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>Corte Interamericana de Derechos Humanos</w:t>
        <w:br/>
        <w:br/>
        <w:br/>
        <w:br/>
        <w:t xml:space="preserve">                      Caso 19 Comerciantes Vs. Colombia</w:t>
        <w:br/>
        <w:br/>
        <w:br/>
        <w:br/>
        <w:t>Sentencia de 5 de julio de 2004</w:t>
        <w:br/>
        <w:br/>
        <w:t xml:space="preserve">                       (Fondo,  Reparaciones y Costas)</w:t>
        <w:br/>
        <w:br/>
        <w:br/>
        <w:br/>
        <w:br/>
        <w:t>En el caso 19 Comerciantes,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Ernesto Rey Cantor,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br/>
        <w:t>de conformidad con los artículos 29, 31, 55, 56 y 57 del Reglamento de la</w:t>
        <w:br/>
        <w:t>Corte (en adelante “el Reglamento”)** y con el artículo 63.1 de la</w:t>
        <w:br/>
        <w:t>Convención Americana sobre Derechos Humanos (en adelante “la Convención” o</w:t>
        <w:br/>
        <w:t>“la Convención Americana”), dicta la presente Sentencia.</w:t>
        <w:br/>
        <w:br/>
        <w:t xml:space="preserve">                                      I</w:t>
        <w:br/>
        <w:br/>
        <w:t>Introducción de la Causa</w:t>
        <w:br/>
        <w:br/>
        <w:br/>
        <w:t>1.    El 24 de enero de 2001 la Comisión Interamericana de Derechos  Humanos</w:t>
        <w:br/>
        <w:t>(en adelante “la Comisión” o “la Comisión Interamericana”) sometió  ante  la</w:t>
        <w:br/>
        <w:t>Corte una demanda contra el Estado de Colombia (en adelante  “el  Estado”  o</w:t>
        <w:br/>
        <w:t>“Colombia”), la cual se originó en la denuncia Nº  11.603,  recibida  en  la</w:t>
        <w:br/>
        <w:t>Secretaría de la Comisión el 6 de marzo de 1996.</w:t>
        <w:br/>
        <w:br/>
        <w:t>2.    La Comisión presentó la demanda con base en el artículo 61 de la</w:t>
        <w:br/>
        <w:t>Convención Americana, con el fin de que la Corte decidiera si el Estado</w:t>
        <w:br/>
        <w:t>violó los artículos 4 (Derecho a la Vida) y 7 (Derecho a la Libertad</w:t>
        <w:br/>
        <w:t>Personal) de la Convención Americana por la detención, desaparición y</w:t>
        <w:br/>
        <w:t>ejecución el 6 de octubre de 1987 de los comerciantes Alvaro Lobo Pacheco,</w:t>
        <w:br/>
        <w:t>Gerson Rodríguez, Israel Pundor, Angel Barrera, Antonio Florez</w:t>
        <w:br/>
        <w:t>Contreras[1], Carlos Arturo Riatiga, Victor Ayala, Alirio Chaparro, Huber</w:t>
        <w:br/>
        <w:t>Pérez, Alvaro Camargo, Rubén Pineda, Gilberto Ortíz, Reinaldo Corso Vargas,</w:t>
        <w:br/>
        <w:t>Hernán Jáuregui, Juan Bautista, Alberto Gómez y Luis Sauza, y de Juan</w:t>
        <w:br/>
        <w:t>Montero y Ferney Fernández[2] (en adelante “las presuntas víctimas” o “los</w:t>
        <w:br/>
        <w:t>19 comerciantes”) el 18 de octubre de 1987, en el municipio de Puerto</w:t>
        <w:br/>
        <w:t>Boyacá, departamento de Boyacá, región del Magdalena Medio. Asimismo, la</w:t>
        <w:br/>
        <w:t>Comisión solicitó al Tribunal que decidiera si el Estado violó los</w:t>
        <w:br/>
        <w:t>artículos 5 (Derecho a la Integridad Personal), 8.1 (Garantías Judiciales)</w:t>
        <w:br/>
        <w:t>y 25 (Protección Judicial) de la Convención Americana, en perjuicio de las</w:t>
        <w:br/>
        <w:t>mencionadas presuntas víctimas y sus familiares, así como que determinara</w:t>
        <w:br/>
        <w:t>si Colombia incumplió las disposiciones del artículo 1.1 (Obligación de</w:t>
        <w:br/>
        <w:t>Respetar los Derechos) de dicho tratado, en relación con los últimos dos</w:t>
        <w:br/>
        <w:t>artículos alegados.  La Comisión alegó que los hechos fueron cometidos por</w:t>
        <w:br/>
        <w:t>el grupo “paramilitar” que operaba en el municipio de Puerto Boyacá con el</w:t>
        <w:br/>
        <w:t>apoyo y autoría intelectual de oficiales del Ejército colombiano.</w:t>
        <w:br/>
        <w:br/>
        <w:t>3.    Asimismo, la Comisión solicitó a la Corte que ordenara al Estado que</w:t>
        <w:br/>
        <w:t>adoptara todas las medidas necesarias para que los familiares de las</w:t>
        <w:br/>
        <w:t>presuntas víctimas recibieran una adecuada y oportuna reparación como</w:t>
        <w:br/>
        <w:t>consecuencia de las alegadas violaciones, entre ellas que realizara una</w:t>
        <w:br/>
        <w:t>investigación completa, imparcial y objetiva en la jurisdicción ordinaria,</w:t>
        <w:br/>
        <w:t>con el propósito de juzgar y sancionar a los responsables de la ejecución</w:t>
        <w:br/>
        <w:t>extrajudicial de las presuntas víctimas.  Finalmente, la Comisión requirió</w:t>
        <w:br/>
        <w:t>a la Corte que condenara al Estado a pagar las costas y gastos generados en</w:t>
        <w:br/>
        <w:t>la tramitación del caso en la jurisdicción interna y ante el Sistema</w:t>
        <w:br/>
        <w:t>Interamericano.</w:t>
        <w:br/>
        <w:br/>
        <w:br/>
        <w:t xml:space="preserve">                                     II</w:t>
        <w:br/>
        <w:br/>
        <w:t>Competencia</w:t>
        <w:br/>
        <w:br/>
        <w:br/>
        <w:t>4.    Colombia es Estado Parte en la Convención Americana desde el 31 de</w:t>
        <w:br/>
        <w:t>julio de 1973 y reconoció la competencia contenciosa de la Corte el 21 de</w:t>
        <w:br/>
        <w:t>junio de 1985.   Por lo tanto, la Corte es competente para conocer del</w:t>
        <w:br/>
        <w:t>presente caso, en los términos de los artículos 62 y 63.1 de la Convención.</w:t>
        <w:br/>
        <w:br/>
        <w:br/>
        <w:t xml:space="preserve">                                     III</w:t>
        <w:br/>
        <w:br/>
        <w:t>Procedimiento ante la Comisión</w:t>
        <w:br/>
        <w:br/>
        <w:br/>
        <w:t>5.    El 6 de marzo de 1996 la Comisión Colombiana de Juristas presentó una</w:t>
        <w:br/>
        <w:t>denuncia ante la Comisión Interamericana basada en la supuesta desaparición</w:t>
        <w:br/>
        <w:t>forzada de los 19 comerciantes (supra párr. 2) realizada por miembros del</w:t>
        <w:br/>
        <w:t>Ejército Nacional e integrantes de un grupo “paramilitar” en el municipio</w:t>
        <w:br/>
        <w:t>de Puerto Boyacá, departamento de Boyacá, región del Magdalena Medio.</w:t>
        <w:br/>
        <w:br/>
        <w:t>6.    El 29 de marzo de 1996 la Comisión procedió a abrir el caso bajo el</w:t>
        <w:br/>
        <w:t>Nº 11.603.</w:t>
        <w:br/>
        <w:br/>
        <w:t>7.    El 27 de septiembre de 1999 la Comisión aprobó el Informe Nº 112/99,</w:t>
        <w:br/>
        <w:t>mediante el cual declaró admisible el caso, y se puso a disposición de las</w:t>
        <w:br/>
        <w:t>partes con el objeto de alcanzar una solución amistosa.</w:t>
        <w:br/>
        <w:br/>
        <w:t>8.    El 16 de diciembre de 1999 los peticionarios presentaron a la</w:t>
        <w:br/>
        <w:t>Comisión una propuesta de solución amistosa, la cual fue transmitida al</w:t>
        <w:br/>
        <w:t>Estado para que presentara sus observaciones.  El 21 de enero de 2000 el</w:t>
        <w:br/>
        <w:t>Estado remitió un escrito mediante el cual hizo referencia al Informe de</w:t>
        <w:br/>
        <w:t>Admisibilidad, escrito que fue transmitido a los peticionarios.</w:t>
        <w:br/>
        <w:br/>
        <w:t>9.    El 2 de marzo de 2000 la Comisión celebró una audiencia con el</w:t>
        <w:br/>
        <w:t>propósito de analizar la posibilidad de que se llegara a una solución</w:t>
        <w:br/>
        <w:t>amistosa.  Según lo indicado por la Comisión, el Estado expresó que no</w:t>
        <w:br/>
        <w:t>podía reconocer su responsabilidad debido a que las decisiones firmes de</w:t>
        <w:br/>
        <w:t>los tribunales internos no demostraban la responsabilidad de agentes del</w:t>
        <w:br/>
        <w:t>Estado por los hechos denunciados.  Además, el Estado señaló que los</w:t>
        <w:br/>
        <w:t>familiares de las presuntas víctimas recibirían una reparación si los</w:t>
        <w:br/>
        <w:t>tribunales contencioso administrativos lo disponían.  Por su parte, los</w:t>
        <w:br/>
        <w:t>peticionarios decidieron dar por concluido el intento de solución amistosa.</w:t>
        <w:br/>
        <w:br/>
        <w:t>10.   El 4 de octubre de 2000 la Comisión, de conformidad con el artículo</w:t>
        <w:br/>
        <w:t>50 de la Convención, aprobó el Informe Nº 76/00, mediante el cual recomendó</w:t>
        <w:br/>
        <w:t>al Estado:</w:t>
        <w:br/>
        <w:br/>
        <w:t xml:space="preserve">    1.     Llevar a cabo una investigación completa, imparcial y efectiva</w:t>
        <w:br/>
        <w:t xml:space="preserve">    en la jurisdicción ordinaria con el fin de juzgar y sancionar a los</w:t>
        <w:br/>
        <w:t xml:space="preserve">    responsables de la ejecución extrajudicial de Alvaro Lobo Pacheco,</w:t>
        <w:br/>
        <w:t xml:space="preserve">    Gerson Rodríguez, Israel Pundor, Angel Barrera, Antonio Flores Ochoa,</w:t>
        <w:br/>
        <w:t xml:space="preserve">    Carlos Arturo Riatiga, Victor Ayala, Alirio Chaparro, Huber Pérez,</w:t>
        <w:br/>
        <w:t xml:space="preserve">    Alvaro Camargo, Rubén Pineda, Gilberto Ortíz, Reinaldo Corso Vargas,</w:t>
        <w:br/>
        <w:t xml:space="preserve">    Hernán Jáuregui, Juan Bautista, Alberto Gómez, Luis Sauza, Juan Montero</w:t>
        <w:br/>
        <w:t xml:space="preserve">    y Ferney Fernández.</w:t>
        <w:br/>
        <w:br/>
        <w:br/>
        <w:t xml:space="preserve">    2.     Adoptar las medidas necesarias para que los familiares de las</w:t>
        <w:br/>
        <w:t xml:space="preserve">    víctimas reciban [una] adecuada y oportuna reparación por las</w:t>
        <w:br/>
        <w:t xml:space="preserve">    violaciones […] establecidas.</w:t>
        <w:br/>
        <w:br/>
        <w:br/>
        <w:t xml:space="preserve">    3.     Adoptar las medidas necesarias para dar pleno cumplimiento a la</w:t>
        <w:br/>
        <w:t xml:space="preserve">    doctrina desarrollada por la Corte Constitucional colombiana y por [la]</w:t>
        <w:br/>
        <w:t xml:space="preserve">    Comisión [Interamericana] en materia de investigación y juzgamiento de</w:t>
        <w:br/>
        <w:t xml:space="preserve">    casos similares por la justicia penal ordinaria.</w:t>
        <w:br/>
        <w:br/>
        <w:t>11.   El 24 de octubre de 2000 la Comisión transmitió el informe</w:t>
        <w:br/>
        <w:t>anteriormente señalado al Estado y le otorgó un plazo de dos meses, contado</w:t>
        <w:br/>
        <w:t>a partir de la fecha de su transmisión, para que informara sobre las</w:t>
        <w:br/>
        <w:t>medidas adoptadas para cumplir con las recomendaciones realizadas.  El 22</w:t>
        <w:br/>
        <w:t>de diciembre de 2000 el Estado solicitó una prórroga con el objeto de dar</w:t>
        <w:br/>
        <w:t>respuesta al Informe Nº 76/00, la cual fue otorgada hasta el 19 de enero de</w:t>
        <w:br/>
        <w:t>2001, día en que el Estado presentó su respuesta a la Comisión y en el que</w:t>
        <w:br/>
        <w:t>la Comisión decidió someter el presente caso a la jurisdicción de la Corte.</w:t>
        <w:br/>
        <w:br/>
        <w:br/>
        <w:br/>
        <w:t xml:space="preserve">                                     IV</w:t>
        <w:br/>
        <w:br/>
        <w:t>Procedimiento ante la Corte</w:t>
        <w:br/>
        <w:br/>
        <w:br/>
        <w:t>12.   La Comisión presentó la demanda ante la Corte el 24 de enero de 2001.</w:t>
        <w:br/>
        <w:br/>
        <w:t>13.   De conformidad con los artículos 22 y 33 del Reglamento, la Comisión</w:t>
        <w:br/>
        <w:t>designó como delegados a los señores Robert K. Goldman y Juan E. Méndez y</w:t>
        <w:br/>
        <w:t>como asesora jurídica a la señora Verónica Gómez. Asimismo, la Comisión</w:t>
        <w:br/>
        <w:t>acreditó, en calidad de asistentes, a las señoras Viviana Krsticevic y</w:t>
        <w:br/>
        <w:t>Roxanna Altholz, del Centro por la Justicia y el Derecho Internacional</w:t>
        <w:br/>
        <w:t>(CEJIL), y como representantes de las presuntas víctimas y sus familiares a</w:t>
        <w:br/>
        <w:t>los señores Gustavo Gallón Giraldo, Carlos Rodríguez Mejía y Luz Marina</w:t>
        <w:br/>
        <w:t>Monzón, miembros de la Comisión Colombiana de Juristas.</w:t>
        <w:br/>
        <w:br/>
        <w:t>14.   El 15 de febrero de 2001 la Secretaría de la Corte (en adelante “la</w:t>
        <w:br/>
        <w:t>Secretaría”), siguiendo instrucciones del Presidente de la Corte (en</w:t>
        <w:br/>
        <w:t>adelante “el Presidente”), y en aplicación de los artículos 33 y 34 del</w:t>
        <w:br/>
        <w:t>Reglamento, indicó a la Comisión que, a pesar de que en el cuerpo de la</w:t>
        <w:br/>
        <w:t>demanda había señalado el nombre de 19 presuntas víctimas, en el objeto de</w:t>
        <w:br/>
        <w:t>la demanda y en su petitorio había omitido incluir al señor Luis Sauza.  En</w:t>
        <w:br/>
        <w:t>razón de lo anterior, la Secretaría solicitó a la Comisión que informara,</w:t>
        <w:br/>
        <w:t>en el plazo de veinte días, sobre la inclusión o no de dicha persona como</w:t>
        <w:br/>
        <w:t>presunta víctima en el caso, así como que remitiera determinados anexos de</w:t>
        <w:br/>
        <w:t>la demanda que se encontraban incompletos o ilegibles.  El 8 de marzo de</w:t>
        <w:br/>
        <w:t>2001 la Comisión informó que el señor Luis Sauza fue omitido del petitorio</w:t>
        <w:br/>
        <w:t>de la demanda por un “error administrativo involuntario” y confirmó que</w:t>
        <w:br/>
        <w:t>éste era una de las 19 presuntas víctimas del caso.  Asimismo, la Comisión</w:t>
        <w:br/>
        <w:t>comunicó que no tenía una mejor copia de los anexos a la demanda que habían</w:t>
        <w:br/>
        <w:t>sido presentados incompletos o ilegibles y señaló que tales anexos se</w:t>
        <w:br/>
        <w:t>encontraban en la lista de prueba señalada en el párrafo 68 de la demanda,</w:t>
        <w:br/>
        <w:t>que la Comisión estimó debía ser solicitada al Estado (infra párr. 19).</w:t>
        <w:br/>
        <w:br/>
        <w:t>15.   El 20 de marzo de 2001 la Secretaría, previo examen preliminar de la</w:t>
        <w:br/>
        <w:t>demanda realizado por el Presidente, la notificó al Estado, junto con sus</w:t>
        <w:br/>
        <w:t>anexos, y le informó sobre los plazos para contestarla y designar su</w:t>
        <w:br/>
        <w:t>representación en el proceso.</w:t>
        <w:br/>
        <w:br/>
        <w:t>16.   El 11 de abril de 2001 el Estado designó como agente a la señora Luz</w:t>
        <w:br/>
        <w:t>Marina Gil García.</w:t>
        <w:br/>
        <w:br/>
        <w:t>17.   El 25 de mayo de 2001 la Secretaría, siguiendo instrucciones del</w:t>
        <w:br/>
        <w:t>Presidente, informó al Estado de su derecho a designar un juez ad hoc, en</w:t>
        <w:br/>
        <w:t>virtud de que el Presidente, con fundamento en los artículos 19 del</w:t>
        <w:br/>
        <w:t>Estatuto de la Corte y 19 de su Reglamento, aceptó la excusa de conocer el</w:t>
        <w:br/>
        <w:t>presente caso presentada por el Juez Carlos Vicente de Roux Rengifo, de</w:t>
        <w:br/>
        <w:t>nacionalidad colombiana. El 27 de junio de 2001 el Estado designó como Juez</w:t>
        <w:br/>
        <w:t>ad hoc al señor Rafael Nieto Navia.</w:t>
        <w:br/>
        <w:br/>
        <w:t>18.   El 10 de agosto de 2001 el Estado presentó la contestación a la</w:t>
        <w:br/>
        <w:t>demanda, después de haber solicitado dos prórrogas para su presentación,</w:t>
        <w:br/>
        <w:t>las cuales le fueron concedidas por el Presidente.</w:t>
        <w:br/>
        <w:br/>
        <w:t>19.   El 15 de marzo de 2002  la  Secretaría,  siguiendo  instrucciones  del</w:t>
        <w:br/>
        <w:t>Presidente, solicitó al Estado que remitiera, en un plazo  de  veinte  días,</w:t>
        <w:br/>
        <w:t>toda la documentación que había  sido  solicitada  por  la  Comisión  en  el</w:t>
        <w:br/>
        <w:t>párrafo 68  de  la  demanda,  que  versaba  sobre  los  expedientes  de  las</w:t>
        <w:br/>
        <w:t>investigaciones y los  procesos  tramitados  en  el  ámbito  interno  y  los</w:t>
        <w:br/>
        <w:t>informes producidos por el Departamento Administrativo de Seguridad (DAS).</w:t>
        <w:br/>
        <w:br/>
        <w:t>20.   El 5 de abril de 2002 el Estado presentó un escrito, mediante el  cual</w:t>
        <w:br/>
        <w:t>solicitó  una  prórroga  de  diez  días  para  presentar  la   documentación</w:t>
        <w:br/>
        <w:t>solicitada por el Presidente, señalada en el párrafo 68 de la demanda.   Ese</w:t>
        <w:br/>
        <w:t>mismo día la Secretaría informó al Estado que, siguiendo  instrucciones  del</w:t>
        <w:br/>
        <w:t>Presidente, se había otorgado la prórroga hasta el 16 de abril de 2002.</w:t>
        <w:br/>
        <w:br/>
        <w:t>21.   El 16 de abril de 2002 el Estado presentó vía facsimilar una lista  de</w:t>
        <w:br/>
        <w:t>la documentación que remitiría según lo solicitado  siguiendo  instrucciones</w:t>
        <w:br/>
        <w:t>del Presidente (supra párr. 19).  El 18 de abril de 2002 el Estado  presentó</w:t>
        <w:br/>
        <w:t>los anexos del anterior escrito.   Al  acusar  recibo  y  dar  traslado  del</w:t>
        <w:br/>
        <w:t>anterior escrito y sus anexos, la Secretaría indicó cuáles documentos  había</w:t>
        <w:br/>
        <w:t>aportado el Estado y cuáles no habían sido remitidos, de conformidad con  el</w:t>
        <w:br/>
        <w:t>listado de documentos del párrafo 68 de la demanda.</w:t>
        <w:br/>
        <w:br/>
        <w:t>22.   El 28 de mayo de 2002 el Estado presentó  documentos  correspondientes</w:t>
        <w:br/>
        <w:t>a la prueba documental solicitada siguiendo  instrucciones  del  Presidente,</w:t>
        <w:br/>
        <w:t>señalada en el párrafo 68 de la demanda (supra párr. 19).</w:t>
        <w:br/>
        <w:br/>
        <w:t>23.   El 12 de junio de 2002 la Corte emitió una sentencia sobre la</w:t>
        <w:br/>
        <w:t>excepción preliminar interpuesta por Colombia, en la cual decidió, en su</w:t>
        <w:br/>
        <w:t>único punto resolutivo, por unanimidad, “[d]esestimar la excepción</w:t>
        <w:br/>
        <w:t>preliminar interpuesta por el Estado de Colombia y continuar con el</w:t>
        <w:br/>
        <w:t>conocimiento del (…( caso”.</w:t>
        <w:br/>
        <w:br/>
        <w:t>24.   El 29 de noviembre de 2002 la Secretaría, siguiendo  instrucciones  de</w:t>
        <w:br/>
        <w:t>la Corte y con fundamento en los artículos 31, 44 y  56  de  su  Reglamento,</w:t>
        <w:br/>
        <w:t>así como en el principio  de  economía  procesal,  requirió  a  la  Comisión</w:t>
        <w:br/>
        <w:t>Interamericana que, a más tardar el 20 de  enero  de  2003,  presentara  sus</w:t>
        <w:br/>
        <w:t>argumentos y pruebas en relación con las eventuales  reparaciones  y  costas</w:t>
        <w:br/>
        <w:t>en  el  presente  caso,  e  indicó  que  igual  plazo  sería  concedido  con</w:t>
        <w:br/>
        <w:t>posterioridad al Estado para que  presentara  sus  observaciones  y  pruebas</w:t>
        <w:br/>
        <w:t>sobre la referida materia.  Asimismo, debido a que este  caso  se  tramitaba</w:t>
        <w:br/>
        <w:t>con el Reglamento aprobado en la Resolución de la Corte de 16 de  septiembre</w:t>
        <w:br/>
        <w:t>de  1996,  el  Tribunal  solicitó  a  la  Comisión  que  informara   a   los</w:t>
        <w:br/>
        <w:t>representantes de las presuntas víctimas y sus familiares que,  si  deseaban</w:t>
        <w:br/>
        <w:t>presentar sus argumentos y  pruebas  sobre  las  eventuales  reparaciones  y</w:t>
        <w:br/>
        <w:t>costas, lo debían hacer a través de la Comisión Interamericana.</w:t>
        <w:br/>
        <w:br/>
        <w:t>25.   El 25 de marzo de 2003 la Comisión presentó sus argumentos  y  pruebas</w:t>
        <w:br/>
        <w:t>sobre las eventuales reparaciones y costas, después de haber solicitado  dos</w:t>
        <w:br/>
        <w:t>prórrogas para su presentación, las  cuales  le  fueron  concedidas  por  el</w:t>
        <w:br/>
        <w:t>Presidente.  Los anexos de este  escrito  fueron  recibidos  el  31  de  los</w:t>
        <w:br/>
        <w:t>mismos mes y año.  Además,  la  Comisión  solicitó  que  se  recibieran  las</w:t>
        <w:br/>
        <w:t>declaraciones juradas ante notario público o funcionario  judicial  de  doce</w:t>
        <w:br/>
        <w:t>familiares de las presuntas víctimas.</w:t>
        <w:br/>
        <w:br/>
        <w:t>26.   El 26 de marzo de 2003  la  Secretaría,  siguiendo  instrucciones  del</w:t>
        <w:br/>
        <w:t>Presidente, informó que se había otorgado un plazo hasta el 26  de  mayo  de</w:t>
        <w:br/>
        <w:t>2003 para que Colombia presentara sus  observaciones  y  pruebas  sobre  las</w:t>
        <w:br/>
        <w:t>eventuales reparaciones y costas.</w:t>
        <w:br/>
        <w:br/>
        <w:t>27.    El  2  de  abril  de  2003  la  Secretaría  informó  que,   siguiendo</w:t>
        <w:br/>
        <w:t>instrucciones del Presidente, se había otorgado plazo hasta el  9  de  abril</w:t>
        <w:br/>
        <w:t>de 2003 para que el Estado  presentara  sus  observaciones  respecto  de  la</w:t>
        <w:br/>
        <w:t>solicitud de la Comisión -efectuada en el escrito de  argumentos  sobre  las</w:t>
        <w:br/>
        <w:t>eventuales reparaciones y costas (supra párr. 25)- de que se recibieran  las</w:t>
        <w:br/>
        <w:t>declaraciones juradas ante notario público o funcionario  judicial  de  doce</w:t>
        <w:br/>
        <w:t>familiares de las presuntas víctimas.</w:t>
        <w:br/>
        <w:br/>
        <w:t>28.   El 21 de abril de 2003 el Estado remitió un escrito, mediante el  cual</w:t>
        <w:br/>
        <w:t>presentó sus observaciones respecto de la referida solicitud de la  Comisión</w:t>
        <w:br/>
        <w:t>en relación con la prueba, después de haber solicitado una prórroga para  su</w:t>
        <w:br/>
        <w:t>presentación, la cual le fue otorgada por el Presidente (supra párrs.  25  y</w:t>
        <w:br/>
        <w:t>27).  Colombia indicó  que  no  tenía  objeción  a  que  se  recibieran  las</w:t>
        <w:br/>
        <w:t>declaraciones juradas ante notario público o funcionario  judicial  de  doce</w:t>
        <w:br/>
        <w:t>familiares de las presuntas víctimas “en cuanto se [le] garanti[zara  …]  el</w:t>
        <w:br/>
        <w:t>derecho de contradicción”.</w:t>
        <w:br/>
        <w:br/>
        <w:t>29.   El 22 de abril de 2003 el Presidente de la Corte emitió una</w:t>
        <w:br/>
        <w:t>Resolución, mediante la cual resolvió admitir las declaraciones juradas por</w:t>
        <w:br/>
        <w:t>escrito de doce familiares de las presuntas víctimas, propuestas por la</w:t>
        <w:br/>
        <w:t>Comisión Interamericana, y requirió que éstas fueran rendidas bajo</w:t>
        <w:br/>
        <w:t>juramento de forma escrita ante notario público o funcionario judicial.</w:t>
        <w:br/>
        <w:t>Asimismo, el Presidente requirió a la Comisión Interamericana que</w:t>
        <w:br/>
        <w:t>coordinara y llevara a cabo las diligencias necesarias para que se tomaran</w:t>
        <w:br/>
        <w:t>las referidas declaraciones juradas escritas, así como que las remitiera a</w:t>
        <w:br/>
        <w:t>la Corte Interamericana, a más tardar el 22 de mayo de 2003.  Además, el</w:t>
        <w:br/>
        <w:t>Presidente solicitó a la Secretaría que, una vez recibidas las</w:t>
        <w:br/>
        <w:t>declaraciones juradas escritas, y de conformidad con el derecho de defensa</w:t>
        <w:br/>
        <w:t>y el principio del contradictorio, las transmitiera al Estado para que, en</w:t>
        <w:br/>
        <w:t>un plazo improrrogable de veinte días, contado a partir de su recepción,</w:t>
        <w:br/>
        <w:t>presentara las observaciones que considerara pertinentes.</w:t>
        <w:br/>
        <w:br/>
        <w:t>30.   El 30 de abril de 2003 el Estado  presentó  un  escrito,  mediante  el</w:t>
        <w:br/>
        <w:t>cual solicitó que</w:t>
        <w:br/>
        <w:br/>
        <w:t xml:space="preserve">      se reconsider[ara] el alcance del derecho de contradicción  reconocido</w:t>
        <w:br/>
        <w:t xml:space="preserve">      a esta agencia, en la resolución del 22 de abril,  en  el  sentido  de</w:t>
        <w:br/>
        <w:t xml:space="preserve">      ordenar a la Honorable Comisión que al llevar a cabo  las  diligencias</w:t>
        <w:br/>
        <w:t xml:space="preserve">      de  declaración  juramentadas,  se  [le]  inform[ara]  fecha,  hora  y</w:t>
        <w:br/>
        <w:t xml:space="preserve">      despacho  notarial  o  judicial  donde  ser[ían]  rendidas   por   las</w:t>
        <w:br/>
        <w:t xml:space="preserve">      declarantes con el fin  de  asistir  a  las  diligencias  y  tener  la</w:t>
        <w:br/>
        <w:t xml:space="preserve">      oportunidad de contrainterrogar a los testigos […].</w:t>
        <w:br/>
        <w:br/>
        <w:t>Y que:</w:t>
        <w:br/>
        <w:t>Como al finalizar la recepción de los testimonios, ya serían de [su]</w:t>
        <w:br/>
        <w:t>conocimiento no habría necesidad de nuevos traslados.  De tal manera que</w:t>
        <w:br/>
        <w:t>los 20 días que se [le] concedieron para formular observaciones a los</w:t>
        <w:br/>
        <w:t>mismos, […]se [le] agreg[aran] al plazo otorgado para presentar</w:t>
        <w:br/>
        <w:t>observaciones y prueba sobre los argumentos en relación con las eventuales</w:t>
        <w:br/>
        <w:t>reparaciones y costas en [el] caso de los 19 Comerciantes, presentado por</w:t>
        <w:br/>
        <w:t>la Comisión.</w:t>
        <w:br/>
        <w:br/>
        <w:t>31.   El 6 de mayo de 2003 la Secretaría, siguiendo instrucciones del</w:t>
        <w:br/>
        <w:t>Presidente, informó al Estado que:</w:t>
        <w:br/>
        <w:br/>
        <w:t xml:space="preserve">      a)    el valor que tienen ante la Corte las declaraciones juradas</w:t>
        <w:br/>
        <w:t xml:space="preserve">      escritas, requeridas a la Comisión Interamericana mediante Resolución</w:t>
        <w:br/>
        <w:t xml:space="preserve">      del Presidente de la Corte de 22 de abril de 2003, es el de prueba</w:t>
        <w:br/>
        <w:t xml:space="preserve">      documental.  Ésta es la razón por la cual se le da el mismo trámite</w:t>
        <w:br/>
        <w:t xml:space="preserve">      que se da a la prueba documental y no así el que se da a la prueba</w:t>
        <w:br/>
        <w:t xml:space="preserve">      testimonial y pericial, la cual se recibe con la presencia del</w:t>
        <w:br/>
        <w:t xml:space="preserve">      Tribunal, la Comisión Interamericana y el Ilustrado Estado.  Es por</w:t>
        <w:br/>
        <w:t xml:space="preserve">      ello que no procede la solicitud del Estado colombiano; y</w:t>
        <w:br/>
        <w:br/>
        <w:br/>
        <w:t xml:space="preserve">      b)    el plazo otorgado al Ilustrado Estado para la presentación de</w:t>
        <w:br/>
        <w:t xml:space="preserve">      sus observaciones y prueba sobre las eventuales reparaciones y costas</w:t>
        <w:br/>
        <w:t xml:space="preserve">      en el caso es independiente del plazo otorgado para la presentación,</w:t>
        <w:br/>
        <w:t xml:space="preserve">      por parte de la Comisión Interamericana, de las declaraciones juradas</w:t>
        <w:br/>
        <w:t xml:space="preserve">      escritas y, por parte del Estado, de las observaciones que considere</w:t>
        <w:br/>
        <w:t xml:space="preserve">      pertinentes.  Si el Estado requiere una prórroga para la presentación</w:t>
        <w:br/>
        <w:t xml:space="preserve">      de las observaciones ya mencionadas, por favor hágalo saber a esta</w:t>
        <w:br/>
        <w:t xml:space="preserve">      Secretearía, a la brevedad.</w:t>
        <w:br/>
        <w:br/>
        <w:t>32.   El 15 de mayo de 2003 la Comisión  remitió  una  comunicación,  en  la</w:t>
        <w:br/>
        <w:t>cual solicitó  una  prórroga  para  la  presentación  de  las  declaraciones</w:t>
        <w:br/>
        <w:t>juradas  escritas  (supra  párr.  29).  Al  día  siguiente  la   Secretaría,</w:t>
        <w:br/>
        <w:t>siguiendo instrucciones del Presidente, informó que se  había  concedido  un</w:t>
        <w:br/>
        <w:t>plazo improrrogable hasta el 23 de  junio  de  2003  para  que  la  Comisión</w:t>
        <w:br/>
        <w:t>presentara las mencionadas declaraciones.</w:t>
        <w:br/>
        <w:br/>
        <w:t>33.   El 23 de junio de 2003 la Comisión remitió, en respuesta a la</w:t>
        <w:br/>
        <w:t>Resolución del Presidente de 22 de abril de 2003 (supra párr. 29), copia de</w:t>
        <w:br/>
        <w:t>diez declaraciones juradas escritas, rendidas por las señoras Carmen Rosa</w:t>
        <w:br/>
        <w:t>Barrera Sánchez, Lina Noralba Navarro Flórez, Luz Marina Pérez Quintero,</w:t>
        <w:br/>
        <w:t>Miryam Mantilla Sánchez, Ana Murillo de Chaparro, Suney Dinora Jauregui</w:t>
        <w:br/>
        <w:t>Jaimes, Ofelia Sauza de Uribe, Rosalbina Suárez de Sauza y Marina Lobo</w:t>
        <w:br/>
        <w:t>Pacheco y por el señor Manuel Ayala Mantilla.  Asimismo, la Comisión</w:t>
        <w:br/>
        <w:t>comunicó que “[p]or razones de fuerza mayor no se incluye[ron] los</w:t>
        <w:br/>
        <w:t>testimonios de [los señores] Bernardo Barragán Flórez y Marco Antonio</w:t>
        <w:br/>
        <w:t>Chaparro”.  El 30 de junio de 2003 la Comisión presentó los originales de</w:t>
        <w:br/>
        <w:t>dichas declaraciones.</w:t>
        <w:br/>
        <w:br/>
        <w:t>34.   El 25 de junio de 2003 la Secretaría transmitió al Estado las</w:t>
        <w:br/>
        <w:t>declaraciones juradas escritas presentadas por la Comisión y le reiteró</w:t>
        <w:br/>
        <w:t>que, de conformidad con el punto resolutivo quinto de la Resolución del</w:t>
        <w:br/>
        <w:t>Presidente de 22 de abril de 2003 (supra párr. 29), contaba con un plazo de</w:t>
        <w:br/>
        <w:t>veinte días para presentar las observaciones que considerara pertinentes.</w:t>
        <w:br/>
        <w:br/>
        <w:t>35.   El 26 de junio de 2003 el Estado presentó sus observaciones sobre las</w:t>
        <w:br/>
        <w:t>eventuales reparaciones y costas (supra párrs. 24 y 26), después de haber</w:t>
        <w:br/>
        <w:t>solicitado una prórroga para su presentación, la cual le fue otorgada</w:t>
        <w:br/>
        <w:t>siguiendo instrucciones del Presidente.</w:t>
        <w:br/>
        <w:br/>
        <w:t>36.   El 2 de julio de 2003 el Presidente de la Corte emitió una</w:t>
        <w:br/>
        <w:t>Resolución, mediante la cual resolvió convocar a la Comisión Interamericana</w:t>
        <w:br/>
        <w:t>y al Estado a una audiencia pública que se celebraría en el Hotel</w:t>
        <w:br/>
        <w:t>Bougainvillea, Salón Bromelias, ubicado en Santo Domingo de Heredia, Costa</w:t>
        <w:br/>
        <w:t>Rica, a partir del 15 de septiembre de 2003, para escuchar sus alegatos</w:t>
        <w:br/>
        <w:t>finales orales sobre el fondo y las eventuales reparaciones y costas en el</w:t>
        <w:br/>
        <w:t>caso, así como las declaraciones de los testigos y los dictámenes de los</w:t>
        <w:br/>
        <w:t>peritos propuestos por la Comisión Interamericana.  Asimismo, se otorgó</w:t>
        <w:br/>
        <w:t>plazo a la Comisión y al Estado para que presentaran sus alegatos finales</w:t>
        <w:br/>
        <w:t>escritos.</w:t>
        <w:br/>
        <w:br/>
        <w:t>37.   El 23 de julio de 2003 el Estado presentó una comunicación, mediante</w:t>
        <w:br/>
        <w:t>la cual remitió sus observaciones a las declaraciones juradas escritas</w:t>
        <w:br/>
        <w:t>presentadas por la Comisión (supra párrs. 29, 33 y 34).</w:t>
        <w:br/>
        <w:br/>
        <w:t>38.   El 8 de septiembre de 2003 la Comisión presentó una comunicación, a</w:t>
        <w:br/>
        <w:t>la cual adjuntó copia de un escrito de 4 de septiembre de 2003 de la</w:t>
        <w:br/>
        <w:t>Comisión Colombiana de Juristas, representante de las presuntas víctimas y</w:t>
        <w:br/>
        <w:t>sus familiares.  En dicha comunicación, la Comisión Interamericana, con</w:t>
        <w:br/>
        <w:t>base en el artículo 19 del Estatuto de la Corte y en los argumentos</w:t>
        <w:br/>
        <w:t>presentados por la Comisión Colombiana de Juristas, indicó a la Corte su</w:t>
        <w:br/>
        <w:t>criterio sobre la existencia superviniente de ciertos impedimentos del</w:t>
        <w:br/>
        <w:t>señor Rafael Nieto Navia para ejercer el cargo de Juez ad hoc en el caso.</w:t>
        <w:br/>
        <w:br/>
        <w:t>39.   El 8 de septiembre de 2003 la Corte emitió una Resolución, mediante</w:t>
        <w:br/>
        <w:t>la cual resolvió:</w:t>
        <w:br/>
        <w:br/>
        <w:t xml:space="preserve">      1.    Suspender, en razón de la solicitud realizada por la Comisión</w:t>
        <w:br/>
        <w:t xml:space="preserve">      Interamericana de declaratoria de impedimento del Juez ad hoc Rafael</w:t>
        <w:br/>
        <w:t xml:space="preserve">      Nieto Navia, la audiencia pública convocada sobre el fondo y las</w:t>
        <w:br/>
        <w:t xml:space="preserve">      eventuales reparaciones y costas […] así como el plazo otorgado a las</w:t>
        <w:br/>
        <w:t xml:space="preserve">      partes para presentar sus alegatos finales escritos.</w:t>
        <w:br/>
        <w:br/>
        <w:br/>
        <w:t xml:space="preserve">      2.    Dar traslado al Juez ad hoc del escrito de la Comisión</w:t>
        <w:br/>
        <w:t xml:space="preserve">      Interamericana de Derechos Humanos de 8 de septiembre de 2003 y sus</w:t>
        <w:br/>
        <w:t xml:space="preserve">      respectivos anexos, con el propósito de que present[ara] sus</w:t>
        <w:br/>
        <w:t xml:space="preserve">      observaciones al respecto en el plazo de seis semanas, contado a</w:t>
        <w:br/>
        <w:t xml:space="preserve">      partir de la recepción de dicho escrito.</w:t>
        <w:br/>
        <w:br/>
        <w:t xml:space="preserve">      3.    Transmitir, para su información, la […] Resolución al Estado de</w:t>
        <w:br/>
        <w:t xml:space="preserve">      Colombia y a la Comisión Interamericana de Derechos Humanos.</w:t>
        <w:br/>
        <w:br/>
        <w:t>40.   El 6 de octubre de 2003 el señor Rafael Nieto Navia remitió un</w:t>
        <w:br/>
        <w:t>escrito con sus respectivos anexos, mediante los cuales señaló que “no</w:t>
        <w:br/>
        <w:t>cr[eía] tener impedimento alguno [para ejercer su función de Juez ad hoc,]</w:t>
        <w:br/>
        <w:t>pero en aras de la transparencia dej[aba] en libertad al gobierno</w:t>
        <w:br/>
        <w:t>colombiano de nombrar otro juez” en este caso.</w:t>
        <w:br/>
        <w:br/>
        <w:t>41.   El 20 de octubre de 2003 la Secretaría, siguiendo instrucciones del</w:t>
        <w:br/>
        <w:t>Presidente, otorgó un plazo de 30 días al Estado para que designara un Juez</w:t>
        <w:br/>
        <w:t>ad hoc que participara en la consideración de este caso.</w:t>
        <w:br/>
        <w:br/>
        <w:t>42.   El 18 de diciembre de 2003 el Estado presentó un escrito, mediante el</w:t>
        <w:br/>
        <w:t>cual informó a la Corte que había designado al señor Ernesto Rey Cantor</w:t>
        <w:br/>
        <w:t>como Juez ad hoc en el caso y remitió copia de su currículum.</w:t>
        <w:br/>
        <w:br/>
        <w:t xml:space="preserve">      43.   El 18 de febrero de 2004 el Presidente emitió una Resolución,</w:t>
        <w:br/>
        <w:t>mediante la cual resolvió que habían cesado las razones que habían motivado</w:t>
        <w:br/>
        <w:t>que la Corte Interamericana suspendiera, mediante Resolución de 8 de</w:t>
        <w:br/>
        <w:t>septiembre de 2003 (supra párr. 39), la audiencia pública convocada sobre</w:t>
        <w:br/>
        <w:t>el fondo y las eventuales reparaciones y costas, así como el plazo otorgado</w:t>
        <w:br/>
        <w:t>a las partes para presentar sus alegatos finales escritos.  En</w:t>
        <w:br/>
        <w:t>consecuencia, el Presidente convocó a la Comisión y al Estado a una</w:t>
        <w:br/>
        <w:t>audiencia pública que se celebraría en la sede de la Corte Interamericana,</w:t>
        <w:br/>
        <w:t>a partir del 21 de abril de 2004, para escuchar sus alegatos finales orales</w:t>
        <w:br/>
        <w:t>sobre el fondo y las eventuales reparaciones y costas, así como las</w:t>
        <w:br/>
        <w:t>declaraciones testimoniales y los dictámenes periciales propuestos por la</w:t>
        <w:br/>
        <w:t>Comisión Interamericana.  Además, en esta Resolución el Presidente comunicó</w:t>
        <w:br/>
        <w:t>a las partes que contaban con plazo hasta el 22 de mayo de 2004 para</w:t>
        <w:br/>
        <w:t>presentar sus alegatos finales escritos sobre el fondo y las eventuales</w:t>
        <w:br/>
        <w:t>reparaciones y costas.</w:t>
        <w:br/>
        <w:br/>
        <w:t>44.   El 17 de marzo de 2004 la Comisión Interamericana presentó un</w:t>
        <w:br/>
        <w:t>escrito, mediante el cual solicitó que se reiterara al Estado que</w:t>
        <w:br/>
        <w:t>presentara la prueba documental pendiente de remisión (supra párr. 21), la</w:t>
        <w:br/>
        <w:t>cual había sido solicitada siguiendo instrucciones del Presidente (supra</w:t>
        <w:br/>
        <w:t>párr. 19).</w:t>
        <w:br/>
        <w:br/>
        <w:t>45.   El 19 de marzo de 2004 la Secretaría, siguiendo instrucciones del</w:t>
        <w:br/>
        <w:t>Presidente, solicitó a Colombia que presentara, a más tardar el 5 de abril</w:t>
        <w:br/>
        <w:t>de 2004, la prueba documental señalada por la Comisión en el párrafo 68 de</w:t>
        <w:br/>
        <w:t>la demanda que había sido solicitada siguiendo instrucciones del Presidente</w:t>
        <w:br/>
        <w:t>y se encontraba pendiente de remisión (supra párrs. 19 y 21).</w:t>
        <w:br/>
        <w:br/>
        <w:t>46.   El 5 de abril de 2004 el Estado solicitó una prórroga hasta el 10 de</w:t>
        <w:br/>
        <w:t>mayo de 2004 para presentar la prueba documental señalada por la Comisión</w:t>
        <w:br/>
        <w:t>Interamericana en el párrafo 68 de la demanda, que se encontraba pendiente</w:t>
        <w:br/>
        <w:t>de remisión (supra párrs. 19, 21 y 45).  El 6 de abril de 2004 la</w:t>
        <w:br/>
        <w:t>Secretaría, siguiendo instrucciones del Presidente, informó al Estado que</w:t>
        <w:br/>
        <w:t>la prórroga solicitada no había sido otorgada, en virtud de que el Estado</w:t>
        <w:br/>
        <w:t>debía presentar dichos documentos desde el 16 de abril de 2002 y debido a</w:t>
        <w:br/>
        <w:t>que era indispensable que el Estado remitiera dicha prueba lo antes</w:t>
        <w:br/>
        <w:t>posible, para que se encontrara incorporada al expediente ante la Corte</w:t>
        <w:br/>
        <w:t>antes de la celebración de la audiencia pública sobre el fondo y las</w:t>
        <w:br/>
        <w:t>eventuales reparaciones y costas.</w:t>
        <w:br/>
        <w:br/>
        <w:t>47.   El 7 de abril de 2004 la Comisión  remitió  un  escrito,  mediante  el</w:t>
        <w:br/>
        <w:t>cual informó que había designado como nuevos delegados en  este  caso  a  la</w:t>
        <w:br/>
        <w:t>señora Susana Villarán y al señor Santiago A. Canton.</w:t>
        <w:br/>
        <w:br/>
        <w:t>48.   El 13 de abril de 2004 el Estado  presentó  un  escrito,  mediante  el</w:t>
        <w:br/>
        <w:t>cual se refirió a la remisión  de  la  prueba  documental  señalada  por  la</w:t>
        <w:br/>
        <w:t>Comisión Interamericana en el párrafo 68  de  la  demanda,  que  había  sido</w:t>
        <w:br/>
        <w:t>solicitada siguiendo  instrucciones  del  Presidente  y  que  se  encontraba</w:t>
        <w:br/>
        <w:t>pendiente de remisión (supra  párrs.  19,  21,  45  y  46)  y  solicitó  una</w:t>
        <w:br/>
        <w:t>prórroga para el envío de  “los  expedientes  conocidos  por  la  Unidad  de</w:t>
        <w:br/>
        <w:t>Derechos Humanos de la Fiscalía General de la Nación y los conocidos en  los</w:t>
        <w:br/>
        <w:t>Juzgados Regional de Cúcuta y Especializado de San  Gil”  debido  a  que  se</w:t>
        <w:br/>
        <w:t>trataba de más de “20.000 folios”.</w:t>
        <w:br/>
        <w:br/>
        <w:t>49.   El 14 de abril de 2004  la  Secretaría,  siguiendo  instrucciones  del</w:t>
        <w:br/>
        <w:t>Presidente, solicitó a la Comisión que presentara, a más  tardar  el  16  de</w:t>
        <w:br/>
        <w:t>abril de 2004, las observaciones que estimara  pertinentes  respecto  de  lo</w:t>
        <w:br/>
        <w:t>señalado por el Estado sobre la prueba documental pendiente de remisión.</w:t>
        <w:br/>
        <w:br/>
        <w:t>50.   El 14 de abril de 2004  la  Secretaría,  siguiendo  instrucciones  del</w:t>
        <w:br/>
        <w:t>Presidente y de conformidad con el artículo 44.2  del  Reglamento,  solicitó</w:t>
        <w:br/>
        <w:t>al Estado que presentara, a  más  tardar  el  7  de  mayo  de  2004,  cierta</w:t>
        <w:br/>
        <w:t>documentación  como  prueba  para  mejor  resolver  en  relación   con   las</w:t>
        <w:br/>
        <w:t>eventuales reparaciones y costas.</w:t>
        <w:br/>
        <w:br/>
        <w:t>51.   El 16  de  abril  de  2004  la  Comisión  presentó  sus  observaciones</w:t>
        <w:br/>
        <w:t>respecto de la remisión, por parte  del  Estado,  de  la  prueba  documental</w:t>
        <w:br/>
        <w:t>pendiente de remisión señalada por la Comisión Interamericana en el  párrafo</w:t>
        <w:br/>
        <w:t>68 de la demanda (supra párrs. 19, 21, 45, 46, 48 y 49).   Al  respecto,  la</w:t>
        <w:br/>
        <w:t>Comisión solicitó que se tomara nota del incumplimiento de  Colombia  “y  de</w:t>
        <w:br/>
        <w:t>que éste afecta la igualdad de armas en el proceso  y  la  capacidad  de  la</w:t>
        <w:br/>
        <w:t>Comisión Interamericana […]  de  presentar  y  responder  argumentos  en  el</w:t>
        <w:br/>
        <w:t>presente caso”.</w:t>
        <w:br/>
        <w:br/>
        <w:t>52.   Los días 21 y 22 de abril de  2004  la  Corte  recibió,  en  audiencia</w:t>
        <w:br/>
        <w:t>pública  sobre  el  fondo  y  las  eventuales  reparaciones  y  costas,  las</w:t>
        <w:br/>
        <w:t>declaraciones de los testigos y el dictamen del  perito  propuestos  por  la</w:t>
        <w:br/>
        <w:t>Comisión Interamericana.  Además, la  Corte  escuchó  los  alegatos  finales</w:t>
        <w:br/>
        <w:t>orales de la Comisión Interamericana y del Estado.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Susana Villarán de la Puente, delegada;</w:t>
        <w:br/>
        <w:t xml:space="preserve">      Santiago A. Canton, delegado;</w:t>
        <w:br/>
        <w:t xml:space="preserve">      Verónica Gómez, asesora legal;</w:t>
        <w:br/>
        <w:t xml:space="preserve">      Lilly Ching, asesora legal;</w:t>
        <w:br/>
        <w:t xml:space="preserve">      Carlos Rodríguez Mejía, asistente;</w:t>
        <w:br/>
        <w:t xml:space="preserve">      Luz Marina Monzón, asistente;</w:t>
        <w:br/>
        <w:t xml:space="preserve">      Viviana Krsticevic, asistente;</w:t>
        <w:br/>
        <w:t xml:space="preserve">      Roxanna Altholz, asistente; y</w:t>
        <w:br/>
        <w:t xml:space="preserve">      Paulina Vega González, asistente.</w:t>
        <w:br/>
        <w:br/>
        <w:t>por el Estado de Colombia:</w:t>
        <w:br/>
        <w:br/>
        <w:t xml:space="preserve">      Luz Marina Gil García, Agente.</w:t>
        <w:br/>
        <w:br/>
        <w:br/>
        <w:t>Testigos propuestos por la Comisión Interamericana de Derechos Humanos:</w:t>
        <w:br/>
        <w:br/>
        <w:br/>
        <w:t xml:space="preserve">      Salomón Flórez Contreras,</w:t>
        <w:br/>
        <w:t xml:space="preserve">      Sandra Belinda Montero Fuentes,</w:t>
        <w:br/>
        <w:t xml:space="preserve">      Jorge Corzo Viviescas,</w:t>
        <w:br/>
        <w:t xml:space="preserve">      Alejandro Flórez Pérez,</w:t>
        <w:br/>
        <w:t xml:space="preserve">      Wilmar Rodríguez Quintero, y</w:t>
        <w:br/>
        <w:t xml:space="preserve">      Luz Marina Pinzón Reyes.</w:t>
        <w:br/>
        <w:br/>
        <w:t>Perito propuesto por la Comisión Interamericana de Derechos Humanos:</w:t>
        <w:br/>
        <w:br/>
        <w:t xml:space="preserve">      Carlos Martín Beristain.</w:t>
        <w:br/>
        <w:br/>
        <w:br/>
        <w:t>53.   El 22 de abril de 2004, durante la exposición de sus alegatos finales</w:t>
        <w:br/>
        <w:t>orales en la audiencia pública sobre el fondo y las eventuales reparaciones</w:t>
        <w:br/>
        <w:t>y costas, la Comisión presentó documentación relacionada con el caso.</w:t>
        <w:br/>
        <w:br/>
        <w:t>54.   Durante la audiencia pública sobre el fondo y las eventuales</w:t>
        <w:br/>
        <w:t>reparaciones y costas, el Estado se comprometió a remitir a la Corte copia</w:t>
        <w:br/>
        <w:t>de la totalidad de los expedientes de los procesos tramitados ante los</w:t>
        <w:br/>
        <w:t>Juzgados de Cúcuta y San Gil e indicó que no se debe entender “que hay</w:t>
        <w:br/>
        <w:t>alguna intención del Estado colombiano en ocultar documentos o en no</w:t>
        <w:br/>
        <w:t>proporcionarlos”, sino que el problema radica en “la dificultad que tiene</w:t>
        <w:br/>
        <w:t>el Estado de fotocopiar cerca de 60.000 [folios]” (supra párrs. 19, 21, 45,</w:t>
        <w:br/>
        <w:t>46, 48, 49 y 51).</w:t>
        <w:br/>
        <w:br/>
        <w:t>55.   El 24 de abril de 2004 la Corte emitió una Resolución, mediante la</w:t>
        <w:br/>
        <w:t>cual solicitó al Estado que presentara a la Corte, como prueba para mejor</w:t>
        <w:br/>
        <w:t>resolver sobre el fondo, varias certificaciones respecto de los procesos o</w:t>
        <w:br/>
        <w:t>investigaciones realizados en el ámbito interno en la jurisdicción penal</w:t>
        <w:br/>
        <w:t>ordinaria, en la jurisdicción penal militar, en la jurisdicción contencioso</w:t>
        <w:br/>
        <w:t>administrativa y en la vía disciplinaria, en relación con los hechos del</w:t>
        <w:br/>
        <w:t>presente caso.  Asimismo, el Tribunal reiteró al Estado, de conformidad con</w:t>
        <w:br/>
        <w:t>lo que le había sido requerido en la audiencia pública sobre el fondo y las</w:t>
        <w:br/>
        <w:t>eventuales reparaciones y costas, que presentara a la Corte la legislación</w:t>
        <w:br/>
        <w:t>interna que había sido citada por las partes.  Finalmente, la Corte reiteró</w:t>
        <w:br/>
        <w:t>al Estado que, de conformidad con lo que le había sido solicitado siguiendo</w:t>
        <w:br/>
        <w:t>instrucciones del Presidente mediante nota de la Secretaría de 14 de abril</w:t>
        <w:br/>
        <w:t>de 2004 (supra párr. 50), presentara al Tribunal, todos los documentos que</w:t>
        <w:br/>
        <w:t>le fueron solicitados como prueba para mejor resolver, en relación con las</w:t>
        <w:br/>
        <w:t>eventuales reparaciones y costas.  El Tribunal requirió a Colombia que</w:t>
        <w:br/>
        <w:t>presentara toda esta prueba documental para mejor resolver a más tardar el</w:t>
        <w:br/>
        <w:t>7 de mayo de 2004.</w:t>
        <w:br/>
        <w:br/>
        <w:t>56.   El 23 de mayo de 2004 la Comisión presentó sus alegatos finales</w:t>
        <w:br/>
        <w:t>escritos.  El 1 de junio de 2004 la Comisión presentó los anexos de este</w:t>
        <w:br/>
        <w:t>escrito.</w:t>
        <w:br/>
        <w:br/>
        <w:t>57.   El 24 y 26 de mayo de 2004 el Estado remitió copia de los expedientes</w:t>
        <w:br/>
        <w:t>de los procesos penales tramitados ante la jurisdicción penal ordinaria y</w:t>
        <w:br/>
        <w:t>ante la jurisdicción penal militar, los cuales se encontraban pendientes de</w:t>
        <w:br/>
        <w:t>remisión, de conformidad con lo que se le había solicitado siguiendo</w:t>
        <w:br/>
        <w:t>instrucciones del Presidente, en relación con la documentación señalada en</w:t>
        <w:br/>
        <w:t>el párrafo 68 de la demanda (supra párrs. 19, 21, 45, 46, 48, 49 y 51).</w:t>
        <w:br/>
        <w:br/>
        <w:t>58.   El 24 y 26 de mayo de 2004  el  Estado  remitió  parte  de  la  prueba</w:t>
        <w:br/>
        <w:t>documental para mejor resolver sobre las eventuales  reparaciones  y  costas</w:t>
        <w:br/>
        <w:t>que había sido solicitada mediante nota de Secretaría  de  14  de  abril  de</w:t>
        <w:br/>
        <w:t>2004, siguiendo  instrucciones  del  Presidente  y  de  conformidad  con  el</w:t>
        <w:br/>
        <w:t>artículo 44.2  del  Reglamento  (supra  párrs.  50  y  55).   La  Secretaría</w:t>
        <w:br/>
        <w:t>solicitó  a  Colombia  que  remitiera  a  la  brevedad  los   documentos   e</w:t>
        <w:br/>
        <w:t>información faltante.</w:t>
        <w:br/>
        <w:br/>
        <w:t>59.   El 25 de mayo de 2004 Colombia remitió sus alegatos finales escritos,</w:t>
        <w:br/>
        <w:t>a los cuales adjuntó un anexo.</w:t>
        <w:br/>
        <w:br/>
        <w:t>60.   El 24 y 26 de mayo de 2004 el Estado remitió la prueba documental</w:t>
        <w:br/>
        <w:t>sobre el fondo que había sido solicitada mediante Resolución de la Corte de</w:t>
        <w:br/>
        <w:t>24 de abril de 2004 (supra párr. 55).  Sin embargo, con respecto a las</w:t>
        <w:br/>
        <w:t>certificaciones de los procesos internos, el Estado no remitió toda la</w:t>
        <w:br/>
        <w:t>información solicitada, por lo que la Secretaría le solicitó que remitiera</w:t>
        <w:br/>
        <w:t>a la brevedad la información faltante.</w:t>
        <w:br/>
        <w:br/>
        <w:t>61.   El 25 de junio de 2004  la  Secretaría,  siguiendo  instrucciones  del</w:t>
        <w:br/>
        <w:t>Presidente, solicitó  al  Estado  que  presentara  como  prueba  para  mejor</w:t>
        <w:br/>
        <w:t>resolver, a  más  tardar  el  2  de  julio  de  2004,  los  certificados  de</w:t>
        <w:br/>
        <w:t>nacimiento o las copias del registro de  nacimiento  de  los  señores  Huber</w:t>
        <w:br/>
        <w:t>Pérez  Castaño  y  Luis  Alberto  Gómez  Ramírez,  lo  cual  le  había  sido</w:t>
        <w:br/>
        <w:t>solicitado con anterioridad pero no pudo ser aportado por el  Estado  debido</w:t>
        <w:br/>
        <w:t>a la falta de información sobre los nombres completos  de  dichas  presuntas</w:t>
        <w:br/>
        <w:t>víctimas. Asimismo, la Secretaría reiteró al Estado  que  remitiera,  a  más</w:t>
        <w:br/>
        <w:t>tardar el 2 de julio de 2004, los documentos y la  información  faltante  en</w:t>
        <w:br/>
        <w:t>relación con la prueba para mejor resolver sobre eventuales  reparaciones  y</w:t>
        <w:br/>
        <w:t>costas (supra párr. 58) y en relación con  la  prueba  para  mejor  resolver</w:t>
        <w:br/>
        <w:t>sobre  el  fondo  (supra  párr.  60),  solicitada  por  la  Corte   mediante</w:t>
        <w:br/>
        <w:t>Resolución de 24 de abril de 2004 (supra párr. 55).  El Estado  no  presentó</w:t>
        <w:br/>
        <w:t>esta documentación.</w:t>
        <w:br/>
        <w:br/>
        <w:t>62.   El 26 de junio de 2004 Colombia presentó un escrito, mediante el  cual</w:t>
        <w:br/>
        <w:t>remitió copia del registro civil de nacimiento de la presunta víctima  Rubén</w:t>
        <w:br/>
        <w:t>Emilio Pineda Bedoya y de ocho de sus familiares, en relación con la  prueba</w:t>
        <w:br/>
        <w:t>para mejor  resolver  respecto  de  las  eventuales  reparaciones  y  costas</w:t>
        <w:br/>
        <w:t>solicitada por la  Secretaría  de  la  Corte,  siguiendo  instrucciones  del</w:t>
        <w:br/>
        <w:t>Presidente (supra párrs. 50 y 55).</w:t>
        <w:br/>
        <w:br/>
        <w:br/>
        <w:t>V</w:t>
        <w:br/>
        <w:br/>
        <w:t xml:space="preserve">                                  La Prueba</w:t>
        <w:br/>
        <w:br/>
        <w:t>63.   Antes del examen de las pruebas recibidas, la Corte realizará, a la</w:t>
        <w:br/>
        <w:t>luz de lo establecido en los artículos 43 y 44 del Reglamento, algunas</w:t>
        <w:br/>
        <w:t>consideraciones aplicables al caso específico, la mayoría de las cuales han</w:t>
        <w:br/>
        <w:t>sido desarrolladas en la propia jurisprudencia del Tribunal.</w:t>
        <w:br/>
        <w:br/>
        <w:t>64.   En primer lugar, es importante señalar que en materia probatoria rige</w:t>
        <w:br/>
        <w:t>el principio del contradictorio, en el cual se respeta el derecho de</w:t>
        <w:br/>
        <w:t>defensa de las partes, siendo este principio uno de los fundamentos del</w:t>
        <w:br/>
        <w:t>artículo 43 del Reglamento, en lo que atañe a la oportunidad en que debe</w:t>
        <w:br/>
        <w:t>ofrecerse la prueba con el fin de que haya igualdad entre las partes[3].</w:t>
        <w:br/>
        <w:br/>
        <w:t>65.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partes[4].  Además, la Corte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fallo[5]. Este criterio es  especialmente</w:t>
        <w:br/>
        <w:t>válido en relación con los tribunales internacionales  de  derechos  humanos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experiencia[6].</w:t>
        <w:br/>
        <w:br/>
        <w:t>66.   De conformidad con lo  anterior,  la  Corte  procederá  a  examinar  y</w:t>
        <w:br/>
        <w:t>valorar el conjunto de los elementos que conforman el acervo probatorio  del</w:t>
        <w:br/>
        <w:t>caso, según la regla de la sana crítica, dentro del marco legal en estudio.</w:t>
        <w:br/>
        <w:br/>
        <w:t xml:space="preserve">                            A) Prueba Documental</w:t>
        <w:br/>
        <w:br/>
        <w:t>67.   La Comisión Interamericana aportó prueba documental al  presentar  los</w:t>
        <w:br/>
        <w:t>escritos de demanda (supra párrs. 1 y 12) y  de  eventuales  reparaciones  y</w:t>
        <w:br/>
        <w:t>costas (supra párr. 25)[7].</w:t>
        <w:br/>
        <w:br/>
        <w:t>68.    El  Estado  presentó  la  prueba  documental  para   mejor   resolver</w:t>
        <w:br/>
        <w:t>solicitada por la Secretaría  siguiendo  instrucciones  del  Presidente,  en</w:t>
        <w:br/>
        <w:t>relación con los documentos señalados por la Comisión en el  párrafo  68  de</w:t>
        <w:br/>
        <w:t>la demanda (supra párrs. 19, 21, 22, 45, 46 y 57)[8].</w:t>
        <w:br/>
        <w:br/>
        <w:t>69.   El Estado presentó parte  de  la  prueba  para  mejor  resolver  sobre</w:t>
        <w:br/>
        <w:t>eventuales reparaciones y costas solicitada  por  la  Secretaría,  siguiendo</w:t>
        <w:br/>
        <w:t>instrucciones del Presidente (supra párrs. 50, 55, 58 y  62),  así  como  la</w:t>
        <w:br/>
        <w:t>prueba solicitada por la Corte mediante la Resolución  de  24  de  abril  de</w:t>
        <w:br/>
        <w:t>2004 (supra párrs. 55 y 60)[9].</w:t>
        <w:br/>
        <w:br/>
        <w:t>70.   La Comisión  presentó  documentación  durante  la  exposición  de  sus</w:t>
        <w:br/>
        <w:t>alegatos finales orales en  la  audiencia  pública  sobre  el  fondo  y  las</w:t>
        <w:br/>
        <w:t>eventuales reparaciones y  costas,  y  al  presentar  sus  alegatos  finales</w:t>
        <w:br/>
        <w:t>escritos (supra párrs. 53 y 56)[10].</w:t>
        <w:br/>
        <w:br/>
        <w:t>71.   La Comisión remitió las declaraciones juradas de las señoras Carmen</w:t>
        <w:br/>
        <w:t>Rosa Barrera Sánchez, Lina Noralba Navarro Flórez, Luz Marina Pérez</w:t>
        <w:br/>
        <w:t>Quintero, Miryam Mantilla Sánchez, Ana Murillo Delgado de Chaparro, Suney</w:t>
        <w:br/>
        <w:t>Dinora Jáuregui Jaimes, Ofelia Sauza Suárez de Uribe, Rosalbina Suárez</w:t>
        <w:br/>
        <w:t>Bravo de Sauza y Marina Lobo Pacheco y del señor Manuel Ayala Mantilla,</w:t>
        <w:br/>
        <w:t>familiares de las presuntas víctimas, rendidas por escrito ante notario</w:t>
        <w:br/>
        <w:t>público (supra párr. 33), de conformidad con lo dispuesto por el Presidente</w:t>
        <w:br/>
        <w:t>mediante Resolución de 22 de abril de 2003 (supra párr. 29)[11].  A</w:t>
        <w:br/>
        <w:t>continuación, el Tribunal resume las partes relevantes de dichas</w:t>
        <w:br/>
        <w:t>declaraciones.</w:t>
        <w:br/>
        <w:br/>
        <w:t xml:space="preserve">      a)    Testimonio de la señora Carmen Rosa Barrera Sánchez, hermana de</w:t>
        <w:br/>
        <w:t xml:space="preserve">      la presunta víctima Angel María Barrera Sánchez</w:t>
        <w:br/>
        <w:br/>
        <w:t>La testigo tenía 25 años al momento de la desaparición de su  hermano  Angel</w:t>
        <w:br/>
        <w:t>María. Vivía en Ocaña con sus padres, Delfina Sánchez y Ramón  Barrera,  con</w:t>
        <w:br/>
        <w:t>sus dos hermanos, Jesús Barrera y Angel  María  Barrera  Sánchez  y  con  su</w:t>
        <w:br/>
        <w:t>primo, José Erasmo Barrera.</w:t>
        <w:br/>
        <w:br/>
        <w:t>Angel María Barrera Sánchez tenía 26 años al momento de su desaparición y</w:t>
        <w:br/>
        <w:t>trabajaba como comerciante. Era propietario de un camión conjuntamente con</w:t>
        <w:br/>
        <w:t>el señor Alvaro Lobo Pacheco, transportaba electrodomésticos a Medellín y</w:t>
        <w:br/>
        <w:t>los comercializaba. Era una persona generosa, muy trabajadora y con</w:t>
        <w:br/>
        <w:t>aspiraciones. Desde sus 17 años se hizo cargo de la familia, ya que su</w:t>
        <w:br/>
        <w:t>padre padecía de cáncer en los huesos, lo que le imposibilitaba trabajar.</w:t>
        <w:br/>
        <w:t>La presunta víctima se encargaba del sustento de la casa, la ropa, los</w:t>
        <w:br/>
        <w:t>alimentos, los gastos diarios, los estudios de su hermano y las medicinas</w:t>
        <w:br/>
        <w:t>de sus padres. Consecuentemente, la testigo supone que él ganaba alrededor</w:t>
        <w:br/>
        <w:t>de “un millón de pesos mensuales” al tipo de cambio actual, porque mantenía</w:t>
        <w:br/>
        <w:t>la casa con abundancia.</w:t>
        <w:br/>
        <w:br/>
        <w:t>Alrededor de doce días después de desaparecido Angel María, su primo José</w:t>
        <w:br/>
        <w:t>Erasmo fue con familiares de las otras presuntas víctimas a buscarlas, pero</w:t>
        <w:br/>
        <w:t>no les fue proporcionada ninguna información al respecto. No reanudaron la</w:t>
        <w:br/>
        <w:t>búsqueda porque les dijeron que era muy peligroso, además de que no tenían</w:t>
        <w:br/>
        <w:t>dinero para pagar por los gastos de esa búsqueda. Fue por ello que</w:t>
        <w:br/>
        <w:t>solicitaron ayuda a la Asociación de Familiares de Detenidos Desaparecidos</w:t>
        <w:br/>
        <w:t>(en adelante “ASFADDES”).</w:t>
        <w:br/>
        <w:br/>
        <w:t>La desaparición de Angel María afectó profundamente a toda la familia en</w:t>
        <w:br/>
        <w:t>todos los aspectos de sus vidas. Desde dicho momento, se vieron sometidos a</w:t>
        <w:br/>
        <w:t>restricciones muy grandes.</w:t>
        <w:br/>
        <w:br/>
        <w:t>Desde la desaparición de Angel María, su padre comenzó a fumar mucho más</w:t>
        <w:br/>
        <w:t>que antes. Todas las noches salía a esperarlo, lo cual duró mucho tiempo,</w:t>
        <w:br/>
        <w:t>prácticamente hasta que debido al cáncer que padecía ya no pudo hacerlo. Su</w:t>
        <w:br/>
        <w:t>familia no pudo pagar sus consultas médicas, lo que lo obligó a tomar</w:t>
        <w:br/>
        <w:t>“remedios naturales”, los cuales la testigo cree que llevaron a que se</w:t>
        <w:br/>
        <w:t>deteriorara rápidamente su salud.  El señor Ramón Barrera falleció el 5 de</w:t>
        <w:br/>
        <w:t>julio de 1995.</w:t>
        <w:br/>
        <w:br/>
        <w:t>Su madre tuvo “ataques”, desmayos repentinos, se volvió distraída, a veces</w:t>
        <w:br/>
        <w:t>hablaba incoherencias, lloraba todas las tardes, perdió el apetito y tuvo</w:t>
        <w:br/>
        <w:t>una cirrosis hepática producida por desnutrición; incluso tuvo que acudir a</w:t>
        <w:br/>
        <w:t>un psicólogo. Esas crisis duraron entre tres y cuatro años. Su familia</w:t>
        <w:br/>
        <w:t>tampoco pudo pagar sus consultas médicas, por lo que la señora Sánchez</w:t>
        <w:br/>
        <w:t>también debió tomar “remedios naturales”. La señora Delfina Sánchez</w:t>
        <w:br/>
        <w:t>falleció el 29 de junio de 1998.</w:t>
        <w:br/>
        <w:br/>
        <w:t>Su hermano Jesús se desmotivó completamente, decía que no valía la pena</w:t>
        <w:br/>
        <w:t>vivir y tuvo que suspender los estudios por dos años, ya que debió trabajar</w:t>
        <w:br/>
        <w:t>para asumir la responsabilidad que antes tenía Ángel María.  Jesús estuvo</w:t>
        <w:br/>
        <w:t>deprimido mucho tiempo, ya que era el más cercano a Angel María.</w:t>
        <w:br/>
        <w:br/>
        <w:t>La testigo pasó por momentos muy difíciles porque dependía totalmente de su</w:t>
        <w:br/>
        <w:t>hermano, quien era para ella y su familia “como el papá”, un referente de</w:t>
        <w:br/>
        <w:t>respeto y autoridad.  Para ella y sus familiares fue muy difícil asumir la</w:t>
        <w:br/>
        <w:t>“desaparición” de su hermano.  Aún no la han aceptado.  La circunstancia de</w:t>
        <w:br/>
        <w:t>que los hechos no se hayan esclarecido y que los responsables no hayan sido</w:t>
        <w:br/>
        <w:t>juzgados y sancionados  produce a la testigo y a su familia indignación e</w:t>
        <w:br/>
        <w:t>impotencia.</w:t>
        <w:br/>
        <w:br/>
        <w:t>Su primo José Erasmo, que siempre fue como su hermano, también se vio muy</w:t>
        <w:br/>
        <w:t>afectado por los hechos, ya que Ángel María le ayudaba económicamente, e</w:t>
        <w:br/>
        <w:t>incluso tuvo que suspender un “curso de conducción” que él le pagaba.</w:t>
        <w:br/>
        <w:br/>
        <w:t>Lo que la testigo y su familia piden a  la  Corte  para  tener  un  poco  de</w:t>
        <w:br/>
        <w:t>tranquilidad es que se castigue a los responsables del  hecho,  ya  que  “la</w:t>
        <w:br/>
        <w:t>impunidad lo[s] mantiene […] con un dolor y  una  impotencia  que  no  le[s]</w:t>
        <w:br/>
        <w:t>permite superar la pena”; que se les diga dónde  están  los  restos  de  las</w:t>
        <w:br/>
        <w:t>presuntas víctimas para hacerles un “mural, cruces” o alguna  identificación</w:t>
        <w:br/>
        <w:t>en el lugar en que se encuentren los cuerpos, o bien que les  entreguen  sus</w:t>
        <w:br/>
        <w:t>restos para darles cristiana sepultura.</w:t>
        <w:br/>
        <w:br/>
        <w:t>La testigo tuvo miedo de  declarar  por  temor  de  que  surjan  represalias</w:t>
        <w:br/>
        <w:t>contra ella o contra su familia.</w:t>
        <w:br/>
        <w:br/>
        <w:t xml:space="preserve">      b)    Testimonio de la señora Lina Noralba Navarro Flórez, sobrina  de</w:t>
        <w:br/>
        <w:t xml:space="preserve">      la presunta víctima Antonio Flórez Contreras</w:t>
        <w:br/>
        <w:br/>
        <w:t>La testigo tenía 13 años al momento de la desaparición de  su  tío  Antonio.</w:t>
        <w:br/>
        <w:t>Vivía en Ocaña con su madre, Margoth del Carmen Contreras,  con  su  abuela,</w:t>
        <w:br/>
        <w:t>Librada Contreras y con su tía, Torcoroma Flórez Contreras.</w:t>
        <w:br/>
        <w:br/>
        <w:t>Antonio Flórez Contreras, su tío, quedó al frente de  la  casa  después  que</w:t>
        <w:br/>
        <w:t>murió su abuelo. Antonio era muy trabajador  y  ayudaba  con  los  gastos  y</w:t>
        <w:br/>
        <w:t>necesidades de la casa. Aunque la presunta víctima vivía con su compañera  e</w:t>
        <w:br/>
        <w:t>hijos, siempre estuvo pendiente de su familia.  Antonio  era  muy  cariñoso.</w:t>
        <w:br/>
        <w:t>Era como un padre para la testigo y también lo fue para su madre.</w:t>
        <w:br/>
        <w:br/>
        <w:t>Alrededor de diez días después de “desaparecido” Antonio, los tíos de la</w:t>
        <w:br/>
        <w:t>testigo, Salomón y Jorge Flórez Contreras, fueron a buscarlo y una señora</w:t>
        <w:br/>
        <w:t>les dijo que “los había visto pasar”; también les dijeron que tenían “dos</w:t>
        <w:br/>
        <w:t>horas para devolverse” o que de lo contrario “no quedaban rastros de</w:t>
        <w:br/>
        <w:t>[ellos] por [ahí]”.  Ellos se devolvieron y el caso se reactivó nuevamente</w:t>
        <w:br/>
        <w:t>por medio de ASFADDES.</w:t>
        <w:br/>
        <w:br/>
        <w:t>Desde la “desaparición” de su tío todo cambió, la familia ya no  tuvo  apoyo</w:t>
        <w:br/>
        <w:t>afectivo y económico.  Pasaron muchas necesidades.  La madre de  la  testigo</w:t>
        <w:br/>
        <w:t>tuvo que trabajar para pagar los estudios de ésta y las  necesidades  de  su</w:t>
        <w:br/>
        <w:t>abuela, Librada Contreras.  Margoth del Carmen,  madre  de  la  testigo,  se</w:t>
        <w:br/>
        <w:t>volvió seria, ya que vivía con  dolor,  tristeza  y  resentimiento,  lo  que</w:t>
        <w:br/>
        <w:t>contribuyó a su muerte a una edad tan temprana; ella  tenía  una  muy  buena</w:t>
        <w:br/>
        <w:t>relación con Antonio. La señora Margoth del Carmen Contreras murió el 17  de</w:t>
        <w:br/>
        <w:t>agosto de 1995 a los 39 años de edad.</w:t>
        <w:br/>
        <w:br/>
        <w:t>La abuela de la testigo espera a Antonio todo el tiempo en la puerta.   Dejó</w:t>
        <w:br/>
        <w:t>de salir de su casa y mantiene un estado de zozobra y ansiedad,  ya  que  no</w:t>
        <w:br/>
        <w:t>tiene noticias de su hijo.  Pregunta a las personas si  tienen  noticias  de</w:t>
        <w:br/>
        <w:t>él y cuando le dicen que acepte que está muerto,  ella  pregunta  que  dónde</w:t>
        <w:br/>
        <w:t>están sus restos. Habla cosas incoherentes,  se  desvela  con  frecuencia  y</w:t>
        <w:br/>
        <w:t>perdió el apetito.</w:t>
        <w:br/>
        <w:br/>
        <w:t>Su tía, Torcoroma Flórez, se vio muy afectada por los hechos porque  era  la</w:t>
        <w:br/>
        <w:t>persona que atendía a la presunta víctima  y  dependía  de  él  económica  y</w:t>
        <w:br/>
        <w:t>afectivamente. Ella se sentía muy respaldada por él en el  plano  económico.</w:t>
        <w:br/>
        <w:t>Como no ha podido superar la desprotección causada por la “desaparición”  de</w:t>
        <w:br/>
        <w:t>su hermano, siente que cada día “se consume más”.</w:t>
        <w:br/>
        <w:br/>
        <w:t>La testigo piensa que si su tío no hubiera sido “desaparecido”, ella  habría</w:t>
        <w:br/>
        <w:t>podido estudiar una carrera universitaria, ya  que  él  la  apoyaba  en  sus</w:t>
        <w:br/>
        <w:t>estudios.   La  aspiración  de  la  presunta  víctima  era  que  sus   hijos</w:t>
        <w:br/>
        <w:t>estudiaran, así como dejarles “una casa bien arreglada”.</w:t>
        <w:br/>
        <w:br/>
        <w:t>La testigo pide a la Corte que se haga  justicia,  que  se  esclarezcan  los</w:t>
        <w:br/>
        <w:t>hechos, que los mismos no queden impunes y que se devuelvan  los  restos  de</w:t>
        <w:br/>
        <w:t>la presunta víctima para darle sepultura.  La testigo cree que eso le  daría</w:t>
        <w:br/>
        <w:t>tranquilidad a toda la familia.</w:t>
        <w:br/>
        <w:br/>
        <w:t>La testigo tuvo miedo de  declarar  por  temor  de  que  surjan  represalias</w:t>
        <w:br/>
        <w:t>contra ella o su familia.</w:t>
        <w:br/>
        <w:br/>
        <w:t xml:space="preserve">      c)    Testimonio de la señora Luz  Marina  Pérez  Quintero,  compañera</w:t>
        <w:br/>
        <w:t xml:space="preserve">      permanente de la presunta víctima Antonio Flórez Contreras</w:t>
        <w:br/>
        <w:br/>
        <w:t>La testigo vivió con el señor Antonio Flórez Contreras desde 1980 hasta su</w:t>
        <w:br/>
        <w:t>“desaparición”.  Tuvieron cuatro hijos: Alejandro, Angélica Librada, Nixon</w:t>
        <w:br/>
        <w:t>Andrés y Magreth Karina.  Además, al momento de comenzar su convivencia con</w:t>
        <w:br/>
        <w:t>el señor Antonio Flórez Contreras la testigo tenía un hijo, Luis Antonio</w:t>
        <w:br/>
        <w:t>Villamizar Pérez, a quien la presunta víctima “adoptó como su propio hijo”.</w:t>
        <w:br/>
        <w:t xml:space="preserve"> Al momento de la desaparición del señor Flórez Contreras, la testigo tenía</w:t>
        <w:br/>
        <w:t>ocho meses de embarazo.</w:t>
        <w:br/>
        <w:br/>
        <w:t>Antonio Flórez Contreras tenía  35  años  al  momento  de  los  hechos.  Era</w:t>
        <w:br/>
        <w:t>conductor de una camioneta azul, la cual tenía en sociedad con  Álvaro  Lobo</w:t>
        <w:br/>
        <w:t>Pacheco.  Transportaban mercancías que compraban en  Venezuela  para  vender</w:t>
        <w:br/>
        <w:t>en Medellín.  Antonio era una persona  responsable,  cariñosa,  dedicada  al</w:t>
        <w:br/>
        <w:t>hogar y tenía una relación muy buena con la testigo.  Todo  lo  que  ganaba,</w:t>
        <w:br/>
        <w:t>que para entonces eran aproximadamente cuarenta mil  pesos  mensuales,  eran</w:t>
        <w:br/>
        <w:t>destinados al mantenimiento y gastos de la casa y  a  los  estudios  de  sus</w:t>
        <w:br/>
        <w:t>hijos.  Antes de iniciar su último viaje, Antonio  manifestó  a  la  testigo</w:t>
        <w:br/>
        <w:t>que llevaba mercancías por la cantidad de setenta y dos millones  de  pesos.</w:t>
        <w:br/>
        <w:t>Asimismo, señaló a la testigo que  ese  sería  el  último  viaje  que  haría</w:t>
        <w:br/>
        <w:t>porque en el viaje anterior había  tenido  inconvenientes  con  los  carros,</w:t>
        <w:br/>
        <w:t>además de que una persona le había dicho que ese trayecto era muy  peligroso</w:t>
        <w:br/>
        <w:t>debido a la presencia  de  “actores  armados”.   Antonio  le  explicó  a  la</w:t>
        <w:br/>
        <w:t>testigo que  ese  era  un  territorio  controlado,  por  un  lado,  por  las</w:t>
        <w:br/>
        <w:t>“autodefensas” o “paramilitares” en unión con la Policía y  el  Ejército  y,</w:t>
        <w:br/>
        <w:t>por otro lado, por la guerrilla.</w:t>
        <w:br/>
        <w:br/>
        <w:t>Antes de la “desaparición” de la presunta víctima, la testigo trabajaba</w:t>
        <w:br/>
        <w:t>como profesora, pero destinaba sus ingresos a hacerse cargo de las</w:t>
        <w:br/>
        <w:t>necesidades de sus padres y de tres hermanas que eran epilépticas.</w:t>
        <w:br/>
        <w:br/>
        <w:t>Cuando Antonio “desapareció” la testigo realizó varios viajes a  Bogotá  con</w:t>
        <w:br/>
        <w:t>el propósito de averiguar en la Fiscalía sobre  su  paradero,  en  donde  le</w:t>
        <w:br/>
        <w:t>dijeron que “estaban vivos”.  Después de la “desaparición”  de  Antonio,  la</w:t>
        <w:br/>
        <w:t>testigo habló con el Juez 16 de Instrucción Criminal de  San  Gil  y  él  le</w:t>
        <w:br/>
        <w:t>mostró un documento emitido por la Policía de Puerto Araujo  que  decía  “Yo</w:t>
        <w:br/>
        <w:t>Antonio Flórez Contreras fui detenido en el  puesto  de  policía  manifiesto</w:t>
        <w:br/>
        <w:t>que recibí buen trato”.  Sin embargo, la testigo  alegó  que  la  firma  que</w:t>
        <w:br/>
        <w:t>contenía el escrito no era la de su esposo, sino que “estaba firmada por  el</w:t>
        <w:br/>
        <w:t>Comandante del puesto  de  policía  de  Puerto  Araujo”.   Anteriormente  la</w:t>
        <w:br/>
        <w:t>presunta víctima le  había  contado  que  esa  persona  siempre  les  “ponía</w:t>
        <w:br/>
        <w:t>problema”.</w:t>
        <w:br/>
        <w:br/>
        <w:t>La testigo mantuvo contacto con el Juez de San Gil, quien  le  dijo  que  la</w:t>
        <w:br/>
        <w:t>investigación  iba  por  buen  camino,  que  ya  tenían  indicios   de   los</w:t>
        <w:br/>
        <w:t>responsables y que  “estaban  involucrados  miembros  de  la  Policía  y  el</w:t>
        <w:br/>
        <w:t>ejército de Puerto Boyacá o Puerto Araujo”.  El Juez advirtió a  la  testigo</w:t>
        <w:br/>
        <w:t>que “no le contara a nadie porque corría peligro la vida de [ambos]”.</w:t>
        <w:br/>
        <w:br/>
        <w:t>La repentina “desaparición” de la presunta víctima acabó con la armonía  del</w:t>
        <w:br/>
        <w:t>hogar. Su nivel de vida bajó totalmente. Comenzaron a faltar  alimentos,  la</w:t>
        <w:br/>
        <w:t>testigo debió empeñar sus cosas y vender la casa para  pagar  deudas  y  los</w:t>
        <w:br/>
        <w:t>estudios de sus hijos.  Mientras trabajaba como  maestra,  la  testigo  tuvo</w:t>
        <w:br/>
        <w:t>que dejar a sus hijos más pequeños en guarderías, en las  cuales  recibieron</w:t>
        <w:br/>
        <w:t>malos tratos.</w:t>
        <w:br/>
        <w:br/>
        <w:t>En 1989 aceptó convivir con una persona  mucho  mayor  que  ella,  Cristóbal</w:t>
        <w:br/>
        <w:t>Navarro, por necesidad, a cambio de un respaldo económico, mas no  afectivo.</w:t>
        <w:br/>
        <w:t>En 1994 el señor Navarro sufrió un  atentado  y  quedó  parapléjico  de  por</w:t>
        <w:br/>
        <w:t>vida, lo cual profundizó la crisis emocional y económica que vivían.</w:t>
        <w:br/>
        <w:br/>
        <w:t>A raíz de la “desaparición” de Antonio, la testigo  comenzó  a  trabajar  en</w:t>
        <w:br/>
        <w:t>1989 en ASFADDES.  Desde entonces comenzó a sufrir amenazas por parte de  un</w:t>
        <w:br/>
        <w:t>grupo  llamado  “Mano  Negra”.   Además,  entró  a  trabajar  en  el  equipo</w:t>
        <w:br/>
        <w:t>coordinador para la defensa y promoción de los derechos humanos MINGA  y  en</w:t>
        <w:br/>
        <w:t>1990 sufrieron un atentado “en la residencia”. Supo  luego  que  la  persona</w:t>
        <w:br/>
        <w:t>que había  ejecutado  el  atentado  formaba  parte  de  las  “autodefensas”,</w:t>
        <w:br/>
        <w:t>quienes “mantenían  estrecha  relación  con  la  Policía”.  A  raíz  de  las</w:t>
        <w:br/>
        <w:t>amenazas recibidas por parte de este grupo, la testigo debió  desplazarse  a</w:t>
        <w:br/>
        <w:t>la ciudad de Cúcuta y luego a la ciudad de Bogotá.</w:t>
        <w:br/>
        <w:br/>
        <w:t>Las consecuencias personales para  la  testigo  son  un  cambio  profundo  e</w:t>
        <w:br/>
        <w:t>irreversible  en  su  personalidad  y  sus  esperanzas.   Siente  una   gran</w:t>
        <w:br/>
        <w:t>amargura, impotencia y tristeza.  Ni sus hijos ni  ella  pudieron  reponerse</w:t>
        <w:br/>
        <w:t>nunca de lo sucedido.  Sus hijos  sufrieron  mucho  por  lo  ocurrido  a  su</w:t>
        <w:br/>
        <w:t>padre.  Lloraban, lo llamaban, lo esperaban, luego  se  volvieron  rebeldes,</w:t>
        <w:br/>
        <w:t>se fueron  convirtiendo  en  personas  tristes,  amargadas  y  tuvieron  que</w:t>
        <w:br/>
        <w:t>madurar prematuramente.</w:t>
        <w:br/>
        <w:br/>
        <w:t>La testigo espera que se haga justicia, que se dé con  los  responsables  de</w:t>
        <w:br/>
        <w:t>los hechos ocurridos en este caso,  que  les  entreguen  los  restos  de  la</w:t>
        <w:br/>
        <w:t>presunta víctima para sepultarlo y que se  limpie  su  nombre,  ya  que  han</w:t>
        <w:br/>
        <w:t>intentado ligarlo con la guerrilla.</w:t>
        <w:br/>
        <w:br/>
        <w:t xml:space="preserve">      d)    Testimonio de la señora Miryam Mantilla Sánchez, hermana de la</w:t>
        <w:br/>
        <w:t xml:space="preserve">      presunta víctima Víctor Manuel Ayala Sánchez</w:t>
        <w:br/>
        <w:br/>
        <w:t>La testigo tenía 46 años al momento de la desaparición de su hermano Víctor</w:t>
        <w:br/>
        <w:t>Manuel.</w:t>
        <w:br/>
        <w:br/>
        <w:t>Víctor Manuel Ayala Sánchez tenía 32 años al momento de su desaparición,</w:t>
        <w:br/>
        <w:t>vivía en Bucaramanga con su esposa, Sandra Montero, y sus dos hijos en</w:t>
        <w:br/>
        <w:t>común, Caterine y Juan Manuel.  Además, Víctor Manuel tenía otro hijo,</w:t>
        <w:br/>
        <w:t>Víctor Hugo Ayala. La presunta víctima era conductor de un taxi afiliado a</w:t>
        <w:br/>
        <w:t>la empresa transportadora “Motilones” y tenía otro automóvil afiliado a la</w:t>
        <w:br/>
        <w:t>misma empresa.  Era una persona muy trabajadora, alegre, generosa, solía</w:t>
        <w:br/>
        <w:t>ayudar y orientar a la testigo en el cuidado de sus cinco hijos, a quienes</w:t>
        <w:br/>
        <w:t>dedicaba tiempo, ya que ella vivía en una situación muy difícil.  Víctor</w:t>
        <w:br/>
        <w:t>Manuel siempre estuvo pendiente de las necesidades y gastos de sus padres y</w:t>
        <w:br/>
        <w:t>de los de la testigo.</w:t>
        <w:br/>
        <w:br/>
        <w:t>La testigo supo de la “desaparición” de su hermano cuando su madre le</w:t>
        <w:br/>
        <w:t>comentó que la esposa de Víctor Manuel le había contado que él “no</w:t>
        <w:br/>
        <w:t>aparecía”.  Por ese motivo, Sandra fue a buscarlo a “la Dorada”, lugar</w:t>
        <w:br/>
        <w:t>donde también desapareció su propio hermano, y estando allí le dijeron que</w:t>
        <w:br/>
        <w:t>se fuera de ese lugar porque la situación era muy peligrosa.</w:t>
        <w:br/>
        <w:br/>
        <w:t>A partir de ese momento la testigo y sus familiares fueron a la  Brigada,  a</w:t>
        <w:br/>
        <w:t>la Procuraduría, a las emisoras y al periódico “Vanguardia Liberal”.  En  la</w:t>
        <w:br/>
        <w:t>Brigada y en la  Procuraduría  no  recibieron  apoyo,  en  esta  última  les</w:t>
        <w:br/>
        <w:t>dijeron que estaban investigando pero no les  dieron  información.   En  las</w:t>
        <w:br/>
        <w:t>emisoras les brindaron apoyo porque daban noticias,  entrevistas  y  estaban</w:t>
        <w:br/>
        <w:t>pendientes del paradero de las personas desaparecidas.</w:t>
        <w:br/>
        <w:br/>
        <w:t>Las consecuencias de la “desaparición” de Víctor Manuel en su familia</w:t>
        <w:br/>
        <w:t>fueron muy grandes. Sus padres y su cuñada pasaron muchas necesidades.  La</w:t>
        <w:br/>
        <w:t>esposa de Víctor Manuel pasó muchas necesidades desde su desaparición,</w:t>
        <w:br/>
        <w:t>debió comenzar a trabajar para responder por sus hijos, en especial por uno</w:t>
        <w:br/>
        <w:t>que se enfermó; incluso tuvo que irse a vivir con su madre.  La madre de</w:t>
        <w:br/>
        <w:t>Víctor Manuel lloraba siempre, decía que quería morir, estaba muy enferma,</w:t>
        <w:br/>
        <w:t>tuvo que acudir a un psicólogo, adelgazó mucho y casi no podía dormir y, si</w:t>
        <w:br/>
        <w:t>lo hacía, soñaba con su hijo. Desde entonces ella vive muy enferma.  El</w:t>
        <w:br/>
        <w:t>padre de Víctor Manuel guarda mucho resentimiento y dejó de “creer en las</w:t>
        <w:br/>
        <w:t>instituciones”, porque nunca les dieron respuesta o apoyo en la búsqueda de</w:t>
        <w:br/>
        <w:t>la presunta víctima.</w:t>
        <w:br/>
        <w:br/>
        <w:t>La testigo siente dolor, rabia y desesperación como consecuencia de la</w:t>
        <w:br/>
        <w:t>desaparición de su hermano.  Él era un gran apoyo para ella.</w:t>
        <w:br/>
        <w:br/>
        <w:t>En este caso “no se  ha  hecho  justicia”  porque  muchas  personas  que  se</w:t>
        <w:br/>
        <w:t>encontraban involucradas no fueron investigadas. La testigo pide a la  Corte</w:t>
        <w:br/>
        <w:t>que se haga justicia y que se realice un recordatorio de “la memoria de  los</w:t>
        <w:br/>
        <w:t>desaparecidos” en Bucaramanga.  La testigo  cree  que  eso  aliviaría  a  la</w:t>
        <w:br/>
        <w:t>familia y que ayudaría a que los hechos no  queden  impunes.   También  pide</w:t>
        <w:br/>
        <w:t>que se les informe sobre el paradero  de  la  presunta  víctima  para  poder</w:t>
        <w:br/>
        <w:t>darle sepultura.</w:t>
        <w:br/>
        <w:br/>
        <w:t xml:space="preserve">      e)    Testimonio de la señora Ana Murillo de  Chaparro,  madre  de  la</w:t>
        <w:br/>
        <w:t xml:space="preserve">      presunta víctima Alirio Chaparro Murillo</w:t>
        <w:br/>
        <w:br/>
        <w:t>La testigo tenía 44 años al momento de la “desaparición” de su hijo  Alirio.</w:t>
        <w:br/>
        <w:t xml:space="preserve"> Vivía en el campo con su esposo,  Juan  de  Jesús  Chaparro  Orozco,  y  un</w:t>
        <w:br/>
        <w:t>cuñado, Ruben Chaparro Orozco.</w:t>
        <w:br/>
        <w:br/>
        <w:t>Alirio Chaparro Murillo tenía 26 años al  momento  de  su  “desaparición”  y</w:t>
        <w:br/>
        <w:t>trabajaba como comerciante en la venta de calzado. Vivía en Bucaramanga  con</w:t>
        <w:br/>
        <w:t>su esposa, Rita Ariza, y sus dos hijas, Angie y Yeimi.  Comenzó  a  trabajar</w:t>
        <w:br/>
        <w:t>a los 12 años y sacó su diploma  en  el  Servicio  Nacional  de  Aprendizaje</w:t>
        <w:br/>
        <w:t>(SENA).  Alirio era  muy  trabajador,  cariñoso  y  noble.   Siempre  estaba</w:t>
        <w:br/>
        <w:t>pendiente de sus padres.  Solía  visitarlos  constantemente  y  siempre  les</w:t>
        <w:br/>
        <w:t>llevaba las cosas que necesitaban.  Además, cuando la testigo  tuvo  cáncer,</w:t>
        <w:br/>
        <w:t>la presunta víctima pagó todos los gastos médicos.  Alirio siempre  tuvo  el</w:t>
        <w:br/>
        <w:t>deseo de que sus padres se trasladaran a la ciudad a vivir con él  para  que</w:t>
        <w:br/>
        <w:t>no pasaran necesidades.</w:t>
        <w:br/>
        <w:br/>
        <w:t>La testigo supo que su hijo había sido “desaparecido” a través de su  nuera,</w:t>
        <w:br/>
        <w:t>la cual le comunicó que desde hacía ocho días no tenía noticias  de  él.   A</w:t>
        <w:br/>
        <w:t>partir de ese momento, la testigo comenzó a  desesperarse,  lloraba,  perdió</w:t>
        <w:br/>
        <w:t>el sueño y el apetito y se enfermó mucho.</w:t>
        <w:br/>
        <w:br/>
        <w:t>La testigo no pudo realizar ninguna investigación o  búsqueda  porque  vivía</w:t>
        <w:br/>
        <w:t>en el campo y no tenía dinero para hacerlo.  La persona que  se  encargó  de</w:t>
        <w:br/>
        <w:t>esas gestiones fue la esposa de Alirio.</w:t>
        <w:br/>
        <w:br/>
        <w:t>La testigo solicita a la Corte que ordene que se realice una investigación</w:t>
        <w:br/>
        <w:t>para determinar lo que sucedió y se conozca quiénes son los responsables de</w:t>
        <w:br/>
        <w:t>los hechos, que se sancione a los responsables, que se les repare por todo</w:t>
        <w:br/>
        <w:t>el daño que se les causó, que se le entregue “un libro o estatua” que</w:t>
        <w:br/>
        <w:t>recuerde quién era Alirio Chaparro Murillo y que le entreguen los restos de</w:t>
        <w:br/>
        <w:t>su hijo para darle sepultura.</w:t>
        <w:br/>
        <w:br/>
        <w:t xml:space="preserve">      f)    Testimonio de la señora Suney Dinora Jauregui Jaimes, hermana de</w:t>
        <w:br/>
        <w:t xml:space="preserve">      la presunta víctima Luis Hernando Jauregui Jaimes</w:t>
        <w:br/>
        <w:br/>
        <w:t>La testigo tenía 13 años al momento de la “desaparición” de su hermano Luis</w:t>
        <w:br/>
        <w:t>Hernando.  Vivía en Pamplona en casa de sus padres, Luis María Jauregui</w:t>
        <w:br/>
        <w:t>Jauregui y Teresa de Jesús Jaimes Cruz, junto con sus hermanos, Juan</w:t>
        <w:br/>
        <w:t>Antonio, Carlos Alberto, Edith Stella, Nubia Esperanza, José Francisco,</w:t>
        <w:br/>
        <w:t>Lorena del Pilar y Marcela Elizabeth.</w:t>
        <w:br/>
        <w:br/>
        <w:t>Luis Hernando Jáuregui Jaimes tenía alrededor de 32 años al momento de su</w:t>
        <w:br/>
        <w:t>desaparición y vivía solo en Cúcuta desde hacía alrededor de un año, cuando</w:t>
        <w:br/>
        <w:t>se separó de su esposa, Marleny Angarita.  Luis Hernando viajaba</w:t>
        <w:br/>
        <w:t>constantemente a Pamplona a la casa de sus padres.  Trabajaba “en lo que le</w:t>
        <w:br/>
        <w:t>saliera”, un tiempo en la venta de pollos, después en la venta de cerdos y</w:t>
        <w:br/>
        <w:t>posteriormente en la comercialización de electrodomésticos que traía de San</w:t>
        <w:br/>
        <w:t>Antonio para su posterior venta en Medellín.  Luis Hernando era “el pilar</w:t>
        <w:br/>
        <w:t>de la casa”, un ejemplo a seguir, una persona trabajadora, alegre y sin</w:t>
        <w:br/>
        <w:t>vicios.  Siempre estaba pendiente de la familia, ayudaba económicamente a</w:t>
        <w:br/>
        <w:t>pagar los gastos de la casa, los estudios de sus hermanos y los gastos</w:t>
        <w:br/>
        <w:t>médicos de sus padres.</w:t>
        <w:br/>
        <w:br/>
        <w:t>Después de la “desaparición” de Luis Hernando su padre comenzó a beber</w:t>
        <w:br/>
        <w:t>todos los días, peleaba con su esposa, se volvió irascible, abandonó el</w:t>
        <w:br/>
        <w:t>hogar alrededor de un año después de la referida “desaparición” y se</w:t>
        <w:br/>
        <w:t>desentendió de su familia.  Luis Hernando y su padre eran muy amigos.  El</w:t>
        <w:br/>
        <w:t>señor Luis María Jauregui Jauregui falleció en 1996.</w:t>
        <w:br/>
        <w:br/>
        <w:t>La madre de Luis Hernando, al tomar conocimiento de los hechos, lloraba,</w:t>
        <w:br/>
        <w:t>gritaba, le subió mucho el nivel de azúcar y consecuentemente tuvo</w:t>
        <w:br/>
        <w:t>complicaciones y enfermedades.  Luego de los hechos se enfermó del corazón,</w:t>
        <w:br/>
        <w:t>entró en una depresión y debió ser hospitalizada, ya que sufrió un</w:t>
        <w:br/>
        <w:t>preinfarto.  Al ser abandonada por su marido debió enfrentar la situación</w:t>
        <w:br/>
        <w:t>solo con el apoyo de su hijo Juan Antonio, ya que su marido se desentendió</w:t>
        <w:br/>
        <w:t>de la familia.  La señora Teresa de Jesús Jaimes Cruz falleció el 13 de</w:t>
        <w:br/>
        <w:t>febrero de 2002.</w:t>
        <w:br/>
        <w:br/>
        <w:t>La testigo fue una de las últimas personas en enterarse de la</w:t>
        <w:br/>
        <w:t>“desaparición” de la presunta víctima, a quien veía como un padre.  Luis</w:t>
        <w:br/>
        <w:t>Hernando siempre estaba pendiente de las necesidades de la testigo.</w:t>
        <w:br/>
        <w:br/>
        <w:t>La familia entró en una tristeza absoluta, impotencia, frustración y</w:t>
        <w:br/>
        <w:t>ansiedad de esperar que apareciera Luis Hernando.  En la casa se vivía un</w:t>
        <w:br/>
        <w:t>ambiente muy tenso y nadie podía hablar del tema porque era reavivar el</w:t>
        <w:br/>
        <w:t>dolor.  Toda su familia pasó por una situación económica difícil y piensa</w:t>
        <w:br/>
        <w:t>que, de no haberse dado los hechos del caso, ella habría podido estudiar</w:t>
        <w:br/>
        <w:t>alguna carrera universitaria, sus padres no se habrían separado y no</w:t>
        <w:br/>
        <w:t>habrían muerto prematuramente.  Sus padres nunca pudieron aceptar lo</w:t>
        <w:br/>
        <w:t>sucedido a Luis Hernando.  La frustración por la “desaparición” de Luis</w:t>
        <w:br/>
        <w:t>Hernando fue muy grande, sobre todo por la imposibilidad de poder hacer</w:t>
        <w:br/>
        <w:t>algo para buscarlo.  La familia tenía miedo de preguntar lo que había</w:t>
        <w:br/>
        <w:t>sucedido y no tenían recursos para pagar por ayuda.</w:t>
        <w:br/>
        <w:br/>
        <w:t>La testigo solicita a la Corte que se haga justicia, que se sancione a</w:t>
        <w:br/>
        <w:t>todos los responsables, que les devuelvan los restos de Luis Hernando para</w:t>
        <w:br/>
        <w:t>darle sepultura, que el nombre de su hermano se limpie, ya que lo han</w:t>
        <w:br/>
        <w:t>querido ligar con la guerrilla, que se divulgue que él era un comerciante</w:t>
        <w:br/>
        <w:t>honesto, una persona de bien.  Cree que esto último se podría lograr a</w:t>
        <w:br/>
        <w:t>través de un documental en el cual se relate lo sucedido, y que se divulgue</w:t>
        <w:br/>
        <w:t>a nivel internacional.</w:t>
        <w:br/>
        <w:br/>
        <w:t>La testigo tuvo miedo de declarar por temor de que surjan represalias</w:t>
        <w:br/>
        <w:t>contra ella o contra su familia.</w:t>
        <w:br/>
        <w:br/>
        <w:t xml:space="preserve">      g)    Testimonio de la señora Ofelia Sauza de  Uribe,  hermana  de  la</w:t>
        <w:br/>
        <w:t xml:space="preserve">      presunta víctima Luis Domingo Sauza Suárez</w:t>
        <w:br/>
        <w:br/>
        <w:t>Luis Domingo Sauza Suárez tenía 34 años al momento de su desaparición.  En</w:t>
        <w:br/>
        <w:t>junio de 1987 se mudó a Cúcuta con su esposa, Marina Cáceres, sus cuatro</w:t>
        <w:br/>
        <w:t>hijos en común, Marha Yolima, Oscar, Luis Omar y Yudani.  Antes de casarse,</w:t>
        <w:br/>
        <w:t>la presunta víctima tuvo otra hija, Nirama Sauza Suárez.  Al momento de los</w:t>
        <w:br/>
        <w:t>hechos, se dedicaba a vender mercancías que llevaba a Medellín.  Luis</w:t>
        <w:br/>
        <w:t>Domingo era una persona con aspiraciones, muy cariñosa y alegre, y su</w:t>
        <w:br/>
        <w:t>relación con la testigo era muy buena.</w:t>
        <w:br/>
        <w:br/>
        <w:t>La testigo tuvo conocimiento de la “desaparición” de su hermano porque la</w:t>
        <w:br/>
        <w:t>esposa de éste le contó a su hermana que Luis Domingo no aparecía desde</w:t>
        <w:br/>
        <w:t>hacía quince días.  En ese momento la testigo y su cuñada decidieron</w:t>
        <w:br/>
        <w:t>contarles a los padres de la presunta víctima de su “desaparición”.</w:t>
        <w:br/>
        <w:br/>
        <w:t>Alrededor de dos años después de la “desaparición” de Luis Domingo, su</w:t>
        <w:br/>
        <w:t>familia supo de la existencia de ASFADDES y se afiliaron.  Allí los</w:t>
        <w:br/>
        <w:t>asesoraron sobre la investigación de los hechos.  La testigo cree que las</w:t>
        <w:br/>
        <w:t>investigaciones que se han realizado no han esclarecido completamente los</w:t>
        <w:br/>
        <w:t>hechos y que no se ha sancionado a todos los responsables.</w:t>
        <w:br/>
        <w:br/>
        <w:t>Después de la “desaparición” de Luis Domingo, su madre se enfermó, tuvo</w:t>
        <w:br/>
        <w:t>problemas en el corazón, diabetes y tensión.  Lleva quince años tomando</w:t>
        <w:br/>
        <w:t>medicamentos todos los días.</w:t>
        <w:br/>
        <w:br/>
        <w:t>El padre de la presunta víctima permanecía muy triste y hasta el día en que</w:t>
        <w:br/>
        <w:t>murió preguntaba por su hijo.</w:t>
        <w:br/>
        <w:br/>
        <w:t>La angustia ocasionada a la familia por la “desaparición” de Luis Domingo</w:t>
        <w:br/>
        <w:t>fue muy grande.  La esposa y los hijos de la presunta víctima también se</w:t>
        <w:br/>
        <w:t>vieron muy afectados en lo sentimental y en el ámbito económico.  En 1992</w:t>
        <w:br/>
        <w:t>Oscar, hijo de la presunta víctima, murió ahogado en el mar.</w:t>
        <w:br/>
        <w:br/>
        <w:t>La testigo solicita a la Corte que  se  aclaren  los  hechos,  que  se  diga</w:t>
        <w:br/>
        <w:t>verdaderamente qué fue lo que sucedió, que les entreguen los restos de  Luis</w:t>
        <w:br/>
        <w:t>Domingo para darle sepultura y saber con certeza que él ha muerto, y que  si</w:t>
        <w:br/>
        <w:t>esto último no se  pudiera,  que  al  menos  se  hiciera  “una  placa  o  un</w:t>
        <w:br/>
        <w:t>monumento” para recordar a los desaparecidos, y que se limpie el  nombre  de</w:t>
        <w:br/>
        <w:t>su hermano, a quien han querido relacionar con la guerrilla.</w:t>
        <w:br/>
        <w:br/>
        <w:t xml:space="preserve">      h)    Testimonio de la señora Rosalbina Suárez de Sauza, madre de la</w:t>
        <w:br/>
        <w:t xml:space="preserve">      presunta víctima Luis Domingo Sauza Suárez</w:t>
        <w:br/>
        <w:br/>
        <w:br/>
        <w:t>La testigo tenía aproximadamente 67 años al momento de la desaparición de</w:t>
        <w:br/>
        <w:t>su hijo Luis Domingo.  Su esposo murió en 1999.</w:t>
        <w:br/>
        <w:br/>
        <w:t>Luis Domingo Sauza Suárez tenía 34 años al momento de su “desaparición”. A</w:t>
        <w:br/>
        <w:t>partir de junio de 1987 vivía con su esposa, Marina Cáceres, y sus tres</w:t>
        <w:br/>
        <w:t>hijos en Cúcuta, en donde compró una casa y comenzó a trabajar en la venta</w:t>
        <w:br/>
        <w:t>de mercancías.  En octubre de ese mismo año lo “desaparecieron”.  Luis</w:t>
        <w:br/>
        <w:t>Domingo era una persona noble, muy cariñosa, trabajadora, buen esposo y</w:t>
        <w:br/>
        <w:t>buen padre.</w:t>
        <w:br/>
        <w:br/>
        <w:t>La testigo no ha dejado de llorar, rezar y soñar con su hijo desde que se</w:t>
        <w:br/>
        <w:t>enteró de su desaparición. Se encuentra enferma de diabetes y de tensión</w:t>
        <w:br/>
        <w:t>alta.</w:t>
        <w:br/>
        <w:br/>
        <w:t>La testigo pide que se castigue a los responsables de los hechos y que le</w:t>
        <w:br/>
        <w:t>devuelvan los restos de su hijo.</w:t>
        <w:br/>
        <w:br/>
        <w:t xml:space="preserve">      i)    Testimonio de la señora Marina Lobo Pacheco, hermana de la</w:t>
        <w:br/>
        <w:t xml:space="preserve">      presunta víctima Álvaro Lobo Pacheco</w:t>
        <w:br/>
        <w:br/>
        <w:br/>
        <w:t>La testigo tenía 30 años al momento de la “desaparición” de su hermano</w:t>
        <w:br/>
        <w:t>Alvaro.  Vivía en Ocaña con su madre, María Cristina Pacheco de Lobo, su</w:t>
        <w:br/>
        <w:t>padre, Marco Aurelio Lobo, sus hermanos, Aurelio, Lubin y Álvaro y tres</w:t>
        <w:br/>
        <w:t>sobrinos, Nini Johanna, Diana Cristina y Álvaro Eliecer, hijos de su otro</w:t>
        <w:br/>
        <w:t>hermano, Eliecer, quien vivía en Aguachica.</w:t>
        <w:br/>
        <w:br/>
        <w:t>Álvaro Lobo Pacheco tenía alrededor de 27 años al momento de su</w:t>
        <w:br/>
        <w:t>“desaparición”.  Era una persona muy trabajadora y responsable.  Se</w:t>
        <w:br/>
        <w:t>desempeñaba como comerciante desde hacía alrededor de seis años. Tenía su</w:t>
        <w:br/>
        <w:t>propia camioneta y un camión, éste último en sociedad con Angel María</w:t>
        <w:br/>
        <w:t>Barrera.  Con esos vehículos ambos transportaban mercancías,</w:t>
        <w:br/>
        <w:t>-electrodomésticos y víveres, entre otras cosas- de terceras personas,</w:t>
        <w:br/>
        <w:t>quienes pagaban por su servicio de transporte de Cúcuta a Medellín.  Se</w:t>
        <w:br/>
        <w:t>mantenía solo y contribuía aproximadamente con un 75% de los gastos del</w:t>
        <w:br/>
        <w:t>hogar, ya que tenía ingresos mucho más altos que la testigo, y la testigo</w:t>
        <w:br/>
        <w:t>aportaba al resto de dichos gastos.  Ambos pagaban los estudios de sus</w:t>
        <w:br/>
        <w:t>hermanos Aurelio y Lubin y las necesidades de su madre.</w:t>
        <w:br/>
        <w:br/>
        <w:t>Cuando su hermano “desapareció”, la testigo fue junto con algunos</w:t>
        <w:br/>
        <w:t>familiares de las otras presuntas víctimas a poner las denuncias</w:t>
        <w:br/>
        <w:t>respectivas “a la Procuraduría, [a la] Personería, [al] Batallón Santander</w:t>
        <w:br/>
        <w:t>Número 15, [a la] Policía Nacional”.  También formuló una denuncia ante la</w:t>
        <w:br/>
        <w:t>oficina de tránsito a nivel municipal por los vehículos de Alvaro.</w:t>
        <w:br/>
        <w:br/>
        <w:t>Sus hermanos participaron en las diferentes búsquedas que hicieron los</w:t>
        <w:br/>
        <w:t>familiares de las otras presuntas víctimas.  En el primer viaje no</w:t>
        <w:br/>
        <w:t>obtuvieron ninguna información, tan sólo tuvieron gastos por</w:t>
        <w:br/>
        <w:t>aproximadamente sesenta mil pesos.  En el segundo viaje, una señora</w:t>
        <w:br/>
        <w:t>manifestó “que los había visto pasar” y luego se encontraron con más de</w:t>
        <w:br/>
        <w:t>cien hombres armados, quienes les dijeron “devuélvanse si no quieren que</w:t>
        <w:br/>
        <w:t>haya más desaparecidos en sus familias”.  Posteriormente fue a través de</w:t>
        <w:br/>
        <w:t>ASFADDES que se impulsaron las investigaciones.</w:t>
        <w:br/>
        <w:br/>
        <w:t>La pérdida de su hermano tuvo efectos psicológicos, sociales y económicos</w:t>
        <w:br/>
        <w:t>en su familia, así como daños irreparables, ya que la familia se fue</w:t>
        <w:br/>
        <w:t>deteriorando y las relaciones entre cada miembro fueron cada vez más</w:t>
        <w:br/>
        <w:t>distantes porque la presunta víctima solía ser el “centro de unión” de la</w:t>
        <w:br/>
        <w:t>familia.  Álvaro ayudaba económicamente al resto de sus hermanos, incluso a</w:t>
        <w:br/>
        <w:t>los que tenían su propio hogar.</w:t>
        <w:br/>
        <w:br/>
        <w:t>Luego de los hechos su padre empezó a tomar licor y cinco años después</w:t>
        <w:br/>
        <w:t>abandonó el hogar.  Su madre se convirtió en otra persona, se volvió</w:t>
        <w:br/>
        <w:t>apática, descuidada de sí misma, no le interesaba la vida, no cuidaba de su</w:t>
        <w:br/>
        <w:t>salud y se refugió en una religión.  Su hermano Lubin debió abandonar los</w:t>
        <w:br/>
        <w:t>estudios para colaborar con los gastos del hogar.  Posteriormente estudió</w:t>
        <w:br/>
        <w:t>otra carrera.</w:t>
        <w:br/>
        <w:br/>
        <w:t>La testigo se vio muy afectada anímicamente por la “desaparición” de su</w:t>
        <w:br/>
        <w:t>hermano y se volvió muy seria por la gran cantidad de obligaciones a las</w:t>
        <w:br/>
        <w:t>que tuvo que hacer frente.  Tuvo que pagar deudas correspondientes a pagos</w:t>
        <w:br/>
        <w:t>pendientes de los vehículos de su hermano y a arreglos que se estaban</w:t>
        <w:br/>
        <w:t>haciendo en la casa donde vivían, ya que la testigo era la fiadora de esas</w:t>
        <w:br/>
        <w:t>obligaciones.  Se dedicó mucho a su madre y nunca tuvo una vida propia.</w:t>
        <w:br/>
        <w:t>Estuvo al frente de la búsqueda de las personas desaparecidas.  Ello afectó</w:t>
        <w:br/>
        <w:t>su rendimiento laboral, lo que se sumaba a su pena.</w:t>
        <w:br/>
        <w:br/>
        <w:t>La testigo solicita a la Corte que se castigue a los responsables de los</w:t>
        <w:br/>
        <w:t>hechos, que se escriba un libro en el cual se narre toda la vida personal y</w:t>
        <w:br/>
        <w:t>familiar de su hermano, que el mismo se divulgue para limpiar su nombre y</w:t>
        <w:br/>
        <w:t>que les devuelvan sus restos para darle un sepultura digna.</w:t>
        <w:br/>
        <w:br/>
        <w:t>La testigo tuvo miedo de declarar por temor de que surjan represalias</w:t>
        <w:br/>
        <w:t>contra ella o contra su familia.</w:t>
        <w:br/>
        <w:br/>
        <w:t xml:space="preserve">      j)    Testimonio del señor Manuel Ayala Mantilla, padre de la presunta</w:t>
        <w:br/>
        <w:t xml:space="preserve">      víctima Víctor Manuel Ayala Sánchez</w:t>
        <w:br/>
        <w:br/>
        <w:br/>
        <w:t>El testigo tenía 69 años al momento de la “desaparición” de su hijo Víctor</w:t>
        <w:br/>
        <w:t>Manuel, quien se hacía cargo de todos los gastos de su casa y de sus gastos</w:t>
        <w:br/>
        <w:t>médicos.</w:t>
        <w:br/>
        <w:br/>
        <w:t>La presunta víctima tenía alrededor de 33 años cuando “desapareció” y vivía</w:t>
        <w:br/>
        <w:t>en Bucaramanga con Sandra Montero y sus dos hijos en común, Caterine y Juan</w:t>
        <w:br/>
        <w:t>Manuel.  Además, Manuel tenía otro hijo, Víctor Hugo.  La presunta víctima</w:t>
        <w:br/>
        <w:t>trabajaba como conductor de dos taxis afiliados a una empresa de transporte</w:t>
        <w:br/>
        <w:t>llamada “Motilones” y hacía viajes en el recorrido Bucaramanga-Cúcuta.</w:t>
        <w:br/>
        <w:br/>
        <w:t>Cuando el testigo supo de la desaparición de su hijo  fue  a  presentar  una</w:t>
        <w:br/>
        <w:t>denuncia a la estación de Policía.  Luego fue a la  prensa  y  a  la  radio.</w:t>
        <w:br/>
        <w:t>También fue a la Quinta Brigada del Ejército, en donde  el  general  que  lo</w:t>
        <w:br/>
        <w:t>atendió se burló  de  él.   Ante  ello,  volvió  a  la  radio  y  al  diario</w:t>
        <w:br/>
        <w:t>“Vanguardia Liberal”, donde le indicaron que pusiera una  denuncia  ante  el</w:t>
        <w:br/>
        <w:t>Procurador de Santander, quien le indicó que  acudiera  ante  el  Procurador</w:t>
        <w:br/>
        <w:t>General en Bogotá, quien no los recibió. Posteriormente asumió el  cargo  un</w:t>
        <w:br/>
        <w:t>nuevo Procurador, quien los recibió e inmediatamente llamó al Ministerio  de</w:t>
        <w:br/>
        <w:t>Justicia y al Departamento Administrativo  de  Seguridad  (DAS),  momento  a</w:t>
        <w:br/>
        <w:t>partir del cual comenzaron las investigaciones.  El testigo  realizó  cuatro</w:t>
        <w:br/>
        <w:t>viajes a Bogotá para denunciar lo sucedido a su hijo.</w:t>
        <w:br/>
        <w:br/>
        <w:t>Una de las personas que participó en la “desaparición”, después  relató  que</w:t>
        <w:br/>
        <w:t>“los habían despedazado y los habían botado al río”.</w:t>
        <w:br/>
        <w:br/>
        <w:t>La esposa del testigo cambió mucho, se enfermó, no puede salir de  la  casa,</w:t>
        <w:br/>
        <w:t>permanece acostada, llora mucho, le apareció un soplo en el corazón,  perdió</w:t>
        <w:br/>
        <w:t>la voz, y casi no puede comer.</w:t>
        <w:br/>
        <w:br/>
        <w:t>Desde la desaparición de su hijo el testigo sintió mucha desesperación,  una</w:t>
        <w:br/>
        <w:t>lucha terrible, mucha rabia, impotencia y dolor.  A partir  de  ese  momento</w:t>
        <w:br/>
        <w:t>el testigo y su esposa pasaron muchas necesidades, ya que Víctor Manuel  era</w:t>
        <w:br/>
        <w:t>quien se encargaba de ellos.  El testigo se siente  muy  mal  por  no  saber</w:t>
        <w:br/>
        <w:t>dónde están los restos de su hijo.  Además, el que no se haya  sancionado  a</w:t>
        <w:br/>
        <w:t>los responsables, esto es, “las autodefensas” y  “cómplices  del  gobierno”,</w:t>
        <w:br/>
        <w:t>le produce dolor e impotencia por la impunidad que ello implica.</w:t>
        <w:br/>
        <w:br/>
        <w:t>El testigo solicita a la Corte que se haga justicia.   El  testigo  quisiera</w:t>
        <w:br/>
        <w:t>que les entreguen los restos de su hijo para  darle  cristiana  sepultura  y</w:t>
        <w:br/>
        <w:t>que se haga “una placa o algo  semejante”  para  recordar  a  las  presuntas</w:t>
        <w:br/>
        <w:t>víctimas.</w:t>
        <w:br/>
        <w:br/>
        <w:br/>
        <w:t xml:space="preserve">                      B) Prueba Testimonial y Pericial</w:t>
        <w:br/>
        <w:br/>
        <w:t>72.   El 21 de abril de 2004 la Corte recibió las declaraciones de los</w:t>
        <w:br/>
        <w:t>testigos y el dictamen del perito, propuestos por la Comisión</w:t>
        <w:br/>
        <w:t>Interamericana (supra párr. 52).  A continuación, el Tribunal resume las</w:t>
        <w:br/>
        <w:t>partes relevantes de dichas declaraciones y peritaje.</w:t>
        <w:br/>
        <w:br/>
        <w:t xml:space="preserve">   a. Declaración testimonial de Salomón Flórez  Contreras,  hermano  de  la</w:t>
        <w:br/>
        <w:t xml:space="preserve">      presunta víctima Antonio Flórez Contreras</w:t>
        <w:br/>
        <w:br/>
        <w:br/>
        <w:t>En la época en que fue desaparecida la presunta víctima, el testigo tenía</w:t>
        <w:br/>
        <w:t>nueve hermanos y Antonio era uno de los menores.  El padre del testigo</w:t>
        <w:br/>
        <w:t>había muerto y Antonio se hacía cargo de su madre.  En 1987 Antonio estaba</w:t>
        <w:br/>
        <w:t>casado con Marina Pérez y tenían cinco hijos.</w:t>
        <w:br/>
        <w:br/>
        <w:t>Antonio era una persona pacífica y buena. La relación  del  testigo  con  su</w:t>
        <w:br/>
        <w:t>hermano era muy buena.   Trabajaban  juntos  transportando  personas  en  el</w:t>
        <w:br/>
        <w:t>carro del testigo; cubrían una ruta en el norte de Colombia.</w:t>
        <w:br/>
        <w:br/>
        <w:t>En el viaje en que la presunta víctima fue desaparecida, ésta  manejaba  una</w:t>
        <w:br/>
        <w:t>camioneta azul modelo 55 que le había dado el señor Alvaro  (Lobo  Pacheco),</w:t>
        <w:br/>
        <w:t>también desaparecido, para que trabajara con él.  El  trabajo  consistía  en</w:t>
        <w:br/>
        <w:t>transportar electrodomésticos de  Cúcuta  a  Ocaña  y  posteriormente  hasta</w:t>
        <w:br/>
        <w:t>Medellín.  Llevaban mercancías por un valor aproximado  de  70  millones  de</w:t>
        <w:br/>
        <w:t>pesos.</w:t>
        <w:br/>
        <w:br/>
        <w:t>Los comerciantes anteriormente habían realizado  ocho  viajes  transportando</w:t>
        <w:br/>
        <w:t>mercancías de Cúcuta a Medellín.  Cada ocho días hacían un viaje  y  duraban</w:t>
        <w:br/>
        <w:t>aproximadamente ocho días en  ir  a  Medellín  y  regresar  a  Cúcuta.   Los</w:t>
        <w:br/>
        <w:t>comerciantes tomaban el camino alterno hacia Medellín para tratar de  evitar</w:t>
        <w:br/>
        <w:t>las aduanas y pagar poco en  las  bases  militares  y  en  el  camino,  para</w:t>
        <w:br/>
        <w:t>obtener alguna ganancia.</w:t>
        <w:br/>
        <w:br/>
        <w:t>El hermano del testigo y los demás comerciantes salieron de Ocaña hacia</w:t>
        <w:br/>
        <w:t>Medellín el 4 de octubre de 1987 en cinco vehículos: el vehículo azul que</w:t>
        <w:br/>
        <w:t>manejaba Antonio, un camión rojo modelo 60, un taxi negro, un “campero”</w:t>
        <w:br/>
        <w:t>blanco con azul y un “campero” anaranjado con blanco.</w:t>
        <w:br/>
        <w:br/>
        <w:t>El testigo se enteró que su hermano Antonio  había  desaparecido  porque  el</w:t>
        <w:br/>
        <w:t>señor que manejaba el “campero” anaranjado con blanco,  que  viajó  con  los</w:t>
        <w:br/>
        <w:t>comerciantes   hasta  una  “posada”  y  después  se  tenía   que   encontrar</w:t>
        <w:br/>
        <w:t>nuevamente  con  ellos,  lo  llamó  para  contarle  que  no  aparecían   los</w:t>
        <w:br/>
        <w:t>comerciantes ni en Medellín ni en la posada en  la  que  los  había  dejado.</w:t>
        <w:br/>
        <w:t>Ante esto formaron un grupo para ir a buscar a  los  comerciantes,  el  cual</w:t>
        <w:br/>
        <w:t>estaba conformado por el  testigo,  el  hermano  mayor  del  testigo  (Jorge</w:t>
        <w:br/>
        <w:t>Flórez), un sobrino del testigo, el padre  de  la  presunta  víctima  Israel</w:t>
        <w:br/>
        <w:t>Pundor y un hermano de la presunta víctima Ángel Barrera.  El testigo y  las</w:t>
        <w:br/>
        <w:t>demás personas que iniciaron la búsqueda de los comerciantes sabían la  ruta</w:t>
        <w:br/>
        <w:t>por donde ellos habían pasado  porque  el  hermano  mayor  del  testigo  con</w:t>
        <w:br/>
        <w:t>anterioridad había realizado un viaje junto con Antonio a Medellín  y  sabía</w:t>
        <w:br/>
        <w:t>que siempre tomaban la misma ruta.  Partieron de Ocaña  y  se  dirigieron  a</w:t>
        <w:br/>
        <w:t>San Alberto y luego a Barrancabermeja, en donde encontraron a  unos  agentes</w:t>
        <w:br/>
        <w:t>de policía que les dijeron que por ahí habían pasado los  comerciantes.   De</w:t>
        <w:br/>
        <w:t>Barrancabermeja siguieron la ruta hacia Puerto Boyacá.  Al pasar  por  Campo</w:t>
        <w:br/>
        <w:t>Seco unos  miembros  de  la  guerrilla,  quienes  tenían  un  retén  en  esa</w:t>
        <w:br/>
        <w:t>carretera, les dijeron que por ahí habían pasado los  comerciantes.   Cuando</w:t>
        <w:br/>
        <w:t>llegaron al Batallón de Cimitarra, un militar les informó  que  había  visto</w:t>
        <w:br/>
        <w:t>pasar los carros en que viajaban los comerciantes.  De  Cimitarra  fueron  a</w:t>
        <w:br/>
        <w:t>Campo Capote, en donde una profesora les informó  que  los  comerciantes  se</w:t>
        <w:br/>
        <w:t>habían estacionado para hacer una llamada y también le contó al testigo  que</w:t>
        <w:br/>
        <w:t>ella había platicado con Antonio.  Otro hombre, quien tenía un  negocio  que</w:t>
        <w:br/>
        <w:t>estaba  frente  a  la  escuela,  también  le  informó  al  testigo  que  los</w:t>
        <w:br/>
        <w:t>comerciantes habían pasado por allí.</w:t>
        <w:br/>
        <w:br/>
        <w:t>Posteriormente, el grupo de búsqueda se dirigió  hacia  la  finca  de  Henry</w:t>
        <w:br/>
        <w:t>Pérez, pero unos trabajadores les advirtieron que no pasaran por  ese  lugar</w:t>
        <w:br/>
        <w:t>porque era peligroso, ya que era una zona de “paramilitares”.  El testigo  y</w:t>
        <w:br/>
        <w:t>los familiares de las presuntas víctimas durmieron al  lado  del  campamento</w:t>
        <w:br/>
        <w:t>en el que estaban los trabajadores y al día siguiente fueron a la  finca  de</w:t>
        <w:br/>
        <w:t>Henry Pérez, “El Diamante”.  Le preguntaron a  un  señor  que  salió  de  la</w:t>
        <w:br/>
        <w:t>finca  con  unos  perros  si  conocía  sobre  el  posible  paradero  de  sus</w:t>
        <w:br/>
        <w:t>familiares, pero éste no les dio  información,  por  lo  que  se  dirigieron</w:t>
        <w:br/>
        <w:t>hacia Puerto Boyacá.  En Puerto Boyacá los detuvieron unas personas  armadas</w:t>
        <w:br/>
        <w:t>vestidas de civil que se hacían  llamar  “autodefensas”,  les  pidieron  sus</w:t>
        <w:br/>
        <w:t>cédulas, los bajaron de la camioneta y  los  encañonaron.   Les  preguntaron</w:t>
        <w:br/>
        <w:t>hacia dónde se dirigían y el testigo  y  sus  acompañantes  contestaron  que</w:t>
        <w:br/>
        <w:t>estaban buscando a sus familiares.  Una de  estas  personas  armadas  fue  a</w:t>
        <w:br/>
        <w:t>pedir instrucciones a su  “comandante”.  Cuando  regresó  les  devolvió  las</w:t>
        <w:br/>
        <w:t>cédulas y les dijo que su “comandante”  les  había  dado  autorización  para</w:t>
        <w:br/>
        <w:t>pasar.  Después de este incidente el grupo de búsqueda fue a Nutrias,  a  la</w:t>
        <w:br/>
        <w:t>“Y” de Puerto Boyacá, luego tomaron la carretera hacia la  base  militar  de</w:t>
        <w:br/>
        <w:t>Pata de Vaca y después fueron “donde los esmeralderos”.  Debido a que  nadie</w:t>
        <w:br/>
        <w:t>les dio información sobre el paradero de sus familiares, el  testigo  y  sus</w:t>
        <w:br/>
        <w:t>acompañantes  regresaron  a   Ocaña.    En   este   primer   viaje   duraron</w:t>
        <w:br/>
        <w:t>aproximadamente diecisiete días.</w:t>
        <w:br/>
        <w:br/>
        <w:t>Después de regresar a Ocaña, siguieron  sin  recibir  información  sobre  el</w:t>
        <w:br/>
        <w:t>paradero de los comerciantes.  El testigo junto con otros cuatro  familiares</w:t>
        <w:br/>
        <w:t>de los comerciantes organizaron un segundo viaje en búsqueda de  éstos.   En</w:t>
        <w:br/>
        <w:t>este viaje recorrieron la misma ruta del  primer  viaje  de  búsqueda.   Sin</w:t>
        <w:br/>
        <w:t>embargo, este segundo  viaje  fue  más  rápido  porque  sabían  que  corrían</w:t>
        <w:br/>
        <w:t>peligro.  En Puerto Araujo se hospedaron en el  hotel  El  Diamante,  en  el</w:t>
        <w:br/>
        <w:t>cual también se  habían  hospedado  los  comerciantes.   La  señora  que  se</w:t>
        <w:br/>
        <w:t>encargaba del hotel primero les dijo  que  no  podía  darles  posada  porque</w:t>
        <w:br/>
        <w:t>“había mucho paramilitar” y luego les permitió quedarse  pero  les  advirtió</w:t>
        <w:br/>
        <w:t>que no respondía por sus vidas.  Aproximadamente a las 22:30 horas  llegaron</w:t>
        <w:br/>
        <w:t>unos señores en unos “camperos” y dijeron “huele a carne nueva”.  Esa  noche</w:t>
        <w:br/>
        <w:t>el testigo y los otros familiares de los comerciantes  durmieron  debajo  de</w:t>
        <w:br/>
        <w:t>las camas de la habitación.  Al otro día la señora encargada del  hotel  les</w:t>
        <w:br/>
        <w:t>recomendó que se fueran porque esas personas  los  estaban  buscando  y  les</w:t>
        <w:br/>
        <w:t>contó que los carros en que viajaban los comerciantes se los habían  llevado</w:t>
        <w:br/>
        <w:t>los soldados de la base de Puerto Araujo.  El  testigo  y  sus  acompañantes</w:t>
        <w:br/>
        <w:t>fueron a la base militar de  Puerto  Araujo,  en  donde  unos  soldados  les</w:t>
        <w:br/>
        <w:t>informaron que los  carros  estuvieron  detenidos  pero  que  se  los  había</w:t>
        <w:br/>
        <w:t>llevado el Ejército probablemente al puesto  de  los  “paramilitares”  o  al</w:t>
        <w:br/>
        <w:t>Batallón Bárbula.  El testigo y  sus  acompañantes  se  dirigieron  a  dicho</w:t>
        <w:br/>
        <w:t>Batallón con la finalidad de preguntar; sin embargo, cuando llegaron  vieron</w:t>
        <w:br/>
        <w:t>que venían un “campero” y dos  camionetas,  una  de  las  cuales  tenía  una</w:t>
        <w:br/>
        <w:t>ametralladora arriba, y que “los paramilitares entraron”  al  Batallón,  por</w:t>
        <w:br/>
        <w:t>lo que decidieron no preguntar.   Seguidamente  fueron  a  Puerto  Boyacá  a</w:t>
        <w:br/>
        <w:t>hablar con la Policía y con el Alcalde. Le pidieron ayuda a  este  último  y</w:t>
        <w:br/>
        <w:t>le informaron que los carros de sus familiares muy probablemente  los  tenía</w:t>
        <w:br/>
        <w:t>el Ejército.  El Alcalde les dijo que fueran  a  preguntar  a  Henry  Pérez,</w:t>
        <w:br/>
        <w:t>quien era un “comandante” de  los  “paramilitares”,  o  que  preguntaran  al</w:t>
        <w:br/>
        <w:t>Comandante del Ejército.</w:t>
        <w:br/>
        <w:br/>
        <w:t>El testigo y los otros familiares de  las  presuntas  víctimas  salieron  de</w:t>
        <w:br/>
        <w:t>Puerto Boyacá y fueron a almorzar a un hotel ubicado en un lugar que  se  le</w:t>
        <w:br/>
        <w:t>conoce como la “Y”.  Cuando estaban allí  llegaron  varias  personas  en  un</w:t>
        <w:br/>
        <w:t>“campero”, dos camionetas y otros carros y entraron.  El testigo vio  cuando</w:t>
        <w:br/>
        <w:t>entró un señor alto y delgado, vestido  con  un  sombrero  “llanero”  y  con</w:t>
        <w:br/>
        <w:t>botas “llaneras”, que tenía sus pistolas “amarradas” y  traía  una  granada.</w:t>
        <w:br/>
        <w:t>El testigo supuso que se trataba de Henry Pérez, pero no pudo  decirle  nada</w:t>
        <w:br/>
        <w:t>en ese momento.  La señora  del  hotel  les  recomendó  que  se  fueran  con</w:t>
        <w:br/>
        <w:t>cuidado y que pidieran información en una cantina  en  Nutrias.   Cuando  el</w:t>
        <w:br/>
        <w:t>testigo y los otros familiares de las presuntas víctimas estaban en  Doradal</w:t>
        <w:br/>
        <w:t>se les acercaron dos personas en moto,  les  preguntaron  si  ellos  estaban</w:t>
        <w:br/>
        <w:t>buscando a los desaparecidos y dijeron que se unían al  grupo.   El  testigo</w:t>
        <w:br/>
        <w:t>les dijo que era muy peligroso ir  en  la  moto.   Sin  embargo,  estas  dos</w:t>
        <w:br/>
        <w:t>personas dijeron que se regresarían a la carretera que conduce  al  Batallón</w:t>
        <w:br/>
        <w:t>Bárbula.  El testigo y su hermano explicaron a estas dos personas cuál  ruta</w:t>
        <w:br/>
        <w:t>debían tomar. Después el grupo de búsqueda encontró a una señora  muy  pobre</w:t>
        <w:br/>
        <w:t>que les regaló comida  y  les  advirtió  que  tuvieran  cuidado  porque  los</w:t>
        <w:br/>
        <w:t>“paramilitares” andaban por esa zona armados y les podría pasar lo  que  les</w:t>
        <w:br/>
        <w:t>pasó a “unos que desaparecieron”. La señora les contó que días atrás  habían</w:t>
        <w:br/>
        <w:t>pasado unos señores en una camioneta con unos sacos que llevaban a la  finca</w:t>
        <w:br/>
        <w:t>de Henry Pérez, los cuales suponía que se trataba de cadáveres que  llevaban</w:t>
        <w:br/>
        <w:t>para botarlos en el río o en una laguna cerca de la finca  de  Henry  Pérez.</w:t>
        <w:br/>
        <w:t>El testigo y sus acompañantes se quedaron aterrados y decidieron regresar  a</w:t>
        <w:br/>
        <w:t>hablar con Henry Pérez.   En  el  trayecto  no  se  encontraron  a  los  dos</w:t>
        <w:br/>
        <w:t>muchachos de la moto.  Fueron a una cantina en la que estaba Henry  Pérez  y</w:t>
        <w:br/>
        <w:t>le preguntaron si tenía información sobre el paradero de  los  comerciantes.</w:t>
        <w:br/>
        <w:t>Henry Pérez les contestó que él era el “comandante” de esa región y  que  no</w:t>
        <w:br/>
        <w:t>había visto nada; además, les ordenó que salieran de la región porque  ellos</w:t>
        <w:br/>
        <w:t>también podrían “desaparecer” y le podría pasar algo  a  sus  familias.   El</w:t>
        <w:br/>
        <w:t>testigo y los otros familiares de las presuntas víctimas se fueron rumbo  al</w:t>
        <w:br/>
        <w:t>Batallón Bárbula pero no pudieron llegar porque los persiguieron y  tuvieron</w:t>
        <w:br/>
        <w:t>que regresar a Puerto Boyacá.</w:t>
        <w:br/>
        <w:br/>
        <w:t>En el camino de regreso una señora les contó que había visto  una  camioneta</w:t>
        <w:br/>
        <w:t>que llevaba a dos muchachos y una moto y les recomendó que  se  fueran.   El</w:t>
        <w:br/>
        <w:t>testigo y sus acompañantes pidieron ayuda en la Policía de Medellín.  En  la</w:t>
        <w:br/>
        <w:t>Policía los llevaron a la morgue para mostrarles todos los  muertos  que  se</w:t>
        <w:br/>
        <w:t>encontraban allí para verificar si alguno se trataba  de  los  comerciantes.</w:t>
        <w:br/>
        <w:t>En esto estuvieron durante tres días y  al  ver  que  no  obtuvieron  ningún</w:t>
        <w:br/>
        <w:t>resultado y que no les  dieron  protección  se  regresaron  a  Ocaña.   Este</w:t>
        <w:br/>
        <w:t>segundo viaje duró aproximadamente quince días.</w:t>
        <w:br/>
        <w:br/>
        <w:t>El testigo considera  que  los  responsables  de  la  “desaparición”  de  su</w:t>
        <w:br/>
        <w:t>hermano Antonio fueron  el  Ejército  y  los  “paramilitares”.   El  testigo</w:t>
        <w:br/>
        <w:t>distingue a los miembros de  la  guerrilla  de  los  “paramilitares”  y  del</w:t>
        <w:br/>
        <w:t>Ejército porque la guerrilla usa su propio uniforme y  sus  armas,  mientras</w:t>
        <w:br/>
        <w:t>que los “paramilitares” no utilizan uniforme y  los  militares  están  “bien</w:t>
        <w:br/>
        <w:t>vestidos”.  El testigo considera  que  los  “paramilitares”  y  el  Ejército</w:t>
        <w:br/>
        <w:t>están unidos porque los  primeros  entran  sin  problemas  al  Batallón  del</w:t>
        <w:br/>
        <w:t>Ejército, lo que no sucede con la guerrilla.</w:t>
        <w:br/>
        <w:br/>
        <w:t>El testigo no encontró los restos de su hermano  Antonio  y  espera  que  le</w:t>
        <w:br/>
        <w:t>puedan ayudar a recuperar sus restos.  Para el testigo y su familia fue  muy</w:t>
        <w:br/>
        <w:t>duro lo sucedido con su hermano.  Actualmente la madre del testigo tiene  86</w:t>
        <w:br/>
        <w:t>años y todavía espera que Antonio regrese porque piensa que no está muerto.</w:t>
        <w:br/>
        <w:br/>
        <w:t>El testigo desconoce si las personas que hicieron desaparecer a  su  hermano</w:t>
        <w:br/>
        <w:t>han sido juzgadas o castigadas por las autoridades.</w:t>
        <w:br/>
        <w:br/>
        <w:t>El testigo tuvo miedo de declarar ante la Corte porque en  el  lugar  en  el</w:t>
        <w:br/>
        <w:t>que vive hay muchos “paramilitares” que tienen el apoyo de la Policía  y  el</w:t>
        <w:br/>
        <w:t>Ejército.  El testigo teme por la vida de su familia y de su madre.</w:t>
        <w:br/>
        <w:br/>
        <w:t xml:space="preserve">        b. Declaración  testimonial  de  Sandra  Belinda  Montero  Fuentes,</w:t>
        <w:br/>
        <w:t xml:space="preserve">           esposa de la presunta víctima  Víctor  Manuel  Ayala  Sánchez  y</w:t>
        <w:br/>
        <w:t xml:space="preserve">           hermana de la presunta víctima Juan Alberto Montero Fuentes</w:t>
        <w:br/>
        <w:br/>
        <w:t>Al momento de los hechos la testigo  y  la  presunta  víctima  Víctor  Ayala</w:t>
        <w:br/>
        <w:t>tenían tres años de casados y vivían en Bucaramanga.   Tuvieron  dos  hijos,</w:t>
        <w:br/>
        <w:t>uno de ellos es discapacitado.</w:t>
        <w:br/>
        <w:br/>
        <w:t>La testigo es hermana de la presunta víctima Juan Alberto.   Éste  tenía  28</w:t>
        <w:br/>
        <w:t>años cuando desapareció. Juan Alberto trabajaba como conductor.</w:t>
        <w:br/>
        <w:br/>
        <w:t>Víctor Ayala trabajaba como conductor transportando  pasajeros  y  al  mismo</w:t>
        <w:br/>
        <w:t>tiempo era comerciante, ya  que  llevaba  mercancía.   La  ruta  normal  que</w:t>
        <w:br/>
        <w:t>tomaba Víctor  era  de  Bucaramanga  a  Cúcuta  y  llevaba  mercancía  hasta</w:t>
        <w:br/>
        <w:t>Medellín.   La  testigo  supone  que  antes  de   conocerlo   Víctor   tenía</w:t>
        <w:br/>
        <w:t>aproximadamente diez años trabajando en esa actividad.</w:t>
        <w:br/>
        <w:br/>
        <w:t>El  último  viaje  que  realizó  Víctor  Ayala  era  el  segundo  que  hacía</w:t>
        <w:br/>
        <w:t>transportando personas y  llevando  mercancía  de  Cúcuta  a  Medellín.   La</w:t>
        <w:br/>
        <w:t>presunta víctima le expresó a la testigo que tenía miedo de hacer  el  viaje</w:t>
        <w:br/>
        <w:t>porque en el viaje anterior “les habían dicho” que no volvieran a pasar  por</w:t>
        <w:br/>
        <w:t>ahí, pero decidió hacerlo porque le pagaban bien y porque  quería  ganar  un</w:t>
        <w:br/>
        <w:t>dinero extra para comprar una casa para su familia.</w:t>
        <w:br/>
        <w:br/>
        <w:t>La presunta víctima Víctor Ayala y los otros comerciantes decidieron  llegar</w:t>
        <w:br/>
        <w:t>a Medellín siguiendo la  ruta  de  Cúcuta  a  Ocaña,  de  Ocaña  bajarían  a</w:t>
        <w:br/>
        <w:t>Aguachica y de Aguachica irían hacia Barranca y  de  ahí  se  irían  por  la</w:t>
        <w:br/>
        <w:t>“trocha” para llegar a los diferentes municipios que colindan con  Medellín.</w:t>
        <w:br/>
        <w:t xml:space="preserve"> La zona por la que pasaron los comerciantes es una “zona roja” en  la  cual</w:t>
        <w:br/>
        <w:t>se encuentran “paramilitares”, guerrilla y el Ejército.</w:t>
        <w:br/>
        <w:br/>
        <w:t>Víctor Ayala llamó a la testigo desde  Campo  Capote  y  le  dijo  que  todo</w:t>
        <w:br/>
        <w:t>estaba bien, pero la testigo supone que lo dijo para no  inquietarla.   Esta</w:t>
        <w:br/>
        <w:t>fue la última llamada que realizó la  presunta  víctima  a  sus  familiares.</w:t>
        <w:br/>
        <w:t>Después de transcurrido el tiempo, la testigo comenzó  a  preocuparse  mucho</w:t>
        <w:br/>
        <w:t>porque Víctor no regresaba, por lo que  llamó  al  hotel  de  Medellín  pero</w:t>
        <w:br/>
        <w:t>ninguna persona le dio información sobre su esposo.</w:t>
        <w:br/>
        <w:br/>
        <w:t>Al hermano de la testigo, Juan Montero, le dijeron que  fuera  a  recoger  a</w:t>
        <w:br/>
        <w:t>Víctor Ayala “porque se lo estaban comiendo las aves  de  rapiña”,  pero  en</w:t>
        <w:br/>
        <w:t>ese momento Juan no se lo  dijo  a  la  testigo  para  no  angustiarla  más.</w:t>
        <w:br/>
        <w:t>Después de transcurridos quince días desde que Víctor  Ayala  desapareció  y</w:t>
        <w:br/>
        <w:t>al ver la angustia de la testigo, Juan Montero la acompañó  en  la  búsqueda</w:t>
        <w:br/>
        <w:t>de Víctor Ayala.  Juan era muy buen hermano de la testigo.</w:t>
        <w:br/>
        <w:br/>
        <w:t>La testigo y Juan Montero fueron  a  la  Inspección  de  Policía  de  Puerto</w:t>
        <w:br/>
        <w:t>Boyacá a interponer una denuncia por la “desaparición”  de  Víctor  Ayala  y</w:t>
        <w:br/>
        <w:t>del carro.  En la Inspección de Policía les dijeron que dejaran los datos  y</w:t>
        <w:br/>
        <w:t>que ellos “estaban investigando”.  La testigo y Juan Montero también  fueron</w:t>
        <w:br/>
        <w:t>a interponer la denuncia por la desaparición de  Víctor  Ayala  al  Batallón</w:t>
        <w:br/>
        <w:t>Bárbula, el cual se encuentra al inicio de la bajada por  la  “trocha”.   La</w:t>
        <w:br/>
        <w:t>“trocha” son caminos pedregosos imposibles de transitar en un carro.  En  el</w:t>
        <w:br/>
        <w:t>Batallón Bárbula los atendió un teniente.</w:t>
        <w:br/>
        <w:br/>
        <w:t>Juan Montero se fue en  una  moto  con  su  amigo  Ferney  a  investigar  el</w:t>
        <w:br/>
        <w:t>paradero del esposo de la testigo.  La testigo no  los  acompañó  porque  no</w:t>
        <w:br/>
        <w:t>cabía en la moto, por lo que se regresó al hotel.   Al  día  siguiente  Juan</w:t>
        <w:br/>
        <w:t>Montero llamó a la testigo para contarle que estaban “varados”.  Esa fue  la</w:t>
        <w:br/>
        <w:t>última vez que habló con su hermano Juan.</w:t>
        <w:br/>
        <w:br/>
        <w:t>Después de transcurridos varios días sin tener noticias de su  esposo  y  de</w:t>
        <w:br/>
        <w:t>su hermano la testigo decidió ir a buscarlos.  Se  subió  a  un  camión  que</w:t>
        <w:br/>
        <w:t>bajó la “trocha” y llegó a una tienda, en donde le pidió ayuda a  un  señor,</w:t>
        <w:br/>
        <w:t>le contó de la desaparición de los comerciantes y de su hermano.   El  señor</w:t>
        <w:br/>
        <w:t>le dijo a la testigo que en esa  zona  había  guerrilla,  “paramilitares”  y</w:t>
        <w:br/>
        <w:t>Ejército y que si seguía investigando se la iban  a  llevar  de  “cocinera”.</w:t>
        <w:br/>
        <w:t>El señor le dijo  que  se  fuera  de  ese  lugar  porque  a  sus  familiares</w:t>
        <w:br/>
        <w:t>desaparecidos les había pasado algo malo, que salvara su vida y que  luchara</w:t>
        <w:br/>
        <w:t>por sus hijos.  De casualidad venía un jeep y el señor subió  a  la  testigo</w:t>
        <w:br/>
        <w:t>en el automóvil y le sugirió que no hablara nada por esos  lugares.   Cuando</w:t>
        <w:br/>
        <w:t>la testigo volvió al hotel encontró que le habían dejado un pasaje y  dinero</w:t>
        <w:br/>
        <w:t>para que se regresara a su casa.  No supo quién  le  dejó  el  pasaje  y  el</w:t>
        <w:br/>
        <w:t>dinero, pero lo tomó porque no tenía más dinero para regresar a su casa.</w:t>
        <w:br/>
        <w:br/>
        <w:t>La testigo regresó a Bucaramaga.  Toda la familia los estaba esperando y  al</w:t>
        <w:br/>
        <w:t>ver que no llegó con su esposo y con su hermano a la familia le  invadió  la</w:t>
        <w:br/>
        <w:t>tristeza.</w:t>
        <w:br/>
        <w:br/>
        <w:t>La testigo siguió denunciando, siguió luchando.  Fue a la Procuraduría  y  a</w:t>
        <w:br/>
        <w:t>la SIJIN para que detuvieran el carro si llegaban a verlo  por  las  calles.</w:t>
        <w:br/>
        <w:t>Además, fue al Batallón en Bucaramaga, en donde  encontró  al  teniente  que</w:t>
        <w:br/>
        <w:t>había  recibido  su  denuncia  días  atrás  en  el  Batallón  Bárbula.    Al</w:t>
        <w:br/>
        <w:t>reconocerlo lo abordó para preguntarle acerca de su denuncia y  el  teniente</w:t>
        <w:br/>
        <w:t>le preguntó si era el caso de “esos guerrilleros que  mataron”.   Cuando  el</w:t>
        <w:br/>
        <w:t>teniente le dijo esto la testigo se asustó y le respondió que, si  él  sabía</w:t>
        <w:br/>
        <w:t>eso y la vio tan angustiada el día que puso la denuncia, cómo no le dio  una</w:t>
        <w:br/>
        <w:t>respuesta ese día en el  Batallón  Bárbula.   La  testigo  mencionó  que  su</w:t>
        <w:br/>
        <w:t>esposo y su hermano no eran guerrilleros.</w:t>
        <w:br/>
        <w:br/>
        <w:t>En una ocasión la testigo recibió una llamada telefónica  para  decirle  que</w:t>
        <w:br/>
        <w:t>se trasladara a Cúcuta porque tal vez soltarían a  su  esposo.   La  testigo</w:t>
        <w:br/>
        <w:t>pensó que la llamada la habían realizado las autoridades estatales.   Cuando</w:t>
        <w:br/>
        <w:t>la testigo llegó a la terminal de Cúcuta, la cual  queda  a  seis  horas  de</w:t>
        <w:br/>
        <w:t>donde vive, estaban esperándola unos señores en un  automóvil  negro.   Ella</w:t>
        <w:br/>
        <w:t>se subió al automóvil y les preguntó por su esposo y por  su  hermano,  pero</w:t>
        <w:br/>
        <w:t>ellos le dijeron que lo que sucedió se trataba de un  “ajuste  de  cuentas”.</w:t>
        <w:br/>
        <w:t>Le dijeron que regresara a su casa y que su esposo llegaría en navidad.   La</w:t>
        <w:br/>
        <w:t>testigo le contó a la familia y se reunieron  en  navidad  a  esperar  a  su</w:t>
        <w:br/>
        <w:t>esposo y a su hermano.  Fue terrible que no aparecieran, fue una burla.</w:t>
        <w:br/>
        <w:br/>
        <w:t>La testigo se enteró de lo que sucedió con su esposo y su hermano  a  través</w:t>
        <w:br/>
        <w:t>de los medios de comunicación y piensa que los  “paramilitares”  que  operan</w:t>
        <w:br/>
        <w:t>en esa región fueron los responsables de la desaparición de su hermano y  de</w:t>
        <w:br/>
        <w:t>su esposo. Aún cuando desde un primer momento las  autoridades  dijeron  que</w:t>
        <w:br/>
        <w:t>iban a mantener informada a la testigo  de  las  investigaciones  realizadas</w:t>
        <w:br/>
        <w:t>sobre la desaparición de su esposo y su hermano, la testigo no  ha  recibido</w:t>
        <w:br/>
        <w:t>llamadas de ninguna autoridad, no  ha  recibido  respuesta  alguna  y  mucho</w:t>
        <w:br/>
        <w:t>menos una indemnización.</w:t>
        <w:br/>
        <w:br/>
        <w:t>La testigo y su familia se han visto muy afectados por la “desaparición”  de</w:t>
        <w:br/>
        <w:t>su esposo y su hermano.  Le deprime  mucho  no  saber  en  dónde  están  sus</w:t>
        <w:br/>
        <w:t>restos.  La testigo no volvió a  contraer  matrimonio  porque  le  da  mucho</w:t>
        <w:br/>
        <w:t>miedo que pase algo y vuelva a quedar sola.  Los hijos  de  la  testigo  han</w:t>
        <w:br/>
        <w:t>crecido con la descompensación causada por la falta de su padre, por lo  que</w:t>
        <w:br/>
        <w:t>son unos muchachos inseguros, que temen que algo le pase a la  testigo.   La</w:t>
        <w:br/>
        <w:t>testigo ha cumplido el papel de madre y  padre  a  la  vez,  ha  tenido  que</w:t>
        <w:br/>
        <w:t>trabajar para mantener a sus hijos.</w:t>
        <w:br/>
        <w:br/>
        <w:t>La testigo tuvo mucho miedo de declarar ante la Corte porque en su tierra</w:t>
        <w:br/>
        <w:t>cuando las personas hablan las “callan”, pero también mucho valor porque su</w:t>
        <w:br/>
        <w:t>deseo es que se haga justicia.</w:t>
        <w:br/>
        <w:br/>
        <w:t xml:space="preserve">        c. Declaración testimonial de Jorge Corzo Viviescas,  padre  de  la</w:t>
        <w:br/>
        <w:t xml:space="preserve">           presunta víctima Reinaldo Corzo Vargas</w:t>
        <w:br/>
        <w:br/>
        <w:br/>
        <w:t>En la época de los hechos Reinaldo tenía siete  hermanos  y  trabajaba  como</w:t>
        <w:br/>
        <w:t>comerciante    vendiendo    mercancías,    principalmente    abarrotes     y</w:t>
        <w:br/>
        <w:t>electrodomésticos  que adquiría  en  la  ciudad  de  Cúcuta.   La  ruta  que</w:t>
        <w:br/>
        <w:t>generalmente seguía era  Cúcuta-Ocaña,  Ocaña-San  Alberto  y  San  Alberto-</w:t>
        <w:br/>
        <w:t>Barranca.  Reinaldo ayudaba económicamente a su familia.</w:t>
        <w:br/>
        <w:br/>
        <w:t>En  la  época  de  los  hechos  el  testigo  trabajaba  en   el   transporte</w:t>
        <w:br/>
        <w:t>intermunicipal  de  pasajeros  cubriendo  las  rutas  San   Gil-Bucaramanga,</w:t>
        <w:br/>
        <w:t>Bucaramanga-Aguachica,   Bucaramanga-Barrancabermeja   y    Barrancabermeja-</w:t>
        <w:br/>
        <w:t>Bucaramanga.  Según el testigo, la  zona  aparentemente  estaba  manejada  y</w:t>
        <w:br/>
        <w:t>dirigida por fuerzas “paramilitares” y el  Ejército  y  “era  una  época  de</w:t>
        <w:br/>
        <w:t>guerrilla”.</w:t>
        <w:br/>
        <w:br/>
        <w:t>Al hijo del testigo, Reinaldo Corzo, “lo retuvieron  y  lo  desaparecieron”.</w:t>
        <w:br/>
        <w:t>El  testigo  considera  que  la  desaparición  de  su  hijo  y   los   demás</w:t>
        <w:br/>
        <w:t>comerciantes  es  responsabilidad  de  las  Fuerzas   Armadas   y   de   los</w:t>
        <w:br/>
        <w:t>“paramilitares”, en virtud de que esa región era manejada por ellos.</w:t>
        <w:br/>
        <w:br/>
        <w:t>Según el testigo, la “fuerza paramilitar” se encargó de desalojar de muchos</w:t>
        <w:br/>
        <w:t>lugares a las “fuerzas guerrilleras”, y pasó a ocupar el lugar que ocupaba</w:t>
        <w:br/>
        <w:t>la guerrilla, con la finalidad de imponer sus propias condiciones,</w:t>
        <w:br/>
        <w:t>extorsionar y retener a los ciudadanos.</w:t>
        <w:br/>
        <w:br/>
        <w:t>A través de los medios de comunicación el testigo se enteró de la</w:t>
        <w:br/>
        <w:t>existencia de una agrupación llamada ACDEGAM, la cual después cambió su</w:t>
        <w:br/>
        <w:t>nombre a “Macetos” o personas que daban muerte a secuestradores, así como</w:t>
        <w:br/>
        <w:t>también se enteró de los “sucesos” que se presentaban en la región del</w:t>
        <w:br/>
        <w:t>Magdalena Medio cometidos por esas “agrupaciones armadas”.  Por ejemplo, el</w:t>
        <w:br/>
        <w:t>testigo recuerda la masacre que se cometió en contra de los funcionarios</w:t>
        <w:br/>
        <w:t>que se trasladaron desde San Gil a la referida región para investigar la</w:t>
        <w:br/>
        <w:t>desaparición de los 19 comerciantes.</w:t>
        <w:br/>
        <w:br/>
        <w:t>En algunas oportunidades la presunta víctima expresó al testigo que cuando</w:t>
        <w:br/>
        <w:t>iba a comprar las mercancías en ocasiones tenía que pagar algunas</w:t>
        <w:br/>
        <w:t>“aportaciones” en retenes que encontraban en el camino, “no se sabe si eran</w:t>
        <w:br/>
        <w:t>[retenes] del ejército o [de] los paramilitares”, así como también le dijo</w:t>
        <w:br/>
        <w:t>que sentía temor de pasar por estos retenes.</w:t>
        <w:br/>
        <w:br/>
        <w:t>El testigo no ha encontrado los restos de su hijo y espera que se haga</w:t>
        <w:br/>
        <w:t>justicia.</w:t>
        <w:br/>
        <w:br/>
        <w:t xml:space="preserve">        d. Declaración testimonial de Alejandro Flórez Pérez,  hijo  de  la</w:t>
        <w:br/>
        <w:t xml:space="preserve">           presunta víctima Antonio Flórez Contreras</w:t>
        <w:br/>
        <w:br/>
        <w:br/>
        <w:t>El testigo tenía cinco años al  momento  de  la  desaparición  de  su  padre</w:t>
        <w:br/>
        <w:t>Antonio Flórez Contreras.  En esa época el testigo vivía en  Ocaña  con  sus</w:t>
        <w:br/>
        <w:t>padres y sus hermanos.   La  madre  del  testigo  estaba  embarazada  cuando</w:t>
        <w:br/>
        <w:t>Antonio desapareció.</w:t>
        <w:br/>
        <w:br/>
        <w:t>El testigo recuerda que su padre era muy cariñoso con él y con sus</w:t>
        <w:br/>
        <w:t>hermanos, muy complaciente, siempre que viajaba les llevaba regalos o</w:t>
        <w:br/>
        <w:t>dulces, y los sábados y domingos “se tiraba a la cama a jugar” con ellos.</w:t>
        <w:br/>
        <w:br/>
        <w:t>La primera vez que el testigo escuchó lo que había pasado a su padre fue</w:t>
        <w:br/>
        <w:t>cuando su madre estaba leyendo un informe de la Fiscalía junto con otro</w:t>
        <w:br/>
        <w:t>familiar de las presuntas víctimas y el testigo estaba detrás de una puerta</w:t>
        <w:br/>
        <w:t>escuchando. Su madre leía el informe y a ratos lloraba.  En el informe se</w:t>
        <w:br/>
        <w:t>detallaba la declaración de “Vladimir”, supuesto jefe “paramilitar”, en la</w:t>
        <w:br/>
        <w:t>que se describía lo que había hecho a los comerciantes.  El testigo</w:t>
        <w:br/>
        <w:t>recuerda que su madre lloró mucho cuando leyó la narración de la muerte de</w:t>
        <w:br/>
        <w:t>su padre, ya que antes de morir éste pedía que no lo mataran porque tenía</w:t>
        <w:br/>
        <w:t>cinco hijos.  El testigo siempre recuerda esa parte.</w:t>
        <w:br/>
        <w:br/>
        <w:t>Al principio, la madre del testigo llevaba a sus hijos todos los sábados a</w:t>
        <w:br/>
        <w:t>la casa de su abuela a esperar a Antonio Flórez porque les decían que iba a</w:t>
        <w:br/>
        <w:t>regresar.</w:t>
        <w:br/>
        <w:br/>
        <w:t>Después de la desaparición de Antonio Flórez la madre del testigo perdió</w:t>
        <w:br/>
        <w:t>mucho peso, siempre estaba triste y tenía que trabajar mucho porque había</w:t>
        <w:br/>
        <w:t>nacido su hermana y con ella eran cinco hijos.  El testigo y sus hermanos</w:t>
        <w:br/>
        <w:t>tuvieron que crecer sin padre y sin madre, ya que ésta tenía que salir a</w:t>
        <w:br/>
        <w:t>trabajar.  La madre del testigo trabajaba como profesora en una escuela</w:t>
        <w:br/>
        <w:t>rural fuera de Ocaña, por lo que tenía que hacer un largo recorrido para ir</w:t>
        <w:br/>
        <w:t>al trabajo. Años después la trasladaron a Ocaña.</w:t>
        <w:br/>
        <w:br/>
        <w:t>En la familia del testigo no se habla sobre lo sucedido a Antonio.  Cuando</w:t>
        <w:br/>
        <w:t>el testigo era pequeño veía a su madre llorar por las noches y era difícil</w:t>
        <w:br/>
        <w:t>hablar con ella de lo que sucedía, por lo que no le hacían preguntas al</w:t>
        <w:br/>
        <w:t>respecto.</w:t>
        <w:br/>
        <w:br/>
        <w:t>La madre del testigo trató de averiguar lo sucedido a Antonio, habló con un</w:t>
        <w:br/>
        <w:t>Fiscal quien después fue asesinado en La Rochela.  Además, empezó a</w:t>
        <w:br/>
        <w:t>trabajar en ASFADDES, organización que desarrollaba varias acciones para</w:t>
        <w:br/>
        <w:t>determinar el paradero de personas desaparecidas y que abrió una oficina en</w:t>
        <w:br/>
        <w:t>Ocaña.  La madre del testigo también trabajaba en el Comité de Derechos</w:t>
        <w:br/>
        <w:t>Humanos de Ocaña.</w:t>
        <w:br/>
        <w:br/>
        <w:t>En 1989, cuando tenía aproximadamente nueve años, el testigo fue a</w:t>
        <w:br/>
        <w:t>denunciar la muerte de su padre en un congreso de víctimas de desaparecidos</w:t>
        <w:br/>
        <w:t>y “de la guerra sucia”.  Lo acompañaron su madre, su hermano Luis Antonio y</w:t>
        <w:br/>
        <w:t>Cristóbal Navarro, quien después fue compañero de su madre.  En ese</w:t>
        <w:br/>
        <w:t>congreso el testigo contó lo  sucedido a su padre frente a 5.000 personas.</w:t>
        <w:br/>
        <w:t>Para el testigo este acontecimiento fue como “saltarse la infancia” porque</w:t>
        <w:br/>
        <w:t>ya no pensaba como niño sino como adulto, tuvo que empezar a pensar por qué</w:t>
        <w:br/>
        <w:t>pasan esas cosas, quién lo hizo y cómo lo hizo.</w:t>
        <w:br/>
        <w:br/>
        <w:t>Comenzaron a circular rumores de que iban a matar a la madre y al padrastro</w:t>
        <w:br/>
        <w:t>del testigo con motivo de las actividades que realizaban en ASFADDES y en</w:t>
        <w:br/>
        <w:t>el Comité de Derechos Humanos.  La gente que los apreciaba les decía que</w:t>
        <w:br/>
        <w:t>tuvieran cuidado y les sugería que se fueran.  El testigo recuerda que en</w:t>
        <w:br/>
        <w:t>1991, un día en la madrugada, un hombre, quien fue detenido por la Policía,</w:t>
        <w:br/>
        <w:t>trató de introducir una granada a la habitación de la madre del testigo y</w:t>
        <w:br/>
        <w:t>su padrastro y además portaba un arma.</w:t>
        <w:br/>
        <w:br/>
        <w:t>El testigo sufrió un atentado cuando una noche, después de salir de sus</w:t>
        <w:br/>
        <w:t>clases de teatro, iba caminando, con su hermano José Antonio, un hijo de su</w:t>
        <w:br/>
        <w:t>padrastro y otras personas, por el parque principal de Ocaña y se fue la</w:t>
        <w:br/>
        <w:t>luz.  Cuando empezaron a atravesar el parque una persona abrió la puerta de</w:t>
        <w:br/>
        <w:t>un automóvil e intentó subir al testigo  por la fuerza. Su hermano mayor lo</w:t>
        <w:br/>
        <w:t>ayudó y las otras personas que lo acompañaban empezaron a gritar.  Después</w:t>
        <w:br/>
        <w:t>de este atentado tuvo que dejar de asistir a las clases de teatro en las</w:t>
        <w:br/>
        <w:t>noches y empezaron a tener más cuidado.</w:t>
        <w:br/>
        <w:br/>
        <w:t>En 1994 cuando el padrastro del testigo iba caminando por el parque</w:t>
        <w:br/>
        <w:t>principal de Ocaña una persona le disparó cinco veces.  Esa persona fue</w:t>
        <w:br/>
        <w:t>capturada.  La Policía capturó más personas y después las dejó libres.  El</w:t>
        <w:br/>
        <w:t>padrastro del testigo fue trasladado a Bucaramanga en una avioneta para que</w:t>
        <w:br/>
        <w:t>lo intervinieran quirúrgicamente, pero quedó parapléjico.</w:t>
        <w:br/>
        <w:br/>
        <w:t>Después de este atentado el testigo y su familia pasaron los dos o tres</w:t>
        <w:br/>
        <w:t>peores meses de su vida porque un grupo “paramilitar” en Ocaña dijo que iba</w:t>
        <w:br/>
        <w:t>a acabar con la madre y su padrastro, así como con todos los integrantes</w:t>
        <w:br/>
        <w:t>del Comité de Derechos Humanos.  Después de que fue asesinado un miembro</w:t>
        <w:br/>
        <w:t>del Comité de Derechos Humanos, todas las noches llegaban personas frente a</w:t>
        <w:br/>
        <w:t>la casa del testigo que gritaban que los iban a matar y hacían disparos.</w:t>
        <w:br/>
        <w:t>Casi todas las noches la madre del testigo le decía a él y a sus hermanos</w:t>
        <w:br/>
        <w:t>que durmieran debajo de una cama que se encontraba en el cuarto trasero.</w:t>
        <w:br/>
        <w:t>El 10 de noviembre de 1994 una familiar del testigo que se iba a casar con</w:t>
        <w:br/>
        <w:t>un policía de Ocaña les mandó a decir que se fueran porque esa noche los</w:t>
        <w:br/>
        <w:t>iban a matar.  Esa misma noche se fueron para Cúcuta llevándose sólo su</w:t>
        <w:br/>
        <w:t>ropa.</w:t>
        <w:br/>
        <w:br/>
        <w:t>El testigo y su familia vivieron en Cúcuta hasta el 2001, tiempo durante el</w:t>
        <w:br/>
        <w:t>cual se cambiaron de casa cada seis meses para evitar estar mucho tiempo en</w:t>
        <w:br/>
        <w:t>un mismo sitio.  En 2002 se notaba una “presencia paramilitar” fuerte en el</w:t>
        <w:br/>
        <w:t>sector.  Además,  una profesora y una organización no gubernamental le</w:t>
        <w:br/>
        <w:t>aconsejaron a la madre del testigo que se fueran porque había información</w:t>
        <w:br/>
        <w:t>de que pensaban matarla y de que la familia corría peligro, por lo que se</w:t>
        <w:br/>
        <w:t>fueron de Cúcuta para Bogotá.  Cuando estaban en Bogotá la organización no</w:t>
        <w:br/>
        <w:t>gubernamental MINGA decidió que era mejor para el testigo y su familia</w:t>
        <w:br/>
        <w:t>pedir refugio en Canadá.  Se solicitó el refugio y el testigo y su familia</w:t>
        <w:br/>
        <w:t>se fueron para Canadá el 28 de agosto de 2003.</w:t>
        <w:br/>
        <w:br/>
        <w:t>El exilio en Canadá ha sido difícil para el testigo, ha sido como “volver a</w:t>
        <w:br/>
        <w:t>nacer”, ha tenido que comenzar de nuevo, aprender otro idioma, adaptarse a</w:t>
        <w:br/>
        <w:t>otras costumbres y al frío.</w:t>
        <w:br/>
        <w:br/>
        <w:t>El testigo cree que si su padre no hubiera sido desaparecido su vida y la</w:t>
        <w:br/>
        <w:t>de su familia habrían sido totalmente diferentes, su madre no habría</w:t>
        <w:br/>
        <w:t>trabajado en ASFADDES ni en el Comité de Derechos Humanos, no habrían</w:t>
        <w:br/>
        <w:t>tenido la necesidad de reclamar a su padre y tendrían una vida normal.</w:t>
        <w:br/>
        <w:br/>
        <w:t>El testigo considera que la mejor reparación es recuperar los restos de su</w:t>
        <w:br/>
        <w:t>padre para ponerlos en un lugar digno y que se conozca qué pasó con él.</w:t>
        <w:br/>
        <w:t>Todos los militares de alto rango que estuvieron implicados en los hechos</w:t>
        <w:br/>
        <w:t>fueron absueltos, situación que ha sido muy difícil de enfrentar para el</w:t>
        <w:br/>
        <w:t>testigo y su familia porque es como una burla para ellos, que les provoca</w:t>
        <w:br/>
        <w:t>rabia e impotencia.</w:t>
        <w:br/>
        <w:br/>
        <w:t>El testigo se presentó ante la Corte a declarar porque tiene la esperanza</w:t>
        <w:br/>
        <w:t>de que con el fallo del Tribunal se haga justicia.</w:t>
        <w:br/>
        <w:br/>
        <w:t xml:space="preserve">        e. Declaración de Wilmar Rodríguez Quintero, hermano de la presunta</w:t>
        <w:br/>
        <w:t xml:space="preserve">           víctima Gerson Javier Rodríguez Quintero</w:t>
        <w:br/>
        <w:br/>
        <w:br/>
        <w:t>El testigo tenía once años  cuando  su  hermano  mayor  Gerson  desapareció.</w:t>
        <w:br/>
        <w:t>Tenían una relación muy buena y cercana.  La  presunta  víctima  cubría  los</w:t>
        <w:br/>
        <w:t>gastos de los estudios del testigo y le ayudaba.</w:t>
        <w:br/>
        <w:br/>
        <w:t>Gerson Javier tenía veintitrés años al momento de  su  “desaparición”.   Era</w:t>
        <w:br/>
        <w:t>una hijo muy comprensivo, especialmente con el testigo y con sus padres.</w:t>
        <w:br/>
        <w:br/>
        <w:t>El viaje en que la presunta víctima desapareció era su primer viaje, ya que</w:t>
        <w:br/>
        <w:t>antes trabajaba como conductor en una estación de servicio.  Gerson</w:t>
        <w:br/>
        <w:t>conducía una camioneta azul Ford, en la cual transportaba electrodomésticos</w:t>
        <w:br/>
        <w:t>y licor.  Antes de que Gerson Javier se fuera de viaje, el testigo sentía</w:t>
        <w:br/>
        <w:t>mucho pesar y tenía un mal presentimiento, pero Gerson le dijo que no se</w:t>
        <w:br/>
        <w:t>preocupara, que iba a llegar bien.  El sobrino del testigo, quien desde los</w:t>
        <w:br/>
        <w:t>tres meses lo criaron en su casa, recuerda cuando Gerson se despidió y le</w:t>
        <w:br/>
        <w:t>dijo que le iba a traer unos zapatos.</w:t>
        <w:br/>
        <w:br/>
        <w:t>La desaparición de Gerson afectó a toda la familia.  La  madre  del  testigo</w:t>
        <w:br/>
        <w:t>luchó por saber la verdad, para lo cual “hizo un viaje”.  No  estaba  segura</w:t>
        <w:br/>
        <w:t>si Gerson estaba vivo o muerto. Cuando la madre del testigo  se  enfermó  de</w:t>
        <w:br/>
        <w:t>cáncer éste tuvo que ocultarle la información que tenía sobre lo sucedido  a</w:t>
        <w:br/>
        <w:t>su hermano Gerson para no causarle más sufrimiento.  La  madre  del  testigo</w:t>
        <w:br/>
        <w:t>falleció a los 53 años con la esperanza de  que  su  hijo  Gerson  estuviera</w:t>
        <w:br/>
        <w:t>vivo.  Al padre del testigo también le afectó la desaparición de Gerson,  ya</w:t>
        <w:br/>
        <w:t>que era el hijo predilecto.  El padre del testigo falleció.</w:t>
        <w:br/>
        <w:br/>
        <w:t>El  testigo  tuvo  que  terminar  el  bachillerato  y  no   pudo   continuar</w:t>
        <w:br/>
        <w:t>estudiando, sino  que  tuvo  que  ponerse  a  trabajar  ya  que  quedó  como</w:t>
        <w:br/>
        <w:t>responsable de la casa, a cargo  de  su  sobrino  y  de  dos  hermanos.   El</w:t>
        <w:br/>
        <w:t>testigo cree que si su hermano Gerson no hubiera sido desaparecido él  sería</w:t>
        <w:br/>
        <w:t>un profesional en Ocaña.</w:t>
        <w:br/>
        <w:br/>
        <w:t>El testigo supo lo que pasó con su hermano Gerson por medio de   la  oficina</w:t>
        <w:br/>
        <w:t>de ASFADDES que se encontraba en Ocaña.  El testigo empezó a asistir  a  esa</w:t>
        <w:br/>
        <w:t>organización cuando tenía entre 13 y 14  años  y  le  dieron  el  puesto  de</w:t>
        <w:br/>
        <w:t>secretario.  El testigo se encargaba de  leer  la  prensa  e  informes  para</w:t>
        <w:br/>
        <w:t>enterarse de lo que había pasado con  su  hermano  Gerson.   La  oficina  de</w:t>
        <w:br/>
        <w:t>ASFADDES no continúa funcionando porque en una ocasión  los  “paramilitares”</w:t>
        <w:br/>
        <w:t>ingresaron a la oficina y los amenazaron.  El cierre de esta oficina  le  ha</w:t>
        <w:br/>
        <w:t>afectado, ya que allí se enteraba de lo que sucedía y servía para  salvar  a</w:t>
        <w:br/>
        <w:t>personas.</w:t>
        <w:br/>
        <w:br/>
        <w:t>Cuando el testigo se enteró de lo que le  hicieron  a  la  presunta  víctima</w:t>
        <w:br/>
        <w:t>sintió  pesar  y  rabia.   Los  únicos  sancionados  por  los   hechos   son</w:t>
        <w:br/>
        <w:t>“Vladimir”, quien era  “un  jefe  paramilitar  que  se  confabulaba  con  el</w:t>
        <w:br/>
        <w:t>Ejército”, y otra persona cuyo nombre no  recuerda.   Además,  se  encuentra</w:t>
        <w:br/>
        <w:t>libre  el  señor  Farouk  Yanine  Díaz,  quien  fue  uno  de   los   autores</w:t>
        <w:br/>
        <w:t>intelectuales.  Este señor  “y sus militantes militares” acordaron  entregar</w:t>
        <w:br/>
        <w:t>los comerciantes a los “paramilitares”, quienes les dieron un trato cruel.</w:t>
        <w:br/>
        <w:br/>
        <w:t>El testigo no sabe dónde están los restos de  su  hermano  Gerson  Javier  y</w:t>
        <w:br/>
        <w:t>quisiera saberlo.  Considera que aunque sea doloroso tener  los  restos  del</w:t>
        <w:br/>
        <w:t>“hermano que  más  adoraba”,  al  menos  tendrá  la  satisfacción  de  darle</w:t>
        <w:br/>
        <w:t>sepultura.</w:t>
        <w:br/>
        <w:br/>
        <w:t>El testigo espera que se  haga  justicia  y  se  limpie  el  nombre  de  los</w:t>
        <w:br/>
        <w:t>comerciantes  porque  eran  personas  trabajadoras,  que  sólo  buscaban  el</w:t>
        <w:br/>
        <w:t>sustento de sus familias.</w:t>
        <w:br/>
        <w:br/>
        <w:br/>
        <w:t xml:space="preserve">        f. Declaración testimonial de Luz Marina Pinzón Reyes, esposa de la</w:t>
        <w:br/>
        <w:t xml:space="preserve">           presunta víctima Juan Alberto Montero Fuentes</w:t>
        <w:br/>
        <w:br/>
        <w:t>La testigo y Juan Montero se casaron cuando ella tenía 19 años y él 23</w:t>
        <w:br/>
        <w:t>años. Vivieron juntos por cinco años y tuvieron una hija, Dina Luz.  En el</w:t>
        <w:br/>
        <w:t>momento en que sucedieron los hechos tenían un año de haberse separado.  En</w:t>
        <w:br/>
        <w:t>la época de los hechos, Juan Montero tenía una nueva relación sentimental y</w:t>
        <w:br/>
        <w:t>su pareja, con quien vivía, estaba esperando un hijo de él.</w:t>
        <w:br/>
        <w:br/>
        <w:t>Juan Montero trabajaba manejando un taxi en una empresa de transporte</w:t>
        <w:br/>
        <w:t>intermunicipal. Viajaba por las rutas Bucaramanga-Cúcuta, Cúcuta-</w:t>
        <w:br/>
        <w:t>Bucaramanga, Bucaramanga-Aguachica, Aguachica-Bucaramanga y Bucaramanga-</w:t>
        <w:br/>
        <w:t>Barrancabermeja y Barrancabermeja-Bucaramanga.</w:t>
        <w:br/>
        <w:br/>
        <w:t>La presunta víctima era una persona cariñosa, honesta y buena.  Deseaba que</w:t>
        <w:br/>
        <w:t>su hija Dina Luz estudiara en la universidad para que tuviera una profesión</w:t>
        <w:br/>
        <w:t>y un buen hogar.</w:t>
        <w:br/>
        <w:br/>
        <w:t>Durante el año en que estuvieron separados la testigo y Juan Montero, éste</w:t>
        <w:br/>
        <w:t>siempre estuvo pendiente de su hija, le pagaba la escuela y ayudaba con la</w:t>
        <w:br/>
        <w:t>alimentación y el vestuario.  Además, Juan llevaba a su hija Dina a pasar</w:t>
        <w:br/>
        <w:t>los fines de semana con él en la casa de su madre.</w:t>
        <w:br/>
        <w:br/>
        <w:t>Cuando la madre de Juan llamó a la testigo para contarle lo que le sucedió</w:t>
        <w:br/>
        <w:t>a éste, la testigo sintió mucha tristeza y rabia por los hechos.</w:t>
        <w:br/>
        <w:br/>
        <w:t>Después de la desaparición de Juan Montero la testigo no podía pagar el</w:t>
        <w:br/>
        <w:t>alquiler del apartamento, por lo que solicitó a la madre de Juan que la</w:t>
        <w:br/>
        <w:t>dejara vivir con ella un tiempo y le pagaba una renta por la habitación.</w:t>
        <w:br/>
        <w:t>La testigo tuvo que correr con todos los gastos y tuvo que cambiar a su</w:t>
        <w:br/>
        <w:t>hija de colegio.</w:t>
        <w:br/>
        <w:br/>
        <w:t>Dina Luz tenía cinco años en el momento en que su padre fue desaparecido.</w:t>
        <w:br/>
        <w:t>La testigo no quiso contarle inmediatamente lo que había pasado con su</w:t>
        <w:br/>
        <w:t>padre, le dijo que Juan estaba viajando.  La testigo le contó a su hija lo</w:t>
        <w:br/>
        <w:t>que pasó con su padre dos años después de lo sucedido, le enseñó documentos</w:t>
        <w:br/>
        <w:t>que se habían publicado en los medios de comunicación.  Cuando Dina tenía</w:t>
        <w:br/>
        <w:t>entre 12 y 13 años la testigo intentó hablar con ella de lo sucedido a su</w:t>
        <w:br/>
        <w:t>padre, pero ella le pidió que “no tocaran el tema”.  A Dina no le gusta</w:t>
        <w:br/>
        <w:t>hablar de la desaparición de su padre.  Dina es muy introvertida y quedó</w:t>
        <w:br/>
        <w:t>embarazada a los quince años por la falta de su padre, ya que buscaba el</w:t>
        <w:br/>
        <w:t>cariño de éste en otro hombre.</w:t>
        <w:br/>
        <w:br/>
        <w:t>La testigo tiene un nuevo compañero, con quien tuvo una hija que tiene once</w:t>
        <w:br/>
        <w:t>años, Nicole.  La testigo ha visto la diferencia entre sus dos hijas: por</w:t>
        <w:br/>
        <w:t>ejemplo Dina generalmente se viste con ropa oscura, mientras que Nicole  es</w:t>
        <w:br/>
        <w:t>muy “jovial”.  La testigo considera que estas diferencias se deben a que</w:t>
        <w:br/>
        <w:t>Nicole siempre ha tenido a su papá al lado, mientras que Dina perdió a su</w:t>
        <w:br/>
        <w:t>padre cuando tenía cinco años.</w:t>
        <w:br/>
        <w:br/>
        <w:t>La testigo tiene la esperanza de que Juan Montero se encuentre vivo.  Una</w:t>
        <w:br/>
        <w:t>vez la testigo estaba en un autobús y vio a un indigente en la calle que le</w:t>
        <w:br/>
        <w:t>pareció que era Juan, por lo que se bajó del autobús pensando que lo había</w:t>
        <w:br/>
        <w:t>encontrado.</w:t>
        <w:br/>
        <w:br/>
        <w:t>Para la testigo es muy importante saber la verdad de lo que sucedió y tener</w:t>
        <w:br/>
        <w:t>los restos de Juan si estuviera muerto.  La testigo considera que no se ha</w:t>
        <w:br/>
        <w:t>hecho justicia en la desaparición de Juan, ya que no se han castigado a los</w:t>
        <w:br/>
        <w:t>responsables intelectuales y materiales de su desaparición.</w:t>
        <w:br/>
        <w:br/>
        <w:t>La testigo se presentó ante a la Corte para que el Estado reconozca lo que</w:t>
        <w:br/>
        <w:t>hizo, castigue a los autores intelectuales y materiales y pida perdón</w:t>
        <w:br/>
        <w:t>públicamente por estos hechos.  La testigo considera que el Estado es</w:t>
        <w:br/>
        <w:t>responsable de lo sucedido a Juan porque las fuerzas militares son parte</w:t>
        <w:br/>
        <w:t>del Estado y han auspiciado el “paramilitarismo”.</w:t>
        <w:br/>
        <w:br/>
        <w:t>La testigo tuvo miedo de declarar ante la Corte Interamericana porque en su</w:t>
        <w:br/>
        <w:t>país la mayoría de las personas son perseguidas diariamente y si alguien</w:t>
        <w:br/>
        <w:t>está en contra de las fuerzas militares lo persiguen.</w:t>
        <w:br/>
        <w:br/>
        <w:t xml:space="preserve">        g. Peritaje de Carlos Martín Beristain, licenciado  en  medicina  y</w:t>
        <w:br/>
        <w:t xml:space="preserve">           cirugía, especialista en atención  a  víctimas  de  tortura,  de</w:t>
        <w:br/>
        <w:t xml:space="preserve">           violaciones de derechos humanos y de otras formas de violencia</w:t>
        <w:br/>
        <w:br/>
        <w:t>El perito viajó por primera vez a  Colombia  en  1995.   Conoció  parte  del</w:t>
        <w:br/>
        <w:t>trabajo de ASFADDES y realizó numerosos  talleres  de  apoyo  emocional  con</w:t>
        <w:br/>
        <w:t>grupos  de  defensores  de  derechos  humanos,  desplazados,   víctimas   de</w:t>
        <w:br/>
        <w:t>comunidades afectadas por la violencia en general y personas  afectadas  por</w:t>
        <w:br/>
        <w:t>la desaparición forzada.  Asimismo, el perito ha mantenido contacto con  los</w:t>
        <w:br/>
        <w:t>núcleos familiares de las presuntas víctimas en este caso, entrevistó  a  28</w:t>
        <w:br/>
        <w:t>familiares  de  13  de  las  presuntas  víctimas.   Los  resultados  de  las</w:t>
        <w:br/>
        <w:t>entrevistas reflejan el  impacto  de  la  desaparición  forzada  de  los  19</w:t>
        <w:br/>
        <w:t>comerciantes sobre los respectivos núcleos familiares de las víctimas.</w:t>
        <w:br/>
        <w:br/>
        <w:t>La desaparición es un hecho súbito que produce muchos “sin sentidos” en  los</w:t>
        <w:br/>
        <w:t>familiares de las víctimas.  Se le llama “experiencia traumática” porque  es</w:t>
        <w:br/>
        <w:t>una experiencia que deja una huella indeleble en la memoria, en la  historia</w:t>
        <w:br/>
        <w:t>y en la vida de la gente, con  la  cual  se  tiene  que  aprender  a  vivir.</w:t>
        <w:br/>
        <w:t>Dentro del contexto de las violaciones de derechos humanos, la  desaparición</w:t>
        <w:br/>
        <w:t>afecta el “proceso de duelo”, el cual  consiste  en  la  forma  en  que  las</w:t>
        <w:br/>
        <w:t>personas  enfrentan  la  pérdida  de  personas  con   quienes   tienen   una</w:t>
        <w:br/>
        <w:t>vinculación  afectiva  específica.   La  desaparición  implica  un  tipo  de</w:t>
        <w:br/>
        <w:t>proceso de duelo muy traumático y difícil de realizar.</w:t>
        <w:br/>
        <w:br/>
        <w:t>El duelo tiene cuatro tareas principales en el proceso  de  restablecimiento</w:t>
        <w:br/>
        <w:t>y recuperación emocional.  La primera tarea es que la persona acepte que  la</w:t>
        <w:br/>
        <w:t>pérdida es un hecho definitivo en su vida.  La segunda es la posibilidad  de</w:t>
        <w:br/>
        <w:t>expresión emocional, de manera que la persona tenga un  espacio  para  poder</w:t>
        <w:br/>
        <w:t>llorar y expresar frente a otras personas  significativas  cómo  se  siente.</w:t>
        <w:br/>
        <w:t>La tercera tarea es que la persona se adapte a un nuevo contexto en el  cual</w:t>
        <w:br/>
        <w:t>ya no está su familiar, lo cual inclusive implica una  adaptación  económica</w:t>
        <w:br/>
        <w:t>porque ya no  cuenta  con  la  fuente  de  sustento.   La  cuarta  tarea  es</w:t>
        <w:br/>
        <w:t>desarrollar formas de recuerdo de la persona desaparecida,  cómo  simbolizar</w:t>
        <w:br/>
        <w:t>la pérdida, cómo recordar al familiar  desaparecido,  y  la  posibilidad  de</w:t>
        <w:br/>
        <w:t>restablecer las relaciones afectivas con personas significativas.</w:t>
        <w:br/>
        <w:br/>
        <w:t>Estas cuatro tareas están muy cuestionadas  en  los  casos  de  desaparición</w:t>
        <w:br/>
        <w:t>forzada, porque el hecho es inaceptable per se, debido a  que  se  desconoce</w:t>
        <w:br/>
        <w:t>lo que ha sucedido ya que no  se  tiene  la  certeza  de  la  muerte  de  la</w:t>
        <w:br/>
        <w:t>persona, ni se tienen los restos en el  caso  de  que  el  familiar  hubiera</w:t>
        <w:br/>
        <w:t>fallecido.  La ambivalencia respecto a qué sucedió hace  que  la  aceptación</w:t>
        <w:br/>
        <w:t>no se pueda dar.  Asimismo, es mucho más difícil encontrar un  espacio  para</w:t>
        <w:br/>
        <w:t>poder expresar el duelo, porque asociado  al  desaparecido  hay  un  estigma</w:t>
        <w:br/>
        <w:t>social que hace para los familiares difícil e incluso peligroso  expresarse.</w:t>
        <w:br/>
        <w:t xml:space="preserve"> Los familiares de las víctimas no cuentan con  los  espacios  de  expresión</w:t>
        <w:br/>
        <w:t>pública del dolor, como son los ritos, las  ceremonias,  los  funerales,  es</w:t>
        <w:br/>
        <w:t>decir, lugares en  los  cuales  puedan  expresar  su  vivencia  emocional  y</w:t>
        <w:br/>
        <w:t>recibir la solidaridad de las personas.   La  desaparición  también  provoca</w:t>
        <w:br/>
        <w:t>que el duelo se realice  en  condiciones  mucho  más  estresantes  para  los</w:t>
        <w:br/>
        <w:t>familiares de las víctimas. Muchas veces no hay espacio para  reconocer  los</w:t>
        <w:br/>
        <w:t>sentimientos porque la sobrevivencia de cada día  se  convierte  en  lo  más</w:t>
        <w:br/>
        <w:t>importante para la familia.  Los familiares de desaparecidos se sienten  mal</w:t>
        <w:br/>
        <w:t>si tratan de reconstruir sus  relaciones  con  otras  personas,  porque  les</w:t>
        <w:br/>
        <w:t>resulta difícil o les produce un sentimiento de culpa el hecho de  recuperar</w:t>
        <w:br/>
        <w:t>su vida o de encontrarse afectivamente mejor sin saber qué ha pasado con  su</w:t>
        <w:br/>
        <w:t>familiar.</w:t>
        <w:br/>
        <w:br/>
        <w:t>Se puede decir que cierto tipo de hechos produce mayor  impacto  que  otros,</w:t>
        <w:br/>
        <w:t>pero no es conveniente medir  el  dolor  haciendo  comparaciones  que  vayan</w:t>
        <w:br/>
        <w:t>encaminadas a determinar quién ha sufrido más.</w:t>
        <w:br/>
        <w:br/>
        <w:t>La desaparición conlleva la “desestructuración” de la dinámica familiar,  lo</w:t>
        <w:br/>
        <w:t>cual produce a su vez una pérdida  de  apoyo  social  y  familiar  para  los</w:t>
        <w:br/>
        <w:t>hijos.  Los niños no tienen una referencia paterna y no saben  bien  qué  es</w:t>
        <w:br/>
        <w:t>lo que ha sucedido, además de que  son  muy  sensibles  a  la  dinámica  del</w:t>
        <w:br/>
        <w:t>silencio  que  frecuentemente  se  establece  en   las   familias   de   los</w:t>
        <w:br/>
        <w:t>desaparecidos.</w:t>
        <w:br/>
        <w:br/>
        <w:t>Una de las formas de  apoyo  para  la  recuperación  de  los  familiares  la</w:t>
        <w:br/>
        <w:t>constituyen los ritos.  La ausencia de los restos hace que la familia de  la</w:t>
        <w:br/>
        <w:t>víctima no pueda desarrollar los  ritos  habituales.   Los  ritos  ayudan  a</w:t>
        <w:br/>
        <w:t>separar la relación entre la vida y la muerte y  permiten  mitigar  el  daño</w:t>
        <w:br/>
        <w:t>del impacto de la separación y obtener un cierto reconocimiento social.   El</w:t>
        <w:br/>
        <w:t>rito permite que la gente puede expresar solidaridad y la persona  se  puede</w:t>
        <w:br/>
        <w:t>sentir acompañada en la aflicción.  En  el  caso  de  la  desaparición  esta</w:t>
        <w:br/>
        <w:t>forma de recuperación se encuentra bloqueada porque los  familiares  que  no</w:t>
        <w:br/>
        <w:t>han recuperado los restos de sus seres queridos no  pueden  realizar  ritos.</w:t>
        <w:br/>
        <w:t>Los familiares que se plantean hacer este tipo de  ceremonias  muchas  veces</w:t>
        <w:br/>
        <w:t>han tenido un sentimiento de culpabilidad, porque es como dar por  muerto  o</w:t>
        <w:br/>
        <w:t>“matar” al familiar desaparecido.</w:t>
        <w:br/>
        <w:br/>
        <w:t>La falta de esclarecimiento  de  los  hechos  genera  incertidumbre  en  los</w:t>
        <w:br/>
        <w:t>familiares.  Un factor que  ayuda  a  los  familiares  a  avanzar  hacia  la</w:t>
        <w:br/>
        <w:t>resolución del duelo es tener  certeza  sobre  los  hechos  y  no  solamente</w:t>
        <w:br/>
        <w:t>versiones sobre ellos.  Los familiares necesitan entender  por  qué  sucedió</w:t>
        <w:br/>
        <w:t>ese hecho y saber quiénes han sido los autores.  El  reconocimiento  público</w:t>
        <w:br/>
        <w:t>ayuda  a  liberar  el  dolor  encerrado  en  la  persona  que  provoca   una</w:t>
        <w:br/>
        <w:t>“privatización del daño”.  El sentimiento de culpabilidad  del  familiar  es</w:t>
        <w:br/>
        <w:t>muy frecuente en el  caso  de  la  desaparición  forzada.   Si  no  hay  una</w:t>
        <w:br/>
        <w:t>respuesta social de reconocimiento de los hechos y de  la  dignidad  de  las</w:t>
        <w:br/>
        <w:t>víctimas la interiorización del daño va a ser mucho mayor.</w:t>
        <w:br/>
        <w:br/>
        <w:t>Desde el punto de vista psicosocial deben buscarse  maneras  de  mitigar  el</w:t>
        <w:br/>
        <w:t>daño producido por la desaparición.  Con este propósito se tienen que  tomar</w:t>
        <w:br/>
        <w:t>medidas de recuperación de  la  salud  y  de  apoyo  psicológico,  así  como</w:t>
        <w:br/>
        <w:t>medidas de reconocimiento, de  dignificación  moral  y  formas  de  recuerdo</w:t>
        <w:br/>
        <w:t>colectivo.</w:t>
        <w:br/>
        <w:br/>
        <w:t>Desde el  punto  de  vista  de  la  perspectiva  psicosocial  este  caso  se</w:t>
        <w:br/>
        <w:t>caracteriza por ser un caso colectivo  que  presenta  un  nivel  de  impacto</w:t>
        <w:br/>
        <w:t>mayor a los hechos individuales. Este caso  tiene  la  peculiaridad  de  que</w:t>
        <w:br/>
        <w:t>primero  fue  desaparecido  un  grupo   de   personas   y   después   fueron</w:t>
        <w:br/>
        <w:t>desaparecidas dos personas  más  en  el  esfuerzo  de  la  búsqueda  de  los</w:t>
        <w:br/>
        <w:t>primeros.  Lo anterior ha provocado  que  el  resto  de  los  familiares  ha</w:t>
        <w:br/>
        <w:t>tenido que bloquear cualquier esfuerzo por la búsqueda de la verdad,  porque</w:t>
        <w:br/>
        <w:t>han visto las consecuencias de tal esfuerzo en dos personas que trataron  de</w:t>
        <w:br/>
        <w:t>buscar a los desaparecidos.</w:t>
        <w:br/>
        <w:br/>
        <w:t>El “sin sentido” de la desaparición en este caso es mucho  mayor  porque  no</w:t>
        <w:br/>
        <w:t>hay una coherencia entre la actividad que esas personas  realizaban  con  la</w:t>
        <w:br/>
        <w:t>desaparición forzada.</w:t>
        <w:br/>
        <w:br/>
        <w:t>Las presuntas víctimas eran hombres jóvenes,  con  padres  mayores  e  hijos</w:t>
        <w:br/>
        <w:t>pequeños en la mayoría de los casos.  Se ha manifestado  un  patrón  general</w:t>
        <w:br/>
        <w:t>de sufrimiento y dolor emocional muy grave.  La desaparición  ha  tenido  un</w:t>
        <w:br/>
        <w:t>gran  impacto en el nivel de  estrés  de  las  madres  que  han  tenido  que</w:t>
        <w:br/>
        <w:t>hacerse cargo solas de sus familias y han tenido que asumir el rol de  madre</w:t>
        <w:br/>
        <w:t>y padre, así como en las hermanas de los desaparecidos que  han  tenido  que</w:t>
        <w:br/>
        <w:t>asumir el cuidado de la familia.</w:t>
        <w:br/>
        <w:br/>
        <w:t>La mayoría de los familiares  de  las  víctimas  han  tenido  durante  largo</w:t>
        <w:br/>
        <w:t>tiempo síntomas de reminiscencias y recuerdos traumáticos asociados con  una</w:t>
        <w:br/>
        <w:t>vivencia de malestar emocional profundo y  como  efectos  de  la  “represión</w:t>
        <w:br/>
        <w:t>emocional” y  la  “anestesia  afectiva”.   Esta  última  se  refiere  a  los</w:t>
        <w:br/>
        <w:t>mecanismos que los familiares adoptan para defenderse de un dolor  incierto,</w:t>
        <w:br/>
        <w:t>tales como aparentar que están bien o  adoptar  en  la  familia  el  acuerdo</w:t>
        <w:br/>
        <w:t>tácito de no hablar de lo sucedido, lo cual provoca que cada miembro  de  la</w:t>
        <w:br/>
        <w:t>familia  tenga  una  vivencia  privatizada  sin  conocer  cómo   están   sus</w:t>
        <w:br/>
        <w:t>familiares.  La “anestesia afectiva” es una forma de  protección  contra  el</w:t>
        <w:br/>
        <w:t>dolor que tiene un efecto muy negativo a largo plazo,  especialmente  en  la</w:t>
        <w:br/>
        <w:t>salud física.</w:t>
        <w:br/>
        <w:br/>
        <w:t>El perito observó que algunas familias se unieron más en torno al dolor  que</w:t>
        <w:br/>
        <w:t>estaban padeciendo y otras manifestaron  una  vivencia  negativa  cuando  se</w:t>
        <w:br/>
        <w:t>reunían a hablar de lo sucedido.  Por otra  parte,  algunos  familiares  han</w:t>
        <w:br/>
        <w:t>presentado problemas de consumo excesivo de drogas y alcohol.</w:t>
        <w:br/>
        <w:br/>
        <w:t>Otro problema significativo es el nivel de “duelo congelado” que  el  perito</w:t>
        <w:br/>
        <w:t>ha  observado  en  muchas  de  las  entrevistas  a  los  familiares  de  los</w:t>
        <w:br/>
        <w:t>comerciantes y que conlleva un importante sufrimiento psicológico.   Algunos</w:t>
        <w:br/>
        <w:t>familiares tienen las cosas de su ser querido en el  mismo  lugar,  cortaron</w:t>
        <w:br/>
        <w:t>sus lazos sociales y no salen de la casa.</w:t>
        <w:br/>
        <w:br/>
        <w:t>El perito observó que los familiares de las  presuntas  víctimas  resultaron</w:t>
        <w:br/>
        <w:t>muy  afectados  con  ciertas  informaciones  periodísticas  y   aclaraciones</w:t>
        <w:br/>
        <w:t>judiciales que llegaron a su conocimiento,  las  cuales  se  referían  a  la</w:t>
        <w:br/>
        <w:t>forma en que fueron  atacados  sus  familiares  y  destruidos  sus  cuerpos.</w:t>
        <w:br/>
        <w:t>Igualmente el conocimiento de  estos  hechos  puso  en  evidencia  para  los</w:t>
        <w:br/>
        <w:t>familiares que en el caso había una mayor implicación de agentes  estatales,</w:t>
        <w:br/>
        <w:t>lo cual generó frustración ante  la  falta  de  respuesta  e  imputación  de</w:t>
        <w:br/>
        <w:t>responsabilidades.</w:t>
        <w:br/>
        <w:br/>
        <w:t>El “proyecto de vida” de los familiares de  las  presuntas  víctimas  se  ha</w:t>
        <w:br/>
        <w:t>visto afectado por los hechos del caso.  El perito  entiende  por  “proyecto</w:t>
        <w:br/>
        <w:t>de vida” las aspiraciones de una  persona  o  una  familia  respecto  a  sus</w:t>
        <w:br/>
        <w:t>relaciones  humanas,  su  desarrollo   familiar,   personal,   económico   y</w:t>
        <w:br/>
        <w:t>profesional, así como su capacidad de ser feliz en el mundo.</w:t>
        <w:br/>
        <w:br/>
        <w:t>El perito considera que el  reconocimiento  público  de  la  verdad  es  una</w:t>
        <w:br/>
        <w:t>medida muy importante para la recuperación emocional de  los  familiares  de</w:t>
        <w:br/>
        <w:t>las presuntas víctimas en este caso.  La mayoría de los  familiares  que  el</w:t>
        <w:br/>
        <w:t>perito entrevistó manifestaron la necesidad primordial de que se conozca  la</w:t>
        <w:br/>
        <w:t>verdad de lo sucedido para tratar de salir de la situación de  incertidumbre</w:t>
        <w:br/>
        <w:t>en la que se encuentran y que los hechos no  queden  en  la  impunidad.   La</w:t>
        <w:br/>
        <w:t>minoría  de  los  familiares  entrevistados  desconocían   que   se   habían</w:t>
        <w:br/>
        <w:t>desarrollado procesos.  La  mayoría  de  los  familiares  tenía  información</w:t>
        <w:br/>
        <w:t>sobre esos  procesos,  pero  las  revelaciones  hechas  en  torno  al  hecho</w:t>
        <w:br/>
        <w:t>traumático habían  generado  incertidumbre  y  muchas  dudas  sobre  si  las</w:t>
        <w:br/>
        <w:t>versiones de los hechos ofrecidas eran una forma de encubrir a  los  autores</w:t>
        <w:br/>
        <w:t>o  eliminar  el  proceso  de  búsqueda  de  evidencias.   Otros   familiares</w:t>
        <w:br/>
        <w:t>consideran que el proceso fue limitado porque habían evidencias  que  no  se</w:t>
        <w:br/>
        <w:t>investigaron, lo cual generó una sensación  de  injusticia  y  de  falta  de</w:t>
        <w:br/>
        <w:t>claridad  sobre  las  implicaciones  de  más  alto  nivel  respecto   a   la</w:t>
        <w:br/>
        <w:t>responsabilidad por los hechos.</w:t>
        <w:br/>
        <w:br/>
        <w:t>Otra medida importante por  tomar  para  los  familiares  de  las  presuntas</w:t>
        <w:br/>
        <w:t>víctimas es que se realicen mayores esfuerzos en la búsqueda de los  restos,</w:t>
        <w:br/>
        <w:t>ya que para enfrentar los hechos necesitan tener evidencias de  si  están  o</w:t>
        <w:br/>
        <w:t>no muertos.</w:t>
        <w:br/>
        <w:br/>
        <w:t>El perito no tiene una  respuesta  clara  sobre  si  es  posible  cerrar  el</w:t>
        <w:br/>
        <w:t>proceso de duelo mientras no  se  encuentren  los  restos  mortales  de  las</w:t>
        <w:br/>
        <w:t>presuntas víctimas.  La mayoría de los familiares de desaparecidos  reclaman</w:t>
        <w:br/>
        <w:t>insistentemente la devolución de algunos de los restos, en el  caso  de  que</w:t>
        <w:br/>
        <w:t>esas personas hayan sido asesinadas, o algo que les recuerde a su  familiar,</w:t>
        <w:br/>
        <w:t>aunque sea un pedazo de ropa, un huesito, cualquier cosa que tenga  que  ver</w:t>
        <w:br/>
        <w:t>con su familiar.</w:t>
        <w:br/>
        <w:br/>
        <w:t>El perito considera importante el apoyo que se le pueda brindar a los</w:t>
        <w:br/>
        <w:t>familiares de las presuntas víctimas en áreas específicas como la salud, ya</w:t>
        <w:br/>
        <w:t>que hay casos de personas que han tenido problemas no solo de salud mental</w:t>
        <w:br/>
        <w:t>sino también de salud física, y hay muchas familias en condiciones</w:t>
        <w:br/>
        <w:t>económicas muy precarias que no tienen acceso a la asistencia médica.</w:t>
        <w:br/>
        <w:br/>
        <w:t>El  perito  considera  que,  como  parte  del  tratamiento  de  recuperación</w:t>
        <w:br/>
        <w:t>posterior, los familiares necesitan un proceso de acompañamiento  que  tenga</w:t>
        <w:br/>
        <w:t>en cuenta el carácter social y  político  del  hecho  y  un  tipo  de  ayuda</w:t>
        <w:br/>
        <w:t>psicológica que entienda las consecuencias de la desaparición.   Es  preciso</w:t>
        <w:br/>
        <w:t>que se generen espacios colectivos en la medida en  que  los  familiares  lo</w:t>
        <w:br/>
        <w:t>quieran y acepten, pero también necesitan formas de acompañamiento  o  apoyo</w:t>
        <w:br/>
        <w:t>a sus  necesidades  de  forma  individualizada.  Lo  importante  es  que  el</w:t>
        <w:br/>
        <w:t>programa que se implemente tome en cuenta las necesidades y demandas de  los</w:t>
        <w:br/>
        <w:t>familiares.</w:t>
        <w:br/>
        <w:br/>
        <w:t>Como forma de mitigar el daño la mayoría de los familiares de las  presuntas</w:t>
        <w:br/>
        <w:t>víctimas han manifestado que necesitan una forma  de  reconocimiento  social</w:t>
        <w:br/>
        <w:t>como un monumento o una alguna zona de identificación pública, con  lo  cual</w:t>
        <w:br/>
        <w:t>se reconozca la dignidad de los comerciantes y que a su vez sea una  especie</w:t>
        <w:br/>
        <w:t>de expresión pública.</w:t>
        <w:br/>
        <w:br/>
        <w:t>La compensación económica que se brinde a los familiares  de  las  presuntas</w:t>
        <w:br/>
        <w:t>víctimas servirá de ayuda para el desarrollo de los  hijos  y  ha  sido  una</w:t>
        <w:br/>
        <w:t>solicitud  relativamente  frecuente  por  las  personas  que  tienen  padres</w:t>
        <w:br/>
        <w:t>dependientes o que están necesitados económicamente.</w:t>
        <w:br/>
        <w:br/>
        <w:t>En cuanto a las  compensaciones  económicas,  el  perito  considera  que  es</w:t>
        <w:br/>
        <w:t>importante que no se presenten  agravios  comparativos,  porque  ello  puede</w:t>
        <w:br/>
        <w:t>generar una forma de privatización del  daño  o  conflictos  producidos  por</w:t>
        <w:br/>
        <w:t>eso.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73.   En este caso, como en otros[12], el Tribunal admite el valor</w:t>
        <w:br/>
        <w:t>probatorio de aquellos documentos presentados por las partes en su debida</w:t>
        <w:br/>
        <w:t>oportunidad procesal o como prueba para mejor resolver, que no fueron</w:t>
        <w:br/>
        <w:t>controvertidos ni objetados, ni cuya autenticidad fue puesta en duda.</w:t>
        <w:br/>
        <w:br/>
        <w:t>74.   La Corte considera útiles, para la resolución del presente caso, los</w:t>
        <w:br/>
        <w:t>documentos presentados por la Comisión el 22 de abril de 2004 durante la</w:t>
        <w:br/>
        <w:t>exposición de sus alegatos finales orales en la audiencia pública sobre el</w:t>
        <w:br/>
        <w:t>fondo y las eventuales reparaciones y costas (supra párrs. 53 y 70), así</w:t>
        <w:br/>
        <w:t>como los presentados como anexos a sus alegatos finales escritos (supra</w:t>
        <w:br/>
        <w:t>párrs. 56 y 70), máxime cuando no fueron controvertidos ni objetados, ni su</w:t>
        <w:br/>
        <w:t>autenticidad o veracidad fueron puestas en duda, por lo cual los agrega al</w:t>
        <w:br/>
        <w:t>acervo probatorio, en aplicación de lo dispuesto en el artículo 44.1 del</w:t>
        <w:br/>
        <w:t>Reglamento.</w:t>
        <w:br/>
        <w:br/>
        <w:t>75.   En cuanto a la prueba documental que había sido solicitada  al  Estado</w:t>
        <w:br/>
        <w:t>siguiendo instrucciones del Presidente, señalada en  el  párrafo  68  de  la</w:t>
        <w:br/>
        <w:t>demanda, éste presentó tardíamente la  mayor  parte  de  dicha  prueba  para</w:t>
        <w:br/>
        <w:t>mejor resolver,  específicamente  las  copias  de  los  expedientes  de  los</w:t>
        <w:br/>
        <w:t>procesos penales  ante  la  jurisdicción  ordinaria  y  del  expediente  del</w:t>
        <w:br/>
        <w:t>proceso penal militar  (supra párrs. 19, 21, 22, 45, 46, 57 y 68).  A  pesar</w:t>
        <w:br/>
        <w:t>de que desde el 15 de marzo de 2002 (supra párr. 19) se solicitó  al  Estado</w:t>
        <w:br/>
        <w:t>la remisión de dicha prueba, éste presentó tales copias el 24 y 26  de  mayo</w:t>
        <w:br/>
        <w:t>de 2004 (supra párr. 57), después de celebrada la  audiencia  pública  sobre</w:t>
        <w:br/>
        <w:t>el fondo y las eventuales reparaciones y costas  y  después  de  vencido  el</w:t>
        <w:br/>
        <w:t>plazo para presentar los alegatos finales escritos.</w:t>
        <w:br/>
        <w:br/>
        <w:t>76.   El Estado no remitió la totalidad de la prueba documental  para  mejor</w:t>
        <w:br/>
        <w:t>resolver sobre  las  eventuales  reparaciones  y  costas,  la  cual  le  fue</w:t>
        <w:br/>
        <w:t>solicitada siguiendo instrucciones del Presidente (supra párrs. 50, 55,  58,</w:t>
        <w:br/>
        <w:t>61, 62 y 69).  Asimismo, con respecto a las certificaciones de los  procesos</w:t>
        <w:br/>
        <w:t>e investigaciones internas que le fueron solicitadas mediante Resolución  de</w:t>
        <w:br/>
        <w:t>la Corte de 24 de abril de 2004 (supra párr.  55),  Colombia  no  aportó  en</w:t>
        <w:br/>
        <w:t>dichas certificaciones toda la información que le había sido solicitada.</w:t>
        <w:br/>
        <w:br/>
        <w:t>77.   Respecto de la prueba presentada por el Estado de forma  tardía  y  de</w:t>
        <w:br/>
        <w:t>la documentación e información no presentada por el mismo, la Corte  observa</w:t>
        <w:br/>
        <w:t>que las partes deben allegar al Tribunal las pruebas solicitadas  por  éste,</w:t>
        <w:br/>
        <w:t>sean documentales, testimoniales, periciales o de otra índole.  La  Comisión</w:t>
        <w:br/>
        <w:t>y el Estado deben facilitar  todos  los  elementos  probatorios  requeridos,</w:t>
        <w:br/>
        <w:t>como prueba para mejor resolver, a fin de que  el  Tribunal  cuente  con  el</w:t>
        <w:br/>
        <w:t>mayor número de elementos de juicio para conocer los hechos  y  motivar  sus</w:t>
        <w:br/>
        <w:t>decisiones.  Sobre el particular, es preciso tomar  en  cuenta  que  en  los</w:t>
        <w:br/>
        <w:t>procesos  sobre  violaciones  de  derechos  humanos  puede  ocurrir  que  el</w:t>
        <w:br/>
        <w:t>demandante no cuente con la posibilidad de allegar pruebas que  sólo  puedan</w:t>
        <w:br/>
        <w:t>obtenerse con la cooperación del Estado[13].</w:t>
        <w:br/>
        <w:br/>
        <w:t>78.   En lo que se refiere a los documentos solicitados por este Tribunal</w:t>
        <w:br/>
        <w:t>con fundamento en el artículo 44 del Reglamento y que fueron presentados</w:t>
        <w:br/>
        <w:t>por el Estado (supra párrs. 50, 55, 58, 61, 62 y 69), la Corte los</w:t>
        <w:br/>
        <w:t>incorpora al acervo probatorio del presente caso en aplicación a lo</w:t>
        <w:br/>
        <w:t>dispuesto en el inciso segundo de esa norma.</w:t>
        <w:br/>
        <w:br/>
        <w:t>79.   En relación con  las  declaraciones  juradas  escritas  rendidas  ante</w:t>
        <w:br/>
        <w:t>notario público por diez familiares de las presuntas víctimas (supra  párrs.</w:t>
        <w:br/>
        <w:t>33 y 71), de  conformidad  con  lo  dispuesto  por  el  Presidente  mediante</w:t>
        <w:br/>
        <w:t>Resolución de 22 de abril de 2003 (supra párrs.  29  y  71),  la  Corte  las</w:t>
        <w:br/>
        <w:t>admite en cuanto concuerden con el objeto de las mismas y las valora  en  el</w:t>
        <w:br/>
        <w:t>conjunto del acervo probatorio aplicando las reglas de la sana crítica.   Al</w:t>
        <w:br/>
        <w:t>respecto, este Tribunal  estima  que  por  tratarse  de  familiares  de  las</w:t>
        <w:br/>
        <w:t>presuntas  víctimas  y  tener  un  interés  directo  en   este   caso,   sus</w:t>
        <w:br/>
        <w:t>manifestaciones no  pueden  ser  valoradas  aisladamente,  sino  dentro  del</w:t>
        <w:br/>
        <w:t>conjunto de las pruebas del proceso.  En materia  tanto  de  fondo  como  de</w:t>
        <w:br/>
        <w:t>reparaciones, las declaraciones de los familiares de las presuntas  víctimas</w:t>
        <w:br/>
        <w:t>son útiles en la medida en que pueden proporcionar mayor  información  sobre</w:t>
        <w:br/>
        <w:t>las   consecuencias   de   las   violaciones   que   pudieren   haber   sido</w:t>
        <w:br/>
        <w:t>perpetradas[14].</w:t>
        <w:br/>
        <w:br/>
        <w:t>Valoración de la Prueba Testimonial y Pericial</w:t>
        <w:br/>
        <w:br/>
        <w:t>80.   Durante la audiencia pública el  Estado  manifestó,  respecto  de  los</w:t>
        <w:br/>
        <w:t>testimonios rendidos ante la Corte, que  “la  proliferación  de  juicios  de</w:t>
        <w:br/>
        <w:t>valor insertos en las declaraciones le restaron objetividad [a las  mismas],</w:t>
        <w:br/>
        <w:t>por carecer de prueba contrastable”.   En  relación  con  las  declaraciones</w:t>
        <w:br/>
        <w:t>rendidas en la  audiencia  pública  por  los  familiares  de  las  presuntas</w:t>
        <w:br/>
        <w:t>víctimas en el presente caso (supra párrs. 52 y 72), la Corte las admite  en</w:t>
        <w:br/>
        <w:t>cuanto concuerden con el objeto  del  interrogatorio  y  las  valora  en  el</w:t>
        <w:br/>
        <w:t>conjunto del acervo probatorio.  Al respecto, este Tribunal estima  que  por</w:t>
        <w:br/>
        <w:t>tratarse de familiares de las presuntas víctimas y tener un interés  directo</w:t>
        <w:br/>
        <w:t>en este caso, sus manifestaciones  no  pueden  ser  valoradas  aisladamente,</w:t>
        <w:br/>
        <w:t>sino dentro del conjunto de las pruebas del proceso.  En  materia  tanto  de</w:t>
        <w:br/>
        <w:t>fondo como de reparaciones, las  declaraciones  de  los  familiares  de  las</w:t>
        <w:br/>
        <w:t>presuntas víctimas son útiles en la medida en que pueden proporcionar  mayor</w:t>
        <w:br/>
        <w:t>información sobre las consecuencias de las violaciones  que  pudieren  haber</w:t>
        <w:br/>
        <w:t>sido perpetradas[15].</w:t>
        <w:br/>
        <w:br/>
        <w:t>81.   Respecto del dictamen del perito ofrecido (supra párrs. 52 y  72),  el</w:t>
        <w:br/>
        <w:t>cual no fue objetado ni controvertido, el Tribunal lo admite y le  da  valor</w:t>
        <w:br/>
        <w:t>probatorio.</w:t>
        <w:br/>
        <w:br/>
        <w:t>82.   Por lo expuesto, la Corte apreciará el valor probatorio de los</w:t>
        <w:br/>
        <w:t>documentos, declaraciones y peritaje presentados por escrito o rendidos</w:t>
        <w:br/>
        <w:t>ante ella.  Las pruebas presentadas durante el proceso han sido integradas</w:t>
        <w:br/>
        <w:t>a un solo acervo, que se considera como un todo[16].</w:t>
        <w:br/>
        <w:br/>
        <w:br/>
        <w:t xml:space="preserve">                                     VI</w:t>
        <w:br/>
        <w:t xml:space="preserve">                               Hechos Probados</w:t>
        <w:br/>
        <w:br/>
        <w:t>83.   Efectuado el examen de los diversos documentos, de  las  declaraciones</w:t>
        <w:br/>
        <w:t>de los testigos, del dictamen del perito y  de  las  manifestaciones  de  la</w:t>
        <w:br/>
        <w:t>Comisión y  del  Estado  en  el  curso  del  presente  proceso,  esta  Corte</w:t>
        <w:br/>
        <w:t>considera probados los siguientes hechos:</w:t>
        <w:br/>
        <w:br/>
        <w:t>84.   Antecedentes y contexto social y jurídico del país</w:t>
        <w:br/>
        <w:br/>
        <w:t>84.a) A partir de la década  de  los  sesenta  del  siglo  XX  surgieron  en</w:t>
        <w:br/>
        <w:t>Colombia diversos grupos guerrilleros, por cuya actividad el Estado  declaró</w:t>
        <w:br/>
        <w:t>“turbado el orden público y en estado de sitio el territorio  nacional”[17].</w:t>
        <w:br/>
        <w:t xml:space="preserve"> Ante esta situación, el 24 de  diciembre  de  1965,  el  Estado  emitió  el</w:t>
        <w:br/>
        <w:t>Decreto Legislativo No. 3398 “por el cual se organiza la defensa  nacional”,</w:t>
        <w:br/>
        <w:t>el cual tenía una vigencia transitoria, pero fue adoptado  como  legislación</w:t>
        <w:br/>
        <w:t>permanente mediante la Ley 48 de 1968 (con excepción de los artículos  30  y</w:t>
        <w:br/>
        <w:t>34).  Los  artículos  25  y  33  del  referido  Decreto  Legislativo  dieron</w:t>
        <w:br/>
        <w:t>fundamento legal a la creación de “grupos  de  autodefensa”.   En  la  parte</w:t>
        <w:br/>
        <w:t>considerativa de esta normativa se indicó  que  “la  acción  subversiva  que</w:t>
        <w:br/>
        <w:t>propugnan los grupos extremistas para alterar el  orden  jurídico,  requiere</w:t>
        <w:br/>
        <w:t>un esfuerzo coordinado de todos los órganos  del  poder  público  y  de  las</w:t>
        <w:br/>
        <w:t>fuerzas vivas de  la  Nación”  y,  al  respecto,  el  referido  artículo  25</w:t>
        <w:br/>
        <w:t>estipuló que “[t]odos los colombianos, hombres y  mujeres,  no  comprendidos</w:t>
        <w:br/>
        <w:t>en el llamamiento al servicio militar obligatorio, pod[í]an  ser  utilizados</w:t>
        <w:br/>
        <w:t>por el Gobierno en actividades y trabajos con los cuales contribuy[eran]  al</w:t>
        <w:br/>
        <w:t>restablecimiento de  la  normalidad”.   Asimismo,  en  el  parágrafo  3  del</w:t>
        <w:br/>
        <w:t>mencionado artículo 33 se dispuso que “[e]l Ministerio de Defensa  Nacional,</w:t>
        <w:br/>
        <w:t>por conducto de los comandos autorizados, podrá amparar,  cuando  lo  estime</w:t>
        <w:br/>
        <w:t>conveniente, como de propiedad  particular,  armas  que  estén  consideradas</w:t>
        <w:br/>
        <w:t>como  de  uso  privativo  de  las  Fuerzas  Armadas”[18].   Los  “grupos  de</w:t>
        <w:br/>
        <w:t>autodefensa” se conformaron  de  manera  legal  al  amparo  de  las  citadas</w:t>
        <w:br/>
        <w:t>normas, por lo cual contaban con el apoyo de las autoridades estatales[19].</w:t>
        <w:br/>
        <w:br/>
        <w:t>84.b) En el marco de la lucha contra  los  grupos  guerrilleros,  el  Estado</w:t>
        <w:br/>
        <w:t>impulsó la creación de tales “grupos  de  autodefensa”  entre  la  población</w:t>
        <w:br/>
        <w:t>civil, cuyos  fines  principales  eran  auxiliar  a  la  Fuerza  Pública  en</w:t>
        <w:br/>
        <w:t>operaciones antisubversivas y defenderse de  los  grupos  guerrilleros.   El</w:t>
        <w:br/>
        <w:t>Estado les otorgaba permisos para el porte y tenencia  de  armas,  así  como</w:t>
        <w:br/>
        <w:t>apoyo logístico[20].</w:t>
        <w:br/>
        <w:br/>
        <w:t>84.c) En la década de los ochenta del siglo XX, principalmente a  partir  de</w:t>
        <w:br/>
        <w:t>1985, se hace notorio que  muchos  “grupos  de  autodefensa”  cambiaron  sus</w:t>
        <w:br/>
        <w:t>objetivos y se convirtieron en grupos de delincuencia,  comúnmente  llamados</w:t>
        <w:br/>
        <w:t>“paramilitares”[21].   Primeramente  se  desarrollaron  en  la  región   del</w:t>
        <w:br/>
        <w:t>Magdalena Medio y se fueron extendiendo a otras regiones del país[22].</w:t>
        <w:br/>
        <w:br/>
        <w:t>84.d) En 1984 se conformó en el Municipio de  Puerto  Boyacá  un  “grupo  de</w:t>
        <w:br/>
        <w:t>autodefensa” denominado Asociación de Campesinos y Ganaderos  del  Magdalena</w:t>
        <w:br/>
        <w:t>Medio (ACDEGAM), el cual en sus inicios tenía fines sociales  y  de  defensa</w:t>
        <w:br/>
        <w:t>contra posibles agresiones de la guerrilla.  Con el tiempo  esta  agrupación</w:t>
        <w:br/>
        <w:t>derivó en un grupo “paramilitar” o  delincuencial,  que  no  solo  pretendía</w:t>
        <w:br/>
        <w:t>defenderse de la guerrilla sino también atacarla y erradicarla.  Este  grupo</w:t>
        <w:br/>
        <w:t>tenía gran control en los Municipios  de  Puerto  Boyacá,  Puerto  Berrío  y</w:t>
        <w:br/>
        <w:t>Cimitarra y se encontraba comandado por Gonzalo Pérez y sus  hijos  Henry  y</w:t>
        <w:br/>
        <w:t>Marcelo Pérez.  En la época en que ocurrieron los hechos  de  este  caso  el</w:t>
        <w:br/>
        <w:t>Magdalena Medio era una región en la cual había  una  intensa  actividad  de</w:t>
        <w:br/>
        <w:t>lucha del Ejército y las “autodefensas” contra los guerrilleros, en la  cual</w:t>
        <w:br/>
        <w:t>los altos mandos militares de la zona no sólo apoyaron  al  referido  “grupo</w:t>
        <w:br/>
        <w:t>de autodefensa” para que se defendiera de la guerrilla, sino que  además  lo</w:t>
        <w:br/>
        <w:t>apoyaron para que adoptara una actitud ofensiva[23].</w:t>
        <w:br/>
        <w:br/>
        <w:t>84.e) Las normas del Decreto  Legislativo  No.  3398  anteriormente  citadas</w:t>
        <w:br/>
        <w:t>(supra párr. 84.a) se encontraban vigentes en octubre de 1987, época en  que</w:t>
        <w:br/>
        <w:t>sucedieron los hechos del presente caso.  En esa época  todo  el  territorio</w:t>
        <w:br/>
        <w:t>colombiano se encontraba bajo declaratoria de estado de sitio[24].</w:t>
        <w:br/>
        <w:br/>
        <w:t>84.f) El 27 de enero de 1988 Colombia emitió  el  Decreto  Legislativo  0180</w:t>
        <w:br/>
        <w:t>“por el cual se complementan algunas normas del Código Penal y dictan  otras</w:t>
        <w:br/>
        <w:t>disposiciones conducentes al restablecimiento del orden público”.   En  este</w:t>
        <w:br/>
        <w:t>decreto se tipificó, inter alia, la pertenencia, promoción  y  dirección  de</w:t>
        <w:br/>
        <w:t>grupos de sicarios, así como la fabricación o tráfico de armas y  municiones</w:t>
        <w:br/>
        <w:t>de uso privativo  de  las  Fuerzas  Militares  o  de  Policía  Nacional[25].</w:t>
        <w:br/>
        <w:t>Posteriormente, este decreto fue elevado a legislación  permanente  mediante</w:t>
        <w:br/>
        <w:t>el Decreto 2266 de 1991[26].</w:t>
        <w:br/>
        <w:br/>
        <w:t>84.g) El 19 de abril de 1989 se emitió el Decreto 0815, mediante el cual  se</w:t>
        <w:br/>
        <w:t>suspendió  la  vigencia  del  parágrafo  3  del  artículo  33  del   Decreto</w:t>
        <w:br/>
        <w:t>legislativo  3398  de  1965  (supra  párr.  84.a),  el  cual  facultaba   al</w:t>
        <w:br/>
        <w:t>Ministerio de Defensa Nacional para autorizar a los  particulares  el  porte</w:t>
        <w:br/>
        <w:t>de  armas  de  uso  privativo  de  las  Fuerzas  Armadas.    En   la   parte</w:t>
        <w:br/>
        <w:t>considerativa del  Decreto  0815  se  indicó  que  “la  interpretación  de[l</w:t>
        <w:br/>
        <w:t>Decreto legislativo 3398 de 1965, adoptado como legislación  permanente  por</w:t>
        <w:br/>
        <w:t>la Ley 48 de 1968, hecha] por algunos sectores de  la  opinión  pública,  ha</w:t>
        <w:br/>
        <w:t>causado confusión sobre su alcance y finalidades, en el sentido  de  que  se</w:t>
        <w:br/>
        <w:t>puedan llegar a tomar como una  autorización  legal  para  organizar  grupos</w:t>
        <w:br/>
        <w:t>civiles armados que resultan actuando al margen de  la  Constitución  y  las</w:t>
        <w:br/>
        <w:t>leyes”[27].  Posteriormente, mediante sentencia de 25 de mayo  de  1989,  la</w:t>
        <w:br/>
        <w:t>Corte Suprema de Justicia declaró “inexequible” el referido parágrafo 3  del</w:t>
        <w:br/>
        <w:t>artículo 33 del Decreto legislativo 3398 de 1965[28].</w:t>
        <w:br/>
        <w:br/>
        <w:t>84.h) El 8 de junio de 1989 el Estado emitió el Decreto 1194  “por  el  cual</w:t>
        <w:br/>
        <w:t>se adiciona el Decreto legislativo  0180  de  1988,  para  sancionar  nuevas</w:t>
        <w:br/>
        <w:t>modalidades  delictivas,  por  requerirlo  el  restablecimiento  del   orden</w:t>
        <w:br/>
        <w:t>público”[29].  En la parte considerativa de esta norma se  expuso  que  “los</w:t>
        <w:br/>
        <w:t>acontecimientos que vienen ocurriendo en el país, han demostrado que  existe</w:t>
        <w:br/>
        <w:t>una nueva modalidad delictiva consistente en la comisión  de  actos  atroces</w:t>
        <w:br/>
        <w:t>por parte de grupos armados, mal llamados ‘paramilitares’,  constituidos  en</w:t>
        <w:br/>
        <w:t>escuadrones de la muerte, bandas de sicarios, grupos  de  autodefensa  o  de</w:t>
        <w:br/>
        <w:t>justicia  privada,  cuya  existencia  y   acción   afectan   gravemente   la</w:t>
        <w:br/>
        <w:t>estabilidad social del país, las cuales  deben  reprimirse  para  lograr  el</w:t>
        <w:br/>
        <w:t>restablecimiento del orden y la paz públicos”.  En este decreto se  tipificó</w:t>
        <w:br/>
        <w:t>la promoción, financiación, organización, dirección, fomento y ejecución  de</w:t>
        <w:br/>
        <w:t>actos “tendientes a obtener la formación o  ingreso  de  personas  a  grupos</w:t>
        <w:br/>
        <w:t>armados de los denominados comúnmente escuadrones de la  muerte,  bandas  de</w:t>
        <w:br/>
        <w:t>sicarios o de justicia privada, equivocadamente denominados  paramilitares”.</w:t>
        <w:br/>
        <w:t>También se tipificó la vinculación y pertenencia a dichos grupos,  así  como</w:t>
        <w:br/>
        <w:t>el  instruir, entrenar  o  equipar  “a  personas  en  tácticas,  técnicas  o</w:t>
        <w:br/>
        <w:t>procedimientos militares para el desarrollo de las  actividades  delictivas”</w:t>
        <w:br/>
        <w:t>de los referidos grupos armados.  Asimismo, se estipuló  como  agravante  de</w:t>
        <w:br/>
        <w:t>las anteriores conductas el que fueran “cometidas  por  miembros  activos  o</w:t>
        <w:br/>
        <w:t>retirados de las Fuerzas Militares o de Policía Nacional o de organismos  de</w:t>
        <w:br/>
        <w:t>seguridad  del  Estado”.   Posteriormente,  este  decreto  fue   elevado   a</w:t>
        <w:br/>
        <w:t>legislación permanente mediante el Decreto 2266 emitido el 4 de  octubre  de</w:t>
        <w:br/>
        <w:t>1991[30].</w:t>
        <w:br/>
        <w:br/>
        <w:t>85.   Con respecto a la desaparición y muerte de las 19 presuntas víctimas</w:t>
        <w:br/>
        <w:br/>
        <w:t>85.a) Los señores Álvaro Lobo Pacheco,  Gerson  Javier  Rodríguez  Quintero,</w:t>
        <w:br/>
        <w:t>Israel  Pundor  Quintero,  Ángel  María  Barrera  Sánchez,  Antonio   Flórez</w:t>
        <w:br/>
        <w:t>Contreras, Víctor Manuel Ayala  Sánchez,  Alirio  Chaparro  Murillo,  Álvaro</w:t>
        <w:br/>
        <w:t>Camargo, Gilberto Ortíz Sarmiento,  Reinaldo  Corzo  Vargas,  Luis  Hernando</w:t>
        <w:br/>
        <w:t>Jáuregui Jaimes, Luis Domingo Sauza Suárez, Juan  Alberto  Montero  Fuentes,</w:t>
        <w:br/>
        <w:t>Rubén Emilio Pineda Bedoya, Carlos Arturo Riatiga Carvajal,  Juan  Bautista,</w:t>
        <w:br/>
        <w:t>Alberto Gómez (posiblemente de  segundo  apellido  Ramírez)  y  Huber  Pérez</w:t>
        <w:br/>
        <w:t>(posiblemente de  segundo  apellido  Castaño)  se  dedicaban  a  actividades</w:t>
        <w:br/>
        <w:t>comerciales, tales como transporte de mercaderías o de personas,  compra  de</w:t>
        <w:br/>
        <w:t>mercancías en la frontera colombo-venezolana y venta de las  mismas  en  las</w:t>
        <w:br/>
        <w:t>ciudades de Bucaramanga, Medellín e intermedias[31].</w:t>
        <w:br/>
        <w:br/>
        <w:t>85.b) La “cúpula” del grupo “paramilitar”  que  tenía  gran  control  en  el</w:t>
        <w:br/>
        <w:t>Municipio de Puerto Boyacá (supra párr.  84.d) realizó una  reunión,  en  la</w:t>
        <w:br/>
        <w:t>cual se tomó la decisión de matar a los comerciantes  y  apropiarse  de  sus</w:t>
        <w:br/>
        <w:t>mercancías y vehículos, en virtud de que éstos no  pagaban  los  “impuestos”</w:t>
        <w:br/>
        <w:t>que cobraba el referido grupo “paramilitar” por transitar con mercancías  en</w:t>
        <w:br/>
        <w:t>esa región y debido a que consideraban que las  presuntas  víctimas  vendían</w:t>
        <w:br/>
        <w:t>armas a los grupos guerrilleros o subversivos de  la  región  del  Magdalena</w:t>
        <w:br/>
        <w:t>Medio, las cuales compraban en Venezuela[32].  Esta reunión se  realizó  con</w:t>
        <w:br/>
        <w:t>la aquiescencia de algunos oficiales del Ejército,  los  cuales  estaban  de</w:t>
        <w:br/>
        <w:t>acuerdo con dicho plan[33].</w:t>
        <w:br/>
        <w:br/>
        <w:t>85.c) El 4 de octubre de  1987  los  señores  Álvaro  Lobo  Pacheco,  Gerson</w:t>
        <w:br/>
        <w:t>Javier Rodríguez Quintero,  Israel  Pundor  Quintero,  Ángel  María  Barrera</w:t>
        <w:br/>
        <w:t>Sánchez, Antonio Flórez  Contreras,  Víctor  Manuel  Ayala  Sánchez,  Alirio</w:t>
        <w:br/>
        <w:t>Chaparro Murillo, Álvaro Camargo, Gilberto Ortíz Sarmiento,  Reinaldo  Corzo</w:t>
        <w:br/>
        <w:t>Vargas, Luis Hernando Jáuregui Jaimes,  Luis  Domingo  Sauza  Suárez,  Rubén</w:t>
        <w:br/>
        <w:t>Emilio  Pineda  Bedoya,  Carlos  Arturo  Riatiga  Carvajal,  Juan  Bautista,</w:t>
        <w:br/>
        <w:t>Alberto Gómez (posiblemente de  segundo  apellido  Ramírez)  y  Huber  Pérez</w:t>
        <w:br/>
        <w:t>(posiblemente de segundo apellido  Castaño)  partieron  desde  Cúcuta  hacia</w:t>
        <w:br/>
        <w:t>Medellín en un camión rojo y blanco placas UZ-0265, una camioneta placas XK-</w:t>
        <w:br/>
        <w:t>3363 color azul, crema y rojo, un taxi placa UR-3780 color negro y  amarillo</w:t>
        <w:br/>
        <w:t>y  un  jeep  Nissan  placas  MC-2867  color  azul  y  blanco,   trasportando</w:t>
        <w:br/>
        <w:t>mercancías para venderlas[34].</w:t>
        <w:br/>
        <w:br/>
        <w:t>85.d) El 6 de  octubre  de  1987,  en  la  tarde,  las  referidas  presuntas</w:t>
        <w:br/>
        <w:t>víctimas pasaron por el caserío de Puerto Araujo,  donde  fueron  requisadas</w:t>
        <w:br/>
        <w:t>por miembros  de  las  Fuerzas  Militares,  lo  cual  constituyó  la  última</w:t>
        <w:br/>
        <w:t>indicación oficial sobre su paradero[35].  En el retén militar  en  el  cual</w:t>
        <w:br/>
        <w:t>fueron  requisados  los  comerciantes,  el  teniente  a  cargo   simplemente</w:t>
        <w:br/>
        <w:t>verificó si éstos llevaban o no armas y les permitió seguir,  haciendo  caso</w:t>
        <w:br/>
        <w:t>omiso de la cantidad considerable de mercancías  de  contrabando  que  logró</w:t>
        <w:br/>
        <w:t>detectar[36].</w:t>
        <w:br/>
        <w:br/>
        <w:t>85.e) En la tarde del 6 de octubre de 1987 los señores Álvaro Lobo  Pacheco,</w:t>
        <w:br/>
        <w:t>Gerson Javier  Rodríguez  Quintero,  Israel  Pundor  Quintero,  Ángel  María</w:t>
        <w:br/>
        <w:t>Barrera Sánchez, Antonio Flórez  Contreras,  Víctor  Manuel  Ayala  Sánchez,</w:t>
        <w:br/>
        <w:t>Alirio Chaparro Murillo, Álvaro Camargo, Gilberto Ortíz Sarmiento,  Reinaldo</w:t>
        <w:br/>
        <w:t>Corzo Vargas, Luis Hernando Jáuregui  Jaimes,  Luis  Domingo  Sauza  Suárez,</w:t>
        <w:br/>
        <w:t>Rubén Emilio Pineda Bedoya, Carlos Arturo Riatiga Carvajal,  Juan  Bautista,</w:t>
        <w:br/>
        <w:t>Alberto Gómez (posiblemente de  segundo  apellido  Ramírez)  y  Huber  Pérez</w:t>
        <w:br/>
        <w:t>(posiblemente de segundo apellido Castaño)  fueron  detenidos  por  miembros</w:t>
        <w:br/>
        <w:t>del referido grupo  “paramilitar”  o  grupo  delictivo  que  operaba  en  el</w:t>
        <w:br/>
        <w:t>Municipio de Puerto Boyacá cerca de la finca  “El  Diamante”,  la  cual  era</w:t>
        <w:br/>
        <w:t>propiedad del dirigente del referido grupo y se  encontraba  ubicada  en  la</w:t>
        <w:br/>
        <w:t>localidad de Cimitarra de dicho municipio[37].</w:t>
        <w:br/>
        <w:br/>
        <w:t>85.f) El 6 de octubre de 1987 en la noche o el 7 de octubre de 1987</w:t>
        <w:br/>
        <w:t>miembros del referido grupo “paramilitar” que operaba en el Municipio de</w:t>
        <w:br/>
        <w:t>Puerto Boyacá dieron muerte a los 17 comerciantes, descuartizaron sus</w:t>
        <w:br/>
        <w:t>cuerpos y los lanzaron a las aguas del caño “El Ermitaño”, afluente del río</w:t>
        <w:br/>
        <w:t>Magdalena, frente al sitio “Palo de Mango”[38].</w:t>
        <w:br/>
        <w:br/>
        <w:t>85.g) Algunos familiares de las presuntas víctimas  integraron  “comités  de</w:t>
        <w:br/>
        <w:t>búsqueda” de éstas y recorrieron las rutas por las cuales habían pasado  los</w:t>
        <w:br/>
        <w:t>17 comerciantes.  En uno de  estos  viajes  de  búsqueda  participaron:  dos</w:t>
        <w:br/>
        <w:t>hermanos y un sobrino de la presunta víctima Antonio  Flórez  Contreras,  el</w:t>
        <w:br/>
        <w:t>padre de la presunta víctima Israel Pundor  Quintero  y  un  hermano  de  la</w:t>
        <w:br/>
        <w:t>presunta víctima Angel María Barrera Sánchez. En el  Batallón  de  Cimitarra</w:t>
        <w:br/>
        <w:t>un militar les indicó que por allí habían pasado los 17  comerciantes  y  en</w:t>
        <w:br/>
        <w:t>Campo Capote unos civiles les contaron que también habían pasado  por  allí.</w:t>
        <w:br/>
        <w:t>Cuando se dirigían hacia Puerto Boyacá los  detuvieron  en  el  camino  unos</w:t>
        <w:br/>
        <w:t>civiles armados que se identificaron como miembros  de  las  “autodefensas”.</w:t>
        <w:br/>
        <w:t>En otro viaje, en el cual participaron cinco  familiares  de  las  presuntas</w:t>
        <w:br/>
        <w:t>víctimas, les informaron en Puerto Araujo que  los  automóviles  de  los  17</w:t>
        <w:br/>
        <w:t>comerciantes se los habían  llevado  los  militares  a  la  base  de  Puerto</w:t>
        <w:br/>
        <w:t>Araujo.  Cuando fueron a pedir ayuda al alcalde de Puerto Boyacá,  éste  les</w:t>
        <w:br/>
        <w:t>dijo que preguntaran a Henry Pérez, comandante  de  los  “paramilitares”,  o</w:t>
        <w:br/>
        <w:t>que preguntaran al Comandante  del  Ejército.   Hablaron  con  Henry  Pérez,</w:t>
        <w:br/>
        <w:t>quien les dijo que no había visto nada y los amenazó con que  se  fueran  de</w:t>
        <w:br/>
        <w:t>esa región o algo les podría pasar a ellos y  a  sus  familias.   Se  fueron</w:t>
        <w:br/>
        <w:t>camino  al  Batallón  Bárbula,  pero   no   pudieron   llegar   porque   los</w:t>
        <w:br/>
        <w:t>persiguieron, por lo que acudieron a la Policía de Medellín.   Regresaron  a</w:t>
        <w:br/>
        <w:t>Ocaña porque no obtuvieron información[39].</w:t>
        <w:br/>
        <w:br/>
        <w:t>85.h)  Alrededor de quince  días  después  de  la  desaparición  de  los  17</w:t>
        <w:br/>
        <w:t>comerciantes, los  señores  Juan  Alberto  Montero  Fuentes  -cuñado  de  la</w:t>
        <w:br/>
        <w:t>presunta víctima Víctor Manuel Ayala Sánchez- y José Ferney Fernández  Díaz,</w:t>
        <w:br/>
        <w:t>fueron en búsqueda de los desaparecidos, transportándose en una moto  Yamaha</w:t>
        <w:br/>
        <w:t>175 c.o. de color gris.  Cuando se encontraban  realizando  dicha  búsqueda,</w:t>
        <w:br/>
        <w:t>miembros del mencionado grupo “paramilitar” que operaba en el  Municipio  de</w:t>
        <w:br/>
        <w:t>Puerto  Boyacá  detuvieron  a  los  señores  Montero  y  Fernández,  quienes</w:t>
        <w:br/>
        <w:t>“corrie[ron  …]  la  misma  suerte   de   los   primeros   diecisiete   (17)</w:t>
        <w:br/>
        <w:t>desaparecidos” (supra párr. 85.e y 85.f)[40].</w:t>
        <w:br/>
        <w:br/>
        <w:br/>
        <w:br/>
        <w:t>85.i) La mercancía de los comerciantes fue puesta a la  venta  en  almacenes</w:t>
        <w:br/>
        <w:t>propiedad de dirigentes del referido  grupo  “paramilitar”,  los  cuales  se</w:t>
        <w:br/>
        <w:t>encontraban ubicados en Puerto Boyacá.  Además, una parte de esta  mercancía</w:t>
        <w:br/>
        <w:t>fue repartida entre  los  integrantes  de  dicho  grupo  y  otra  parte  fue</w:t>
        <w:br/>
        <w:t>entregada como “regalos” a campesinos de la región[41].</w:t>
        <w:br/>
        <w:br/>
        <w:t>85.j  Los familiares de las presuntas víctimas informaron a las  autoridades</w:t>
        <w:br/>
        <w:t>estatales  encargadas  de  investigar  la  desaparición  de  las   presuntas</w:t>
        <w:br/>
        <w:t>víctimas las características de los vehículos  en  que  éstas  viajaban[42].</w:t>
        <w:br/>
        <w:t>Dichos  vehículos fueron retenidos para uso en las fincas de dirigentes  del</w:t>
        <w:br/>
        <w:t>grupo “paramilitar”, pero luego,  ante  la  búsqueda  de  los  familiares  y</w:t>
        <w:br/>
        <w:t>debido a las investigaciones, los cortaron y lanzaron al fondo  de  un  lago</w:t>
        <w:br/>
        <w:t>de la finca “El Diamante”.  El “camión” también fue lanzado  a  dicho  lago,</w:t>
        <w:br/>
        <w:t>pero antes fue incendiado.  Además, le cambiaron el color a  la  motocicleta</w:t>
        <w:br/>
        <w:t>en la que viajaban los señores Juan Alberto Montero Fuentes  y  José  Ferney</w:t>
        <w:br/>
        <w:t>Fernández Díaz y fue utilizada por miembros del grupo “paramilitar”[43].</w:t>
        <w:br/>
        <w:br/>
        <w:t>85.k) Ante la desaparición de los 17 comerciantes y  posteriormente  de  los</w:t>
        <w:br/>
        <w:t>señores Juan Alberto Montero Fuentes  y  José  Ferney  Fernández  Díaz,  sus</w:t>
        <w:br/>
        <w:t>familiares acudieron ante  diversas  autoridades  estatales  para  solicitar</w:t>
        <w:br/>
        <w:t>ayuda y denunciar las  desapariciones.   Sin  embargo,  las  autoridades  no</w:t>
        <w:br/>
        <w:t>realizaron una búsqueda inmediata de las 19 presuntas víctimas[44].</w:t>
        <w:br/>
        <w:br/>
        <w:t>85.l) A la fecha de la emisión de la  presente  Sentencia  han  transcurrido</w:t>
        <w:br/>
        <w:t>más de dieciséis años de ocurridos los hechos, sin que se  hayan  localizado</w:t>
        <w:br/>
        <w:t>e identificado los restos de las 19 presuntas víctimas[45].</w:t>
        <w:br/>
        <w:br/>
        <w:t>85.m) Las autoridades estatales competentes no realizaron actos de  búsqueda</w:t>
        <w:br/>
        <w:t>ni de identificación de los restos mortales de las  19  presuntas  víctimas.</w:t>
        <w:br/>
        <w:t>Sin embargo, el señor Jorge Corzo Viviescas, padre de  la  presunta  víctima</w:t>
        <w:br/>
        <w:t>Reinaldo Corzo Vargas, denunció el 23 de  octubre  de  1987  en  el  Juzgado</w:t>
        <w:br/>
        <w:t>Octavo de Instrucción Criminal del Distrito Judicial de San Gil que “en  las</w:t>
        <w:br/>
        <w:t>aguas del río Guayabito había sido hallado  el  cadáver  de  Reinaldo  Corzo</w:t>
        <w:br/>
        <w:t>Vargas”.  Ante ello,  el  juez  responsable  se  limitó  a  preguntar  a  la</w:t>
        <w:br/>
        <w:t>Inspección de Policía  de  Puerto  Olaya,  Puerto  Araujo,  Campo  Capote  y</w:t>
        <w:br/>
        <w:t>Municipal de Berrío “sí allí fue verificado  el  levantamiento  de[l  señor]</w:t>
        <w:br/>
        <w:t>Corzo Vargas o de persona que correspond[ier]a  a  su  descripción  física”,</w:t>
        <w:br/>
        <w:t>obteniendo respuestas negativas[46].  Asimismo, el 14 de julio  de  1989  el</w:t>
        <w:br/>
        <w:t>Juzgado Diecisiete de Instrucción Criminal del Distrito  Judicial  de  Tunja</w:t>
        <w:br/>
        <w:t>tampoco ordenó actas de levantamiento o identificación  de  cadáveres,  sino</w:t>
        <w:br/>
        <w:t>que se limitó  a  solicitar  al  responsable  de  la  Unidad  de  Indagación</w:t>
        <w:br/>
        <w:t>Preliminar del Cuerpo Técnico  de  la  Policía  judicial  de  Puerto  Boyacá</w:t>
        <w:br/>
        <w:t>“inquirir si en algún despacho de ese  Municipio  se  hallan  las  actas  de</w:t>
        <w:br/>
        <w:t>levantamiento, el resultado de las necropsias y  los  registros  civiles  de</w:t>
        <w:br/>
        <w:t>defunción  de  los  comerciantes   desaparecidos”,   obteniendo   respuestas</w:t>
        <w:br/>
        <w:t>negativas de varios Juzgados de la Inspección Primera Municipal  de  Policía</w:t>
        <w:br/>
        <w:t>de Puerto Boyacá y de la Alcaldía del Circuito de Puerto Boyacá[47].</w:t>
        <w:br/>
        <w:br/>
        <w:t>86.   Relación entre el grupo ”paramilitar” y las fuerzas de seguridad</w:t>
        <w:br/>
        <w:br/>
        <w:t>86.a)  Las  investigaciones  realizadas  por  el   Poder   Judicial   y   la</w:t>
        <w:br/>
        <w:t>Procuraduría  General  de  la  Nación   han   demostrado,   en   un   número</w:t>
        <w:br/>
        <w:t>significativo de casos, la participación activa de miembros de  las  fuerzas</w:t>
        <w:br/>
        <w:t>de  seguridad  en  los  llamados  grupos   “paramilitares”.    En   diversas</w:t>
        <w:br/>
        <w:t>oportunidades el Estado ha aplicado sanciones administrativas  y  penales  a</w:t>
        <w:br/>
        <w:t>miembros  de   la   Fuerza   Pública   por   su   vinculación   con   grupos</w:t>
        <w:br/>
        <w:t>“paramilitares”[48].</w:t>
        <w:br/>
        <w:br/>
        <w:t>86.b)  En  la  época  de  los  hechos  de  este  caso,  el  referido   grupo</w:t>
        <w:br/>
        <w:t>“paramilitar” que operaba en la región del Magdalena Medio  actuaba  con  la</w:t>
        <w:br/>
        <w:t>colaboración y apoyo de diversas autoridades militares de los Batallones  de</w:t>
        <w:br/>
        <w:t>dicha zona.  Los “paramilitares” contaron con el apoyo de los  altos  mandos</w:t>
        <w:br/>
        <w:t>militares en los actos que antecedieron a  la  detención  de  las  presuntas</w:t>
        <w:br/>
        <w:t>víctimas y en la comisión de los delitos en perjuicio de éstas[49].</w:t>
        <w:br/>
        <w:br/>
        <w:t>86.c) A pesar de que en la época de los hechos las autoridades de la Fuerza</w:t>
        <w:br/>
        <w:t>Pública de Puerto Boyacá tenían conocimiento de que el grupo “paramilitar”</w:t>
        <w:br/>
        <w:t>que operaba en esa zona tenía gran control sobre ésta y actuaba en</w:t>
        <w:br/>
        <w:t>contravención de la ley, “les dejaron [tomar] ventaja y descuidaron su</w:t>
        <w:br/>
        <w:t>control y vigilancia”[50].</w:t>
        <w:br/>
        <w:br/>
        <w:br/>
        <w:br/>
        <w:t>87.   En relación con las actuaciones y los procesos judiciales internos</w:t>
        <w:br/>
        <w:br/>
        <w:br/>
        <w:t>Como resultado de los hechos del presente caso,  en  Colombia  se  iniciaron</w:t>
        <w:br/>
        <w:t>varios procesos judiciales.</w:t>
        <w:br/>
        <w:br/>
        <w:t>88.   Jurisdicción penal ordinaria</w:t>
        <w:br/>
        <w:br/>
        <w:t>88.a)  La  etapa  de  indagación  preliminar  estuvo  a  cargo   de   varias</w:t>
        <w:br/>
        <w:t>autoridades. Primero conoció el  Juez  Octavo  de  Instrucción  Criminal  de</w:t>
        <w:br/>
        <w:t>Cimitarra (Departamento de Santander), quien, el  27  de  octubre  de  1987,</w:t>
        <w:br/>
        <w:t>dictó providencia de sustanciación ordenando la  apertura  de  la  etapa  de</w:t>
        <w:br/>
        <w:t>indagación preliminar[51].  Luego remitió el caso por  competencia  al  Juez</w:t>
        <w:br/>
        <w:t>Dieciséis de Instrucción Criminal de San Gil  (Departamento  de  Santander),</w:t>
        <w:br/>
        <w:t>el cual lo devolvió al Juez Octavo de  Instrucción  Criminal  de  Cimitarra.</w:t>
        <w:br/>
        <w:t>Este último lo envió al Juez Dieciséis  de  Instrucción  Criminal  de  Tunja</w:t>
        <w:br/>
        <w:t>(Departamento  de  Boyacá),  con  lo  cual  se  produjo  una   colisión   de</w:t>
        <w:br/>
        <w:t>competencia.  El 17 de julio de 1989 la Corte Suprema de Justicia emitió  un</w:t>
        <w:br/>
        <w:t>auto, en el  cual  resolvió  dicha  colisión  de  competencia  y  asignó  el</w:t>
        <w:br/>
        <w:t>conocimiento de la indagación  preliminar  al  Juez  Octavo  de  Instrucción</w:t>
        <w:br/>
        <w:t>Criminal de Cimitarra (Departamento de Santander).  A  partir  de  diciembre</w:t>
        <w:br/>
        <w:t>de 1992 la indagación preliminar estuvo a cargo de la Fiscalía  Regional  de</w:t>
        <w:br/>
        <w:t>Cúcuta (Departamento Norte de Santander)[52].</w:t>
        <w:br/>
        <w:br/>
        <w:t>88.b) El 10 de  febrero  de  1995  la  Fiscalía  Regional  de  Cúcuta  dictó</w:t>
        <w:br/>
        <w:t>resolución de sustanciación, mediante la  cual  ordenó  la  apertura  de  la</w:t>
        <w:br/>
        <w:t>“investigación formal” y la vinculación  a  través  de  indagatoria  de  los</w:t>
        <w:br/>
        <w:t>señores Nelson Lesmes  Leguizamón,  Marceliano  Panesso  Ocampo,  Wilson  de</w:t>
        <w:br/>
        <w:t>Jesús Pérez Durán  y  Carlos  Alberto  Yepes  Londoño  por  los  delitos  de</w:t>
        <w:br/>
        <w:t>secuestro y homicidio[53].  Asimismo la Fiscalía emitió ordenes  de  captura</w:t>
        <w:br/>
        <w:t>respecto de los anteriores imputados.  En los expedientes consta que  en  la</w:t>
        <w:br/>
        <w:t>etapa de investigación  se  ordenó  que  se  practicaran  las  pruebas  para</w:t>
        <w:br/>
        <w:t>vincular a la investigación a los señores Gonzalo de Jesús Pérez,  Henry  de</w:t>
        <w:br/>
        <w:t>Jesús Pérez y Marcelo Pérez Durán, quienes  fallecieron  en  1991[54].   Sin</w:t>
        <w:br/>
        <w:t>embargo, no consta  documento  alguno  que  vincule  expresamente  a  dichas</w:t>
        <w:br/>
        <w:t>personas como imputadas en  la  investigación  por  lo  sucedido  a  los  19</w:t>
        <w:br/>
        <w:t>comerciantes[55].</w:t>
        <w:br/>
        <w:br/>
        <w:t>88.c) El 24 de abril de 1995 el Fiscal Regional de Cúcuta resolvió  vincular</w:t>
        <w:br/>
        <w:t>a la investigación mediante indagatoria al testigo con reserva de  identidad</w:t>
        <w:br/>
        <w:t>conocido como “Pablo”, cuyo verdadero nombre era  Alonso  de  Jesús  Baquero</w:t>
        <w:br/>
        <w:t>Agudelo, en  virtud  de  que  en  la  investigación  habían  pruebas  en  su</w:t>
        <w:br/>
        <w:t>contra[56].</w:t>
        <w:br/>
        <w:br/>
        <w:t>88.d)       El 25 de septiembre de 1995 el Director  Nacional  de  Fiscalías</w:t>
        <w:br/>
        <w:t>reasignó el conocimiento  de  la  investigación  a  la  Unidad  Nacional  de</w:t>
        <w:br/>
        <w:t>Fiscalías de Derechos Humanos[57].  El 7 de marzo de 1996 la Fiscalía de  la</w:t>
        <w:br/>
        <w:t>Unidad Nacional de Derechos Humanos  emitió  una  resolución,  en  la  cual,</w:t>
        <w:br/>
        <w:t>inter alia, declaró extinguida la acción penal por la muerte de  Gonzalo  de</w:t>
        <w:br/>
        <w:t>Jesús Pérez, Henry de Jesús Pérez y Marcelo Pérez Durán[58].</w:t>
        <w:br/>
        <w:br/>
        <w:t>88.e) El 9 de abril, 25 de junio  y  5  de  septiembre  de  1996  el  Fiscal</w:t>
        <w:br/>
        <w:t>Regional  de  la  Unidad  Nacional  de  Derechos  Humanos   vinculó   a   la</w:t>
        <w:br/>
        <w:t>investigación de  los  hechos  mediante  indagatoria  al  Sargento  retirado</w:t>
        <w:br/>
        <w:t>Otoniel Hernández Arciniegas, al Mayor  retirado  Oscar  de  Jesús  Echandía</w:t>
        <w:br/>
        <w:t>Sánchez, al General retirado  Farouk  Yanine  Díaz  y  al  Teniente  Coronel</w:t>
        <w:br/>
        <w:t>retirado Hernando Navas Rubio[59].</w:t>
        <w:br/>
        <w:br/>
        <w:t>88.f) El 28 de mayo de 1997 el  Juez  Regional  de  Cúcuta  dictó  sentencia</w:t>
        <w:br/>
        <w:t>condenatoria contra Nelson Lesmes Leguizamón, Marceliano  Panesso  Ocampo  y</w:t>
        <w:br/>
        <w:t>Carlos Alberto Yepes Londoño como coautores  de  los  delitos  de  secuestro</w:t>
        <w:br/>
        <w:t>extorsivo y homicidio agravado en perjuicio  de  los  19  comerciantes.   En</w:t>
        <w:br/>
        <w:t>dicha sentencia se les impuso la pena principal de 30 años  de  prisión,  la</w:t>
        <w:br/>
        <w:t>pena accesoria de interdicción de  derechos  y  funciones  públicas  por  el</w:t>
        <w:br/>
        <w:t>lapso de 10 años y se les condenó al pago de 1000 gramos  oro  por  concepto</w:t>
        <w:br/>
        <w:t>de perjuicios morales y de  3000  gramos  oro  por  concepto  de  perjuicios</w:t>
        <w:br/>
        <w:t>materiales a favor de los sucesores de las 19 víctimas[60].</w:t>
        <w:br/>
        <w:br/>
        <w:t>88.g)       El 25 de julio, 30 de septiembre y 3 de  diciembre  de  1997  el</w:t>
        <w:br/>
        <w:t>Fiscal Regional de la Unidad Nacional de Derechos Humanos resolvió  vincular</w:t>
        <w:br/>
        <w:t>a la investigación mediante indagatoria,  respectivamente,  al  señor  Diego</w:t>
        <w:br/>
        <w:t>Viáfara Salinas, a la señora Luz Marina Ruiz Gómez y al señor Lanfor  Miguel</w:t>
        <w:br/>
        <w:t>Osuna Gómez[61].</w:t>
        <w:br/>
        <w:br/>
        <w:t>88.h) El 14 de abril de 1998 el  Tribunal  Nacional  emitió  una  sentencia,</w:t>
        <w:br/>
        <w:t>mediante la cual resolvió los recursos de apelación interpuestos  contra  la</w:t>
        <w:br/>
        <w:t>sentencia emitida por el Juez Regional de Cúcuta  el  28  de  mayo  de  1997</w:t>
        <w:br/>
        <w:t>(supra párr. 88.f).  El Tribunal Nacional revocó las  condenas  impuestas  a</w:t>
        <w:br/>
        <w:t>los señores Nelson Lesmes Leguizamón, Marceliano  Panesso  Ocampo  y  Carlos</w:t>
        <w:br/>
        <w:t>Alberto Yepes Londoño por los siguientes hechos: por el delito de  homicidio</w:t>
        <w:br/>
        <w:t>en perjuicio de los señores Juan Montero y José Ferney Fernández  y  por  el</w:t>
        <w:br/>
        <w:t>delito de secuestro extorsivo respecto de los 19 comerciantes, con  base  en</w:t>
        <w:br/>
        <w:t>que, tanto “el Acusador como el Juez  de  Instancia,  olvidaron  un  aspecto</w:t>
        <w:br/>
        <w:t>elemental para la configuración del Secuestro Extorsivo de  acuerdo  con  la</w:t>
        <w:br/>
        <w:t>norma que lo  sancionaba  en  la  época[…],   cual  es  que,  además  de  la</w:t>
        <w:br/>
        <w:t>privación del derecho de locomoción, necesariamente debe exteriorizarse  una</w:t>
        <w:br/>
        <w:t>exigencia a cambio de la libertad del sujeto pasivo”.  En consecuencia,  los</w:t>
        <w:br/>
        <w:t>absolvió de tales cargos y del pago de las  indemnizaciones  por  perjuicios</w:t>
        <w:br/>
        <w:t>morales y materiales a favor de los sucesores de los señores Juan Montero  y</w:t>
        <w:br/>
        <w:t>Ferney Fernández.   Asimismo,  el  tribunal  Nacional  modificó  la  condena</w:t>
        <w:br/>
        <w:t>emitida contra Carlos Alberto Yepes Londoño y lo condenó como  cómplice  del</w:t>
        <w:br/>
        <w:t>delito de homicidio agravado a la pena principal  de  20  años  de  prisión.</w:t>
        <w:br/>
        <w:t>Por último, el  tribunal  confirmó  la  condena  impuesta  a  Nelson  Lesmes</w:t>
        <w:br/>
        <w:t>Leguizamón y a Marceliano  Panesso  Ocampo  como  coautores  materiales  del</w:t>
        <w:br/>
        <w:t>delito de  homicidio  agravado  en  perjuicio  de  las  otras  17  presuntas</w:t>
        <w:br/>
        <w:t>víctimas[62].</w:t>
        <w:br/>
        <w:br/>
        <w:t>88.i) En noviembre y diciembre de  1998  los  defensores  de  Nelson  Lesmes</w:t>
        <w:br/>
        <w:t>Leguizamón y Carlos  Alberto  Yepes  Londoño  interpusieron  un  recurso  de</w:t>
        <w:br/>
        <w:t>casación contra la sentencia emitida por  el  Tribunal  Nacional  el  14  de</w:t>
        <w:br/>
        <w:t>abril de 1998 (supra párr. 88.h).  El  12  de  marzo  de  2001  la  Sala  de</w:t>
        <w:br/>
        <w:t>Casación Penal de la Corte Suprema de Justicia declaró la  extinción  de  la</w:t>
        <w:br/>
        <w:t>acción penal por la muerte del procesado Nelson Lesmes  Leguizamón  ocurrida</w:t>
        <w:br/>
        <w:t>el 26 de septiembre de 2000 y, en  consecuencia,  dispuso  la  cesación  del</w:t>
        <w:br/>
        <w:t>procedimiento respecto de dicho imputado[63].</w:t>
        <w:br/>
        <w:br/>
        <w:t>88.j) El 25 de abril de 2002 la Sala de Casación Penal de la  Corte  Suprema</w:t>
        <w:br/>
        <w:t>de Justicia emitió  una  sentencia,  en  la  cual  resolvió  el  recurso  de</w:t>
        <w:br/>
        <w:t>casación interpuesto contra la sentencia emitida por  el  Tribunal  Nacional</w:t>
        <w:br/>
        <w:t>el 14 de abril de 1998 (supra párr. 88.h y 88.i).  La referida Sala  decidió</w:t>
        <w:br/>
        <w:t>“no casar la sentencia impugnada”[64].</w:t>
        <w:br/>
        <w:br/>
        <w:t>88.k) El  7  de  octubre  de  1999  el  Juzgado  Único  Penal  del  Circuito</w:t>
        <w:br/>
        <w:t>Especializado de San Gil emitió sentencia anticipada respecto de  Alonso  de</w:t>
        <w:br/>
        <w:t>Jesús Baquero Agudelo por  el  delito  de  secuestro  extorsivo  de  los  19</w:t>
        <w:br/>
        <w:t>comerciantes,  imponiéndole  las  penas  de  10  años  de   prisión   y   de</w:t>
        <w:br/>
        <w:t>interdicción  de  derechos  y  funciones  públicas  por  un  período  de  10</w:t>
        <w:br/>
        <w:t>años[65].</w:t>
        <w:br/>
        <w:br/>
        <w:t>88.l) El Juez Penal del Circuito Especializado de San Gil  (Departamento  de</w:t>
        <w:br/>
        <w:t>Santander) celebró una audiencia pública el 23 de noviembre de 2000[66].</w:t>
        <w:br/>
        <w:br/>
        <w:t>88.m)  El  23  de  marzo  de  2001  el  Juzgado  Único  Penal  del  Circuito</w:t>
        <w:br/>
        <w:t>Especializado de San Gil (Departamento de Santander) emitió  una  sentencia,</w:t>
        <w:br/>
        <w:t>mediante la cual condenó a Waldo Patiño García  como  autor  del  delito  de</w:t>
        <w:br/>
        <w:t>homicidio agravado de los 17  comerciantes,  a  las  penas  de  30  años  de</w:t>
        <w:br/>
        <w:t>prisión y de interdicción de derechos y funciones públicas por el  lapso  de</w:t>
        <w:br/>
        <w:t>10 años y lo absolvió de los delitos  de  secuestro  extorsivo  y  homicidio</w:t>
        <w:br/>
        <w:t>agravado en perjuicio de  los  señores  Juan  Montero  y  Ferney  Fernández.</w:t>
        <w:br/>
        <w:t>Además, condenó a  Luz  Marina  Ruiz  Gómez  como  cómplice  del  delito  de</w:t>
        <w:br/>
        <w:t>homicidio agravado de 17 de las presuntas víctimas, a la pena  principal  de</w:t>
        <w:br/>
        <w:t>25 años de prisión y a la pena  accesoria  de  interdicción  de  derechos  y</w:t>
        <w:br/>
        <w:t>funciones públicas por el lapso de 10 años, y la absolvió de los delitos  de</w:t>
        <w:br/>
        <w:t>secuestro extorsivo y homicidio en perjuicio de los señores Juan  Montero  y</w:t>
        <w:br/>
        <w:t>Ferney Fernández.  Por último, el juez condenó a Diego Viáfara Salinas  como</w:t>
        <w:br/>
        <w:t>cómplice del delito de homicidio agravado de los 17 comerciantes, a la  pena</w:t>
        <w:br/>
        <w:t>principal de 23 años de prisión, a la  pena  accesoria  de  interdicción  de</w:t>
        <w:br/>
        <w:t>derechos y funciones públicas por el lapso de 10 años y lo absolvió  de  los</w:t>
        <w:br/>
        <w:t>delitos de secuestro extorsivo y homicidio en perjuicio de los señores  Juan</w:t>
        <w:br/>
        <w:t>Montero y Ferney Fernández[67].</w:t>
        <w:br/>
        <w:br/>
        <w:t>88.n)       El 19 de octubre de 2001 la Sala  Penal  del  Tribunal  Superior</w:t>
        <w:br/>
        <w:t>del  Distrito  Judicial  de  San  Gil  (Departamento  de  Santander)   dictó</w:t>
        <w:br/>
        <w:t>sentencia de segunda instancia, mediante la cual resolvió  los  recursos  de</w:t>
        <w:br/>
        <w:t>apelación interpuestos por la acusada Luz Marina Ruiz Gómez y  su  defensor.</w:t>
        <w:br/>
        <w:t>El tribunal revocó la sentencia condenatoria proferida el  23  de  marzo  de</w:t>
        <w:br/>
        <w:t>2001 por el Juzgado Único  Penal  del  Circuito  Especializado  de  San  Gil</w:t>
        <w:br/>
        <w:t>contra Luz Marina Ruiz Gómez (supra párr. 88.m) y la absolvió de los  cargos</w:t>
        <w:br/>
        <w:t>que le habían sido imputados[68].  El  11  de  marzo  de  2003  la  Sala  de</w:t>
        <w:br/>
        <w:t>Casación Penal de la  Corte  Suprema  de  Justicia  se  pronunció  sobre  la</w:t>
        <w:br/>
        <w:t>admisibilidad formal de la demanda de casación presentada por  el  apoderado</w:t>
        <w:br/>
        <w:t>de parte civil contra el  fallo  del  19  de  octubre  de  2001,  declarando</w:t>
        <w:br/>
        <w:t>desierto el recurso[69].</w:t>
        <w:br/>
        <w:br/>
        <w:t>88.o) En  síntesis,  los  resultados  de  los  anteriores  procesos  penales</w:t>
        <w:br/>
        <w:t>ordinarios[70] fueron los siguientes:</w:t>
        <w:br/>
        <w:br/>
        <w:br/>
        <w:t xml:space="preserve">      i)    respecto de lo sucedido a las primeras 17 presuntas víctimas, se</w:t>
        <w:br/>
        <w:t xml:space="preserve">      condenó a los civiles Marceliano Panesso Ocampo (supra  párr.  88.f  y</w:t>
        <w:br/>
        <w:t xml:space="preserve">      88.h) y Waldo Patiño García (supra párr. 88.m) como autores del delito</w:t>
        <w:br/>
        <w:t xml:space="preserve">      de homicidio agravado de los 17 comerciantes.  Asimismo, se condenó  a</w:t>
        <w:br/>
        <w:t xml:space="preserve">      Nelson Lesmes Leguizamón como autor del delito de  homicidio  agravado</w:t>
        <w:br/>
        <w:t xml:space="preserve">      de los 17 comerciantes (supra párr. 88.f y 88.h);  sin  embargo,  este</w:t>
        <w:br/>
        <w:t xml:space="preserve">      imputado murió mientras se encontraba pendiente de resolver un recurso</w:t>
        <w:br/>
        <w:t xml:space="preserve">      de casación, por lo que la Sala de Casación Penal de la Corte  Suprema</w:t>
        <w:br/>
        <w:t xml:space="preserve">      de Justicia declaró la extinción de la acción penal por la muerte  del</w:t>
        <w:br/>
        <w:t xml:space="preserve">      procesado (supra párr. 88.i);</w:t>
        <w:br/>
        <w:br/>
        <w:br/>
        <w:t xml:space="preserve">      ii)   respecto de lo sucedido a las primeras 17 presuntas víctimas, se</w:t>
        <w:br/>
        <w:t xml:space="preserve">      condenó a los civiles Carlos Alberto Yepes Londoño (supra párr.  88.f,</w:t>
        <w:br/>
        <w:t xml:space="preserve">      88.h y 88.j) y Diego Viáfara Salinas (supra párr. 88.m) como cómplices</w:t>
        <w:br/>
        <w:t xml:space="preserve">      del delito de homicidio agravado;</w:t>
        <w:br/>
        <w:br/>
        <w:br/>
        <w:t xml:space="preserve">      iii)  respecto de lo sucedido a las primeras 17 presuntas víctimas, se</w:t>
        <w:br/>
        <w:t xml:space="preserve">      condenó, mediante sentencia anticipada,  a  Alonso  de  Jesús  Baquero</w:t>
        <w:br/>
        <w:t xml:space="preserve">      Agudelo por el delito de secuestro extorsivo (supra párr. 88.k); y</w:t>
        <w:br/>
        <w:br/>
        <w:br/>
        <w:t xml:space="preserve">      iv)   respecto de lo sucedido a Juan Alberto Montero Fuentes y  Ferney</w:t>
        <w:br/>
        <w:t xml:space="preserve">      Fernández Díaz, el Juzgado Penal del Circuito Especializado de San Gil</w:t>
        <w:br/>
        <w:t xml:space="preserve">      condenó, mediante sentencia anticipada,  a  Alonso  de  Jesús  Baquero</w:t>
        <w:br/>
        <w:t xml:space="preserve">      Agudelo por el delito  de  secuestro  extorsivo  (supra  párr.  88.k).</w:t>
        <w:br/>
        <w:t xml:space="preserve">      Asimismo  el  Tribunal  Nacional,  al  dictar  sentencia  de   segunda</w:t>
        <w:br/>
        <w:t xml:space="preserve">      instancia, absolvió a tres imputados por los delitos  de  homicidio  y</w:t>
        <w:br/>
        <w:t xml:space="preserve">      secuestro extorsivo en perjuicio de los señores Juan Montero y  Ferney</w:t>
        <w:br/>
        <w:t xml:space="preserve">      Fernández (supra párr. 88.h), respecto de lo cual señaló que “pese [a]</w:t>
        <w:br/>
        <w:t xml:space="preserve">      considerarse demostrada también la muerte de  Juan  Montero  y  Ferney</w:t>
        <w:br/>
        <w:t xml:space="preserve">      Fernández por parte del mismo grupo al margen de la  ley,  dentro  del</w:t>
        <w:br/>
        <w:t xml:space="preserve">      plenario las pruebas aportadas no permiten determinar o individualizar</w:t>
        <w:br/>
        <w:t xml:space="preserve">      en  forma  concreta  qui[é]nes  actuaron   en   calidad   de   autores</w:t>
        <w:br/>
        <w:t xml:space="preserve">      intelectuales, materiales o cómplices”.  El Juzgado Penal del Circuito</w:t>
        <w:br/>
        <w:t xml:space="preserve">      Especializado de San Gil absolvió a otras tres personas de los delitos</w:t>
        <w:br/>
        <w:t xml:space="preserve">      de homicidio y secuestro extorsivo en perjuicio de  los  señores  Juan</w:t>
        <w:br/>
        <w:t xml:space="preserve">      Montero y Ferney Fernández (supra párr. 88.m) y, al respecto, concluyó</w:t>
        <w:br/>
        <w:t xml:space="preserve">      que  no  “exist[ía]  prueba  […]   que   permit[iera]   individualizar</w:t>
        <w:br/>
        <w:t xml:space="preserve">      qui[é]n[es] fueron los autores” de los homicidios de  Juan  Montero  y</w:t>
        <w:br/>
        <w:t xml:space="preserve">      Ferney Fernández; sin embargo, señaló que “se puede responsabilizar  a</w:t>
        <w:br/>
        <w:t xml:space="preserve">      e[se] mismo grupo” dirigido por Gonzalo, Henry y Marcelo Pérez.</w:t>
        <w:br/>
        <w:br/>
        <w:t>89.   Colisión positiva de competencia entre la jurisdicción  penal  militar</w:t>
        <w:br/>
        <w:t>y la jurisdicción penal ordinaria</w:t>
        <w:br/>
        <w:br/>
        <w:t>89.a)       El 31 de octubre de 1996 el juez  de  primera  instancia  en  la</w:t>
        <w:br/>
        <w:t>jurisdicción penal militar dictó un auto, en el cual se  declaró  competente</w:t>
        <w:br/>
        <w:t>para conocer del proceso penal adelantado contra el General retirado  Farouk</w:t>
        <w:br/>
        <w:t>Yanine Díaz, el Teniente Coronel retirado Hernando  Navas  Rubio,  el  Mayor</w:t>
        <w:br/>
        <w:t>retirado Oscar de Jesús Echandía Sánchez  y  el  Sargento  retirado  Otoniel</w:t>
        <w:br/>
        <w:t>Hernández  Arciniegas,  por  la  muerte  de  los  19  comerciantes   y,   en</w:t>
        <w:br/>
        <w:t>consecuencia,  propuso  la  colisión  positiva  de  competencia  al   Fiscal</w:t>
        <w:br/>
        <w:t>Regional de la Unidad Nacional de Derechos Humanos, quien estaba a cargo  de</w:t>
        <w:br/>
        <w:t>la investigación en la jurisdicción  penal  ordinaria  (supra  párr.  88.e).</w:t>
        <w:br/>
        <w:t>Los fundamentos  del  juez  de  primera  instancia  fueron  que  los  hechos</w:t>
        <w:br/>
        <w:t>investigados ocurrieron cuando el General retirado  Farouk  Yanine  Díaz  se</w:t>
        <w:br/>
        <w:t>desempeñaba como Comandante en la XIV Brigada del Ejército Nacional en  1987</w:t>
        <w:br/>
        <w:t>y que “las acciones presuntamente realizadas por los sindicados  vendrían  a</w:t>
        <w:br/>
        <w:t>ser expresiones indirectas  de  las  funciones  específicas  del  cargo  que</w:t>
        <w:br/>
        <w:t>desempeñaban […]”[71].</w:t>
        <w:br/>
        <w:br/>
        <w:t>89.b)       El 15 de noviembre de 1996  el  Fiscal  Regional  de  la  Unidad</w:t>
        <w:br/>
        <w:t>Nacional de Derechos Humanos dictó una resolución, en la cual se abstuvo  de</w:t>
        <w:br/>
        <w:t>enviar el proceso penal al juez de  primera  instancia  de  la  jurisdicción</w:t>
        <w:br/>
        <w:t>penal  militar  y  remitió  el   expediente   a   la   Sala   Jurisdiccional</w:t>
        <w:br/>
        <w:t>Disciplinaria del Consejo Superior de la Judicatura para  que  dirimiera  la</w:t>
        <w:br/>
        <w:t>colisión.   El  referido  fiscal  fundamentó  su   decisión   en   que   los</w:t>
        <w:br/>
        <w:t>funcionarios militares que han cesado  en  el  ejercicio  de  sus  funciones</w:t>
        <w:br/>
        <w:t>“sólo  […]  mantendrá[n  el  fuero  militar]  para  las  conductas  punibles</w:t>
        <w:br/>
        <w:t>relacionadas con las funciones  desempeñadas”,  y  en  que  los  hechos  que</w:t>
        <w:br/>
        <w:t>estaban  siendo  investigados  constituían  “comportamientos  ajenos  a   la</w:t>
        <w:br/>
        <w:t>estructura  de  la  legislación  penal  militar  y  propia  de  la  justicia</w:t>
        <w:br/>
        <w:t>ordinaria”, por lo que “tales comportamientos punibles no pueden  constituir</w:t>
        <w:br/>
        <w:t>un pretexto de que se  desarrollaron  en  cumplimiento  de  funciones,  como</w:t>
        <w:br/>
        <w:t>expresiones  indirectas  de  las  funciones  específicas   del   cargo   que</w:t>
        <w:br/>
        <w:t>desempeñaban”[72].</w:t>
        <w:br/>
        <w:br/>
        <w:t>89.c) El 26 de noviembre de 1996 la Sala  Jurisdiccional  Disciplinaria  del</w:t>
        <w:br/>
        <w:t>Consejo Superior de la Judicatura emitió  una  decisión,  mediante  la  cual</w:t>
        <w:br/>
        <w:t>dirimió  la  colisión  positiva  de  competencia.   La  Sala  Jurisdiccional</w:t>
        <w:br/>
        <w:t>Disciplinaria declaró que  el  conocimiento  del  proceso  penal  contra  el</w:t>
        <w:br/>
        <w:t>General retirado Farouk Yanine Díaz, el Teniente Coronel  retirado  Hernando</w:t>
        <w:br/>
        <w:t>Navas Rubio, el  Mayor  retirado  Oscar  de  Jesús  Echandía  Sánchez  y  el</w:t>
        <w:br/>
        <w:t>Sargento retirado Otoniel  Hernández  Arciniegas  correspondía  al  juez  de</w:t>
        <w:br/>
        <w:t>primera instancia de la  jurisdicción  penal  militar.   Al  fundamentar  su</w:t>
        <w:br/>
        <w:t>decisión dicha Sala indicó, inter alia, que:  en  la  época  de  los  hechos</w:t>
        <w:br/>
        <w:t>investigados  los  imputados  “se  encontraban  como  miembros  activos  del</w:t>
        <w:br/>
        <w:t>Ejército de Colombia,  pero  en  cargos  distintos  a  los  ubicados  en  el</w:t>
        <w:br/>
        <w:t>Magdalena Medio, de tal  manera que […] es evidente que existe una  relación</w:t>
        <w:br/>
        <w:t>causal con la función militar que desempeñaban”;  y  “si  tal  participación</w:t>
        <w:br/>
        <w:t>delictiva es cierta en las modalidades deducidas por el Fiscal  colisionado,</w:t>
        <w:br/>
        <w:t>ésta tiene relación con la  actividad  militar,  pues  en  cumplimiento  del</w:t>
        <w:br/>
        <w:t>servicio  en  la  zona  del  Magdalena  Medio,  según  se  predica  en   las</w:t>
        <w:br/>
        <w:t>providencias judiciales citadas, conocieron de  las  actividades  delictivas</w:t>
        <w:br/>
        <w:t>de grupos al margen de la  Ley,  les  prestaron  apoyo  y  cohonestaron  los</w:t>
        <w:br/>
        <w:t>acontecimientos delictivos, que se les atribuyeron […]”[73].</w:t>
        <w:br/>
        <w:br/>
        <w:br/>
        <w:t>90.   Jurisdicción penal militar</w:t>
        <w:br/>
        <w:br/>
        <w:t>90.a)       El 29  de  noviembre  de  1996  se  remitieron  las  actuaciones</w:t>
        <w:br/>
        <w:t>provenientes de  la  Fiscalía  Delegada  para  los  Derechos  Humanos  a  la</w:t>
        <w:br/>
        <w:t>jurisdicción penal militar[74].</w:t>
        <w:br/>
        <w:br/>
        <w:t>90.b) El 18 de junio de 1997 el Juez de Primera Instancia del proceso  penal</w:t>
        <w:br/>
        <w:t>militar emitió un auto de cesación de  procedimiento  a  favor  del  General</w:t>
        <w:br/>
        <w:t>retirado Farouk Yanine Díaz, del Teniente Coronel  retirado  Hernando  Navas</w:t>
        <w:br/>
        <w:t>Rubio, del Mayor retirado Oscar de Jesús Echandía  Sánchez  y  del  Sargento</w:t>
        <w:br/>
        <w:t>retirado Otoniel Hernández Arciniegas,  por  considerar  que  “no  exist[ía]</w:t>
        <w:br/>
        <w:t>mérito para convocar un Consejo Verbal de Guerra[75].</w:t>
        <w:br/>
        <w:br/>
        <w:t>90.c)       El 2 de julio de 1997 el procurador judicial  en  lo  penal  del</w:t>
        <w:br/>
        <w:t>Ministerio Público interpuso un recurso  de  apelación  contra  el  auto  de</w:t>
        <w:br/>
        <w:t>cesación de procedimiento de 18 de junio de 1997 y solicitó  la  declaración</w:t>
        <w:br/>
        <w:t>de nulidad del proceso penal adelantado por el  juez  de  primera  instancia</w:t>
        <w:br/>
        <w:t>del proceso penal militar contra el General retirado Farouk Yanine Díaz,  el</w:t>
        <w:br/>
        <w:t>Teniente Coronel retirado Hernando Navas Rubio, el Mayor retirado  Oscar  de</w:t>
        <w:br/>
        <w:t>Jesús Echandía Sánchez y el Sargento retirado Otoniel  Hernández  Arciniegas</w:t>
        <w:br/>
        <w:t>por considerar que, de acuerdo con la sentencia C-358 de  1997  emitida  por</w:t>
        <w:br/>
        <w:t>la Corte Constitucional, los delitos de lesa humanidad deben  ser  conocidos</w:t>
        <w:br/>
        <w:t>por la jurisdicción penal ordinaria[76].</w:t>
        <w:br/>
        <w:br/>
        <w:t>90.d)       El 17 de marzo  de  1998  el  Tribunal  Superior  Militar  dictó</w:t>
        <w:br/>
        <w:t>sentencia, mediante la cual confirmó el auto de  cesación  de  procedimiento</w:t>
        <w:br/>
        <w:t>emitido el 18 de junio de 1997 por el juez de primera instancia del  proceso</w:t>
        <w:br/>
        <w:t>penal militar a favor del General retirado Farouk Yanine Díaz, del  Teniente</w:t>
        <w:br/>
        <w:t>Coronel retirado Hernando Navas Rubio, del Mayor  retirado  Oscar  de  Jesús</w:t>
        <w:br/>
        <w:t>Echandía Sánchez  y  del  Sargento  retirado  Otoniel  Hernández  Arciniegas</w:t>
        <w:br/>
        <w:t>(supra párr. 90.b).  En esta decisión el  tribunal  señaló  que  después  de</w:t>
        <w:br/>
        <w:t>“examina[r], analiza[r] y valora[r] el  caudal  probatorio,  y  teniendo  en</w:t>
        <w:br/>
        <w:t>cuenta los principios de la sana  crítica[,  …]  lleg[ó]  a  una  conclusión</w:t>
        <w:br/>
        <w:t>jurídica final que […] permite señalar […] que en el presente proceso no  se</w:t>
        <w:br/>
        <w:t>reúnen los extremos probatorios consagrados en el artículo  654  del  Código</w:t>
        <w:br/>
        <w:t>Penal Militar para proferir un vocatorio a juicio”[77].</w:t>
        <w:br/>
        <w:br/>
        <w:br/>
        <w:br/>
        <w:t>90.e) El 24 de abril  de  1998  el  Tribunal  Superior  Militar  emitió  una</w:t>
        <w:br/>
        <w:t>resolución, mediante la cual denegó el recurso de  casación  interpuesto  el</w:t>
        <w:br/>
        <w:t>13 de abril de 1998 contra la sentencia absolutoria  de  segunda  instancia,</w:t>
        <w:br/>
        <w:t>con  lo  cual  quedaron  firmes  las  sentencias  de   primera   y   segunda</w:t>
        <w:br/>
        <w:t>instancia[78].</w:t>
        <w:br/>
        <w:br/>
        <w:br/>
        <w:t>91.   Procesos contencioso administrativos</w:t>
        <w:br/>
        <w:br/>
        <w:br/>
        <w:t>91.a) En 1997 y 1998 fueron interpuestas 17 demandas de reparación directa</w:t>
        <w:br/>
        <w:t>ante el Tribunal Administrativo de Santander contra el Estado, Ministerio</w:t>
        <w:br/>
        <w:t>de Defensa Nacional, Ejército Nacional, por los familiares de Víctor Manuel</w:t>
        <w:br/>
        <w:t>Ayala Sánchez, Ángel María Barrera Sánchez, Álvaro Camargo, Reinaldo Corzo</w:t>
        <w:br/>
        <w:t>Vargas, Alirio Chaparro Murillo, Luis Hernando Jáuregui Jaimes, José Ferney</w:t>
        <w:br/>
        <w:t>Fernández Díaz, Álvaro Lobo Pacheco, Juan Alberto Montero Fuentes, Gilberto</w:t>
        <w:br/>
        <w:t>Ortíz Sarmiento, Rubén Emilio Pineda Bedoya, Israel Pundor Quintero, Gerson</w:t>
        <w:br/>
        <w:t>Javier Rodríguez Quintero, y Luis Domingo Sausa Suárez[79].</w:t>
        <w:br/>
        <w:br/>
        <w:t>91.b) Las demandas de  reparación  directa  fueron  acumuladas  en  un  solo</w:t>
        <w:br/>
        <w:t>proceso y al 3 de mayo de 2004 se encontraba pendiente de proferir auto  que</w:t>
        <w:br/>
        <w:t>corriera traslado para alegaciones de conclusión[80].</w:t>
        <w:br/>
        <w:br/>
        <w:br/>
        <w:t>92.   Jurisdicción disciplinaria</w:t>
        <w:br/>
        <w:br/>
        <w:br/>
        <w:t>92.a) El 31 de agosto y  el  6  de  septiembre  de  1990  la  Asociación  de</w:t>
        <w:br/>
        <w:t>Familiares  de  Detenidos  Desaparecidos  de  Colombia  (ASFADDES)  presentó</w:t>
        <w:br/>
        <w:t>escritos ante el Procurador General de la Nación,  en  los  cuales  solicitó</w:t>
        <w:br/>
        <w:t>que se le brindara información oficial  sobre  las  investigaciones  que  se</w:t>
        <w:br/>
        <w:t>estaban realizando sobre lo sucedido a  las  presuntas  víctimas,  sobre  el</w:t>
        <w:br/>
        <w:t>lugar exacto en el cual  fueron  arrojados  al  río  Magdalena  y  sobre  la</w:t>
        <w:br/>
        <w:t>entrega de sus cadáveres.  En septiembre  de  1990  los  familiares  de  las</w:t>
        <w:br/>
        <w:t>presuntas víctimas también presentaron un escrito al Procurador  General  de</w:t>
        <w:br/>
        <w:t>la  Nación  formulando  la  misma  solicitud.   Tales   solicitudes   fueron</w:t>
        <w:br/>
        <w:t>interpuestas  en  virtud  de  que  diversos  diarios  nacionales  publicaron</w:t>
        <w:br/>
        <w:t>artículos en los cuales se indicaba, con base en  averiguaciones  realizadas</w:t>
        <w:br/>
        <w:t>por el Departamento Administrativo de Seguridad (DAS), lo que  supuestamente</w:t>
        <w:br/>
        <w:t>había sucedido a los 19 comerciantes y  se  señalaba  que  en  tales  hechos</w:t>
        <w:br/>
        <w:t>estaban vinculados varios miembros del Ejército[81].</w:t>
        <w:br/>
        <w:br/>
        <w:t>92.b) El 20 de octubre de 1990 se abrió la indagación preliminar[82] y el</w:t>
        <w:br/>
        <w:t>28 de noviembre de 1990 la Procuraduría Delegada para la Defensa de los</w:t>
        <w:br/>
        <w:t>Derechos Humanos dictó una resolución, en la cual dispuso “adelantar</w:t>
        <w:br/>
        <w:t>indagación preliminar en relación con las presuntas irregularidades en que</w:t>
        <w:br/>
        <w:t>hubieran podido incurrir miembros de las Fuerzas Militares (Ejército) y de</w:t>
        <w:br/>
        <w:t>Policía, respecto a los hechos […] ocurridos el pasado 7 de octubre de</w:t>
        <w:br/>
        <w:t>1987” en perjuicio de los 19 comerciantes.  Esta decisión se fundamentó en</w:t>
        <w:br/>
        <w:t>la visita especial al Juzgado Octavo de Instrucción Criminal de Cimitarra</w:t>
        <w:br/>
        <w:t>realizada por la Procuraduría Provincial de Vélez (Departamento de</w:t>
        <w:br/>
        <w:t>Santander) y la Personería Municipal de Cimitarra (Departamento de</w:t>
        <w:br/>
        <w:t>Santander), con el fin de verificar la investigación penal que se</w:t>
        <w:br/>
        <w:t>adelantaba en dicho juzgado por los delitos de secuestro, homicidio y hurto</w:t>
        <w:br/>
        <w:t>de mercancía[83].</w:t>
        <w:br/>
        <w:br/>
        <w:t>92.c) El 18 de diciembre de 1992 la Procuraduría Delegada  para  la  Defensa</w:t>
        <w:br/>
        <w:t>de  los  Derechos  Humanos  emitió  una  resolución,  en  la  cual   decidió</w:t>
        <w:br/>
        <w:t>“inhibirse de abrir formal averiguación disciplinaria contra miembro  alguno</w:t>
        <w:br/>
        <w:t>del Ejército y la Policía Nacional por los hechos objeto de  investigación”,</w:t>
        <w:br/>
        <w:t>porque “se carec[ía] de elementos probatorios para vincular como  partícipes</w:t>
        <w:br/>
        <w:t>de la masacre a miembros del Ejército o  la  Policía”  y,  en  consecuencia,</w:t>
        <w:br/>
        <w:t>dispuso “[a]rchivar[la] de conformidad con lo dispuesto en  el  artículo  3º</w:t>
        <w:br/>
        <w:t>inciso 2º del decreto 3404 de 1983, por falta de mérito”[84].  Asimismo,  se</w:t>
        <w:br/>
        <w:t>dispuso que se remitiera copias de lo actuado a la  Fiscalía  de  Cimitarra-</w:t>
        <w:br/>
        <w:t>Santander para que continuara la investigación y se indicó  que,  si  en  el</w:t>
        <w:br/>
        <w:t>curso de la misma surgía indicio que vinculara a algún servidor público,  lo</w:t>
        <w:br/>
        <w:t>informara a la Procuraduría Delegada para proceder de conformidad[85].</w:t>
        <w:br/>
        <w:br/>
        <w:t>92.d) El 21 de febrero de 1997 la Consejería para los  Derechos  Humanos  de</w:t>
        <w:br/>
        <w:t>la Presidencia de la  República  solicitó  al  Procurador  Delegado  para  a</w:t>
        <w:br/>
        <w:t>Defensa de los Derechos  Humanos  que  se  estudiara  “[l]a  posibilidad  de</w:t>
        <w:br/>
        <w:t>reabrir investigación disciplinaria que  se  adelantó  con  ocasión  de  los</w:t>
        <w:br/>
        <w:t>hechos ocurridos el 6 de octubre de 1987, en la carretera que conduce de  la</w:t>
        <w:br/>
        <w:t>ciudad de Cúcuta a la ciudad de Medellín  (a  la  altura  de  la  finca  “El</w:t>
        <w:br/>
        <w:t>Diamante”, municipio de Puerto Boyacá),  en  los  cuales  desaparecieron  19</w:t>
        <w:br/>
        <w:t>comerciantes”.   La  Consejería  presentó  dicha  solicitud  porque  “se  ha</w:t>
        <w:br/>
        <w:t>aceptado tanto jurisprudencial como  doctrinariamente  que  la  conducta  de</w:t>
        <w:br/>
        <w:t>Desaparición Forzada es de ejecución permanente y en  este  caso  no  se  ha</w:t>
        <w:br/>
        <w:t>podido dar con el paradero de  los  cadáveres  por  lo  que  aún  no  se  ha</w:t>
        <w:br/>
        <w:t>comprobado  que  hubiesen  sido  asesinados.   Esta  tesis   permitiría   el</w:t>
        <w:br/>
        <w:t>levantamiento de la  decisión  de  archivo  que  ya  fue  proferida  por  la</w:t>
        <w:br/>
        <w:t>Procuraduría Delegada para los Derechos Humanos el 18 de diciembre de  1992.</w:t>
        <w:br/>
        <w:t xml:space="preserve"> Esto por cuanto parece ser que la decisión de archivo está  basada  en  que</w:t>
        <w:br/>
        <w:t>se cumplió el fenómeno de la prescripción de la acción disciplinaria”[86].</w:t>
        <w:br/>
        <w:br/>
        <w:t>92.e) El 18 de julio de 1997 el Procurador Delegado para la Defensa  de  los</w:t>
        <w:br/>
        <w:t>Derechos Humanos emitió una resolución, en la cual decidió “[a]bstenerse  de</w:t>
        <w:br/>
        <w:t>decretar la reapertura” de la investigación disciplinaria, con base  en  que</w:t>
        <w:br/>
        <w:t>“se desvirtúa el fundamento esgrimido por los solicitantes de la  reapertura</w:t>
        <w:br/>
        <w:t>cuando manifiestan que los 19 comerciantes se  encuentran  desaparecidos[,…]</w:t>
        <w:br/>
        <w:t>ya  que  la  Fiscalía  General  de  la  Nación  tiene  demostrado  la  fecha</w:t>
        <w:br/>
        <w:t>aproximada de la muerte (finales de octubre  de  1987)[,…  por  lo  que]  se</w:t>
        <w:br/>
        <w:t>puede apreciar que han transcurrido más de nueve (9) años de  la  ocurrencia</w:t>
        <w:br/>
        <w:t>de dicha masacre, término que supera el establecido por el  artículo  34  de</w:t>
        <w:br/>
        <w:t>la ley 200 de 1.995 para adelantar la respectiva acción  disciplinaria”[87].</w:t>
        <w:br/>
        <w:br/>
        <w:br/>
        <w:t>Hechos en relación con las reparaciones y costas</w:t>
        <w:br/>
        <w:br/>
        <w:t>93.    Con respecto al señor Álvaro Lobo Pacheco y sus familiares</w:t>
        <w:br/>
        <w:br/>
        <w:t>93.a) Álvaro Lobo Pacheco nació el 7 de junio de 1958 y  tenía  29  años  de</w:t>
        <w:br/>
        <w:t>edad al momento de su  desaparición[88].   La  expectativa  de  vida  de  un</w:t>
        <w:br/>
        <w:t>hombre de 29 años en Colombia en 1987 era de 47 años adicionales[89].</w:t>
        <w:br/>
        <w:br/>
        <w:t>93.b) En cuanto a los familiares de Álvaro Lobo Pacheco, su madre es María</w:t>
        <w:br/>
        <w:t>Cristina Pacheco Rojas de Lobo, su padre era Marco Aurelio Lobo Pineda,</w:t>
        <w:br/>
        <w:t>quien falleció el 4 de abril de 2000, y sus hermanos son Lubin Alfonso,</w:t>
        <w:br/>
        <w:t>Aurelio, Nahún, Eliécer, Mariela, Marina y Aristóbulo, todos Lobo</w:t>
        <w:br/>
        <w:t>Pacheco[90].</w:t>
        <w:br/>
        <w:br/>
        <w:t>94.    Con  respecto  al  señor  Gerson  Javier  Rodríguez  Quintero  y  sus</w:t>
        <w:br/>
        <w:t>familiares</w:t>
        <w:br/>
        <w:br/>
        <w:t>94.a) Gerson Javier Rodríguez Quintero nació el 9 de agosto de 1964 y  tenía</w:t>
        <w:br/>
        <w:t>23 años de edad al momento de su desaparición[91].  La expectativa  de  vida</w:t>
        <w:br/>
        <w:t>de un hombre de 23 años en Colombia en 1987 era de 52 años adicionales[92].</w:t>
        <w:br/>
        <w:br/>
        <w:t>94.b) En cuanto a los familiares de Gerson  Javier  Rodríguez  Quintero,  su</w:t>
        <w:br/>
        <w:t>madre era Edilia Rosa Quintero de Rodríguez, quien falleció el  30  de  mayo</w:t>
        <w:br/>
        <w:t>de 1994, su padre era Eliécer  Rodríguez  Pallares,  quien  falleció  en  el</w:t>
        <w:br/>
        <w:t>2003,  y  sus  hermanos  son  Wilmar  y  Yimmy   Efraín,   ambos   Rodríguez</w:t>
        <w:br/>
        <w:t>Quintero[93].</w:t>
        <w:br/>
        <w:br/>
        <w:t>95.   Con respecto al señor Israel Pundor Quintero y sus familiares</w:t>
        <w:br/>
        <w:br/>
        <w:t>95.a) Israel Pundor Quintero nació el 2 de octubre de 1961 y tenía  26  años</w:t>
        <w:br/>
        <w:t>de edad al momento de su desaparición[94].  La expectativa  de  vida  de  un</w:t>
        <w:br/>
        <w:t>hombre de 26 años en Colombia en 1987 era de 50 años adicionales[95].</w:t>
        <w:br/>
        <w:br/>
        <w:t>95.b) En cuanto a los familiares de Israel Pundor Quintero,  sus  hijos  son</w:t>
        <w:br/>
        <w:t>Yamid Pundor Lobo y Leidy Pundor Lobo,  su  compañera  permanente  es  Nancy</w:t>
        <w:br/>
        <w:t>Estela Lobo Acosta, su madre es Ana Diva Quintero  Quintero  de  Pundor,  su</w:t>
        <w:br/>
        <w:t>padre  es  Fermín  Pundor  Palacio,  y  su  hermano  es  Luis  José   Pundor</w:t>
        <w:br/>
        <w:t>Quintero[96].</w:t>
        <w:br/>
        <w:br/>
        <w:t>96.   Con respecto al señor Ángel María Barrera Sánchez y sus familiares</w:t>
        <w:br/>
        <w:br/>
        <w:t>96.a)  Ángel María Barrera Sánchez nació el 10 de diciembre de 1957 y  tenía</w:t>
        <w:br/>
        <w:t>29 años al momento de su desaparición[97].  La expectativa  de  vida  de  un</w:t>
        <w:br/>
        <w:t>hombre de 29 años en Colombia en 1987 era de 47 años adicionales[98].</w:t>
        <w:br/>
        <w:br/>
        <w:t>96.b) En cuanto a los familiares de Ángel María Barrera Sánchez, su madre</w:t>
        <w:br/>
        <w:t>era Delfina Sánchez de Barrera, quien falleció el 29 de junio de 1998, su</w:t>
        <w:br/>
        <w:t>padre era Ramón Barrera Sánchez, quien falleció el 5 de julio de 1995, sus</w:t>
        <w:br/>
        <w:t>hermanos son Carmen Rosa y José de Jesús Barrera Sánchez, y su primo, con</w:t>
        <w:br/>
        <w:t>quien convivió como hermano, es José Erasmo Barrera[99].</w:t>
        <w:br/>
        <w:br/>
        <w:t>97.   Con respecto al señor Antonio Flórez Contreras y sus familiares</w:t>
        <w:br/>
        <w:br/>
        <w:t>97.a) Antonio Flórez Contreras nació el 5 de enero de 1951 y tenía  36  años</w:t>
        <w:br/>
        <w:t>al momento de su desaparición[100].  La expectativa de vida de un hombre  de</w:t>
        <w:br/>
        <w:t>36 años en Colombia en 1987 era de 40 años adicionales[101].</w:t>
        <w:br/>
        <w:br/>
        <w:t>97.b) En cuanto a los familiares de Antonio Flórez Contreras,  su  compañera</w:t>
        <w:br/>
        <w:t>permanente es Luz Marina Pérez Quintero y sus hijos son Alejandro,  Angélica</w:t>
        <w:br/>
        <w:t>Librada, Nixon Andrés, Magreth Karina, todos Flórez Pérez,  y  Luis  Antonio</w:t>
        <w:br/>
        <w:t>Villamizar Pérez, hijo de su compañera permanente, a quien crió desde los  4</w:t>
        <w:br/>
        <w:t>años de edad y “adoptó como su propio hijo”.  Su madre es  Librada  Conteras</w:t>
        <w:br/>
        <w:t>de Flórez, su padre era Alejo Flórez, quien falleció  en  1986[102],  y  sus</w:t>
        <w:br/>
        <w:t>hermanos  son  Salomón,  Jorge,  Amelia  Rosa,  Libardo,  Aydee,  Torcoroma,</w:t>
        <w:br/>
        <w:t>Edilsa, Nery del Socorro y Margoth del Carmen, todos Flórez  Contreras.   Su</w:t>
        <w:br/>
        <w:t>hermana Margoth del Carmen falleció el 17 de agosto de 1995  y  la  hija  de</w:t>
        <w:br/>
        <w:t>ésta es Lina Noralba Navarro Flórez[103].</w:t>
        <w:br/>
        <w:br/>
        <w:t>98.   Con respecto al señor Víctor Manuel Ayala Sánchez y sus familiares</w:t>
        <w:br/>
        <w:br/>
        <w:t>98.a) Víctor Manuel Ayala Sánchez nació el 28 de mayo de 1955 y tenía 32</w:t>
        <w:br/>
        <w:t>años de edad al momento de su desaparición[104].  La expectativa de vida de</w:t>
        <w:br/>
        <w:t>un hombre de 32 años en Colombia en 1987 era de 44 años adicionales[105].</w:t>
        <w:br/>
        <w:br/>
        <w:t>98.b) En cuanto a los familiares de Víctor Manuel Ayala Sánchez, su esposa</w:t>
        <w:br/>
        <w:t>es Sandra Belinda Montero Fuentes y sus hijos son Juan Manuel y Sandra</w:t>
        <w:br/>
        <w:t>Catherine Ayala Montero, y Víctor Hugo Ayala Mantilla (hijo que la presunta</w:t>
        <w:br/>
        <w:t>víctima había tenido anteriormente).  Su madre es Braulia Sánchez de</w:t>
        <w:br/>
        <w:t>Mantilla, su padre es Manuel Ayala Mantilla, y sus hermanos son Cecilia,</w:t>
        <w:br/>
        <w:t>Socorro, Esperanza, Evila, Myriam, Martha Patricia y Jairo, todos Mantilla</w:t>
        <w:br/>
        <w:t>Sánchez, y Alvaro Ayala Sánchez[106].</w:t>
        <w:br/>
        <w:br/>
        <w:t>99.   Con respecto al señor Alirio Chaparro Murillo y sus familiares</w:t>
        <w:br/>
        <w:br/>
        <w:t>99.a) Alirio Chaparro Murillo tenía  aproximadamente  26  años  de  edad  al</w:t>
        <w:br/>
        <w:t>momento de su desaparición[107].  La expectativa de vida de un hombre de  26</w:t>
        <w:br/>
        <w:t>años en Colombia en 1987 era de 50 años adicionales[108].</w:t>
        <w:br/>
        <w:br/>
        <w:t>99.b) En cuanto a los familiares del señor Alirio Chaparro Murillo, sus</w:t>
        <w:br/>
        <w:t>hijas son Yeinny Alexandra y Angie Vinllely Chaparro Ariza, su compañera</w:t>
        <w:br/>
        <w:t>permanente es Rita Ariza Flórez, su madre es Ana Murillo Delgado de</w:t>
        <w:br/>
        <w:t>Chaparro, su padre es Juan de Jesús Chaparro Orozco, y sus hermanos son</w:t>
        <w:br/>
        <w:t>Luis José, Marco Antonio, Nohemi, Raquel, Mariela y Juan de Jesús, todos</w:t>
        <w:br/>
        <w:t>Chaparro Murillo[109].</w:t>
        <w:br/>
        <w:br/>
        <w:br/>
        <w:br/>
        <w:br/>
        <w:t>100.  Con respecto al señor Álvaro Camargo y sus familiares</w:t>
        <w:br/>
        <w:br/>
        <w:t>100.a)      Álvaro Camargo nació el 7 de junio de 1953 y tenía  34  años  de</w:t>
        <w:br/>
        <w:t>edad al momento de su desaparición[110].   La  expectativa  de  vida  de  un</w:t>
        <w:br/>
        <w:t>hombre de 34 años en Colombia en 1987 era de 42 años adicionales[111].</w:t>
        <w:br/>
        <w:br/>
        <w:t>100.b)      En cuanto a los familiares de Álvaro Camargo, su esposa es  Elba</w:t>
        <w:br/>
        <w:t>Marlen Meléndez y los hijos de  ambos  son  Nancy,  Edinson  Andrés  y  Yair</w:t>
        <w:br/>
        <w:t>Eduardo, todos Camargo  Meléndez.   Su  compañera  permanente  es  Elizabeth</w:t>
        <w:br/>
        <w:t>Abril García y el hijo de ambos es Johan Arley Camargo Abril.  En  la  época</w:t>
        <w:br/>
        <w:t>de los hechos el señor Álvaro Camargo se encontraba  casado  con  la  señora</w:t>
        <w:br/>
        <w:t>Meléndez y tuvo  un hijo con ella en 1986 y al mismo  tiempo  se  encontraba</w:t>
        <w:br/>
        <w:t>conviviendo con la señora Abril García con quien tuvo una hija en  1985.  Su</w:t>
        <w:br/>
        <w:t>madre era Leonor Camargo, quien murió el 13 de septiembre de 1998, su  padre</w:t>
        <w:br/>
        <w:t>de crianza es  Bernardo  Barragán  González,  y  sus  hermanos  son  Germán,</w:t>
        <w:br/>
        <w:t>Myriam, Luis Fernando, Luz Helena, Martha Cecilia y Rodolfo, todos  Barragán</w:t>
        <w:br/>
        <w:t>Camargo,  y  Gustavo  y  Gloria  Amparo,  ambos  Camargo,  y  Manuel  Racero</w:t>
        <w:br/>
        <w:t>Camargo[112].</w:t>
        <w:br/>
        <w:br/>
        <w:t>101.  Con respecto al señor Gilberto Ortíz Sarmiento y sus familiares</w:t>
        <w:br/>
        <w:br/>
        <w:t>101.a)      Gilberto Ortíz Sarmiento nació el  5  de  noviembre  de  1959  y</w:t>
        <w:br/>
        <w:t>tenía 27 años de edad al momento de su  desaparición[113].   La  expectativa</w:t>
        <w:br/>
        <w:t>de vida de un hombre de  27  años  en  Colombia  en  1987  era  de  49  años</w:t>
        <w:br/>
        <w:t>adicionales[114].</w:t>
        <w:br/>
        <w:br/>
        <w:t>101.b)      En cuanto a los familiares de Gilberto Ortíz Sarmiento, su  hija</w:t>
        <w:br/>
        <w:t>es Rudy Esther Ortíz Álvarez, su madre es Ana Delina Sarmiento, su padre  es</w:t>
        <w:br/>
        <w:t>Abdón Ortíz, y sus hermanos son María Elisa, Humberto,  Osvaldo,  Marleny  y</w:t>
        <w:br/>
        <w:t>Evangelina, todos Ortíz Sarmiento[115].</w:t>
        <w:br/>
        <w:br/>
        <w:t>102.  Con respecto al señor Reinaldo Corzo Vargas y sus familiares</w:t>
        <w:br/>
        <w:br/>
        <w:t>102.a)      Reinaldo Corzo Vargas nació el 18 de octubre de 1956 y tenía  30</w:t>
        <w:br/>
        <w:t>años de edad al momento de su desaparición[116].  La expectativa de vida  de</w:t>
        <w:br/>
        <w:t>un hombre de 30 años en Colombia en 1987 era de 46 años adicionales[117].</w:t>
        <w:br/>
        <w:br/>
        <w:t>102.b)      En cuanto a los familiares de Reinaldo Corzo  Vargas,  su  madre</w:t>
        <w:br/>
        <w:t>es María Elvinia Vargas Herrera, su padre es Jorge Corzo  Viviescas,  y  sus</w:t>
        <w:br/>
        <w:t>hermanos son María Elena, Fernando, Jorge,  Mireya,  Alvaro,  Clara  Inés  y</w:t>
        <w:br/>
        <w:t>Fany, todos Corzo Vargas[118].</w:t>
        <w:br/>
        <w:br/>
        <w:t>103.  Con respecto al señor Luis Hernando Jáuregui Jaimes y sus familiares</w:t>
        <w:br/>
        <w:br/>
        <w:t>103.a)      Luis Hernando Jáuregui Jaimes nació el 5 de  agosto  de  1958  y</w:t>
        <w:br/>
        <w:t>tenía 29 años de edad al momento de su  desaparición[119].   La  expectativa</w:t>
        <w:br/>
        <w:t>de vida de un hombre de  29  años  en  Colombia  en  1987  era  de  47  años</w:t>
        <w:br/>
        <w:t>adicionales[120].</w:t>
        <w:br/>
        <w:br/>
        <w:t>103.b)      En cuanto a los familiares de Luis Hernando Jáuregui Jaimes, su</w:t>
        <w:br/>
        <w:t>esposa es Luz Marleny Angarita Laguado, su madre era Teresa de Jesús Jaimes</w:t>
        <w:br/>
        <w:t>de Jáuregui, quien falleció el 13 de febrero de 2002, su padre era Luis</w:t>
        <w:br/>
        <w:t>María Jáuregui Jáuregui, quien falleció el 15 de enero de 1996, y sus</w:t>
        <w:br/>
        <w:t>hermanos son Suney Dinora, Marcela Elizabeth, Lorena del Pilar, Nubia</w:t>
        <w:br/>
        <w:t>Esperanza, Eddy Stella, Carlos Alberto, Sonia Soledad, José Francisco, Juan</w:t>
        <w:br/>
        <w:t>Antonio y Ruth Cecilia, todos Jáuregui Jaimes[121].</w:t>
        <w:br/>
        <w:br/>
        <w:t>104.  Con respecto al señor Luis Domingo Sauza Suárez y sus familiares</w:t>
        <w:br/>
        <w:br/>
        <w:t>104.a)      Luis Domingo Sauza Suárez nació el 22 de marzo de 1953  y  tenía</w:t>
        <w:br/>
        <w:t>34 años de edad al momento de su desaparición[122].  La expectativa de  vida</w:t>
        <w:br/>
        <w:t>de  un  hombre  de  34  años  en  Colombia  en   1987   era   de   42   años</w:t>
        <w:br/>
        <w:t>adicionales[123].</w:t>
        <w:br/>
        <w:br/>
        <w:t>104.b)      En cuanto a los familiares de Luis Domingo Sauza Suárez, su</w:t>
        <w:br/>
        <w:t>esposa es Marina Cáceres y sus hijos son Yudani Patricia, Oscar</w:t>
        <w:br/>
        <w:t>Enrique[124] (quien falleció en 1992), Martha Yolima y Luis Omar, todos</w:t>
        <w:br/>
        <w:t>Sauza Cáceres, y Nirama Sauza Suárez[125], hija de la presunta víctima y</w:t>
        <w:br/>
        <w:t>otra mujer.  Su madre es Rosalbina Suárez Bravo de Uribe, su padre era</w:t>
        <w:br/>
        <w:t>Joaquín Sauza Villareal, quien falleció el 16 de agosto de 1999, y sus</w:t>
        <w:br/>
        <w:t>hermanos son Flor Ángela, Marco Antonio, María Martha, Ernestina, Alfonso y</w:t>
        <w:br/>
        <w:t>Ofelia, todos Sauza Suárez[126].</w:t>
        <w:br/>
        <w:br/>
        <w:br/>
        <w:br/>
        <w:t>105.  Con respecto al señor Juan Alberto Montero Fuentes y sus familiares</w:t>
        <w:br/>
        <w:br/>
        <w:t>105.a)      Juan Alberto Montero Fuentes nació el 22 de  agosto  de  1959  y</w:t>
        <w:br/>
        <w:t>tenía 28 años de edad al momento de su  desaparición[127].   La  expectativa</w:t>
        <w:br/>
        <w:t>de vida de un hombre de  28  años  en  Colombia  en  1987  era  de  48  años</w:t>
        <w:br/>
        <w:t>adicionales[128].</w:t>
        <w:br/>
        <w:br/>
        <w:t>105.b)      En cuanto a los familiares de Juan Alberto Montero  Fuentes,  su</w:t>
        <w:br/>
        <w:t>hija es Dina Luz Montero Pinzón, su esposa es Luz Marina  Pinzón  Reyes,  su</w:t>
        <w:br/>
        <w:t>madre es Hilda María Fuentes Pérez, su padre es Juan de la Cruz  Montero,  y</w:t>
        <w:br/>
        <w:t>sus hermanos son Yimmy Reynel, Jacqueline y Sandra  Belinda,  todos  Montero</w:t>
        <w:br/>
        <w:t>Fuentes[129].</w:t>
        <w:br/>
        <w:br/>
        <w:t>106.  Con respecto al señor José Ferney Fernández Díaz y sus familiares</w:t>
        <w:br/>
        <w:br/>
        <w:t>106.a)      José Ferney Fernández Díaz nació el 17 de marzo de 1956 y  tenía</w:t>
        <w:br/>
        <w:t>31 años de edad al momento de su desaparición[130].  La expectativa de  vida</w:t>
        <w:br/>
        <w:t>de  un  hombre  de  31  años  en  Colombia  en   1987   era   de   45   años</w:t>
        <w:br/>
        <w:t>adicionales[131].</w:t>
        <w:br/>
        <w:br/>
        <w:t>106.b)      En cuanto a los familiares de José  Ferney  Fernández  Díaz,  su</w:t>
        <w:br/>
        <w:t>madre es Lilia Díaz Rubio de Fernández, su padre es Juan de  Dios  Fernández</w:t>
        <w:br/>
        <w:t>Delgado[132], y sus hermanos  son  Jorge  Julio,  Elibardo,  María  Dulibia,</w:t>
        <w:br/>
        <w:t>María  Celeni,  María  Omaira,  José  Ariel,  Nelson  y  Alba  Unice,  todos</w:t>
        <w:br/>
        <w:t>Fernández Díaz[133].</w:t>
        <w:br/>
        <w:br/>
        <w:t>107.  Con respecto al señor Rubén Emilio Pineda Bedoya y sus familiares</w:t>
        <w:br/>
        <w:br/>
        <w:t>107.a)      Rubén Emilio Pineda Bedoya nació el 30 de julio de 1954 y  tenía</w:t>
        <w:br/>
        <w:t>33 años de edad al momento de su desaparición[134].  La expectativa de  vida</w:t>
        <w:br/>
        <w:t>de  un  hombre  de  33  años  en  Colombia  en   1987   era   de   43   años</w:t>
        <w:br/>
        <w:t>adicionales[135].</w:t>
        <w:br/>
        <w:br/>
        <w:br/>
        <w:t>107.b)      En cuanto a los familiares de Rubén  Emilio  Pineda  Bedoya,  su</w:t>
        <w:br/>
        <w:t>padre  es  Juan  de  Dios  Pineda  Miranda,  su  madre  es  Gabriela  Bedoya</w:t>
        <w:br/>
        <w:t>Suescum[136], y sus hermanos  son  Samuel  de  Jesús,  Luis  Bernabé,  Jesús</w:t>
        <w:br/>
        <w:t>María, Hernán Darío, Carlos Alberto, Jorge Enrique, Ana María, Luz  Arcenia,</w:t>
        <w:br/>
        <w:t>Gloria Isabel, María Briseida y Nubia, todos Pineda Bedoya[137].</w:t>
        <w:br/>
        <w:br/>
        <w:t>108.  Con respecto al señor Carlos Arturo Riatiga Carvajal y sus familiares</w:t>
        <w:br/>
        <w:br/>
        <w:t>108.a)      La Comisión Interamericana no aportó prueba sobre la fecha de</w:t>
        <w:br/>
        <w:t>nacimiento del señor Carlos Arturo Riatiga Carvajal y sobre la edad</w:t>
        <w:br/>
        <w:t>aproximada que tenía al momento de su desaparición.</w:t>
        <w:br/>
        <w:br/>
        <w:t>108.b)      En cuanto a los familiares de Carlos  Arturo  Riatiga  Carvajal,</w:t>
        <w:br/>
        <w:t>su compañera permanente es Luz Marina  (o  María)   Arias  Ortega[138].   La</w:t>
        <w:br/>
        <w:t>Comisión no indicó el nombre de  ningún  otro  familiar  del  señor  Riatiga</w:t>
        <w:br/>
        <w:t>Carvajal.</w:t>
        <w:br/>
        <w:br/>
        <w:t>109.  Con respecto al señor Juan Bautista y sus familiares</w:t>
        <w:br/>
        <w:br/>
        <w:t>La Comisión Interamericana no aportó prueba sobre  la  fecha  de  nacimiento</w:t>
        <w:br/>
        <w:t>del señor Juan Bautista, sobre la edad aproximada que tenía  al  momento  de</w:t>
        <w:br/>
        <w:t>su desaparición, así como tampoco sobre quiénes son sus familiares.</w:t>
        <w:br/>
        <w:br/>
        <w:t>110.  Con respecto al señor Alberto Gómez (posiblemente de segundo  apellido</w:t>
        <w:br/>
        <w:t>Ramírez)[139] y sus familiares</w:t>
        <w:br/>
        <w:br/>
        <w:t>La Comisión no aportó prueba sobre la fecha de nacimiento del señor  Alberto</w:t>
        <w:br/>
        <w:t>Gómez (posiblemente de segundo apellido Ramírez), sobre la  edad  aproximada</w:t>
        <w:br/>
        <w:t>que tenía al momento de su desaparición, así como tampoco sobre quiénes  son</w:t>
        <w:br/>
        <w:t>sus familiares[140].</w:t>
        <w:br/>
        <w:br/>
        <w:t>111.  Con respecto al señor Huber Pérez (posiblemente  de  segundo  apellido</w:t>
        <w:br/>
        <w:t>Castaño)[141] y sus familiares</w:t>
        <w:br/>
        <w:br/>
        <w:t>La Comisión Interamericana no aportó prueba sobre  la  fecha  de  nacimiento</w:t>
        <w:br/>
        <w:t>del señor Huber Pérez (posiblemente de segundo apellido Castaño),  sobre  la</w:t>
        <w:br/>
        <w:t>edad aproximada que tenía al momento de su desaparición,  así  como  tampoco</w:t>
        <w:br/>
        <w:t>sobre quiénes son sus familiares[142].</w:t>
        <w:br/>
        <w:br/>
        <w:br/>
        <w:t>112.  Con respecto a los daños causados a los familiares  de  las  presuntas</w:t>
        <w:br/>
        <w:t>víctimas y las costas y gastos</w:t>
        <w:br/>
        <w:br/>
        <w:br/>
        <w:t>112.a)      Los familiares de las presuntas víctimas han sufrido daños</w:t>
        <w:br/>
        <w:t>materiales e inmateriales como consecuencia directa de la desaparición</w:t>
        <w:br/>
        <w:t>forzada y muerte de las mismas, por la falta de apoyo de las autoridades</w:t>
        <w:br/>
        <w:t>estatales en la búsqueda inmediata de los desaparecidos, el miedo a iniciar</w:t>
        <w:br/>
        <w:t>o continuar con las búsquedas de sus familiares por verse envueltos en</w:t>
        <w:br/>
        <w:t>amenazas o atentados, y por las amenazas y atentados que recibieron quienes</w:t>
        <w:br/>
        <w:t>continuaron buscando a las presuntas víctimas, todo lo cual ha afectado su</w:t>
        <w:br/>
        <w:t>salud física y psicológica, ha impactado sus relaciones sociales y</w:t>
        <w:br/>
        <w:t>laborales, ha alterado la dinámica de sus familias y, en algunos casos, ha</w:t>
        <w:br/>
        <w:t>puesto en riesgo la vida e integridad personal de algunos de sus</w:t>
        <w:br/>
        <w:t>miembros[143].</w:t>
        <w:br/>
        <w:br/>
        <w:t>112.b)      La impunidad parcial existente en este caso ha causado y sigue</w:t>
        <w:br/>
        <w:t>causando sufrimiento a los familiares de las presuntas víctimas[144].</w:t>
        <w:br/>
        <w:br/>
        <w:t>112.c)      Los familiares de las presuntas víctimas han realizado</w:t>
        <w:br/>
        <w:t>gestiones para buscar a las presuntas víctimas y han participado en</w:t>
        <w:br/>
        <w:t>diligencias judiciales pertinentes conforme al derecho interno, lo cual les</w:t>
        <w:br/>
        <w:t>ha generado diversos gastos[145].</w:t>
        <w:br/>
        <w:br/>
        <w:t>112.d)      La Comisión Colombiana de Juristas (CCJ)  y  el  Centro  por  la</w:t>
        <w:br/>
        <w:t>Justicia y el  Derecho  Internacional  (CEJIL),  en  representación  de  las</w:t>
        <w:br/>
        <w:t>presuntas  víctimas  o  sus  familiares,   recurrieron   ante   el   Sistema</w:t>
        <w:br/>
        <w:t>Interamericano de Protección de los Derechos Humanos, por lo cual  asumieron</w:t>
        <w:br/>
        <w:t>una serie de gastos[146].</w:t>
        <w:br/>
        <w:br/>
        <w:br/>
        <w:t xml:space="preserve">                                     VII</w:t>
        <w:br/>
        <w:br/>
        <w:t xml:space="preserve">                     Violación de los artículos 7, 5 y 4</w:t>
        <w:br/>
        <w:t xml:space="preserve">                       en relación con el artículo 1.1</w:t>
        <w:br/>
        <w:t xml:space="preserve"> (Derecho a la Libertad Personal, Derecho a la Integridad Personal y Derecho</w:t>
        <w:br/>
        <w:t xml:space="preserve">                                 a la Vida)</w:t>
        <w:br/>
        <w:br/>
        <w:t>Alegatos de la Comisión</w:t>
        <w:br/>
        <w:br/>
        <w:t>113.  En cuanto a la violación de los artículos 7, 5 y 4 de la Convención,</w:t>
        <w:br/>
        <w:t>en perjuicio de las 19 presuntas víctimas, la Comisión alegó que:</w:t>
        <w:br/>
        <w:br/>
        <w:t xml:space="preserve">      a)    las presuntas víctimas fueron privadas de forma arbitraria e</w:t>
        <w:br/>
        <w:t xml:space="preserve">      ilegítima de su libertad por el grupo “paramilitar” que operaba en el</w:t>
        <w:br/>
        <w:t xml:space="preserve">      Municipio de Boyacá, el cual carecía de potestad para interferir con</w:t>
        <w:br/>
        <w:t xml:space="preserve">      la libertad física de los ciudadanos.  “En vista de que […] en este</w:t>
        <w:br/>
        <w:t xml:space="preserve">      caso los actos de los paramilitares resultan imputables al Ilustre</w:t>
        <w:br/>
        <w:t xml:space="preserve">      Estado, cabe concluir que éste es responsable por la violación del</w:t>
        <w:br/>
        <w:t xml:space="preserve">      artículo 7 de la Convención Americana en perjuicio de las 19</w:t>
        <w:br/>
        <w:t xml:space="preserve">      [presuntas] víctimas”;</w:t>
        <w:br/>
        <w:br/>
        <w:t xml:space="preserve">      b)    los hechos y circunstancias que precedieron la ejecución de las</w:t>
        <w:br/>
        <w:t xml:space="preserve">      presuntas víctimas permiten inferir que éstas sufrieron moral y</w:t>
        <w:br/>
        <w:t xml:space="preserve">      psicológicamente.  Tales hechos y circunstancias significaron una</w:t>
        <w:br/>
        <w:t xml:space="preserve">      amenaza real e inminente de que serían privados de su vida de manera</w:t>
        <w:br/>
        <w:t xml:space="preserve">      arbitraria y violenta, lo cual constituye un trato inhumano en los</w:t>
        <w:br/>
        <w:t xml:space="preserve">      términos del artículo 5 de la Convención Americana;</w:t>
        <w:br/>
        <w:br/>
        <w:t xml:space="preserve">      c)    las presuntas víctimas Alvaro Lobo Pacheco, Gerson Rodríguez,</w:t>
        <w:br/>
        <w:t xml:space="preserve">      Israel Pundor, Angel Barrera, Antonio Flores Ochoa, Carlos Arturo</w:t>
        <w:br/>
        <w:t xml:space="preserve">      Riatiga, Victor Ayala, Alirio Chaparro, Huber Pérez, Alvaro Camargo,</w:t>
        <w:br/>
        <w:t xml:space="preserve">      Rubén Pineda, Gilberto Ortiz, Reinaldo Corso Vargas, Hernán Jáuregui,</w:t>
        <w:br/>
        <w:t xml:space="preserve">      Juan Bautista, Alberto Gómez y Luis Sauza, fueron ejecutadas por sus</w:t>
        <w:br/>
        <w:t xml:space="preserve">      captores y, posteriormente, sus cuerpos fueron destruidos de manera</w:t>
        <w:br/>
        <w:t xml:space="preserve">      brutal con el fin de impedir su identificación.  Los señores Juan</w:t>
        <w:br/>
        <w:t xml:space="preserve">      Montero y Ferney Fernández “corrieron similar suerte tras su detención-</w:t>
        <w:br/>
        <w:t xml:space="preserve">      desaparición el 18 de octubre de 1987”.  Las presuntas víctimas</w:t>
        <w:br/>
        <w:t xml:space="preserve">      “fueron arbitrariamente privadas de sus vidas en estado de</w:t>
        <w:br/>
        <w:t xml:space="preserve">      indefensión”, mientras se encontraban bajo el control del grupo</w:t>
        <w:br/>
        <w:t xml:space="preserve">      “paramilitar” que operaba en el Municipio de Puerto Boyacá.  Tales</w:t>
        <w:br/>
        <w:t xml:space="preserve">      actos son imputables al Estado;</w:t>
        <w:br/>
        <w:br/>
        <w:br/>
        <w:t xml:space="preserve">      d)    el grupo “paramilitar” que perpetró la desaparición de los 19</w:t>
        <w:br/>
        <w:t xml:space="preserve">      comerciantes “contó con el apoyo y la participación de miembros de la</w:t>
        <w:br/>
        <w:t xml:space="preserve">      Fuerza Pública al planear, consumar y encubrir los hechos materia del</w:t>
        <w:br/>
        <w:t xml:space="preserve">      presente caso, con lo cual las graves violaciones perpetradas resultan</w:t>
        <w:br/>
        <w:t xml:space="preserve">      también imputables al Estado en forma directa”.  El móvil de los</w:t>
        <w:br/>
        <w:t xml:space="preserve">      hechos fue identificado por las autoridades judiciales como la</w:t>
        <w:br/>
        <w:t xml:space="preserve">      presunta relación de las víctimas con grupos guerrilleros, pues se les</w:t>
        <w:br/>
        <w:t xml:space="preserve">      imputaba la venta y transporte de armas y municiones;</w:t>
        <w:br/>
        <w:br/>
        <w:t xml:space="preserve">      e)    el Decreto de Estado de Sitio Nº 3398 de 1965 dio fundamento</w:t>
        <w:br/>
        <w:t xml:space="preserve">      legal a la creación de grupos “paramilitares”, al disponer que “el</w:t>
        <w:br/>
        <w:t xml:space="preserve">      Ministerio de Defensa Nacional, por conducto de los comandos</w:t>
        <w:br/>
        <w:t xml:space="preserve">      autorizados, podrá amparar, cuando lo estime conveniente, como de</w:t>
        <w:br/>
        <w:t xml:space="preserve">      propiedad particular, armas que estén consideradas de uso privativo de</w:t>
        <w:br/>
        <w:t xml:space="preserve">      las Fuerzas Armadas”.  Esta norma tuvo por efecto el surgimiento y</w:t>
        <w:br/>
        <w:t xml:space="preserve">      fortalecimiento de grupos “paramilitares” desde mediados de la década</w:t>
        <w:br/>
        <w:t xml:space="preserve">      de los sesenta del siglo XX, los cuales han sido creados y promovidos</w:t>
        <w:br/>
        <w:t xml:space="preserve">      por sectores de las Fuerzas Militares que buscaban defender los</w:t>
        <w:br/>
        <w:t xml:space="preserve">      intereses de algunos individuos o grupos mediante la violencia.  Los</w:t>
        <w:br/>
        <w:t xml:space="preserve">      grupos “paramilitares” nacieron ligados al Ejército colombiano en</w:t>
        <w:br/>
        <w:t xml:space="preserve">      virtud de su motivación contrainsurgente;</w:t>
        <w:br/>
        <w:br/>
        <w:t xml:space="preserve">      f)    el 25 de mayo de 1989 la Corte Suprema de Justicia de Colombia</w:t>
        <w:br/>
        <w:t xml:space="preserve">      declaró la inconstitucionalidad del referido Decreto, tras lo cual el</w:t>
        <w:br/>
        <w:t xml:space="preserve">      Estado adoptó una serie de medidas legislativas para “criminalizar”</w:t>
        <w:br/>
        <w:t xml:space="preserve">      las actividades de dichos grupos “paramilitares” y de quienes los</w:t>
        <w:br/>
        <w:t xml:space="preserve">      apoyaran;</w:t>
        <w:br/>
        <w:br/>
        <w:t xml:space="preserve">      g)    el Estado colombiano es responsable de manera general por la</w:t>
        <w:br/>
        <w:t xml:space="preserve">      existencia y fortalecimiento de los grupos “paramilitares”.  En el</w:t>
        <w:br/>
        <w:t xml:space="preserve">      presente caso las pruebas indican que miembros del Ejército y del</w:t>
        <w:br/>
        <w:t xml:space="preserve">      grupo “paramilitar” comandado por el dueño de la finca El Diamante,</w:t>
        <w:br/>
        <w:t xml:space="preserve">      vigilaban y ejercían control de manera conjunta en la zona en la cual</w:t>
        <w:br/>
        <w:t xml:space="preserve">      se produjeron los hechos, con el objeto de combatir a grupos armados</w:t>
        <w:br/>
        <w:t xml:space="preserve">      disidentes.  En la sentencia de primera instancia contra los civiles</w:t>
        <w:br/>
        <w:t xml:space="preserve">      implicados en los hechos, el Juzgado Regional de Cúcuta se refirió a</w:t>
        <w:br/>
        <w:t xml:space="preserve">      este vínculo.  Además, “[o]tros elementos de prueba que constan en el</w:t>
        <w:br/>
        <w:t xml:space="preserve">      proceso llevado a cabo en el ámbito de la justicia penal militar</w:t>
        <w:br/>
        <w:t xml:space="preserve">      indican que miembros del Ejército facilitaban entrenamiento y armas a</w:t>
        <w:br/>
        <w:t xml:space="preserve">      este grupo de paramilitares”.  De igual forma, los informes del</w:t>
        <w:br/>
        <w:t xml:space="preserve">      Departamento Administrativo de Seguridad (DAS) confirman el carácter</w:t>
        <w:br/>
        <w:t xml:space="preserve">      de las relaciones entre miembros del Ejército y los grupos</w:t>
        <w:br/>
        <w:t xml:space="preserve">      “paramilitares” de la zona del Magdalena Medio.  El DAS es un</w:t>
        <w:br/>
        <w:t xml:space="preserve">      organismo que forma parte del Poder Ejecutivo, y tanto el Código de</w:t>
        <w:br/>
        <w:t xml:space="preserve">      Procedimiento Penal vigente en la época en que sucedieron los hechos</w:t>
        <w:br/>
        <w:t xml:space="preserve">      como el vigente actualmente, le otorgan funciones de policía judicial,</w:t>
        <w:br/>
        <w:t xml:space="preserve">      por lo que sus agentes actúan como órganos auxiliares de la</w:t>
        <w:br/>
        <w:t xml:space="preserve">      administración de justicia en la recolección de pruebas.  Los informes</w:t>
        <w:br/>
        <w:t xml:space="preserve">      presentados en este caso fueron elaborados en respuesta a una</w:t>
        <w:br/>
        <w:t xml:space="preserve">      solicitud expresa que el entonces Presidente de la República hizo al</w:t>
        <w:br/>
        <w:t xml:space="preserve">      director de la institución.  Los cambios legislativos impulsados por</w:t>
        <w:br/>
        <w:t xml:space="preserve">      el Presidente de la República en 1989 se basaron en las conclusiones</w:t>
        <w:br/>
        <w:t xml:space="preserve">      de dichos informes, lo cual “es indicativo de que fueron valorados en</w:t>
        <w:br/>
        <w:t xml:space="preserve">      forma altamente positiva por el Estado mismo”;</w:t>
        <w:br/>
        <w:br/>
        <w:t xml:space="preserve">      h)    los informes producidos por el DAS, las decisiones emitidas en</w:t>
        <w:br/>
        <w:t xml:space="preserve">      la justicia ordinaria y en la castrense, así como el testimonio del</w:t>
        <w:br/>
        <w:t xml:space="preserve">      señor Salomón Flórez confirman que el grupo “paramilitar” que tenían</w:t>
        <w:br/>
        <w:t xml:space="preserve">      control en la zona donde se produjeron los hechos contaba con el apoyo</w:t>
        <w:br/>
        <w:t xml:space="preserve">      de las autoridades militares de la región;</w:t>
        <w:br/>
        <w:br/>
        <w:br/>
        <w:t xml:space="preserve">      i)    la tranquilidad y despliegue con el que actuaban los grupos</w:t>
        <w:br/>
        <w:t xml:space="preserve">      “paramilitares” que operaban en el Magdalena Medio “es indicativo del</w:t>
        <w:br/>
        <w:t xml:space="preserve">      apoyo, colaboración y concertación de los agentes del Estado</w:t>
        <w:br/>
        <w:t xml:space="preserve">      acantonados en las bases militares”.  Las autoridades no desplegaron</w:t>
        <w:br/>
        <w:t xml:space="preserve">      acción alguna para confrontar a los grupos “paramilitares”;</w:t>
        <w:br/>
        <w:br/>
        <w:t xml:space="preserve">      j)    de conformidad con el Tercer Informe de la Comisión sobre la</w:t>
        <w:br/>
        <w:t xml:space="preserve">      Situación de los Derechos Humanos en Colombia, el Estado ha tenido un</w:t>
        <w:br/>
        <w:t xml:space="preserve">      papel importante en el desarrollo de los llamados grupos</w:t>
        <w:br/>
        <w:t xml:space="preserve">      “paramilitares”, “a quienes permitió actuar con protección legal y</w:t>
        <w:br/>
        <w:t xml:space="preserve">      legitimidad en las décadas de los sesenta, setenta y ochenta”; y</w:t>
        <w:br/>
        <w:br/>
        <w:t xml:space="preserve">      k)    el Estado reconoció ante la Comisión que la relación de</w:t>
        <w:br/>
        <w:t xml:space="preserve">      cooperación entre el grupo “paramilitar” que actuaba en la zona al</w:t>
        <w:br/>
        <w:t xml:space="preserve">      momento de los hechos y sus propios agentes encontraba fundamento en</w:t>
        <w:br/>
        <w:t xml:space="preserve">      la legislación.  Precisamente ese fue el fundamento para exonerar de</w:t>
        <w:br/>
        <w:t xml:space="preserve">      responsabilidad a los miembros del Ejército implicados en la ejecución</w:t>
        <w:br/>
        <w:t xml:space="preserve">      de las presuntas víctimas.</w:t>
        <w:br/>
        <w:br/>
        <w:br/>
        <w:br/>
        <w:br/>
        <w:t>Alegatos del Estado</w:t>
        <w:br/>
        <w:br/>
        <w:t>114.  Con respecto a la violación de los artículos 7, 5 y 4 de la</w:t>
        <w:br/>
        <w:t>Convención, en perjuicio de las 19 presuntas víctimas, el Estado manifestó</w:t>
        <w:br/>
        <w:t>que:</w:t>
        <w:br/>
        <w:br/>
        <w:t xml:space="preserve">      a)    los 19 comerciantes fueron secuestrados por una agrupación de</w:t>
        <w:br/>
        <w:t xml:space="preserve">      delincuentes comunes.  Después de pasar por Lizama fueron llevados a</w:t>
        <w:br/>
        <w:t xml:space="preserve">      la finca El Diamante, propiedad del jefe de ese grupo ilegal, en donde</w:t>
        <w:br/>
        <w:t xml:space="preserve">      los asesinaron y sus cuerpos fueron descuartizados y arrojados al río</w:t>
        <w:br/>
        <w:t xml:space="preserve">      Ermitaño.  Está demostrado que los hechos “fueron de autoría</w:t>
        <w:br/>
        <w:t xml:space="preserve">      intelectual y material de grupos ilegales de delincuencia común de</w:t>
        <w:br/>
        <w:t xml:space="preserve">      total repudio y rechazo institucional y social”;</w:t>
        <w:br/>
        <w:br/>
        <w:t xml:space="preserve">      b)    “[e]l resultado de las pruebas recaudadas dentro de los procesos</w:t>
        <w:br/>
        <w:t xml:space="preserve">      internos, […] así como la existencia de varias sentencias penales</w:t>
        <w:br/>
        <w:t xml:space="preserve">      permiten concluir que el Estado colombiano no ha violado ni directa ni</w:t>
        <w:br/>
        <w:t xml:space="preserve">      indirectamente” los artículos 7, 5 y 4 de la Convención;</w:t>
        <w:br/>
        <w:br/>
        <w:t xml:space="preserve">      c)    no se ha probado la responsabilidad de agentes estatales en los</w:t>
        <w:br/>
        <w:t xml:space="preserve">      hechos del presente caso, “ya que los procesos penales son los medios</w:t>
        <w:br/>
        <w:t xml:space="preserve">      idóneos para dirimir y esclarecer responsabilidades individuales,</w:t>
        <w:br/>
        <w:t xml:space="preserve">      siendo la jurisdicción contencioso administrativa, la idónea para</w:t>
        <w:br/>
        <w:t xml:space="preserve">      esclarecer la responsabilidad estatal”;</w:t>
        <w:br/>
        <w:br/>
        <w:t xml:space="preserve">      d)    los hechos del presente caso fueron realizados de manera directa</w:t>
        <w:br/>
        <w:t xml:space="preserve">      y exclusiva por un grupo de delincuentes cuya autoría está plenamente</w:t>
        <w:br/>
        <w:t xml:space="preserve">      demostrada en los procesos penales internos, mediante sentencias que</w:t>
        <w:br/>
        <w:t xml:space="preserve">      tienen el valor de cosa juzgada.  “Como da cuenta el expediente</w:t>
        <w:br/>
        <w:t xml:space="preserve">      tramitado ante la justicia penal militar, algunos testimonios relatan</w:t>
        <w:br/>
        <w:t xml:space="preserve">      cómo algunas autoridades hicieron uso de las prerrogativas legales</w:t>
        <w:br/>
        <w:t xml:space="preserve">      para convocar a la ciudadanía al apoyo en la lucha anti subversiva,</w:t>
        <w:br/>
        <w:t xml:space="preserve">      pero no hay un solo indicio o testimonio que señale que estas</w:t>
        <w:br/>
        <w:t xml:space="preserve">      autoridades hicieran convocatorias al delito o dieran instrucciones</w:t>
        <w:br/>
        <w:t xml:space="preserve">      para su comisión”;</w:t>
        <w:br/>
        <w:br/>
        <w:t xml:space="preserve">      e)    el Tercer Informe de la Comisión sobre la Situación de los</w:t>
        <w:br/>
        <w:t xml:space="preserve">      Derechos Humanos en Colombia “no puede ser aceptado como prueba de</w:t>
        <w:br/>
        <w:t xml:space="preserve">      unos hechos concretos y determinados como los que nos ocupan”.  La</w:t>
        <w:br/>
        <w:t xml:space="preserve">      misma Comisión contempla en su informe la necesidad de la prueba de</w:t>
        <w:br/>
        <w:t xml:space="preserve">      vinculación de agentes estatales con los grupos de delincuentes para</w:t>
        <w:br/>
        <w:t xml:space="preserve">      afirmar que el Estado es responsable por la actuación de tales grupos.</w:t>
        <w:br/>
        <w:t xml:space="preserve">       “Por lo tanto, son las pruebas oportunas y legalmente alegadas y</w:t>
        <w:br/>
        <w:t xml:space="preserve">      valoradas conforme a las reglas de la sana crítica en los procesos</w:t>
        <w:br/>
        <w:t xml:space="preserve">      internos surtidos con ocasión de estos hechos las que determinarán la</w:t>
        <w:br/>
        <w:t xml:space="preserve">      participación y responsabilidad estatal en los mismos”;</w:t>
        <w:br/>
        <w:br/>
        <w:t xml:space="preserve">      f)    en cuanto a lo alegado por la Comisión respecto del Decreto Nº</w:t>
        <w:br/>
        <w:t xml:space="preserve">      3398 de 1965, es necesario indicar que la prerrogativa legal de amparo</w:t>
        <w:br/>
        <w:t xml:space="preserve">      a  portar un determinado tipo de armas no puede calificarse como el</w:t>
        <w:br/>
        <w:t xml:space="preserve">      “salvoconducto” de los grupos delincuenciales surgidos en los setentas</w:t>
        <w:br/>
        <w:t xml:space="preserve">      y ochentas.  La razón de la existencia de tales grupos fue el</w:t>
        <w:br/>
        <w:t xml:space="preserve">      nacimiento del narcotráfico, con suficiente poder económico para</w:t>
        <w:br/>
        <w:t xml:space="preserve">      contratar tales grupos.  Al respecto, el Informe Nacional de</w:t>
        <w:br/>
        <w:t xml:space="preserve">      Desarrollo Humano Colombia-2003 del Programa de las Naciones Unidas</w:t>
        <w:br/>
        <w:t xml:space="preserve">      para el Desarrollo señala que “a comienzos de los 80 surge un</w:t>
        <w:br/>
        <w:t xml:space="preserve">      paramilitarismo diferente, pues no es ‘autodefensa’ ni tampoco</w:t>
        <w:br/>
        <w:t xml:space="preserve">      ‘estatal’, sino extensión de los ejércitos privados que necesariamente</w:t>
        <w:br/>
        <w:t xml:space="preserve">      tienen las industrias ilegales” y que “aunque hayan adoptado un</w:t>
        <w:br/>
        <w:t xml:space="preserve">      discurso político de alcance nacional, las autodefensas son respuestas</w:t>
        <w:br/>
        <w:t xml:space="preserve">      locales a la guerrilla y, al igual que ella pertenecen al mundo</w:t>
        <w:br/>
        <w:t xml:space="preserve">      rural”;</w:t>
        <w:br/>
        <w:br/>
        <w:t xml:space="preserve">      g)    el análisis de las normas tendientes a restablecer el orden</w:t>
        <w:br/>
        <w:t xml:space="preserve">      público alterado por tales fenómenos delictivos demuestra que ha</w:t>
        <w:br/>
        <w:t xml:space="preserve">      habido un endurecimiento de penas y tipificación de conductas,</w:t>
        <w:br/>
        <w:t xml:space="preserve">      “lejanas en todo caso de intención alguna de tolerancia o patrocinio</w:t>
        <w:br/>
        <w:t xml:space="preserve">      por parte del Estado o de sus Fuerzas Militares de tales conductas”.</w:t>
        <w:br/>
        <w:t xml:space="preserve">      Mediante el Decreto legislativo No. 0180 de 1988 y el Decreto 1194 de</w:t>
        <w:br/>
        <w:t xml:space="preserve">      1989 se buscó combatir a los grupos armados de autodefensa ilegales.</w:t>
        <w:br/>
        <w:t xml:space="preserve">      “[N]ingún momento de la historia política, legislativa o institucional</w:t>
        <w:br/>
        <w:t xml:space="preserve">      de Colombia refleja ni tácita ni expresamente la más mínima tolerancia</w:t>
        <w:br/>
        <w:t xml:space="preserve">      con la conformación y actuación de grupos de autodefensa ilegal o</w:t>
        <w:br/>
        <w:t xml:space="preserve">      ‘paramilitares’”;</w:t>
        <w:br/>
        <w:br/>
        <w:t xml:space="preserve">      h)    los informes del Departamento Administrativo de Seguridad (DAS)</w:t>
        <w:br/>
        <w:t xml:space="preserve">      “tienen un valor diferente al que arrojen las investigaciones penales</w:t>
        <w:br/>
        <w:t xml:space="preserve">      correspondientes”.  La información de inteligencia solo tiene</w:t>
        <w:br/>
        <w:t xml:space="preserve">      trascendencia en el ámbito jurídico cuando forma parte de un proceso</w:t>
        <w:br/>
        <w:t xml:space="preserve">      ante la jurisdicción penal, disciplinaria o fiscal.  El Juzgado Único</w:t>
        <w:br/>
        <w:t xml:space="preserve">      Penal del Circuito Especializado de San Gil dio a los informes del DAS</w:t>
        <w:br/>
        <w:t xml:space="preserve">      el valor que correspondió en aquellos aspectos en que pudieron ser</w:t>
        <w:br/>
        <w:t xml:space="preserve">      cotejados y confrontados con otros elementos probatorios, ya que no</w:t>
        <w:br/>
        <w:t xml:space="preserve">      constituían plena prueba.  El Juzgado Militar de Primera Instancia</w:t>
        <w:br/>
        <w:t xml:space="preserve">      utilizó dichos informes de inteligencia como elementos de juicio</w:t>
        <w:br/>
        <w:t xml:space="preserve">      asociados a otros elementos probatorios.  A pesar de que la</w:t>
        <w:br/>
        <w:t xml:space="preserve">      investigación disciplinaria “tuvo fundamento en el Informe de</w:t>
        <w:br/>
        <w:t xml:space="preserve">      Inteligencia del Departamento Administrativo de Seguridad”, la</w:t>
        <w:br/>
        <w:t xml:space="preserve">      Procuraduría General de la Nación no encontró mérito probatorio para</w:t>
        <w:br/>
        <w:t xml:space="preserve">      sancionar a agentes del Estado y ordenó el archivo definitivo de las</w:t>
        <w:br/>
        <w:t xml:space="preserve">      diligencias;</w:t>
        <w:br/>
        <w:br/>
        <w:t xml:space="preserve">      i)    en ningún momento del procedimiento ante la Comisión el Estado</w:t>
        <w:br/>
        <w:t xml:space="preserve">      ha reconocido que existiera una relación entre sus Fuerzas Militares y</w:t>
        <w:br/>
        <w:t xml:space="preserve">      esos grupos delincuenciales, así como tampoco que “la relación de</w:t>
        <w:br/>
        <w:t xml:space="preserve">      cooperación entre el grupo “paramilitar” que actuaba en la zona al</w:t>
        <w:br/>
        <w:t xml:space="preserve">      momento de los hechos y sus propios agentes encontraban sustento en su</w:t>
        <w:br/>
        <w:t xml:space="preserve">      propia legislación”; y</w:t>
        <w:br/>
        <w:br/>
        <w:t xml:space="preserve">      j)    los hechos relacionados con la desaparición y muerte de los 19</w:t>
        <w:br/>
        <w:t xml:space="preserve">      comerciantes en octubre de 1987 no son imputables al Estado, debido a</w:t>
        <w:br/>
        <w:t xml:space="preserve">      que no existió una acción u omisión de sus agentes que influyera en</w:t>
        <w:br/>
        <w:t xml:space="preserve">      que se cometieran tales delitos, y tampoco hubo un apoyo de sus</w:t>
        <w:br/>
        <w:t xml:space="preserve">      agentes a los grupos delincuenciales autores de tales hechos.</w:t>
        <w:br/>
        <w:br/>
        <w:t>Consideraciones de la Corte</w:t>
        <w:br/>
        <w:br/>
        <w:t>115.  Debido a las particularidades del  presente  caso,  para  analizar  la</w:t>
        <w:br/>
        <w:t>alegada responsabilidad internacional de Colombia por  la  violación  a  los</w:t>
        <w:br/>
        <w:t>artículos 7, 5 y 4 de la Convención, en relación con el artículo 1.1  de  la</w:t>
        <w:br/>
        <w:t>misma,  la  Corte  considera  necesario  hacer  referencia  primero  a   dos</w:t>
        <w:br/>
        <w:t>situaciones que se presentaron en este caso: a) la  creación  de  grupos  de</w:t>
        <w:br/>
        <w:t>“autodefensa” que derivaron en grupos delincuenciales o  “paramilitares”;  y</w:t>
        <w:br/>
        <w:t>b) la vinculación y  apoyo  de  miembros  de  la  Fuerza  Pública  al  grupo</w:t>
        <w:br/>
        <w:t>“paramilitar” que ejercía control en la  región  del  Magdalena  Medio,  así</w:t>
        <w:br/>
        <w:t>como la participación de éstos en las violaciones cometidas en perjuicio  de</w:t>
        <w:br/>
        <w:t>los 19 comerciantes.</w:t>
        <w:br/>
        <w:br/>
        <w:t>a)    la creación  de  grupos  de  “autodefensa”  que  derivaron  en  grupos</w:t>
        <w:br/>
        <w:t>delincuenciales o “paramilitares”</w:t>
        <w:br/>
        <w:br/>
        <w:t>116.  Ha quedado demostrado que en el marco de la lucha  contra  los  grupos</w:t>
        <w:br/>
        <w:t>guerrilleros,  Colombia  emitió  legislación  (supra  párr.  84.a)  con   el</w:t>
        <w:br/>
        <w:t>propósito de organizar la defensa nacional, para lo cual se requería de  “un</w:t>
        <w:br/>
        <w:t>esfuerzo coordinado de todos los órganos del poder público y de las  fuerzas</w:t>
        <w:br/>
        <w:t>vivas de la  Nación”  y,  al  respecto,   se  estipulaba  que  “[t]odos  los</w:t>
        <w:br/>
        <w:t>colombianos, hombres  y  mujeres,  no  comprendidos  en  el  llamamiento  al</w:t>
        <w:br/>
        <w:t>servicio militar obligatorio, pod[í]an ser utilizados  por  el  Gobierno  en</w:t>
        <w:br/>
        <w:t>actividades y trabajos con los cuales  contribuy[eran]  al  restablecimiento</w:t>
        <w:br/>
        <w:t>de la normalidad”.  Asimismo, se dispuso que  “[e]l  Ministerio  de  Defensa</w:t>
        <w:br/>
        <w:t>Nacional, por conducto de los comandos autorizados,  podrá  amparar,  cuando</w:t>
        <w:br/>
        <w:t>lo estime  conveniente,  como  de  propiedad  particular,  armas  que  estén</w:t>
        <w:br/>
        <w:t>consideradas como de uso privativo de las Fuerzas  Armadas”.   Estas  normas</w:t>
        <w:br/>
        <w:t>emitidas en 1965 y 1968 se encontraban vigentes en octubre  de  1987,  época</w:t>
        <w:br/>
        <w:t>en la cual ocurrieron los hechos del presente caso.</w:t>
        <w:br/>
        <w:br/>
        <w:t>117.   Con  respecto  al  referido  fundamento  legal  de  los   grupos   de</w:t>
        <w:br/>
        <w:t>autodefensa, cabe resaltar lo indicado por el Tribunal Superior  Militar  en</w:t>
        <w:br/>
        <w:t>su sentencia de 17 de marzo de 1998, en la cual dejó claro que:</w:t>
        <w:br/>
        <w:br/>
        <w:t xml:space="preserve">      [L]os ‘grupos de autodefensa’ se consideraban como de  creación  legal</w:t>
        <w:br/>
        <w:t xml:space="preserve">      de acuerdo  al  contenido  de  la  ley  de  Defensa  Nacional  Decreto</w:t>
        <w:br/>
        <w:t xml:space="preserve">      Legislativo No. 3398 de 1965 (DIC 24) y  el  cual  fue  adoptado  como</w:t>
        <w:br/>
        <w:t xml:space="preserve">      legislación permanente por la Ley 48 de 1968,  legalidad  fundamentada</w:t>
        <w:br/>
        <w:t xml:space="preserve">      particularmente en el artículo 25 […, p]ero además, con fundamento  en</w:t>
        <w:br/>
        <w:t xml:space="preserve">      lo consagrado en el parágrafo 3º. del artículo 33 de la misma  Ley  de</w:t>
        <w:br/>
        <w:t xml:space="preserve">      Defensa  Nacional”.   […P]or  la  anterior   situación   jurídica   se</w:t>
        <w:br/>
        <w:t xml:space="preserve">      consideraba  que  los  ‘grupos   de   autodefensa’   eran   legales[,]</w:t>
        <w:br/>
        <w:t xml:space="preserve">      circunstancia admitida por las autoridades y por esa razón gozaban  de</w:t>
        <w:br/>
        <w:t xml:space="preserve">      su apoyo.</w:t>
        <w:br/>
        <w:br/>
        <w:t>118.  Los “grupos de autodefensa” se conformaron de manera legal  al  amparo</w:t>
        <w:br/>
        <w:t>de las citadas normas, por lo cual contaban con el apoyo de las  autoridades</w:t>
        <w:br/>
        <w:t>estatales.  El Estado impulsó su creación entre la población civil, con  los</w:t>
        <w:br/>
        <w:t>fines  principales  de  auxiliar  a  la  Fuerza   Pública   en   operaciones</w:t>
        <w:br/>
        <w:t>antisubversivas y de defenderse de los grupos guerrilleros, es decir, en  su</w:t>
        <w:br/>
        <w:t>concepción inicial no tenían  fines  delictivos.   El  Estado  les  otorgaba</w:t>
        <w:br/>
        <w:t>permisos para el porte y tenencia de armas, así como apoyo  logístico.   Sin</w:t>
        <w:br/>
        <w:t>embargo, muchos  “grupos  de  autodefensa”  cambiaron  sus  objetivos  y  se</w:t>
        <w:br/>
        <w:t>convirtieron   en    grupos    de    delincuencia,    comúnmente    llamados</w:t>
        <w:br/>
        <w:t>“paramilitares”.</w:t>
        <w:br/>
        <w:br/>
        <w:t>119.  Según aclaró el Estado durante la audiencia pública (supra párr.  52),</w:t>
        <w:br/>
        <w:t>“más o menos a partir de a partir de 1985 […] empieza a hacerse notorio  que</w:t>
        <w:br/>
        <w:t>hay grupos armados ilegales con estos  propósitos”,  es  decir,  grupos  que</w:t>
        <w:br/>
        <w:t>cometían “hechos  delictivos,  las  masacres,  los  asesinatos  colectivos”.</w:t>
        <w:br/>
        <w:t>Asimismo, señaló que ante esto “el  Estado  vio  la  necesidad  entonces  de</w:t>
        <w:br/>
        <w:t>tomar medidas legislativas para contrarrestar estas nuevas modalidades y  es</w:t>
        <w:br/>
        <w:t>donde empieza entonces la historia legislativa para contrarrestarlas”.</w:t>
        <w:br/>
        <w:br/>
        <w:t>120.  La Corte observa que cuando ocurrieron los hechos  del  presente  caso</w:t>
        <w:br/>
        <w:t>ya habían transcurrido aproximadamente dos años  de  tal  notoriedad  en  la</w:t>
        <w:br/>
        <w:t>transformación de los grupos de autodefensa, creados al amparo  estatal,  en</w:t>
        <w:br/>
        <w:t>grupos delictivos.  Sin embargo, no fue sino hasta el 27 de  enero  de  1988</w:t>
        <w:br/>
        <w:t>que  Colombia  empezó  a  tomar  medidas,  entre  ellas  legislativas,  para</w:t>
        <w:br/>
        <w:t>“contrarrestar” las  nuevas  modalidades  delictivas  que  realizaban  tales</w:t>
        <w:br/>
        <w:t>grupos.  En abril de 1989 se emitió el Decreto 0815,  mediante  el  cual  se</w:t>
        <w:br/>
        <w:t>suspendió  la  vigencia  del  parágrafo  3  del  artículo  33  del   Decreto</w:t>
        <w:br/>
        <w:t>legislativo  3398  de  1965  (supra  párr.  84.a),  el  cual  facultaba   al</w:t>
        <w:br/>
        <w:t>Ministerio de Defensa Nacional para autorizar a los  particulares  el  porte</w:t>
        <w:br/>
        <w:t>de armas de uso privativo de las Fuerzas Armadas.  Cabe destacar que  en  la</w:t>
        <w:br/>
        <w:t>parte considerativa de dicho decreto se indicó que “la  interpretación  de[l</w:t>
        <w:br/>
        <w:t>Decreto legislativo 3398 de 1965, adoptado como legislación  permanente  por</w:t>
        <w:br/>
        <w:t>la Ley 48 de 1968,] por algunos sectores de la opinión  pública  ha  causado</w:t>
        <w:br/>
        <w:t>confusión sobre su alcance y finalidades en el  sentido  de  que  se  puedan</w:t>
        <w:br/>
        <w:t>llegar a tomar como una autorización legal  para  organizar  grupos  civiles</w:t>
        <w:br/>
        <w:t>armados que resultan actuando al margen de la  Constitución  y  las  leyes”.</w:t>
        <w:br/>
        <w:t>Posteriormente, mediante sentencia de 25 de mayo de 1989, la  Corte  Suprema</w:t>
        <w:br/>
        <w:t>de Justicia declaró “inexequible” el referido parágrafo 3  del  artículo  33</w:t>
        <w:br/>
        <w:t>del Decreto legislativo 3398 de 1965.</w:t>
        <w:br/>
        <w:br/>
        <w:t>121.  El 8 de junio de 1989 el Estado emitió el Decreto 1194  “por  el  cual</w:t>
        <w:br/>
        <w:t>se adiciona el Decreto legislativo  0180  de  1988,  para  sancionar  nuevas</w:t>
        <w:br/>
        <w:t>modalidades  delictivas,  por  requerirlo  el  restablecimiento  del   orden</w:t>
        <w:br/>
        <w:t>público”.  En la parte considerativa  de  esta  norma  se  expuso  que  “los</w:t>
        <w:br/>
        <w:t>acontecimientos que vienen ocurriendo en el país, han demostrado que  existe</w:t>
        <w:br/>
        <w:t>una nueva modalidad delictiva consistente en la comisión  de  actos  atroces</w:t>
        <w:br/>
        <w:t>por parte de grupos armados, mal llamados “paramilitares”,  constituidos  en</w:t>
        <w:br/>
        <w:t>escuadrones de la muerte, bandas de sicarios, grupos  de  autodefensa  o  de</w:t>
        <w:br/>
        <w:t>justicia  privada,  cuya  existencia  y   acción   afectan   gravemente   la</w:t>
        <w:br/>
        <w:t>estabilidad social del país, las cuales  deben  reprimirse  para  lograr  el</w:t>
        <w:br/>
        <w:t>restablecimiento del orden y la paz públicos”.  En este decreto se  tipificó</w:t>
        <w:br/>
        <w:t>la promoción, financiación, organización, dirección, fomento y ejecución  de</w:t>
        <w:br/>
        <w:t>actos “tendientes a obtener la formación o  ingreso  de  personas  a  grupos</w:t>
        <w:br/>
        <w:t>armados de los denominados comúnmente escuadrones de la  muerte,  bandas  de</w:t>
        <w:br/>
        <w:t>sicarios o de justicia privada, equivocadamente denominados  paramilitares”.</w:t>
        <w:br/>
        <w:t>También se tipificó la vinculación y pertenencia a dichos grupos,  así  como</w:t>
        <w:br/>
        <w:t>el  instruir, entrenar  o  equipar  “a  personas  en  tácticas,  técnicas  o</w:t>
        <w:br/>
        <w:t>procedimientos militares para el desarrollo de las  actividades  delictivas”</w:t>
        <w:br/>
        <w:t>de los referidos grupos armados.  El  Tribunal  estima  importante  resaltar</w:t>
        <w:br/>
        <w:t>que, además, se estipuló como agravante  de  las  anteriores  conductas,  el</w:t>
        <w:br/>
        <w:t>hecho de que fueran “cometidas por  miembros  activos  o  retirados  de  las</w:t>
        <w:br/>
        <w:t>Fuerzas Militares o de Policía Nacional o de  organismos  de  seguridad  del</w:t>
        <w:br/>
        <w:t>Estado”, de lo cual  se  deduce  que  esta  agravante  tuvo  una  importante</w:t>
        <w:br/>
        <w:t>motivación, cual fue que efectivamente miembros de la Fuerza Pública  tenían</w:t>
        <w:br/>
        <w:t>vinculación con tales grupos delincuenciales.</w:t>
        <w:br/>
        <w:br/>
        <w:t>122.   En  el  presente  caso,  las  violaciones  en  perjuicio  de  los  19</w:t>
        <w:br/>
        <w:t>comerciantes fueron perpetradas por  uno de  esos  grupos  de  “autodefensa”</w:t>
        <w:br/>
        <w:t>que derivó en un grupo “paramilitar”, en una  época  en  que  el  Estado  no</w:t>
        <w:br/>
        <w:t>había tomado las medidas  necesarias  para  prohibir,  prevenir  y  castigar</w:t>
        <w:br/>
        <w:t>adecuadamente las actividades delincuenciales de tales grupos,  a  pesar  de</w:t>
        <w:br/>
        <w:t>que ya eran notorias tales actividades.</w:t>
        <w:br/>
        <w:br/>
        <w:t>123.  Aunado a lo anterior, las  propias  autoridades  militares  de  Puerto</w:t>
        <w:br/>
        <w:t>Boyacá incentivaron a tal grupo de “autodefensa” a desarrollar  una  actitud</w:t>
        <w:br/>
        <w:t>ofensiva ante los grupos guerrilleros,  tal  como  queda  manifiesto  en  la</w:t>
        <w:br/>
        <w:t>referida sentencia de 17 de marzo de 1998 emitida por el  Tribunal  Superior</w:t>
        <w:br/>
        <w:t>Militar cuando indicó que:</w:t>
        <w:br/>
        <w:br/>
        <w:t xml:space="preserve">      [V]ale la pena comentar, que si bien es cierto el señor  General  pudo</w:t>
        <w:br/>
        <w:t xml:space="preserve">      asistir a la reunión de campesinos de que da cuenta BAQUERO AGUDELO  y</w:t>
        <w:br/>
        <w:t xml:space="preserve">      también LUIS ALBERTO ARRIETA MORALES alias “PIRAÑA” para manifestarles</w:t>
        <w:br/>
        <w:t xml:space="preserve">      su apoyo a fin de que no siguieran siendo víctimas de la guerrilla,  y</w:t>
        <w:br/>
        <w:t xml:space="preserve">      adoptaran una actitud ofensiva y se les autorizó  la  venta  de  armas</w:t>
        <w:br/>
        <w:t xml:space="preserve">      amparadas con salvoconducto inclusive de las armas  obsoletas  de  uso</w:t>
        <w:br/>
        <w:t xml:space="preserve">      oficial, estas acciones no estaban prohibidas por la  ley  y  solo  se</w:t>
        <w:br/>
        <w:t xml:space="preserve">      pretendía erradicar o aminorar la acción violenta y despiadada  de  la</w:t>
        <w:br/>
        <w:t xml:space="preserve">      guerrilla contra quien se opusiera a su ideología y voluntad y no para</w:t>
        <w:br/>
        <w:t xml:space="preserve">      que se cometieran desafueros  y  crímenes,  como  el  mismo  “PIRAÑA”,</w:t>
        <w:br/>
        <w:t xml:space="preserve">      escolta personal del señor BAQUERO AGUDELO lo manifiesta al referir lo</w:t>
        <w:br/>
        <w:t xml:space="preserve">      que les manifestó el General: ‘...que si no tenían armas que ellos  le</w:t>
        <w:br/>
        <w:t xml:space="preserve">      ayudaban a conseguirlas pero  que  nunca  les  dijeron  que  era  para</w:t>
        <w:br/>
        <w:t xml:space="preserve">      cometer masacres o matar a alguien, que era únicamente  para  combatir</w:t>
        <w:br/>
        <w:t xml:space="preserve">      la guerrilla ...’. (el resaltado no es del original)</w:t>
        <w:br/>
        <w:br/>
        <w:br/>
        <w:t>124.  A pesar que Colombia alega que no tenía la política de  incentivar  la</w:t>
        <w:br/>
        <w:t>constitución de tales grupos delincuenciales, ello no libera  al  Estado  de</w:t>
        <w:br/>
        <w:t>la responsabilidad por la interpretación que  durante  años  se  le  dio  al</w:t>
        <w:br/>
        <w:t>marco  legal  que  amparó  a  tales  grupos  “paramilitares”,  por  el   uso</w:t>
        <w:br/>
        <w:t>desproporcionado dado al armamento que les entregó  y  por  no  adoptar  las</w:t>
        <w:br/>
        <w:t>medidas necesarias para prohibir,  prevenir  y  castigar  adecuadamente  las</w:t>
        <w:br/>
        <w:t>referidas actividades delincuenciales, aunado a que las propias  autoridades</w:t>
        <w:br/>
        <w:t>militares de Puerto Boyacá incentivaron al grupo de “autodefensa” que  tenía</w:t>
        <w:br/>
        <w:t>control  en  dicha  zona  a  desarrollar  una  actitud  ofensiva  ante   los</w:t>
        <w:br/>
        <w:t>guerrilleros, tal y como sucedió en este caso, pues se consideraba  que  los</w:t>
        <w:br/>
        <w:t>comerciantes brindaban colaboración a los grupos guerrilleros.</w:t>
        <w:br/>
        <w:br/>
        <w:t>b)     la vinculación y apoyo de miembros de  la  Fuerza  Pública  al  grupo</w:t>
        <w:br/>
        <w:t>“paramilitar” que ejercía control en la  región  del  Magdalena  Medio,  así</w:t>
        <w:br/>
        <w:t>como la participación de éstos en  las  alegadas  violaciones  cometidas  en</w:t>
        <w:br/>
        <w:t>perjuicio de los 19 comerciantes</w:t>
        <w:br/>
        <w:br/>
        <w:t>125.   Por  otra  parte,  es  preciso  entrar  a  considerar,  en   términos</w:t>
        <w:br/>
        <w:t>generales, cuál era la relación entre los altos mandos de la Fuerza  Pública</w:t>
        <w:br/>
        <w:t>de Puerto Boyacá y el grupo “paramilitar” que tenía gran dominio en la  zona</w:t>
        <w:br/>
        <w:t>en la época en que ocurrieron los hechos de  este  caso,  así  como  también</w:t>
        <w:br/>
        <w:t>establecer específicamente si agentes  estatales  participaron  directamente</w:t>
        <w:br/>
        <w:t>en el planeamiento y ejecución  de  las  violaciones  cometidas  contra  las</w:t>
        <w:br/>
        <w:t>presuntas víctimas.  Para ello,  la  Corte  ha  valorado  la  totalidad  del</w:t>
        <w:br/>
        <w:t>acervo probatorio de este caso, el cual  incluye  entre  otras  pruebas  los</w:t>
        <w:br/>
        <w:t>testimonios rendidos ante fedatario público, los testimonios  rendidos  ante</w:t>
        <w:br/>
        <w:t>la Corte, los informes del Departamento Administrativo de Seguridad (DAS)  y</w:t>
        <w:br/>
        <w:t>los informes  de  Naciones  Unidas,  y  tomó  especial  cuidado  en  lo  que</w:t>
        <w:br/>
        <w:t>concluyeron las autoridades judiciales en los procesos internos.</w:t>
        <w:br/>
        <w:br/>
        <w:t>126.  Al respecto, en la sentencia de primera instancia  emitida  el  28  de</w:t>
        <w:br/>
        <w:t>mayo de 1997, el Juzgado Regional de Cúcuta señaló que:</w:t>
        <w:br/>
        <w:br/>
        <w:t xml:space="preserve">      Uno de los aspectos relevantes en  este  proceso  y  que  causa  honda</w:t>
        <w:br/>
        <w:t xml:space="preserve">      preocupación es el atinente a los  claros  vínculos  existentes  entre</w:t>
        <w:br/>
        <w:t xml:space="preserve">      estos grupos al margen de la ley y las fuerzas  del  orden  legalmente</w:t>
        <w:br/>
        <w:t xml:space="preserve">      establecidas, quienes actúan mancomunadamente y con unidad de designio</w:t>
        <w:br/>
        <w:t xml:space="preserve">      criminal, con el pretexto que  unos  y  otros  persiguen  un  objetivo</w:t>
        <w:br/>
        <w:t xml:space="preserve">      común: acabar con  la  subversión.  Se  observa  cómo  algunos  mandos</w:t>
        <w:br/>
        <w:t xml:space="preserve">      militares –contra quienes al parecer se adelantan las  investigaciones</w:t>
        <w:br/>
        <w:t xml:space="preserve">      de rigor- auspiciaron, asesoraron, y participaron en actos despiadados</w:t>
        <w:br/>
        <w:t xml:space="preserve">      como el que ocupa la atención de esta investigación  y,  por  ello  se</w:t>
        <w:br/>
        <w:t xml:space="preserve">      encuentra con extrañeza que en desarrollo del  plan  criminal  el  Te.</w:t>
        <w:br/>
        <w:t xml:space="preserve">      NESTOR  RAUL  VARGAS,  quien  había  dispuesto   un   retén   militar,</w:t>
        <w:br/>
        <w:t xml:space="preserve">      simplemente verifica si los comerciantes llevaban o no  armas,  y  les</w:t>
        <w:br/>
        <w:t xml:space="preserve">      permite seguir haciendo caso omiso  de  la  cantidad  considerable  de</w:t>
        <w:br/>
        <w:t xml:space="preserve">      mercancías de contrabando que logró detectar,  por  cuanto  kilómetros</w:t>
        <w:br/>
        <w:t xml:space="preserve">      adelante les esperaba el grupo de delincuentes  que  finiquitaría  sus</w:t>
        <w:br/>
        <w:t xml:space="preserve">      vidas y haría un festín con sus vehículos y mercancías.</w:t>
        <w:br/>
        <w:t xml:space="preserve">      […]</w:t>
        <w:br/>
        <w:t xml:space="preserve">      La prueba testimonial aducida ha arrojado los  siguientes  resultados:</w:t>
        <w:br/>
        <w:t xml:space="preserve">      A) Que un grupo considerable de  comerciantes  se  trasladó  desde  la</w:t>
        <w:br/>
        <w:t xml:space="preserve">      ciudad de Cúcuta hasta Medellín por la “Troncal de la Paz”; B) Que  la</w:t>
        <w:br/>
        <w:t xml:space="preserve">      zona  se  hallaba  bajo  el  dominio  de  los  grupos   paramilitares,</w:t>
        <w:br/>
        <w:t xml:space="preserve">      comandadas por HENRY PEREZ; C) Que estos grupos al margen de  la  ley,</w:t>
        <w:br/>
        <w:t xml:space="preserve">      con el auspicio de los mandos militares, son los responsables  de  uno</w:t>
        <w:br/>
        <w:t xml:space="preserve">      de los actos más despiadados que haya sacudido a  nuestra  martirizada</w:t>
        <w:br/>
        <w:t xml:space="preserve">      patria, como es el secuestro  y  muerte  de  los  19  comerciantes  de</w:t>
        <w:br/>
        <w:t xml:space="preserve">      Sanandresito.</w:t>
        <w:br/>
        <w:t xml:space="preserve">      […]</w:t>
        <w:br/>
        <w:t xml:space="preserve">      Como se recuerda, se celebró una reunión en la cual asistieron con  la</w:t>
        <w:br/>
        <w:t xml:space="preserve">      aquiescencia de los mandos  militares,  entre  otros,  NELSON  LESMES,</w:t>
        <w:br/>
        <w:t xml:space="preserve">      MARCELIANO PANESSO, HENRY PEREZ y ALONSO DE JESÚS BAQUERO, en la  cual</w:t>
        <w:br/>
        <w:t xml:space="preserve">      se tomó la determinación final de acabar con el grupo de comerciantes.</w:t>
        <w:br/>
        <w:t xml:space="preserve">      (el resaltado no es del original)</w:t>
        <w:br/>
        <w:br/>
        <w:t>127.  En el mismo proceso penal, el Tribunal Nacional, al  emitir  sentencia</w:t>
        <w:br/>
        <w:t>de segunda instancia el 14 de abril de 1998, también indicó:</w:t>
        <w:br/>
        <w:br/>
        <w:t xml:space="preserve">      Es con las declaraciones de los  testigos  Robinson  Gutiérrez  de  la</w:t>
        <w:br/>
        <w:t xml:space="preserve">      Cruz, Aucares de Jesús y Jesús Anibal Betancourt Ortiz  […]  recibidas</w:t>
        <w:br/>
        <w:t xml:space="preserve">      entre junio y septiembre de 1988, con las que se corroboran los  datos</w:t>
        <w:br/>
        <w:t xml:space="preserve">      aportados por los familiares de los diecinueve  desaparecidos,  en  el</w:t>
        <w:br/>
        <w:t xml:space="preserve">      sentido de que aquellos habían sido asesinados por  un  grupo  de  las</w:t>
        <w:br/>
        <w:t xml:space="preserve">      autodefensas que en aquel entonces campeaban en el Magdalena Medio con</w:t>
        <w:br/>
        <w:t xml:space="preserve">      la complacencia y auspicio de los comandantes de Batallones  Militares</w:t>
        <w:br/>
        <w:t xml:space="preserve">      instalados en esa región.  En efecto, de las versiones  ofrecidas  por</w:t>
        <w:br/>
        <w:t xml:space="preserve">      los tres declarantes se desprende que desde 1984 comenzó  a  funcionar</w:t>
        <w:br/>
        <w:t xml:space="preserve">      en aquella zona la  organización  que  públicamente  se  conoció  como</w:t>
        <w:br/>
        <w:t xml:space="preserve">      “ACDEGAM”, y que después degeneró en un grupo de bandidos comunes, que</w:t>
        <w:br/>
        <w:t xml:space="preserve">      sirviendo a los intereses  del  narcotráfico,  auspiciados  por  altos</w:t>
        <w:br/>
        <w:t xml:space="preserve">      mandos militares, so pretexto de combatir a los grupos subversivos del</w:t>
        <w:br/>
        <w:t xml:space="preserve">      sector, dieron rienda suelta a la comisión de los más aleves atentados</w:t>
        <w:br/>
        <w:t xml:space="preserve">      contra los derechos humanos; uno de ellos lo constituyó la masacre  de</w:t>
        <w:br/>
        <w:t xml:space="preserve">      las diecinueve personas a que nos hemos venido  refiriendo,  cometida,</w:t>
        <w:br/>
        <w:t xml:space="preserve">      tal y como lo narran los citados deponentes, por el grupo  armado  que</w:t>
        <w:br/>
        <w:t xml:space="preserve">      lideraba en ese entonces GONZALO  PEREZ,  y  sus  dos  hijos  HENRY  y</w:t>
        <w:br/>
        <w:t xml:space="preserve">      MARCELO PEREZ […]. (el resaltado no es del original)</w:t>
        <w:br/>
        <w:br/>
        <w:t>128.  El Juez Único  Especializado  de  San  Gil  señaló,  en  la  sentencia</w:t>
        <w:br/>
        <w:t>emitida el 23 de marzo de 2001, que:</w:t>
        <w:br/>
        <w:br/>
        <w:t xml:space="preserve">      […] HENRY fue un verdadero autor intelectual, él estuvo presente en la</w:t>
        <w:br/>
        <w:t xml:space="preserve">      reunión en que se tomó esa decisión, dio la orden  a  BAQUERO  AGUDELO</w:t>
        <w:br/>
        <w:t xml:space="preserve">      para su ejecución y fue quien trató directamente con algunos  miembros</w:t>
        <w:br/>
        <w:t xml:space="preserve">      militares ese asunto de los comerciantes por  el  problema  que  ellos</w:t>
        <w:br/>
        <w:t xml:space="preserve">      estaban creando en la zona al haberse convertidos en  auxiliadores  de</w:t>
        <w:br/>
        <w:t xml:space="preserve">      la guerrilla. (el resaltado no es del original)</w:t>
        <w:br/>
        <w:br/>
        <w:t>129.  Asimismo, es destacable que en la sentencia emitida por la Sala  Penal</w:t>
        <w:br/>
        <w:t>del Tribunal Superior del Distrito Judicial de San Gil el 19 de  octubre  de</w:t>
        <w:br/>
        <w:t>2001, se indicó que:</w:t>
        <w:br/>
        <w:br/>
        <w:t xml:space="preserve">      Hace parte de la prueba que corrobora aún  más  la  certeza  sobre  la</w:t>
        <w:br/>
        <w:t xml:space="preserve">      existencia del hecho punible el informe confidencial  emitido  por  la</w:t>
        <w:br/>
        <w:t xml:space="preserve">      Central de Inteligencia del D.A.S., pues  allí  se  da  cuenta  de  la</w:t>
        <w:br/>
        <w:t xml:space="preserve">      existencia de la agrupación criminal “ACDEGAM” comandada  por  Gonzalo</w:t>
        <w:br/>
        <w:t xml:space="preserve">      Pérez y sus hijos Henry de Jesús Pérez y  Marcelo,  grupo  armado  que</w:t>
        <w:br/>
        <w:t xml:space="preserve">      contaba con el visto bueno de  gran  parte  del  comando  militar  que</w:t>
        <w:br/>
        <w:t xml:space="preserve">      operaba en la región del Magdalena Medio y a  quien  se  le  atribuían</w:t>
        <w:br/>
        <w:t xml:space="preserve">      genocidios ocurridos en  el  Urabá  Antioqueño,  informe  que  endilga</w:t>
        <w:br/>
        <w:t xml:space="preserve">      veracidad al aserto del sujeto Robinson Gutiérrez, formando parte  del</w:t>
        <w:br/>
        <w:t xml:space="preserve">      mismo otros testimonios que no dejan muy bien librada a  la  precitada</w:t>
        <w:br/>
        <w:t xml:space="preserve">      asociación al margen de la ley. (el resaltado no es del original)</w:t>
        <w:br/>
        <w:br/>
        <w:br/>
        <w:t>130.  Igualmente, no escapa de la consideración de la Corte que a  pesar  de</w:t>
        <w:br/>
        <w:t>que en la sentencia de segunda instancia emitida por  el  Tribunal  Superior</w:t>
        <w:br/>
        <w:t>Militar el 17 de marzo de 1998 se sostiene que no había una  relación  entre</w:t>
        <w:br/>
        <w:t>los “paramilitares” y miembros del Ejército, dentro  de  la  prueba  que  se</w:t>
        <w:br/>
        <w:t>expone en dicho fallo se indica que el Teniente  Coronel  retirado  Hernando</w:t>
        <w:br/>
        <w:t>Navas Rubio declaró que “el Batallón Bárbula apoyaba a los paramilitares”.</w:t>
        <w:br/>
        <w:br/>
        <w:t>131.  En el informe del  Relator  Especial  de  las  Naciones  Unidas  sobre</w:t>
        <w:br/>
        <w:t>ejecuciones sumarias o arbitrarias sobre la visita realizada a Colombia  del</w:t>
        <w:br/>
        <w:t>11 al 20 de octubre de 1989, se señaló que</w:t>
        <w:br/>
        <w:br/>
        <w:t xml:space="preserve">      […] investigaciones llevadas adelante, tanto por el Poder Judicial, la</w:t>
        <w:br/>
        <w:t xml:space="preserve">      Procuraduría General de la Nación y el Departamento Administrativo  de</w:t>
        <w:br/>
        <w:t xml:space="preserve">      Seguridad, han demostrado en un  número  significativo  de  casos,  la</w:t>
        <w:br/>
        <w:t xml:space="preserve">      participación activa de miembros de  las  fuerzas  del  orden  en  los</w:t>
        <w:br/>
        <w:t xml:space="preserve">      llamados grupos paramilitares, y  han  permitido  además  conocer  con</w:t>
        <w:br/>
        <w:t xml:space="preserve">      mayor detalle su organización y sus fuentes  de  financiamiento.   Así</w:t>
        <w:br/>
        <w:t xml:space="preserve">      por ejemplo, el Departamento Administrativo de  Seguridad  afirma  que</w:t>
        <w:br/>
        <w:t xml:space="preserve">      uno de los grupos que opera en Puerto Boyacá y utiliza como fachada la</w:t>
        <w:br/>
        <w:t xml:space="preserve">      autodefensa  denominada  Asociación  de  Campesinos  y  Ganaderos  del</w:t>
        <w:br/>
        <w:t xml:space="preserve">      Magdalena Medio (ACDEGAM), contaba  con  la  activa  colaboración  del</w:t>
        <w:br/>
        <w:t xml:space="preserve">      Comandante y Sub-Comandante de la Base Militar de Puerto Calderón y de</w:t>
        <w:br/>
        <w:t xml:space="preserve">      los Comandantes de Policía de La Dorada, Caldas y  de  Puerto  Boyacá,</w:t>
        <w:br/>
        <w:t xml:space="preserve">      Boyacá.  La misma fuente sostiene  que  tanto  el  Alcalde  de  Puerto</w:t>
        <w:br/>
        <w:t xml:space="preserve">      Boyacá, como el Procurador Regional de  Honda,  Tolima,  brindaban  su</w:t>
        <w:br/>
        <w:t xml:space="preserve">      colaboración a este grupo.</w:t>
        <w:br/>
        <w:t xml:space="preserve">      […]</w:t>
        <w:br/>
        <w:t xml:space="preserve">      Los   grupos   paramilitares   son   formados   y   financiados    por</w:t>
        <w:br/>
        <w:t xml:space="preserve">      narcotraficantes  y,   tal   vez,   algunos   terratenientes.   Actúan</w:t>
        <w:br/>
        <w:t xml:space="preserve">      estrechamente vinculados con elementos de las fuerzas armadas y de  la</w:t>
        <w:br/>
        <w:t xml:space="preserve">      policía. La mayoría de los asesinatos y matanzas perpetrados  por  los</w:t>
        <w:br/>
        <w:t xml:space="preserve">      grupos paramilitares ocurren en zonas muy  militarizadas.  Los  grupos</w:t>
        <w:br/>
        <w:t xml:space="preserve">      paramilitares pueden desplazarse con facilidad en esas zonas y cometer</w:t>
        <w:br/>
        <w:t xml:space="preserve">      sus asesinatos impunemente. Como se señala en el informe,  en  algunos</w:t>
        <w:br/>
        <w:t xml:space="preserve">      casos los militares o los policías fingen  no  percatarse  de  lo  que</w:t>
        <w:br/>
        <w:t xml:space="preserve">      hacen los grupos paramilitares o los apoyan concediendo salvoconductos</w:t>
        <w:br/>
        <w:t xml:space="preserve">      a sus integrantes o impidiendo las investigaciones.  Por  ejemplo,  el</w:t>
        <w:br/>
        <w:t xml:space="preserve">      Director del Departamento Nacional de  Investigaciones  Criminales  en</w:t>
        <w:br/>
        <w:t xml:space="preserve">      cuanto a la matanza de La Rochela dijo que lo que  más  le  preocupaba</w:t>
        <w:br/>
        <w:t xml:space="preserve">      era que las investigaciones que dirigía revelaban cada vez mas pruebas</w:t>
        <w:br/>
        <w:t xml:space="preserve">      de indulgencia, tolerancia y apoyo para  con  los  grupos  de  extrema</w:t>
        <w:br/>
        <w:t xml:space="preserve">      derecha por parte de miembros  de  la  policía  y  del  ejército.  (el</w:t>
        <w:br/>
        <w:t xml:space="preserve">      resaltado no es del original)</w:t>
        <w:br/>
        <w:br/>
        <w:t>132.  En la declaración rendida ante la Corte el 21 de  abril  de  2004,  el</w:t>
        <w:br/>
        <w:t>señor Salomón Flórez Contreras,  hermano  de  la  presunta  víctima  Antonio</w:t>
        <w:br/>
        <w:t>Flórez Contreras, narró detalles sobre los viajes que  realizó  en  búsqueda</w:t>
        <w:br/>
        <w:t>de su hermano, en los cuales realizó  un  recorrido  durante  días  por  los</w:t>
        <w:br/>
        <w:t>lugares  en  los  que  estuvieron  las  presuntas  víctimas  antes  de   ser</w:t>
        <w:br/>
        <w:t>desaparecidos, e indicó que “llega[ron] al Batallón Bárbula [y  vieron]  dos</w:t>
        <w:br/>
        <w:t>camionetas, una camioneta traía una ametralladora arriba,  en  el  vagón,  y</w:t>
        <w:br/>
        <w:t>entraron al batallón, […] los paramilitares entraron”, por lo cual  concluye</w:t>
        <w:br/>
        <w:t>que los militares y los  “paramilitares”  estaban  “unidos”.   En  el  mismo</w:t>
        <w:br/>
        <w:t>sentido, el testigo  Jorge  Corzo  Vargas,  padre  de  la  presunta  víctima</w:t>
        <w:br/>
        <w:t>Reinaldo Corzo Vargas, explicó a la Corte que para la época  de  los  hechos</w:t>
        <w:br/>
        <w:t>él también se dedicaba al transporte de personas en la zona de  los  hechos,</w:t>
        <w:br/>
        <w:t>en la cual observó que la “región [era] manejada por las guardias armadas  y</w:t>
        <w:br/>
        <w:t>los llamados paramilitares”, quienes “manejaban la  situación  de  orden  en</w:t>
        <w:br/>
        <w:t>ese trayecto”.</w:t>
        <w:br/>
        <w:br/>
        <w:t>133.   Igualmente  en  los  informes  del  Departamento  Administrativo   de</w:t>
        <w:br/>
        <w:t>Seguridad (DAS) de 10 de mayo de 1988, 15 de marzo de 1989 y 13  de  febrero</w:t>
        <w:br/>
        <w:t>de 1990, los cuales  forman  parte  del  acervo  probatorio  de  este  caso,</w:t>
        <w:br/>
        <w:t>también se estableció que  había  vínculos  estrechos  entre  militares  del</w:t>
        <w:br/>
        <w:t>Batallón Bárbula y el grupo “paramilitar” de la zona.   De  conformidad  con</w:t>
        <w:br/>
        <w:t>los artículos 310 y 312 de los Códigos  Procesales  Penales  de  1991  y  de</w:t>
        <w:br/>
        <w:t>2000,  respectivamente,  dentro  de   sus   competencias   el   Departamento</w:t>
        <w:br/>
        <w:t>Administrativo de Seguridad (DAS) desempeña funciones de policía judicial.</w:t>
        <w:br/>
        <w:br/>
        <w:t>134.  Con base en los elementos probatorios aportados  a  este  proceso,  el</w:t>
        <w:br/>
        <w:t>Tribunal considera que, en la época de los hechos  relevantes  del  presente</w:t>
        <w:br/>
        <w:t>caso,  el grupo “paramilitar” que desapareció a los  19  comerciantes  tenía</w:t>
        <w:br/>
        <w:t>estrechos vínculos con altos mandos de la Fuerza Pública de  la  región  del</w:t>
        <w:br/>
        <w:t>Magdalena Medio, así como también recibía apoyo y colaboración de éstos.</w:t>
        <w:br/>
        <w:br/>
        <w:t>135.  Esta Corte tuvo por probado (supra párr.  86.b)  que  miembros  de  la</w:t>
        <w:br/>
        <w:t>Fuerza Pública apoyaron a los “paramilitares” en los actos que  antecedieron</w:t>
        <w:br/>
        <w:t>a la detención de las presuntas víctimas y en la comisión de los delitos  en</w:t>
        <w:br/>
        <w:t>perjuicio de éstas.  Ha quedado demostrado (supra párr. 85.b) que los  altos</w:t>
        <w:br/>
        <w:t>mandos militares y “paramilitares” creían  que  las  primeras  17  presuntas</w:t>
        <w:br/>
        <w:t>víctimas vendían armas y mercancías a los grupos  guerrilleros  de  la  zona</w:t>
        <w:br/>
        <w:t>del Magdalena Medio.  Esta supuesta  relación  con  los  guerrilleros  y  el</w:t>
        <w:br/>
        <w:t>hecho de que estos comerciantes no pagaban los “impuestos”  que  cobraba  el</w:t>
        <w:br/>
        <w:t>referido grupo “paramilitar” por transitar con  mercancías  en  esa  región,</w:t>
        <w:br/>
        <w:t>llevaron a la “cúpula” del grupo “paramilitar” a realizar  una  reunión,  en</w:t>
        <w:br/>
        <w:t>la cual se tomó la decisión de matar a los comerciantes y apropiarse de  sus</w:t>
        <w:br/>
        <w:t>mercancías y vehículos.  Ha quedado también demostrado  (supra  párr.  85.b)</w:t>
        <w:br/>
        <w:t>que esta reunión se realizó con la aquiescencia  de  algunos  militares,  ya</w:t>
        <w:br/>
        <w:t>que éstos estaban de  acuerdo  con  dicho  plan.   Inclusive  hay  elementos</w:t>
        <w:br/>
        <w:t>probatorios  que  indican  que  en  dicha   reunión   participaron   algunos</w:t>
        <w:br/>
        <w:t>militares.</w:t>
        <w:br/>
        <w:br/>
        <w:t>136.  Otro  acto  que  revela  la  colaboración  de  los  militares  en  las</w:t>
        <w:br/>
        <w:t>violaciones  cometidas  contra  las  primeras  17  presuntas  víctimas,   lo</w:t>
        <w:br/>
        <w:t>constituyó la requisa que realizaron el 6 de octubre de 1987, en la cual  el</w:t>
        <w:br/>
        <w:t>teniente a cargo simplemente verificó si  los  comerciantes  llevaban  o  no</w:t>
        <w:br/>
        <w:t>armas  y  les  permitió  seguir,  haciendo  caso  omiso   de   la   cantidad</w:t>
        <w:br/>
        <w:t>considerable de mercancías de contrabando que logró  detectar  (supra  párr.</w:t>
        <w:br/>
        <w:t>85.d).  Más adelante en el camino las primeras 17 presuntas víctimas  fueron</w:t>
        <w:br/>
        <w:t>detenidas por los “paramilitares” (supra párr. 85.e).</w:t>
        <w:br/>
        <w:br/>
        <w:t xml:space="preserve">                                      *</w:t>
        <w:br/>
        <w:t xml:space="preserve">                                   *     *</w:t>
        <w:br/>
        <w:br/>
        <w:t>137.  Una vez analizadas las dos situaciones  que  se  presentaron  en  este</w:t>
        <w:br/>
        <w:t>caso, en relación con la creación de grupos de “autodefensa”  que  derivaron</w:t>
        <w:br/>
        <w:t>en grupos delincuenciales o “paramilitares” y con  la  vinculación  y  apoyo</w:t>
        <w:br/>
        <w:t>que miembros de la Fuerza  Pública  brindaron  al  grupo  “paramilitar”  que</w:t>
        <w:br/>
        <w:t>ejercía control en la región del Magdalena Medio, así como la  participación</w:t>
        <w:br/>
        <w:t>de éstos en las violaciones cometidas en perjuicio de los  19  comerciantes,</w:t>
        <w:br/>
        <w:t>corresponde al Tribunal hacer referencia a la forma en  que  ocurrieron  los</w:t>
        <w:br/>
        <w:t>hechos del presente caso.</w:t>
        <w:br/>
        <w:br/>
        <w:t>138.  En el presente caso ha quedado demostrado (supra  párrs.  85.b,  85.d,</w:t>
        <w:br/>
        <w:t>85.e, 85.f, 85.h y 86.b) que miembros del  referido  grupo  “paramilitar”  o</w:t>
        <w:br/>
        <w:t>grupo delictivo que operaba en el Municipio de Puerto Boyacá, con  el  apoyo</w:t>
        <w:br/>
        <w:t>y colaboración de miembros de la Fuerza Pública, detuvieron y dieron  muerte</w:t>
        <w:br/>
        <w:t>a los 19 comerciantes en octubre de 1987 y que,  no  bastándoles  con  esto,</w:t>
        <w:br/>
        <w:t>descuartizaron sus  cuerpos  y  los  lanzaron  a  las  aguas  del  caño  “El</w:t>
        <w:br/>
        <w:t>Ermitaño”, afluente del río Magdalena, frente al sitio “Palo de Mango”,  con</w:t>
        <w:br/>
        <w:t>el propósito de hacerlos desaparecer  para  que  no  fueran  encontrados  ni</w:t>
        <w:br/>
        <w:t>identificados, lo cual efectivamente sucedió.</w:t>
        <w:br/>
        <w:br/>
        <w:t>139.   Corresponde  a  la  Corte  decidir  si  tales  hechos   originan   la</w:t>
        <w:br/>
        <w:t>responsabilidad internacional del Estado, lo cual exige un  examen  detenido</w:t>
        <w:br/>
        <w:t>respecto de las condiciones en las cuales un determinado acto u omisión  que</w:t>
        <w:br/>
        <w:t>lesione uno o más de los derechos consagrados por  la  Convención  Americana</w:t>
        <w:br/>
        <w:t>puede ser atribuido a un Estado Parte y,  en  consecuencia,  comprometer  su</w:t>
        <w:br/>
        <w:t>responsabilidad según las reglas del derecho internacional.</w:t>
        <w:br/>
        <w:br/>
        <w:t>140.   Es  un  principio  básico   del   derecho   de   la   responsabilidad</w:t>
        <w:br/>
        <w:t>internacional del Estado, recogido  por  el  Derecho  Internacional  de  los</w:t>
        <w:br/>
        <w:t>Derechos Humanos, que  tal  responsabilidad  puede  generarse  por  actos  u</w:t>
        <w:br/>
        <w:t>omisiones de cualquier poder, órgano o  agente  estatal,  independientemente</w:t>
        <w:br/>
        <w:t>de   su   jerarquía,   que   violen    los    derechos    internacionalmente</w:t>
        <w:br/>
        <w:t>consagrados[147].  Además, la Corte ha considerado  que  “un  hecho  ilícito</w:t>
        <w:br/>
        <w:t>violatorio de los derechos humanos que  inicialmente  no  resulte  imputable</w:t>
        <w:br/>
        <w:t>directamente a un Estado, por ejemplo, por ser obra de un particular  o  por</w:t>
        <w:br/>
        <w:t>no haberse identificado al autor  de  la  transgresión,  puede  acarrear  la</w:t>
        <w:br/>
        <w:t>responsabilidad internacional del Estado, no por  ese  hecho  en  sí  mismo,</w:t>
        <w:br/>
        <w:t>sino por falta de la debida diligencia para prevenir  la  violación  o  para</w:t>
        <w:br/>
        <w:t>tratarla en los términos requeridos por la Convención”[148].</w:t>
        <w:br/>
        <w:br/>
        <w:t>141.  Para establecer que se ha producido  una  violación  de  los  derechos</w:t>
        <w:br/>
        <w:t>consagrados en la Convención no se requiere determinar, como  ocurre  en  el</w:t>
        <w:br/>
        <w:t>derecho penal interno, la culpabilidad de sus autores o su  intencionalidad,</w:t>
        <w:br/>
        <w:t>y tampoco es preciso identificar individualmente a los agentes a los  cuales</w:t>
        <w:br/>
        <w:t>se atribuyen los hechos violatorios.[149]  Es suficiente la demostración  de</w:t>
        <w:br/>
        <w:t>que ha habido apoyo o tolerancia del poder público en la infracción  de  los</w:t>
        <w:br/>
        <w:t>derechos reconocidos en la Convención[150].</w:t>
        <w:br/>
        <w:br/>
        <w:t>142.  La Corte ha dicho en otros casos de desaparición forzada  de  personas</w:t>
        <w:br/>
        <w:t>que ésta constituye un hecho ilícito que genera  una  violación  múltiple  y</w:t>
        <w:br/>
        <w:t>continuada de varios derechos protegidos por la Convención; se trata  de  un</w:t>
        <w:br/>
        <w:t>delito contra la humanidad.   Además,  la  desaparición  forzada  supone  el</w:t>
        <w:br/>
        <w:t>desconocimiento  del  deber  de  organizar  el  aparato  del   Estado   para</w:t>
        <w:br/>
        <w:t>garantizar los derechos reconocidos en la Convención[151].</w:t>
        <w:br/>
        <w:br/>
        <w:t>143.  Para pronunciarse sobre la alegada violación a la  libertad  personal,</w:t>
        <w:br/>
        <w:t>a la integridad  personal  y  al  derecho  a  la  vida,  protegidos  en  los</w:t>
        <w:br/>
        <w:t>artículos 7, 5 y 4 de la Convención, la Corte analizará los  hechos  que  de</w:t>
        <w:br/>
        <w:t>forma concatenada se refieren, respectivamente, al respeto o  no  de  dichos</w:t>
        <w:br/>
        <w:t>derechos.  Tal como fue probado, los hechos  del  presente  caso  configuran</w:t>
        <w:br/>
        <w:t>una serie de  conductas  que  podrían  enmarcarse  dentro  de  los  derechos</w:t>
        <w:br/>
        <w:t>consagrados en la Convención antes indicados.  Es decir, en  primer  término</w:t>
        <w:br/>
        <w:t>se analizará la detención  de  los  comerciantes,  lo  cual  se  refiere  al</w:t>
        <w:br/>
        <w:t>derecho  a  la  libertad  personal  contemplado  en  el  artículo  7  de  la</w:t>
        <w:br/>
        <w:t>Convención, luego se hará referencia a las  condiciones  en  que  estuvieron</w:t>
        <w:br/>
        <w:t>durante dicha detención y, posteriormente, se  hará  referencia  al  respeto</w:t>
        <w:br/>
        <w:t>del derecho a la vida de las presuntas víctimas.</w:t>
        <w:br/>
        <w:br/>
        <w:t>144.  El artículo 7 de la Convención Americana establece que:</w:t>
        <w:br/>
        <w:br/>
        <w:t>1.    Toda persona tiene derecho a la libertad y a la seguridad personales.</w:t>
        <w:br/>
        <w:br/>
        <w:br/>
        <w:t xml:space="preserve">   2. Nadie puede ser privado de su libertad física, salvo por las causas y</w:t>
        <w:br/>
        <w:t xml:space="preserve">      en las condiciones fijadas de antemano por las Constituciones</w:t>
        <w:br/>
        <w:t xml:space="preserve">      Políticas de los Estados Partes o por las leyes dictadas conforme a</w:t>
        <w:br/>
        <w:t xml:space="preserve">      ellas.</w:t>
        <w:br/>
        <w:br/>
        <w:br/>
        <w:t xml:space="preserve">        3. Nadie puede ser sometido a detención o encarcelamiento</w:t>
        <w:br/>
        <w:t xml:space="preserve">           arbitrarios.</w:t>
        <w:br/>
        <w:br/>
        <w:t xml:space="preserve">   4. Toda persona detenida o retenida debe ser informada de las razones de</w:t>
        <w:br/>
        <w:t xml:space="preserve">      su detención y notificada, sin demora, del cargo o cargos formulados</w:t>
        <w:br/>
        <w:t xml:space="preserve">      contra ella.</w:t>
        <w:br/>
        <w:br/>
        <w:t xml:space="preserve">   5. Toda persona detenida o retenida debe ser llevada, sin demora, ante un</w:t>
        <w:br/>
        <w:t xml:space="preserve">      juez u otro funcionario autorizado por la ley para ejercer funciones</w:t>
        <w:br/>
        <w:t xml:space="preserve">      judiciales y tendrá derecho a ser juzgada dentro de un plazo razonable</w:t>
        <w:br/>
        <w:t xml:space="preserve">      o a ser puesta en libertad, sin perjuicio de que continúe el proceso.</w:t>
        <w:br/>
        <w:t xml:space="preserve">      Su libertad podrá estar condicionada a garantías que aseguren su</w:t>
        <w:br/>
        <w:t xml:space="preserve">      comparecencia en el juicio.</w:t>
        <w:br/>
        <w:br/>
        <w:t xml:space="preserve">   6. Toda persona privada de libertad tiene derecho a recurrir ante un juez</w:t>
        <w:br/>
        <w:t xml:space="preserve">      o tribunal competente, a fin de que éste decida, sin demora, sobre la</w:t>
        <w:br/>
        <w:t xml:space="preserve">      legalidad de su arresto o detención y ordene su libertad si el arresto</w:t>
        <w:br/>
        <w:t xml:space="preserve">      o la detención fueran ilegales.  En los Estados Partes cuyas leyes</w:t>
        <w:br/>
        <w:t xml:space="preserve">      prevén que toda persona que se viera amenazada de ser privada de su</w:t>
        <w:br/>
        <w:t xml:space="preserve">      libertad tiene derecho a recurrir a un juez o tribunal competente a</w:t>
        <w:br/>
        <w:t xml:space="preserve">      fin de que éste decida sobre la legalidad de tal amenaza, dicho</w:t>
        <w:br/>
        <w:t xml:space="preserve">      recurso no puede ser restringido ni abolido.  Los recursos podrán</w:t>
        <w:br/>
        <w:t xml:space="preserve">      interponerse por sí o por otra persona.</w:t>
        <w:br/>
        <w:t xml:space="preserve">      […]</w:t>
        <w:br/>
        <w:br/>
        <w:br/>
        <w:t>145.  En el presente caso ha quedado demostrado (supra  párrs.  85.b,  85.d,</w:t>
        <w:br/>
        <w:t>85.e y 86.b) que se violó el derecho a la libertad personal de las  primeras</w:t>
        <w:br/>
        <w:t>17 presuntas víctimas,  ya  que  fueron  privadas  de  su  libertad  al  ser</w:t>
        <w:br/>
        <w:t>detenidas ilegalmente y  arbitrariamente  por  el  grupo  “paramilitar”  que</w:t>
        <w:br/>
        <w:t>controlaba la zona, con el apoyo  de  agentes  estatales,  impidiéndose,  de</w:t>
        <w:br/>
        <w:t>esta manera, cualquier  posibilidad  de  que  operaran  a  su  respecto  las</w:t>
        <w:br/>
        <w:t>salvaguardas de la libertad personal consagradas en  el  artículo  7  de  la</w:t>
        <w:br/>
        <w:t>Convención Americana. Además, ante la desaparición de los comerciantes,  las</w:t>
        <w:br/>
        <w:t>autoridades estatales a las cuales recurrieron sus familiares no les  dieron</w:t>
        <w:br/>
        <w:t>información oficial ni apoyo en la búsqueda inmediata de éstos.</w:t>
        <w:br/>
        <w:br/>
        <w:t>146.  Asimismo, se encuentra probado que se violó el derecho a  la  libertad</w:t>
        <w:br/>
        <w:t>personal  de  los  señores  Juan  Alberto  Montero  Fuentes  y  José  Ferney</w:t>
        <w:br/>
        <w:t>Fernández Díaz cuando éstos fueron a buscar  a  las  primeras  17  presuntas</w:t>
        <w:br/>
        <w:t>víctimas recorriendo  las  rutas  por  las  cuales  éstas  habían  pasado  y</w:t>
        <w:br/>
        <w:t>poniendo también sus vidas  en  peligro.   Los  señores  Montero  Fuentes  y</w:t>
        <w:br/>
        <w:t>Fernández  Díaz  “corrieron  la  misma   suerte”   que   los   primeros   17</w:t>
        <w:br/>
        <w:t>desaparecidos, pues al tratar de averiguar lo  que  les  sucedió,  el  mismo</w:t>
        <w:br/>
        <w:t>grupo “paramilitar” que había  desaparecido  a  las  primeras  17  presuntas</w:t>
        <w:br/>
        <w:t>víctimas con el apoyo de agentes estatales, también  detuvo  a  los  señores</w:t>
        <w:br/>
        <w:t>Juan Alberto Montero Fuentes  y  José  Ferney  Fernández  Díaz,  los  cuales</w:t>
        <w:br/>
        <w:t>fueron víctimas de las mismas violaciones que los primeros 17 comerciantes.</w:t>
        <w:br/>
        <w:br/>
        <w:t>147.  En esta  relación  de  hechos  concatenados  corresponde,  en  segundo</w:t>
        <w:br/>
        <w:t>lugar, hacer referencia a las condiciones en que  estuvieron  las  presuntas</w:t>
        <w:br/>
        <w:t>víctimas, a manos de los “paramilitares”, durante el tiempo  en  que  fueron</w:t>
        <w:br/>
        <w:t>privadas de su libertad, lo cual se  refiere  al  derecho  a  la  integridad</w:t>
        <w:br/>
        <w:t>personal contemplado en el artículo 5 de la Convención.</w:t>
        <w:br/>
        <w:br/>
        <w:t>148.  Por su parte, el artículo 5 de la Convención contempla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>2.    Nadie debe ser sometido a torturas ni a penas o tratos crueles,</w:t>
        <w:br/>
        <w:t>inhumanos o degradantes. Toda persona privada de libertad será tratada con</w:t>
        <w:br/>
        <w:t>el respeto debido a la dignidad inherente al ser humano.</w:t>
        <w:br/>
        <w:t xml:space="preserve">      [...]</w:t>
        <w:br/>
        <w:br/>
        <w:t>149.  Al respecto, la Corte Europea ha sostenido que la mera amenaza de  una</w:t>
        <w:br/>
        <w:t>conducta prohibida por el precepto de la Convención  Europea  (artículo  3),</w:t>
        <w:br/>
        <w:t>correspondiente al  artículo  5  de  la  Convención  Americana,  cuando  sea</w:t>
        <w:br/>
        <w:t>suficientemente real e inminente, puede en sí misma estar en  conflicto  con</w:t>
        <w:br/>
        <w:t>la  norma  de  que  se  trata.   En  otras  palabras:  crear  una  situación</w:t>
        <w:br/>
        <w:t>amenazante o amenazar a un individuo con  torturarlo  puede  constituir,  en</w:t>
        <w:br/>
        <w:t>algunas circunstancias, al menos, tratamiento inhumano[152].</w:t>
        <w:br/>
        <w:br/>
        <w:t>150.  En el presente caso ha quedado demostrado que se violó el derecho a</w:t>
        <w:br/>
        <w:t>la integridad personal de los 19 comerciantes, ya que es razonable inferir</w:t>
        <w:br/>
        <w:t>que el trato que recibieron las presuntas víctimas durante las horas</w:t>
        <w:br/>
        <w:t>anteriores a su muerte fue agresivo en extremo, máxime si se toma en</w:t>
        <w:br/>
        <w:t>consideración que los “paramilitares” consideraban que los comerciantes</w:t>
        <w:br/>
        <w:t>colaboraban con los grupos guerrilleros.  La brutalidad con que fueron</w:t>
        <w:br/>
        <w:t>tratados los cuerpos de los comerciantes después de su ejecución, permite</w:t>
        <w:br/>
        <w:t>inferir que el trato que les dieron mientras estaban con vida también fue</w:t>
        <w:br/>
        <w:t>extremadamente violento, de forma tal que pudieron temer y prever que</w:t>
        <w:br/>
        <w:t>serían privados de su vida de manera arbitraria y violenta, lo cual</w:t>
        <w:br/>
        <w:t>constituyó un trato cruel, inhumano y degradante.</w:t>
        <w:br/>
        <w:br/>
        <w:t>151.  Finalmente, corresponde hacer referencia al respeto del derecho  a  la</w:t>
        <w:br/>
        <w:t>vida de las presuntas víctimas dentro de la  situación  de  desaparición  de</w:t>
        <w:br/>
        <w:t>éstas, derecho protegido en el artículo 4 de la Convención.</w:t>
        <w:br/>
        <w:br/>
        <w:t>152.  Según lo que establece el artículo 4.1 de la Convención,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153.  La Corte ha establecido que el  derecho  a  la  vida  juega  un  papel</w:t>
        <w:br/>
        <w:t>fundamental en la Convención Americana por ser el  corolario  esencial  para</w:t>
        <w:br/>
        <w:t>la realización de los demás derechos[153]. Al no ser respetado el derecho  a</w:t>
        <w:br/>
        <w:t>la vida, todos los derechos  carecen  de  sentido.  Los  Estados  tienen  la</w:t>
        <w:br/>
        <w:t>obligación de garantizar la creación de las  condiciones  que  se  requieran</w:t>
        <w:br/>
        <w:t>para que no se produzcan  violaciones  de  ese  derecho  inalienable  y,  en</w:t>
        <w:br/>
        <w:t>particular, el deber de impedir que sus agentes atenten contra él[154].   El</w:t>
        <w:br/>
        <w:t>cumplimiento  del  artículo  4,  relacionado  con  el  artículo  1.1  de  la</w:t>
        <w:br/>
        <w:t>Convención Americana, no sólo presupone que ninguna persona sea  privada  de</w:t>
        <w:br/>
        <w:t>su vida arbitrariamente (obligación negativa), sino que además requiere  que</w:t>
        <w:br/>
        <w:t>los Estados tomen todas las medidas apropiadas para proteger y preservar  el</w:t>
        <w:br/>
        <w:t>derecho a la vida (obligación positiva)[155], bajo su  deber  de  garantizar</w:t>
        <w:br/>
        <w:t>el pleno y libre ejercicio de los derechos de todas  las  personas  bajo  su</w:t>
        <w:br/>
        <w:t>jurisdicción[156].  Esta protección activa del derecho a la vida  por  parte</w:t>
        <w:br/>
        <w:t>del Estado no sólo involucra a sus legisladores,  sino  a  toda  institución</w:t>
        <w:br/>
        <w:t>estatal y a quienes deben resguardar la seguridad, sean  éstas  sus  fuerzas</w:t>
        <w:br/>
        <w:t>de policía o sus  fuerzas  armadas[157].   En  razón  de  lo  anterior,  los</w:t>
        <w:br/>
        <w:t>Estados deben  tomar  las  medidas  necesarias,  no  sólo  para  prevenir  y</w:t>
        <w:br/>
        <w:t>castigar la privación de la vida  como  consecuencia  de  actos  criminales,</w:t>
        <w:br/>
        <w:t>sino también prevenir las ejecuciones arbitrarias por parte de  sus  propias</w:t>
        <w:br/>
        <w:t>fuerzas de seguridad[158].</w:t>
        <w:br/>
        <w:br/>
        <w:t>154.   La  práctica  de  desapariciones  ha  implicado  con  frecuencia   la</w:t>
        <w:br/>
        <w:t>ejecución de los detenidos, en secreto y sin fórmula de juicio, seguida  del</w:t>
        <w:br/>
        <w:t>ocultamiento del cadáver con el objeto de borrar toda  huella  material  del</w:t>
        <w:br/>
        <w:t>crimen y de procurar la impunidad absoluta,  lo  que  significa  una  brutal</w:t>
        <w:br/>
        <w:t>violación del derecho  a  la  vida,  reconocido  en  el  artículo  4  de  la</w:t>
        <w:br/>
        <w:t>Convención[159].</w:t>
        <w:br/>
        <w:br/>
        <w:t>155.  La Corte considera que en el presente caso se violó el  derecho  a  la</w:t>
        <w:br/>
        <w:t>vida de los 19 comerciantes, ya que ha quedado probado, de  conformidad  con</w:t>
        <w:br/>
        <w:t>las sentencias emitidas en los procesos internos (supra párr. 85.f y  85.h),</w:t>
        <w:br/>
        <w:t>que miembros del grupo “paramilitar” que operaba  en  Puerto  Boyacá  dieron</w:t>
        <w:br/>
        <w:t>muerte a las presuntas víctimas y posteriormente descuartizaron sus  cuerpos</w:t>
        <w:br/>
        <w:t>y los lanzaron a  las  aguas  del  caño  “El  Ermitaño”,  afluente  del  río</w:t>
        <w:br/>
        <w:t>Magdalena.  Han transcurrido más de dieciséis años de ocurridos  los  hechos</w:t>
        <w:br/>
        <w:t>sin que se hayan localizado e identificado sus restos.</w:t>
        <w:br/>
        <w:br/>
        <w:t>156.  Con base en todas las consideraciones expuestas en este capítulo, la</w:t>
        <w:br/>
        <w:t>Corte considera que en el presente caso existen suficientes elementos de</w:t>
        <w:br/>
        <w:t>convicción para concluir que Colombia es responsable por la violación de</w:t>
        <w:br/>
        <w:t>los artículos 7, 5 y 4 de la Convención Americana, en relación con el</w:t>
        <w:br/>
        <w:t>artículo 1.1 de la misma, en perjuicio de los señores Álvaro Lobo Pacheco,</w:t>
        <w:br/>
        <w:t>Gerson Javier Rodríguez Quintero, Israel Pundor Quintero, Ángel María</w:t>
        <w:br/>
        <w:t>Barrera Sánchez, Antonio Flórez Contreras, Víctor Manuel Ayala Sánchez,</w:t>
        <w:br/>
        <w:t>Alirio Chaparro Murillo, Álvaro Camargo, Gilberto Ortíz Sarmiento, Reinaldo</w:t>
        <w:br/>
        <w:t>Corzo Vargas, Luis Hernando Jáuregui Jaimes, Luis Domingo Sauza Suárez,</w:t>
        <w:br/>
        <w:t>Juan Alberto Montero Fuentes, José Ferney Fernández Díaz, Rubén Emilio</w:t>
        <w:br/>
        <w:t>Pineda Bedoya, Carlos Arturo Riatiga Carvajal, Juan Bautista, Alberto Gómez</w:t>
        <w:br/>
        <w:t>(posiblemente de segundo apellido Ramírez) y Huber Pérez (posiblemente de</w:t>
        <w:br/>
        <w:t>segundo apellido Castaño).</w:t>
        <w:br/>
        <w:br/>
        <w:br/>
        <w:t xml:space="preserve">                                    VIII</w:t>
        <w:br/>
        <w:t xml:space="preserve">                    Violación de los artículos  8.1 y 25</w:t>
        <w:br/>
        <w:t xml:space="preserve">                       en relación con el artículo 1.1</w:t>
        <w:br/>
        <w:br/>
        <w:t xml:space="preserve">                (Garantías Judiciales y Protección Judicial)</w:t>
        <w:br/>
        <w:br/>
        <w:t>Alegatos de la Comisión</w:t>
        <w:br/>
        <w:br/>
        <w:t>157.  En cuanto a los artículos 8.1 y 25 de la Convención, en relación con</w:t>
        <w:br/>
        <w:t>el artículo 1.1 de la misma, la Comisión alegó que:</w:t>
        <w:br/>
        <w:br/>
        <w:t xml:space="preserve">      a)    los recursos judiciales utilizados por el Estado con el fin de</w:t>
        <w:br/>
        <w:t xml:space="preserve">      esclarecer la muerte de las presuntas víctimas “no satisfacen los</w:t>
        <w:br/>
        <w:t xml:space="preserve">      estándares de justicia previstos en la Convención Americana”.  “Estas</w:t>
        <w:br/>
        <w:t xml:space="preserve">      normas establecen la obligación de prever el acceso a la justicia con</w:t>
        <w:br/>
        <w:t xml:space="preserve">      garantías de legalidad, independencia e imparcialidad dentro de un</w:t>
        <w:br/>
        <w:t xml:space="preserve">      plazo razonable, así como la obligación general de proporcionar un</w:t>
        <w:br/>
        <w:t xml:space="preserve">      recurso judicial eficaz frente a la violación de los derechos</w:t>
        <w:br/>
        <w:t xml:space="preserve">      fundamentales, incorporando el principio de la eficacia de los</w:t>
        <w:br/>
        <w:t xml:space="preserve">      instrumentos o mecanismos procesales”;</w:t>
        <w:br/>
        <w:br/>
        <w:t xml:space="preserve">      b)    el 27 de octubre  de  1987  el  Juzgado  Octavo  de  Instrucción</w:t>
        <w:br/>
        <w:t xml:space="preserve">      Criminal de Cimitarra  abrió  la  investigación  por  los  hechos  del</w:t>
        <w:br/>
        <w:t xml:space="preserve">      presente caso y permaneció radicada  por  más  de  siete  años  en  la</w:t>
        <w:br/>
        <w:t xml:space="preserve">      Fiscalía Regional de Cúcuta sin que se vinculara a ninguna persona,  a</w:t>
        <w:br/>
        <w:t xml:space="preserve">      pesar de la existencia de pruebas sobre la  autoría  y  ubicación  del</w:t>
        <w:br/>
        <w:t xml:space="preserve">      lugar en el cual fueron ejecutadas las presuntas víctimas y destruidos</w:t>
        <w:br/>
        <w:t xml:space="preserve">      sus vehículos.  “La primera sentencia condenatoria contra  algunos  de</w:t>
        <w:br/>
        <w:t xml:space="preserve">      los autores materiales fue proferida por el Tribunal Nacional el 14 de</w:t>
        <w:br/>
        <w:t xml:space="preserve">      abril de 1998, […] a más de  una  década  de  ocurridos  los  hechos”.</w:t>
        <w:br/>
        <w:t xml:space="preserve">      “Transcurridos 17 años de la masacre aun no se ha juzgado a todos  los</w:t>
        <w:br/>
        <w:t xml:space="preserve">      autores materiales”;</w:t>
        <w:br/>
        <w:br/>
        <w:br/>
        <w:t xml:space="preserve">      c)    después de que en abril y junio de 1996 la  Unidad  de  Derechos</w:t>
        <w:br/>
        <w:t xml:space="preserve">      Humanos vinculó a la investigación al Mayor Oscar  de  Jesús  Echandía</w:t>
        <w:br/>
        <w:t xml:space="preserve">      Sánchez, al Sargento Otoniel Hernández Arciniegas, al Coronel Hernando</w:t>
        <w:br/>
        <w:t xml:space="preserve">      Navas Rubio y al General  Farouk  Yanine  Diaz,  el  juez  de  primera</w:t>
        <w:br/>
        <w:t xml:space="preserve">      instancia de la jurisdicción penal militar  promovió  la  colisión  de</w:t>
        <w:br/>
        <w:t xml:space="preserve">      competencia positiva contra la Unidad de Derechos Humanos.  El Consejo</w:t>
        <w:br/>
        <w:t xml:space="preserve">      Superior de la Judicatura  la  dirimió  a  favor  de  la  jurisdicción</w:t>
        <w:br/>
        <w:t xml:space="preserve">      militar y, posteriormente, el juez militar de primera instancia ordenó</w:t>
        <w:br/>
        <w:t xml:space="preserve">      la “cesación de procedimiento” a favor de los oficiales  del  Ejército</w:t>
        <w:br/>
        <w:t xml:space="preserve">      vinculados y el Tribunal Superior Militar confirmó dicha resolución;</w:t>
        <w:br/>
        <w:br/>
        <w:t xml:space="preserve">      d)    la grave situación de violencia que se ha vivido en la región de</w:t>
        <w:br/>
        <w:t xml:space="preserve">      Colombia donde ocurrieron los hechos y las dificultades y riesgos  que</w:t>
        <w:br/>
        <w:t xml:space="preserve">      pueden  haber  sido  afrontados  por   los   funcionarios   judiciales</w:t>
        <w:br/>
        <w:t xml:space="preserve">      encargados de la investigación de los hechos del  presente  caso,  “no</w:t>
        <w:br/>
        <w:t xml:space="preserve">      justifican omisiones  al  cumplimiento  de  la  obligación  básica  de</w:t>
        <w:br/>
        <w:t xml:space="preserve">      impartir justicia, tales como el retardo de siete años en la  apertura</w:t>
        <w:br/>
        <w:t xml:space="preserve">      formal de la investigación de una masacre”.  Asimismo, en relación con</w:t>
        <w:br/>
        <w:t xml:space="preserve">      la complejidad del caso y la actividad de las partes interesadas, cabe</w:t>
        <w:br/>
        <w:t xml:space="preserve">      señalar que a pesar de los testimonios e indicios disponibles,  no  se</w:t>
        <w:br/>
        <w:t xml:space="preserve">      practicaron las diligencias necesarias para investigar lo  sucedido  y</w:t>
        <w:br/>
        <w:t xml:space="preserve">      recuperar los restos de las presuntas víctimas;</w:t>
        <w:br/>
        <w:br/>
        <w:br/>
        <w:t xml:space="preserve">      e)    el juzgamiento ante los tribunales militares  de  los  oficiales</w:t>
        <w:br/>
        <w:t xml:space="preserve">      del Ejército, presuntos autores intelectuales de los homicidios de los</w:t>
        <w:br/>
        <w:t xml:space="preserve">      19 comerciantes, que  culminó  con  la  “cesación  de  procedimiento”,</w:t>
        <w:br/>
        <w:t xml:space="preserve">      provocó que se vulneraran las garantías previstas en los artículos 8.1</w:t>
        <w:br/>
        <w:t xml:space="preserve">      y 25 de la Convención Americana, en relación con el  artículo  1.1  de</w:t>
        <w:br/>
        <w:t xml:space="preserve">      dicho tratado;</w:t>
        <w:br/>
        <w:br/>
        <w:br/>
        <w:t xml:space="preserve">      f)    la jurisdicción penal militar no  satisface  los  estándares  de</w:t>
        <w:br/>
        <w:t xml:space="preserve">      independencia e imparcialidad requeridos en  el  artículo  8.1  de  la</w:t>
        <w:br/>
        <w:t xml:space="preserve">      Convención, en virtud de su naturaleza y estructura.  De  acuerdo  con</w:t>
        <w:br/>
        <w:t xml:space="preserve">      la Convención, las víctimas de un  ilícito  o  sus  familiares  tienen</w:t>
        <w:br/>
        <w:t xml:space="preserve">      derecho a que “un tribunal penal ordinario determine la  identidad  de</w:t>
        <w:br/>
        <w:t xml:space="preserve">      los responsables, los juzgue e imponga las sanciones  correspondientes</w:t>
        <w:br/>
        <w:t xml:space="preserve">      con las debidas garantías”.  El juzgamiento ante la  justicia  militar</w:t>
        <w:br/>
        <w:t xml:space="preserve">      de los oficiales del Ejército, presuntos autores intelectuales  de  la</w:t>
        <w:br/>
        <w:t xml:space="preserve">      masacre, que culminó con la cesación  de  procedimiento,  vulnera  las</w:t>
        <w:br/>
        <w:t xml:space="preserve">      garantías previstas en  los  artículos  8.1  y  25  de  la  Convención</w:t>
        <w:br/>
        <w:t xml:space="preserve">      Americana”, en relación con el artículo 1.1 de dicho tratado;</w:t>
        <w:br/>
        <w:br/>
        <w:t xml:space="preserve">      g)    mediante sentencia C-358 de  5  de  agosto  de  1997,  la  Corte</w:t>
        <w:br/>
        <w:t xml:space="preserve">      Constitucional de Colombia  se pronunció sobre la jurisdicción de  los</w:t>
        <w:br/>
        <w:t xml:space="preserve">      tribunales militares e indicó, inter alia, que “el acto  punible  debe</w:t>
        <w:br/>
        <w:t xml:space="preserve">      darse como un exceso o abuso de poder que ocurra en el ámbito  de  una</w:t>
        <w:br/>
        <w:t xml:space="preserve">      actividad directamente vinculada a la función propia  de  las  fuerzas</w:t>
        <w:br/>
        <w:t xml:space="preserve">      armadas.  El vínculo entre el acto criminal y la actividad relacionada</w:t>
        <w:br/>
        <w:t xml:space="preserve">      con el servicio militar se rompe cuando el  delito  es  extremadamente</w:t>
        <w:br/>
        <w:t xml:space="preserve">      grave, tal es el caso de delitos contra el género  humano.   En  estas</w:t>
        <w:br/>
        <w:t xml:space="preserve">      circunstancias, el caso deberá ser remitido  al  sistema  de  justicia</w:t>
        <w:br/>
        <w:t xml:space="preserve">      civil”.  En el presente caso los  tribunales  ordinarios  consideraron</w:t>
        <w:br/>
        <w:t xml:space="preserve">      que existían serios indicios de que miembros del Ejército habían  sido</w:t>
        <w:br/>
        <w:t xml:space="preserve">      autores intelectuales de los delitos, por lo que la Unidad de Derechos</w:t>
        <w:br/>
        <w:t xml:space="preserve">      Humanos  solicitó  las  correspondientes  órdenes  de   captura.    La</w:t>
        <w:br/>
        <w:t xml:space="preserve">      actividad imputada a tales miembros del Ejército no puede considerarse</w:t>
        <w:br/>
        <w:t xml:space="preserve">      como legítima y vinculada a la función propia de las Fuerzas  Armadas.</w:t>
        <w:br/>
        <w:t xml:space="preserve">      Lo anterior, “sumado a la proximidad y permisividad  de  los  vínculos</w:t>
        <w:br/>
        <w:t xml:space="preserve">      mantenidos entre los miembros del Ejército que entrenaban y armaban  a</w:t>
        <w:br/>
        <w:t xml:space="preserve">      los  “paramilitares”  en  la  zona  y  frecuentemente  alentaban   sus</w:t>
        <w:br/>
        <w:t xml:space="preserve">      actividades violentas en vez de reprimirlas, indica que los  oficiales</w:t>
        <w:br/>
        <w:t xml:space="preserve">      implicados debieron ser juzgados ante la justicia ordinaria”;</w:t>
        <w:br/>
        <w:br/>
        <w:br/>
        <w:t xml:space="preserve">      h)    a pesar de que en el presente caso los  procesos  internos  “son</w:t>
        <w:br/>
        <w:t xml:space="preserve">      fuente de numerosos y contundentes elementos de prueba que  apuntan  a</w:t>
        <w:br/>
        <w:t xml:space="preserve">      la responsabilidad de miembros de la Fuerza Pública  en  la  comisión,</w:t>
        <w:br/>
        <w:t xml:space="preserve">      por acción u omisión, de graves violaciones a  los  derechos  humanos,</w:t>
        <w:br/>
        <w:t xml:space="preserve">      este caso se caracteriza por la impunidad tras la cual se escudan  los</w:t>
        <w:br/>
        <w:t xml:space="preserve">      responsables”.  Han transcurrido diecisiete años desde la desaparición</w:t>
        <w:br/>
        <w:t xml:space="preserve">      de los 19 comerciantes sin que se haya condenado a ningún  miembro  de</w:t>
        <w:br/>
        <w:t xml:space="preserve">      la Fuerza Pública;</w:t>
        <w:br/>
        <w:br/>
        <w:br/>
        <w:t xml:space="preserve">      i)    la actividad judicial de los tribunales ordinarios  y  militares</w:t>
        <w:br/>
        <w:t xml:space="preserve">      durante más de una década “no satisface los estándares establecidos en</w:t>
        <w:br/>
        <w:t xml:space="preserve">      la Convención en materia de  protección  judicial”.   Las  situaciones</w:t>
        <w:br/>
        <w:t xml:space="preserve">      descritas constituyen una violación del deber del Estado de esclarecer</w:t>
        <w:br/>
        <w:t xml:space="preserve">      los hechos, juzgar y  sancionar  a  los  responsables  de  las  graves</w:t>
        <w:br/>
        <w:t xml:space="preserve">      violaciones, conforme a los estándares de plazo razonable y protección</w:t>
        <w:br/>
        <w:t xml:space="preserve">      judicial  efectiva  previstos  en  los  artículos  8.1  y  25  de   la</w:t>
        <w:br/>
        <w:t xml:space="preserve">      Convención, en relación con el artículo 1.1 de la misma;</w:t>
        <w:br/>
        <w:br/>
        <w:t xml:space="preserve">      j)    “varios delitos no  fueron  investigados,  o  se  emprendió  una</w:t>
        <w:br/>
        <w:t xml:space="preserve">      indagación varios años después, por ejemplo el delito de  robo,  y  la</w:t>
        <w:br/>
        <w:t xml:space="preserve">      falsedad en documento cometido por algunos  miembros  de  las  fuerzas</w:t>
        <w:br/>
        <w:t xml:space="preserve">      militares”; y</w:t>
        <w:br/>
        <w:br/>
        <w:t xml:space="preserve">      k)    el Estado no ha dispuesto los medios necesarios para cumplir con</w:t>
        <w:br/>
        <w:t xml:space="preserve">      la obligación de investigar  la  ejecución  de  extrajudicial  de  las</w:t>
        <w:br/>
        <w:t xml:space="preserve">      presuntas víctimas; juzgar y sancionar a los responsables y reparar  a</w:t>
        <w:br/>
        <w:t xml:space="preserve">      los familiares de éstos, conforme a los estándares  previstos  en  los</w:t>
        <w:br/>
        <w:t xml:space="preserve">      artículos 8.1 y 25 de la Convención, así como  también  ha  incumplido</w:t>
        <w:br/>
        <w:t xml:space="preserve">      con su obligación de  garantía  conforme  al  artículo  1.1  de  dicho</w:t>
        <w:br/>
        <w:t xml:space="preserve">      tratado.</w:t>
        <w:br/>
        <w:br/>
        <w:br/>
        <w:t>Alegatos del Estado</w:t>
        <w:br/>
        <w:br/>
        <w:br/>
        <w:t>158.  Con respecto a los artículos 8.1 y 25 de la Convención, en relación</w:t>
        <w:br/>
        <w:t>con el artículo 1.1 de la misma, el Estado manifestó que:</w:t>
        <w:br/>
        <w:br/>
        <w:t xml:space="preserve">      a)    cuando la Comisión presentó la demanda ante la Corte “los</w:t>
        <w:br/>
        <w:t xml:space="preserve">      recursos internos aún no estaban agotados y, por el contrario, se</w:t>
        <w:br/>
        <w:t xml:space="preserve">      encontraban en pleno desarrollo y por lo tanto no era posible valorar</w:t>
        <w:br/>
        <w:t xml:space="preserve">      el cumplimiento de los estándares internacionales de eficacia”;</w:t>
        <w:br/>
        <w:br/>
        <w:br/>
        <w:t xml:space="preserve">      b)    “[t]odos los órganos de investigación y sanción estatales han</w:t>
        <w:br/>
        <w:t xml:space="preserve">      estado comprometidos en la lucha contra la impunidad en este doloroso</w:t>
        <w:br/>
        <w:t xml:space="preserve">      caso”: la Fiscalía General de la Nación, la Procuraduría General de la</w:t>
        <w:br/>
        <w:t xml:space="preserve">      Nación, la jurisdicción penal ordinaria, la jurisdicción penal militar</w:t>
        <w:br/>
        <w:t xml:space="preserve">      y la jurisdicción contencioso administrativa;</w:t>
        <w:br/>
        <w:br/>
        <w:t xml:space="preserve">      c)    la Comisión otorga valor de plena prueba a testimonios e</w:t>
        <w:br/>
        <w:t xml:space="preserve">      informes de inteligencia descontextualizados y desconoce el valor de</w:t>
        <w:br/>
        <w:t xml:space="preserve">      sentencias con alcance de cosa juzgada;</w:t>
        <w:br/>
        <w:br/>
        <w:t xml:space="preserve">      d)    ante el Tribunal Administrativo de Santander, con sede en</w:t>
        <w:br/>
        <w:t xml:space="preserve">      Bucaramanga, se encuentran pendientes diecisiete procesos contencioso</w:t>
        <w:br/>
        <w:t xml:space="preserve">      administrativos en vía de acción ordinaria de reparación directa.</w:t>
        <w:br/>
        <w:t xml:space="preserve">      Tales procesos tienen como pretensión general que el tribunal declare</w:t>
        <w:br/>
        <w:t xml:space="preserve">      que “la Nación-Ministerio de Defensa-Ejército Nacional, es responsable</w:t>
        <w:br/>
        <w:t xml:space="preserve">      administrativamente de todos los daños y perjuicios[,] tanto morales</w:t>
        <w:br/>
        <w:t xml:space="preserve">      como materiales[,] ocasionados por la desaparición de […] causados a</w:t>
        <w:br/>
        <w:t xml:space="preserve">      los siguientes familiares […]”.  La jurisprudencia colombiana reconoce</w:t>
        <w:br/>
        <w:t xml:space="preserve">      en vía declarativa la responsabilidad estatal soportada en los</w:t>
        <w:br/>
        <w:t xml:space="preserve">      diferentes regímenes, ya sea por falla probada del servicio o por</w:t>
        <w:br/>
        <w:t xml:space="preserve">      falla presunta u objetiva, y ordena el pago de indemnizaciones a las</w:t>
        <w:br/>
        <w:t xml:space="preserve">      víctimas sobrevivientes y a sus familiares por concepto de los</w:t>
        <w:br/>
        <w:t xml:space="preserve">      perjuicios morales, materiales y fisiológicos ocasionados por los</w:t>
        <w:br/>
        <w:t xml:space="preserve">      hechos objeto de la responsabilidad estatal declarada;</w:t>
        <w:br/>
        <w:br/>
        <w:t xml:space="preserve">      e)    los medios internos de protección y garantías judiciales han</w:t>
        <w:br/>
        <w:t xml:space="preserve">      sido eficaces.  En cuanto a la investigación y juzgamiento de civiles</w:t>
        <w:br/>
        <w:t xml:space="preserve">      involucrados en los hechos, a todos los civiles vinculados e</w:t>
        <w:br/>
        <w:t xml:space="preserve">      investigados les fue resuelta su situación jurídica dentro de plazos</w:t>
        <w:br/>
        <w:t xml:space="preserve">      razonables, de conformidad con la complejidad del asunto.  Los</w:t>
        <w:br/>
        <w:t xml:space="preserve">      familiares de las presuntas víctimas siempre han tenido a su</w:t>
        <w:br/>
        <w:t xml:space="preserve">      disposición los medios legales, incluyendo acciones civiles y</w:t>
        <w:br/>
        <w:t xml:space="preserve">      administrativas, “que corresponden para obtener los reconocimientos y</w:t>
        <w:br/>
        <w:t xml:space="preserve">      resarcimientos a que hubiere lugar”;</w:t>
        <w:br/>
        <w:br/>
        <w:t xml:space="preserve">      f)    en cuanto al juzgamiento de los militares involucrados en los</w:t>
        <w:br/>
        <w:t xml:space="preserve">      hechos por la justicia militar, el Estado no comparte la</w:t>
        <w:br/>
        <w:t xml:space="preserve">      descalificación genérica que realiza la Comisión de la jurisdicción</w:t>
        <w:br/>
        <w:t xml:space="preserve">      penal militar.  La Comisión no ha aportado prueba sobre la supuesta</w:t>
        <w:br/>
        <w:t xml:space="preserve">      violación en el caso concreto, sino que se ha limitado a considerar</w:t>
        <w:br/>
        <w:t xml:space="preserve">      dicha jurisdicción como incompetente y parcial.  Con respecto a la</w:t>
        <w:br/>
        <w:t xml:space="preserve">      colisión de competencias que se presentó en la investigación de los</w:t>
        <w:br/>
        <w:t xml:space="preserve">      hechos, tal colisión fue definida para conocimiento de la justicia</w:t>
        <w:br/>
        <w:t xml:space="preserve">      penal militar, en virtud de que se demostró “que los implicados eran</w:t>
        <w:br/>
        <w:t xml:space="preserve">      militares en servicio activo y que las actuaciones que en ese entonces</w:t>
        <w:br/>
        <w:t xml:space="preserve">      se les imputaban sólo [habrían podido] realizarlas en cumplimiento o</w:t>
        <w:br/>
        <w:t xml:space="preserve">      desempeño de los cargos militares que ostentaban en la zona de los</w:t>
        <w:br/>
        <w:t xml:space="preserve">      acontecimientos”.  En la actualidad la jurisprudencia y legislación ha</w:t>
        <w:br/>
        <w:t xml:space="preserve">      evolucionado hasta establecer que algunos delitos graves no pueden ser</w:t>
        <w:br/>
        <w:t xml:space="preserve">      juzgados por la jurisdicción penal militar, sino que siempre deben ser</w:t>
        <w:br/>
        <w:t xml:space="preserve">      conocidos por los jueces ordinarios.  Sin embargo, “no era ésta la</w:t>
        <w:br/>
        <w:t xml:space="preserve">      concepción legal y jurisprudencial de la época de los hechos”.  El</w:t>
        <w:br/>
        <w:t xml:space="preserve">      proceso penal militar precluyó con la “cesación de procedimiento”</w:t>
        <w:br/>
        <w:t xml:space="preserve">      debido a que “hubo plena comprobación por el juzgador que el sindicado</w:t>
        <w:br/>
        <w:t xml:space="preserve">      no había cometido los hechos que se le imputaban a título de autor o</w:t>
        <w:br/>
        <w:t xml:space="preserve">      cómplice, o sea que éstos fueron realizados por otra persona”.  El</w:t>
        <w:br/>
        <w:t xml:space="preserve">      juez analizó las diferencias entre las denominadas “autodefensas” y</w:t>
        <w:br/>
        <w:t xml:space="preserve">      los grupos delincuenciales llamados “paramilitares”, así como también</w:t>
        <w:br/>
        <w:t xml:space="preserve">      analizó la ubicación y el comportamiento de cada uno de los militares</w:t>
        <w:br/>
        <w:t xml:space="preserve">      implicados.  El juez de instancia “encontró las actividades endilgadas</w:t>
        <w:br/>
        <w:t xml:space="preserve">      a los militares, en especial las del General Yanine, como lícitas […]</w:t>
        <w:br/>
        <w:t xml:space="preserve">      y legítimas en cuanto obró dentro del marco legal pertinente y en</w:t>
        <w:br/>
        <w:t xml:space="preserve">      ejercicio de su profesión, por lo que las consideró jurídicas”.  El</w:t>
        <w:br/>
        <w:t xml:space="preserve">      juez analizó la posible autoría intelectual que fue atribuida a los</w:t>
        <w:br/>
        <w:t xml:space="preserve">      militares “y encontró que dada la ubicación y cargos que en el momento</w:t>
        <w:br/>
        <w:t xml:space="preserve">      de los hechos realizaban los militares, la crítica probatoria no</w:t>
        <w:br/>
        <w:t xml:space="preserve">      permitía deducir responsabilidad alguna”;</w:t>
        <w:br/>
        <w:br/>
        <w:t xml:space="preserve">      g)    al igual que el juez de primera instancia en  el  proceso  penal</w:t>
        <w:br/>
        <w:t xml:space="preserve">      militar, el a quo “analiza las conductas endilgadas  a  los  militares</w:t>
        <w:br/>
        <w:t xml:space="preserve">      por el testigo de cargo a la luz de la legislación vigente al  momento</w:t>
        <w:br/>
        <w:t xml:space="preserve">      de los hechos, y en especial la probabilidad de la antijuridicidad  en</w:t>
        <w:br/>
        <w:t xml:space="preserve">      la conformación de grupos de autodefensa, para concluir que los  actos</w:t>
        <w:br/>
        <w:t xml:space="preserve">      imputados a los oficiales no  constituyan  tipo  penal  alguno”.   Los</w:t>
        <w:br/>
        <w:t xml:space="preserve">      jueces penales  militares  se  caracterizaron  por  su  independencia,</w:t>
        <w:br/>
        <w:t xml:space="preserve">      autonomía y solvencia crítica para analizar la prueba […]  ajustándose</w:t>
        <w:br/>
        <w:t xml:space="preserve">      a  los  estándares  Convencionales  relacionados  con  las   garantías</w:t>
        <w:br/>
        <w:t xml:space="preserve">      judiciales respecto de las calidades del juez”;</w:t>
        <w:br/>
        <w:br/>
        <w:t xml:space="preserve">      h)    de las sentencias condenatorias aportadas “se puede deducir  que</w:t>
        <w:br/>
        <w:t xml:space="preserve">      los  responsables  fueron  condenados.   Las   providencias   de   las</w:t>
        <w:br/>
        <w:t xml:space="preserve">      autoridades judiciales son extensas, pródigas en análisis probatorios,</w:t>
        <w:br/>
        <w:t xml:space="preserve">      ricas en argumentación y ceñidas de manera rigurosa a las reglas de la</w:t>
        <w:br/>
        <w:t xml:space="preserve">      sana  crítica”.   Los  testimonios  rendidos  ante   la   Corte   “son</w:t>
        <w:br/>
        <w:t xml:space="preserve">      referenciales e insuficientes para desvirtuar los  medios  probatorios</w:t>
        <w:br/>
        <w:t xml:space="preserve">      obrantes en los expedientes tales como las  sentencias  con  valor  de</w:t>
        <w:br/>
        <w:t xml:space="preserve">      cosa  juzgada,  en  especial,  las  dictadas  por  la  Justicia  Penal</w:t>
        <w:br/>
        <w:t xml:space="preserve">      Militar”;</w:t>
        <w:br/>
        <w:br/>
        <w:t xml:space="preserve">      i)    las  investigaciones  fueron  realizadas  en  plazos  razonables</w:t>
        <w:br/>
        <w:t xml:space="preserve">      “dado  la  complejidad  que  significa  abordar  la  macrocriminalidad</w:t>
        <w:br/>
        <w:t xml:space="preserve">      implícita en estos hechos”;</w:t>
        <w:br/>
        <w:br/>
        <w:t xml:space="preserve">      j)    no ha incumplido su obligación de respetar los derechos</w:t>
        <w:br/>
        <w:t xml:space="preserve">      consagrados en la Convención Americana, de conformidad con lo</w:t>
        <w:br/>
        <w:t xml:space="preserve">      establecido en el artículo 1.1 de la misma; y</w:t>
        <w:br/>
        <w:br/>
        <w:t xml:space="preserve">      k)    no cabe atribuir responsabilidad internacional a Colombia por la</w:t>
        <w:br/>
        <w:t xml:space="preserve">      violación de los artículos 8.1, 25 y 1.1 de la Convención.</w:t>
        <w:br/>
        <w:br/>
        <w:br/>
        <w:br/>
        <w:br/>
        <w:t>Consideraciones de la Corte</w:t>
        <w:br/>
        <w:br/>
        <w:t>159.  El artículo 8.1 de la Convención Americana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160.  El artículo 25 de la Convención Americana dispone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br/>
        <w:br/>
        <w:t xml:space="preserve">      b)    a desarrollar las posibilidades de recurso judicial; y</w:t>
        <w:br/>
        <w:br/>
        <w:br/>
        <w:t xml:space="preserve">      c)    a garantizar el cumplimiento, por las  autoridades  competentes,</w:t>
        <w:br/>
        <w:t xml:space="preserve">           de toda decisión en que se haya estimado procedente el recurso.</w:t>
        <w:br/>
        <w:br/>
        <w:t>161.  Como ha quedado expuesto con anterioridad (supra párrs. 88 y 90),  los</w:t>
        <w:br/>
        <w:t>tribunales colombianos han emitido sentencias en  relación  con  los  hechos</w:t>
        <w:br/>
        <w:t>del presente caso en procesos penales  ordinarios  y  en  un  proceso  penal</w:t>
        <w:br/>
        <w:t>militar.  La Corte procederá a analizar las actuaciones del Estado tanto  en</w:t>
        <w:br/>
        <w:t>la jurisdicción ordinaria como en la jurisdicción penal militar,  de  manera</w:t>
        <w:br/>
        <w:t>que la consideración de la alegada violación de los artículos 8.1  y  25  de</w:t>
        <w:br/>
        <w:t>la Convención, los cuales consagran el derecho de acceso a la  justicia,  se</w:t>
        <w:br/>
        <w:t>encontrará dividida en dos  temas  principales:  a)  la  competencia  de  la</w:t>
        <w:br/>
        <w:t>jurisdicción penal militar para conocer de los hechos del presente  caso;  y</w:t>
        <w:br/>
        <w:t>b) las actuaciones en la jurisdicción ordinaria.</w:t>
        <w:br/>
        <w:br/>
        <w:t>162.  En cuanto al  requisito  del  agotamiento  de  los  recursos  internos</w:t>
        <w:br/>
        <w:t>planteado por el Estado como una “cuestión previa de fondo”, Colombia  alegó</w:t>
        <w:br/>
        <w:t>que cuando la Comisión Interamericana presentó la demanda ante la Corte  “se</w:t>
        <w:br/>
        <w:t>encontraban en pleno desarrollo” los recursos internos (supra párr. 158.a).</w:t>
        <w:br/>
        <w:br/>
        <w:t>163.  En el presente caso  la  referida  cuestión  del  agotamiento  de  los</w:t>
        <w:br/>
        <w:t>recursos internos se encuentra íntimamente ligada  al  cumplimiento  de  los</w:t>
        <w:br/>
        <w:t>deberes de brindar  acceso  a  la  justicia  y  protección  judicial,  y  en</w:t>
        <w:br/>
        <w:t>particular al respeto del principio de  plazo  razonable  estipulado  en  el</w:t>
        <w:br/>
        <w:t>artículo 8.1 de la Convención Americana.  Por ello  la  Corte  analizará  el</w:t>
        <w:br/>
        <w:t>cumplimiento del requisito del agotamiento previo de los  recursos  internos</w:t>
        <w:br/>
        <w:t>en el apartado b) de  este  capítulo,  relativo  a  las  actuaciones  en  la</w:t>
        <w:br/>
        <w:t>jurisdicción ordinaria.</w:t>
        <w:br/>
        <w:br/>
        <w:t>a)    la competencia de la jurisdicción penal militar para  conocer  de  los</w:t>
        <w:br/>
        <w:t>hechos del presente caso</w:t>
        <w:br/>
        <w:br/>
        <w:br/>
        <w:t>164.  En primer término la Corte se pronunciará sobre la competencia de  los</w:t>
        <w:br/>
        <w:t>jueces militares  para  conocer  de  la  investigación  de  los  hechos  del</w:t>
        <w:br/>
        <w:t>presente caso, en relación con  los  militares  retirados  vinculados  a  la</w:t>
        <w:br/>
        <w:t>investigación, y  consecuentemente  se  referirá  a  la  responsabilidad  de</w:t>
        <w:br/>
        <w:t>miembros de la Fuerza Pública en lo sucedido a los 19 comerciantes.</w:t>
        <w:br/>
        <w:br/>
        <w:t>165.  Con  respecto  a  la  jurisdicción  penal  militar,  la  Corte  ya  ha</w:t>
        <w:br/>
        <w:t>establecido que en un Estado democrático de derecho  dicha  jurisdicción  ha</w:t>
        <w:br/>
        <w:t>de tener un alcance restrictivo  y  excepcional  y  estar  encaminada  a  la</w:t>
        <w:br/>
        <w:t>protección de intereses jurídicos especiales, vinculados con  las  funciones</w:t>
        <w:br/>
        <w:t>que la ley asigna a las fuerzas militares.  Por ello, sólo se debe juzgar  a</w:t>
        <w:br/>
        <w:t>militares por la comisión de delitos o faltas que por su  propia  naturaleza</w:t>
        <w:br/>
        <w:t>atenten contra bienes jurídicos propios del orden militar[160].</w:t>
        <w:br/>
        <w:br/>
        <w:t>166.  Es necesario señalar que  la  jurisdicción  militar  se  establece  en</w:t>
        <w:br/>
        <w:t>diversas legislaciones para mantener el orden y la disciplina dentro de  las</w:t>
        <w:br/>
        <w:t>fuerzas armadas.  En el caso de la legislación colombiana, el  artículo  221</w:t>
        <w:br/>
        <w:t>de la Constitución Política de 1991 dispone  que  los  tribunales  militares</w:t>
        <w:br/>
        <w:t>conocerán “[d]e los delitos cometidos por los miembros de la Fuerza  Pública</w:t>
        <w:br/>
        <w:t>en servicio activo y en relación con el mismo servicio”.  Esta norma  indica</w:t>
        <w:br/>
        <w:t>claramente que los jueces militares tienen  una  competencia  excepcional  y</w:t>
        <w:br/>
        <w:t>restringida al conocimiento de las conductas de los miembros  de  la  fuerza</w:t>
        <w:br/>
        <w:t>pública que tengan una relación directa con una  tarea  militar  o  policial</w:t>
        <w:br/>
        <w:t>legítima.</w:t>
        <w:br/>
        <w:br/>
        <w:t>167.  Al respecto, la Corte ha  dicho  que  “[c]uando  la  justicia  militar</w:t>
        <w:br/>
        <w:t>asume competencia sobre un asunto que debe conocer  la  justicia  ordinaria,</w:t>
        <w:br/>
        <w:t>se ve afectado  el  derecho  al  juez  natural  y,  a  fortiori,  el  debido</w:t>
        <w:br/>
        <w:t>proceso”, el cual, a su vez,  se  encuentra  íntimamente  ligado  al  propio</w:t>
        <w:br/>
        <w:t>derecho de acceso a la justicia[161].  Como  ha  establecido  la  Corte  con</w:t>
        <w:br/>
        <w:t>anterioridad, el juez encargado del  conocimiento  de  una  causa  debe  ser</w:t>
        <w:br/>
        <w:t>competente, independiente e imparcial[162].</w:t>
        <w:br/>
        <w:br/>
        <w:t>168.  En este sentido, al resolver una demanda de inconstitucionalidad</w:t>
        <w:br/>
        <w:t>mediante sentencia de 5 de agosto de 1997, la Sala Plena de la Corte</w:t>
        <w:br/>
        <w:t>Constitucional de Colombia se pronunció sobre la jurisdicción penal militar</w:t>
        <w:br/>
        <w:t>e indicó, inter alia, que</w:t>
        <w:br/>
        <w:br/>
        <w:t xml:space="preserve">      […] para que un delito sea de competencia de la justicia penal militar</w:t>
        <w:br/>
        <w:t xml:space="preserve">      […] el hecho punible debe surgir como una extralimitación o un abuso</w:t>
        <w:br/>
        <w:t xml:space="preserve">      de poder ocurrido en el marco de una actividad ligada directamente a</w:t>
        <w:br/>
        <w:t xml:space="preserve">      una función propia del cuerpo armado.  […] Si desde el inicio el</w:t>
        <w:br/>
        <w:t xml:space="preserve">      agente tiene propósitos criminales, y utiliza entonces su investidura</w:t>
        <w:br/>
        <w:t xml:space="preserve">      para realizar el hecho punible, el caso corresponde a la justicia</w:t>
        <w:br/>
        <w:t xml:space="preserve">      ordinaria, incluso en aquellos eventos en que pudiera existir una</w:t>
        <w:br/>
        <w:t xml:space="preserve">      cierta relación abstracta entre los fines de la Fuerza Pública y el</w:t>
        <w:br/>
        <w:t xml:space="preserve">      hecho punible del actor. [… E]l vínculo entre el hecho delictivo y la</w:t>
        <w:br/>
        <w:t xml:space="preserve">      actividad relacionada con el servicio se rompe cuando el delito</w:t>
        <w:br/>
        <w:t xml:space="preserve">      adquiere una gravedad inusitada, tal como ocurre con los llamados</w:t>
        <w:br/>
        <w:t xml:space="preserve">      delitos de lesa humanidad.  En estas circunstancias, el caso debe ser</w:t>
        <w:br/>
        <w:t xml:space="preserve">      atribuido a la justicia ordinaria, dada la total contradicción entre</w:t>
        <w:br/>
        <w:t xml:space="preserve">      el delito y los cometidos constitucionales de la Fuerza Pública.</w:t>
        <w:br/>
        <w:br/>
        <w:t>169.  En la investigación de los hechos que realizaba la  Fiscalía  Regional</w:t>
        <w:br/>
        <w:t>de  la  Unidad  Nacional  de  Derechos  Humanos  en  la  jurisdicción  penal</w:t>
        <w:br/>
        <w:t>ordinaria, entre abril y septiembre de 1996 se vinculó a la investigación  a</w:t>
        <w:br/>
        <w:t>cuatro miembros retirados del Ejército, respecto de quienes  dicha  Fiscalía</w:t>
        <w:br/>
        <w:t>contaba con serios indicios de que habían sido autores intelectuales de  los</w:t>
        <w:br/>
        <w:t>delitos, por lo que se  les  impuso  detención  preventiva,  sin  derecho  a</w:t>
        <w:br/>
        <w:t>libertad provisional, por los  delitos  de  secuestro  extorsivo,  homicidio</w:t>
        <w:br/>
        <w:t>agravado y hurto agravado.  El 31 de octubre de ese mismo  año  el  juez  de</w:t>
        <w:br/>
        <w:t>primera instancia en la jurisdicción penal militar  dictó  un  auto,  en  el</w:t>
        <w:br/>
        <w:t>cual se declaró competente para conocer del proceso penal adelantado  contra</w:t>
        <w:br/>
        <w:t>los militares por la muerte de  los  19  comerciantes  y,  en  consecuencia,</w:t>
        <w:br/>
        <w:t>propuso la colisión positiva de competencia al Fiscal de la Unidad  Nacional</w:t>
        <w:br/>
        <w:t>de Derechos Humanos,  quien  estaba  a  cargo  de  la  investigación  en  la</w:t>
        <w:br/>
        <w:t>jurisdicción  penal  ordinaria.   Los  fundamentos  del  juez   de   primera</w:t>
        <w:br/>
        <w:t>instancia  fueron  que  los  hechos  investigados  ocurrieron   cuando   los</w:t>
        <w:br/>
        <w:t>imputados eran militares y que “las acciones  presuntamente  realizadas  por</w:t>
        <w:br/>
        <w:t>los sindicados vendrían  a  ser  expresiones  indirectas  de  las  funciones</w:t>
        <w:br/>
        <w:t>específicas del cargo que desempeñaban[…]”.  El 26 de noviembre de  1996  la</w:t>
        <w:br/>
        <w:t>Sala Jurisdiccional Disciplinaria del  Consejo  Superior  de  la  Judicatura</w:t>
        <w:br/>
        <w:t>dictó auto interlocutorio, mediante el cual dirimió la colisión positiva  de</w:t>
        <w:br/>
        <w:t>competencia a favor del juez de primera instancia de la  jurisdicción  penal</w:t>
        <w:br/>
        <w:t>militar, con base en que consideraba que era evidente la existencia de  “una</w:t>
        <w:br/>
        <w:t>relación causal con la función militar que desempeñaban” y en  que  “si  tal</w:t>
        <w:br/>
        <w:t>participación delictiva es  cierta  en  las  modalidades  deducidas  por  el</w:t>
        <w:br/>
        <w:t>Fiscal colisionado, ésta tiene relación con la actividad  militar,  pues  en</w:t>
        <w:br/>
        <w:t>cumplimiento del servicio en la zona del Magdalena Medio, según  se  predica</w:t>
        <w:br/>
        <w:t>en las  providencias  judiciales  citadas,  conocieron  de  las  actividades</w:t>
        <w:br/>
        <w:t>delictivas  de  grupos  al  margen  de  la  Ley,  les  prestaron   apoyo   y</w:t>
        <w:br/>
        <w:t>cohonestaron los acontecimientos delictivos, que se les atribuyeron[…]”.</w:t>
        <w:br/>
        <w:br/>
        <w:t>170.  El 18 de junio de 1997 el juez de primera instancia del proceso  penal</w:t>
        <w:br/>
        <w:t>militar emitió sentencia, en la cual declaró la cesación de procedimiento  a</w:t>
        <w:br/>
        <w:t>favor de los cuatro imputados.  El Ministerio Público apeló dicha  sentencia</w:t>
        <w:br/>
        <w:t>alegando    principalmente,    que    conforme    a    la    sentencia    de</w:t>
        <w:br/>
        <w:t>inconstitucionalidad emitida por la Corte Constitucional de  Colombia  el  5</w:t>
        <w:br/>
        <w:t>de agosto de 1997, la jurisdicción penal militar no tenía  competencia  para</w:t>
        <w:br/>
        <w:t>conocer de delitos de lesa humanidad. El 17 de marzo  de  1998  el  Tribunal</w:t>
        <w:br/>
        <w:t>Superior Militar emitió la sentencia de segunda instancia, en  la  cual  dio</w:t>
        <w:br/>
        <w:t>aplicación a una sentencia emitida el 4 de diciembre de 1997 por el  Consejo</w:t>
        <w:br/>
        <w:t>Superior de la Judicatura, que estipulaba que los jueces deben  sujetarse  a</w:t>
        <w:br/>
        <w:t>lo resuelto en un conflicto  de  jurisdicciones,  salvo  que  surjan  nuevos</w:t>
        <w:br/>
        <w:t>hechos que modifiquen tal asignación de competencia.</w:t>
        <w:br/>
        <w:br/>
        <w:t>171.  La Corte no se pronunciará con respecto  a  la  anterior  controversia</w:t>
        <w:br/>
        <w:t>interna, en virtud de que no tiene el carácter de tribunal  de  apelación  o</w:t>
        <w:br/>
        <w:t>de casación de los organismos jurisdiccionales de carácter nacional[163].</w:t>
        <w:br/>
        <w:br/>
        <w:t>172.  El artículo 31.1 de la Convención de Viena sobre  el  Derecho  de  los</w:t>
        <w:br/>
        <w:t>Tratados de 1969 indica que</w:t>
        <w:br/>
        <w:br/>
        <w:t xml:space="preserve">    [… u]n tratado deberá interpretarse de buena  fe  conforme  al  sentido</w:t>
        <w:br/>
        <w:t xml:space="preserve">    corriente que haya de atribuirse a  los  términos  del  tratado  en  el</w:t>
        <w:br/>
        <w:t xml:space="preserve">    contexto de éstos y teniendo en cuenta su objeto y fin.</w:t>
        <w:br/>
        <w:br/>
        <w:t>173.  En el presente caso el derecho a un debido proceso debe ser  analizado</w:t>
        <w:br/>
        <w:t>de acuerdo al objeto y fin de la Convención Americana,  cual  es  la  eficaz</w:t>
        <w:br/>
        <w:t>protección  de  la  persona  humana[164],  es  decir,   debe   hacerse   una</w:t>
        <w:br/>
        <w:t>interpretación pro persona.  No hay lugar a dudas de  que  la  participación</w:t>
        <w:br/>
        <w:t>que pudieran haber tenido los militares investigados al  “conoc[er]  de  las</w:t>
        <w:br/>
        <w:t>actividades delictivas de grupos al margen de  la  Ley,  […]  presta[ndoles]</w:t>
        <w:br/>
        <w:t>apoyo y cohonesta[ndo] los acontecimientos delictivos” (supra párr. 169)  de</w:t>
        <w:br/>
        <w:t>la detención, la desaparición y la muerte de los 19 comerciantes,  así  como</w:t>
        <w:br/>
        <w:t>en la sustracción de sus vehículos  y  mercancías,  no  tiene  una  relación</w:t>
        <w:br/>
        <w:t>directa con un servicio o  tarea  militar.   Esta  Corte  considera  que  la</w:t>
        <w:br/>
        <w:t>anterior atribución de competencia de la  jurisdicción  penal  militar  para</w:t>
        <w:br/>
        <w:t>conocer de  los  supuestos  delitos  perpetrados  en  perjuicio  de  los  19</w:t>
        <w:br/>
        <w:t>comerciantes  por  miembros  del  Ejército,  quienes   ya   estaban   siendo</w:t>
        <w:br/>
        <w:t>investigados por la jurisdicción penal ordinaria, no respetó los  parámetros</w:t>
        <w:br/>
        <w:t>de  excepcionalidad  y  el  carácter  restrictivo  que  caracteriza   a   la</w:t>
        <w:br/>
        <w:t>jurisdicción castrense, ya que dicha jurisdicción  no  era  competente  para</w:t>
        <w:br/>
        <w:t>conocer de tales hechos, todo lo  cual  contravino  el  principio  del  juez</w:t>
        <w:br/>
        <w:t>natural que forma parte del derecho a un debido proceso  y  del  derecho  de</w:t>
        <w:br/>
        <w:t>acceso a  la  justicia,  consagrados  en  los  artículos  8.1  y  25  de  la</w:t>
        <w:br/>
        <w:t>Convención Americana.</w:t>
        <w:br/>
        <w:br/>
        <w:t>174.  El juzgamiento de los militares vinculados a la investigación  de  los</w:t>
        <w:br/>
        <w:t>delitos cometidos contra los 19 comerciantes por  jueces  penales  militares</w:t>
        <w:br/>
        <w:t>que  carecían  de  competencia,  el  cual  culminó  con   la   cesación   de</w:t>
        <w:br/>
        <w:t>procedimiento a su  favor,  implicó  una  violación  al  principio  de  juez</w:t>
        <w:br/>
        <w:t>natural y, consecuentemente, al derecho al debido  proceso  y  acceso  a  la</w:t>
        <w:br/>
        <w:t>justicia, y además conllevó a que no fueran investigados y  sancionados  por</w:t>
        <w:br/>
        <w:t>tribunales competentes los miembros de la fuerza  pública  que  participaron</w:t>
        <w:br/>
        <w:t>en los hechos (infra párr. 263).</w:t>
        <w:br/>
        <w:br/>
        <w:t>175.  En reiteradas oportunidades el Tribunal  ha  señalado  que  el  Estado</w:t>
        <w:br/>
        <w:t>tiene el deber de evitar y combatir la impunidad, que la Corte  ha  definido</w:t>
        <w:br/>
        <w:t>como “la falta  en  su  conjunto  de  investigación,  persecución,  captura,</w:t>
        <w:br/>
        <w:t>enjuiciamiento y condena de los  responsables  de  las  violaciones  de  los</w:t>
        <w:br/>
        <w:t>derechos protegidos por la  Convención  Americana”[165].   Al  respecto,  la</w:t>
        <w:br/>
        <w:t>Corte ha advertido que</w:t>
        <w:br/>
        <w:br/>
        <w:br/>
        <w:t xml:space="preserve">      [...] el Estado tiene la obligación  de  combatir  tal  situación  por</w:t>
        <w:br/>
        <w:t xml:space="preserve">      todos los medios legales disponibles ya que la impunidad  propicia  la</w:t>
        <w:br/>
        <w:t xml:space="preserve">      repetición crónica de las violaciones de derechos humanos y  la  total</w:t>
        <w:br/>
        <w:t xml:space="preserve">      indefensión de las víctimas y de sus familiares[166].</w:t>
        <w:br/>
        <w:br/>
        <w:t>176.  El Tribunal ha indicado que sólo si se esclarecen todas las</w:t>
        <w:br/>
        <w:t>circunstancias en cuanto a la violación, el Estado habrá proporcionado a</w:t>
        <w:br/>
        <w:t>las víctimas y a sus familiares un recurso efectivo y habrá cumplido con su</w:t>
        <w:br/>
        <w:t>obligación general de investigar y sancionar, permitiendo a los familiares</w:t>
        <w:br/>
        <w:t>de la víctima conocer la verdad, no sólo sobre el paradero de sus restos</w:t>
        <w:br/>
        <w:t>mortales sino sobre todo lo sucedido a la víctima[167].</w:t>
        <w:br/>
        <w:br/>
        <w:t>177.  Por  todo  lo  anterior,  la  Corte  concluye  que  Estado  violó  los</w:t>
        <w:br/>
        <w:t>artículos 8.1 y 25 de la Convención Americana, en relación con  el  artículo</w:t>
        <w:br/>
        <w:t>1.1 de la misma, en perjuicio de los señores  Álvaro  Lobo  Pacheco,  Gerson</w:t>
        <w:br/>
        <w:t>Javier Rodríguez Quintero,  Israel  Pundor  Quintero,  Ángel  María  Barrera</w:t>
        <w:br/>
        <w:t>Sánchez, Antonio Flórez  Contreras,  Víctor  Manuel  Ayala  Sánchez,  Alirio</w:t>
        <w:br/>
        <w:t>Chaparro Murillo, Álvaro Camargo, Gilberto Ortíz Sarmiento,  Reinaldo  Corzo</w:t>
        <w:br/>
        <w:t>Vargas, Luis Hernando Jáuregui  Jaimes,  Luis  Domingo  Sauza  Suárez,  Juan</w:t>
        <w:br/>
        <w:t>Alberto Montero Fuentes, José Ferney Fernández  Díaz,  Rubén  Emilio  Pineda</w:t>
        <w:br/>
        <w:t>Bedoya,  Carlos  Arturo  Riatiga  Carvajal,  Juan  Bautista,  Alberto  Gómez</w:t>
        <w:br/>
        <w:t>(posiblemente de segundo apellido Ramírez) y Huber  Pérez  (posiblemente  de</w:t>
        <w:br/>
        <w:t>segundo apellido Castaño) y sus familiares.</w:t>
        <w:br/>
        <w:br/>
        <w:br/>
        <w:t>b)    las actuaciones en la jurisdicción ordinaria</w:t>
        <w:br/>
        <w:br/>
        <w:t>178.  Ha quedado establecido que en la jurisdicción ordinaria se  tramitaron</w:t>
        <w:br/>
        <w:t>procesos ante los tribunales penales (supra párrs. 88, 89 y  90)  y  que  no</w:t>
        <w:br/>
        <w:t>fue abierta ninguna investigación contra miembros de la  Fuerza  Pública  en</w:t>
        <w:br/>
        <w:t>la jurisdicción disciplinaria,  a  pesar  de  que  la  Consejería  para  los</w:t>
        <w:br/>
        <w:t>Derechos Humanos de la Presidencia de la República  solicitó  al  Procurador</w:t>
        <w:br/>
        <w:t>Delegado para la Defensa  de  los  Derechos  Humanos  que  se  estudiara  la</w:t>
        <w:br/>
        <w:t>posibilidad de reabrir la investigación disciplinaria (supra párr. 92).</w:t>
        <w:br/>
        <w:br/>
        <w:t>179.  Asimismo, el Estado informó que se encuentran en trámite diversas</w:t>
        <w:br/>
        <w:t>demandas de reparación directa que fueron planteadas por familiares de 14</w:t>
        <w:br/>
        <w:t>de las víctimas entre 1997 y 1998 ante el Tribunal Administrativo de</w:t>
        <w:br/>
        <w:t>Santander contra el Estado, Ministerio de Defensa Nacional, Ejército</w:t>
        <w:br/>
        <w:t>Nacional.  Sin embargo, según la referida certificación presentada por</w:t>
        <w:br/>
        <w:t>Colombia, en estos procesos no se han emitido sentencias ni se ha proferido</w:t>
        <w:br/>
        <w:t>auto de traslado para alegaciones de conclusión (supra párr. 91).  Al</w:t>
        <w:br/>
        <w:t>respecto, la Corte hace notar que han transcurrido aproximadamente siete</w:t>
        <w:br/>
        <w:t>años desde que tales demandas fueron interpuestas y que a la fecha de la</w:t>
        <w:br/>
        <w:t>presente Sentencia no han sido resueltas por el referido tribunal</w:t>
        <w:br/>
        <w:t>administrativo.</w:t>
        <w:br/>
        <w:br/>
        <w:t>180.  Con respecto a los procesos penales de la jurisdicción  ordinaria,  el</w:t>
        <w:br/>
        <w:t>Tribunal analizará la alegada violación a los artículos 8.1 y 25  desde  dos</w:t>
        <w:br/>
        <w:t>perspectivas: el respeto al principio del plazo razonable y  la  efectividad</w:t>
        <w:br/>
        <w:t>de los procesos.</w:t>
        <w:br/>
        <w:br/>
        <w:t>181.  La Corte recuerda que el Derecho Internacional de los Derechos</w:t>
        <w:br/>
        <w:t>Humanos tiene por fin proporcionar al individuo medios de protección de los</w:t>
        <w:br/>
        <w:t>derechos humanos reconocidos internacionalmente frente al Estado (sus</w:t>
        <w:br/>
        <w:t>órganos, sus agentes, y todos aquellos que actúan en su nombre), y que es</w:t>
        <w:br/>
        <w:t>un principio básico del derecho de la responsabilidad internacional del</w:t>
        <w:br/>
        <w:t>Estado, recogido por el Derecho Internacional de los Derechos Humanos, que</w:t>
        <w:br/>
        <w:t>todo Estado es internacionalmente responsable por todo y cualquier acto u</w:t>
        <w:br/>
        <w:t>omisión de cualesquiera de sus poderes u órganos en violación de los</w:t>
        <w:br/>
        <w:t>derechos internacionalmente consagrados[168].  En la jurisdicción</w:t>
        <w:br/>
        <w:t>internacional las partes y la materia de la controversia son, por</w:t>
        <w:br/>
        <w:t>definición, distintas de las de la jurisdicción interna[169].  Como lo ha</w:t>
        <w:br/>
        <w:t>señalado en otras ocasiones[170], en el presente caso la Corte tiene</w:t>
        <w:br/>
        <w:t>atribuciones, no para investigar y sancionar la conducta individual de los</w:t>
        <w:br/>
        <w:t>agentes del Estado que hubiesen participado en las violaciones, sino para</w:t>
        <w:br/>
        <w:t>establecer la responsabilidad internacional del Estado con motivo de la</w:t>
        <w:br/>
        <w:t>violación a los derechos consagrados en los artículos 8.1 y 25 de la</w:t>
        <w:br/>
        <w:t>Convención Americana.  En este caso, el aspecto sustancial de la</w:t>
        <w:br/>
        <w:t>controversia ante la Corte no es si en el ámbito interno se emitieron</w:t>
        <w:br/>
        <w:t>sentencias condenatorias por las violaciones cometidas en perjuicio de los</w:t>
        <w:br/>
        <w:t>19 comerciantes, sino si los procesos internos permitieron que se</w:t>
        <w:br/>
        <w:t>garantizara un acceso a la justicia conforme a los estándares previstos en</w:t>
        <w:br/>
        <w:t>la Convención Americana.</w:t>
        <w:br/>
        <w:br/>
        <w:t>182.   En  casos  similares,   esta   Corte   ha   establecido   que   “[e]l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internos”[171].</w:t>
        <w:br/>
        <w:br/>
        <w:t>183.  La protección activa del derecho a la vida y  de  los  demás  derechos</w:t>
        <w:br/>
        <w:t>consagrados en la Convención Americana, se enmarca en el  deber  estatal  de</w:t>
        <w:br/>
        <w:t>garantizar el libre y pleno ejercicio de los derechos de todas las  personas</w:t>
        <w:br/>
        <w:t>bajo la jurisdicción de un Estado, y requiere que éste  adopte  las  medidas</w:t>
        <w:br/>
        <w:t>necesarias para castigar la privación de la vida y otras violaciones  a  los</w:t>
        <w:br/>
        <w:t>derechos humanos, así como para prevenir que  se  vulnere  alguno  de  estos</w:t>
        <w:br/>
        <w:t>derechos por parte de sus propias fuerzas de seguridad  o  de  terceros  que</w:t>
        <w:br/>
        <w:t>actúen con su aquiescencia[172].</w:t>
        <w:br/>
        <w:br/>
        <w:t>184.  Esta Corte ha señalado reiteradamente que la obligación de  investigar</w:t>
        <w:br/>
        <w:t>debe cumplirse “con seriedad y no como una simple  formalidad  condenada  de</w:t>
        <w:br/>
        <w:t>antemano a ser infructuosa”[173]. La investigación que  el  Estado  lleve  a</w:t>
        <w:br/>
        <w:t>cabo en cumplimiento de esta obligación  “[d]ebe  tener  un  sentido  y  ser</w:t>
        <w:br/>
        <w:t>asumida por el [mismo] como un deber jurídico propio y no  como  una  simple</w:t>
        <w:br/>
        <w:t>gestión de intereses particulares, que dependa de la iniciativa procesal  de</w:t>
        <w:br/>
        <w:t>la víctima o de sus familiares o  de  la  aportación  privada  de  elementos</w:t>
        <w:br/>
        <w:t>probatorios,  sin  que  la  autoridad  pública   busque   efectivamente   la</w:t>
        <w:br/>
        <w:t>verdad”[174].</w:t>
        <w:br/>
        <w:br/>
        <w:t>185.  La Corte  ha  dicho  que  “el  artículo  8.1  de  la  Convención  debe</w:t>
        <w:br/>
        <w:t>interpretarse de manera amplia de modo que  dicha  interpretación  se  apoye</w:t>
        <w:br/>
        <w:t>tanto  en  el  texto  literal  de  esa  norma  como  en  su  espíritu”[175].</w:t>
        <w:br/>
        <w:t>Interpretado de esa manera, el mencionado texto</w:t>
        <w:br/>
        <w:br/>
        <w:t xml:space="preserve">      comprende también el derecho de los familiares de  la  víctima  a  las</w:t>
        <w:br/>
        <w:t xml:space="preserve">      garantías judiciales, por cuanto “todo acto  de  desaparición  forzada</w:t>
        <w:br/>
        <w:t xml:space="preserve">      sustrae a la víctima de la protección de la  ley  y  le  causa  graves</w:t>
        <w:br/>
        <w:t xml:space="preserve">      sufrimientos, lo mismo que a  su  familia”  (Declaración  de  Naciones</w:t>
        <w:br/>
        <w:t xml:space="preserve">      Unidas  sobre  la  Protección  de  Todas  las  Personas   contra   las</w:t>
        <w:br/>
        <w:t xml:space="preserve">      Desapariciones Forzadas artículo 1.2)[176].</w:t>
        <w:br/>
        <w:br/>
        <w:br/>
        <w:t>186.  Este Tribunal también ha señalado que</w:t>
        <w:br/>
        <w:br/>
        <w:t xml:space="preserve">      del artículo 8 de la Convención se desprende que las víctimas  de  las</w:t>
        <w:br/>
        <w:t xml:space="preserve">      violaciones de los derechos humanos, o sus  familiares,  deben  contar</w:t>
        <w:br/>
        <w:t xml:space="preserve">      con amplias posibilidades de ser oídos y  actuar  en  los  respectivos</w:t>
        <w:br/>
        <w:t xml:space="preserve">      procesos, tanto en procura del esclarecimiento de  los  hechos  y  del</w:t>
        <w:br/>
        <w:t xml:space="preserve">      castigo  de  los  responsables,  como   en   busca   de   una   debida</w:t>
        <w:br/>
        <w:t xml:space="preserve">      reparación[177].</w:t>
        <w:br/>
        <w:br/>
        <w:t>187.  En consecuencia, el  artículo  8.1  de  la  Convención  Americana,  en</w:t>
        <w:br/>
        <w:t>conexión con el artículo 25.1 de la misma, confiere a los familiares de  las</w:t>
        <w:br/>
        <w:t>víctimas el derecho a que la  muerte  de  estas  últimas  sea  efectivamente</w:t>
        <w:br/>
        <w:t>investigada por las autoridades del Estado; se siga un  proceso  contra  los</w:t>
        <w:br/>
        <w:t>responsables de estos ilícitos; en su caso, se les  impongan  las  sanciones</w:t>
        <w:br/>
        <w:t>pertinentes, y se reparen los daños y perjuicios que dichos  familiares  han</w:t>
        <w:br/>
        <w:t>sufrido[178].</w:t>
        <w:br/>
        <w:br/>
        <w:t>188.  El derecho de acceso a la justicia no se  agota  en  que  se  tramiten</w:t>
        <w:br/>
        <w:t>procesos internos, sino que debe además asegurar  en  tiempo  razonable,  el</w:t>
        <w:br/>
        <w:t>derecho de la víctima o sus familiares a saber la verdad de lo sucedido y  a</w:t>
        <w:br/>
        <w:t>que se sancione a los eventuales responsables[179].</w:t>
        <w:br/>
        <w:br/>
        <w:t>189.  Para analizar si el Estado respetó el principio  del  plazo  razonable</w:t>
        <w:br/>
        <w:t>en los procesos internos destinados  a  investigar  lo  sucedido  a  las  19</w:t>
        <w:br/>
        <w:t>presuntas víctimas, es preciso indicar que  el  proceso  termina  cuando  se</w:t>
        <w:br/>
        <w:t>dicta sentencia definitiva y firme en el asunto y  que,  particularmente  en</w:t>
        <w:br/>
        <w:t>materia penal, el plazo razonable debe  comprender  todo  el  procedimiento,</w:t>
        <w:br/>
        <w:t>incluyendo  los   recursos   de   instancia   que   pudieran   eventualmente</w:t>
        <w:br/>
        <w:t>presentarse[180].</w:t>
        <w:br/>
        <w:br/>
        <w:t>190.  Con respecto al  principio  del  plazo  razonable  contemplado  en  el</w:t>
        <w:br/>
        <w:t>artículo 8.1 de la Convención Americana, este Tribunal  ha  establecido  que</w:t>
        <w:br/>
        <w:t>es preciso tomar en cuenta tres elementos para determinar  la  razonabilidad</w:t>
        <w:br/>
        <w:t>del plazo en el que se desarrolla un proceso: a) complejidad del asunto,  b)</w:t>
        <w:br/>
        <w:t>actividad  procesal  del  interesado  y  c)  conducta  de  las   autoridades</w:t>
        <w:br/>
        <w:t>judiciales[181].</w:t>
        <w:br/>
        <w:br/>
        <w:t>191.   La  Corte  considera  que  una  demora  prolongada  puede  llegar   a</w:t>
        <w:br/>
        <w:t>constituir por sí misma, en ciertos casos, una violación  de  las  garantías</w:t>
        <w:br/>
        <w:t>judiciales[182].  Corresponde al Estado exponer y probar  la  razón  por  la</w:t>
        <w:br/>
        <w:t>que se ha requerido más tiempo que el que sería razonable en principio  para</w:t>
        <w:br/>
        <w:t>dictar sentencia definitiva en un caso particular, de  conformidad  con  los</w:t>
        <w:br/>
        <w:t>criterios indicados.</w:t>
        <w:br/>
        <w:br/>
        <w:t>192.  Con respecto a la efectividad de los recursos, es preciso indicar  que</w:t>
        <w:br/>
        <w:t>la Corte ha enfatizado que</w:t>
        <w:br/>
        <w:br/>
        <w:t xml:space="preserve">      […] no basta con la existencia formal de los recursos sino  que  éstos</w:t>
        <w:br/>
        <w:t xml:space="preserve">      deben ser eficaces, es decir, deben dar resultados o respuestas a  las</w:t>
        <w:br/>
        <w:t xml:space="preserve">      violaciones de derechos contemplados en la Convención. […  N]o  pueden</w:t>
        <w:br/>
        <w:t xml:space="preserve">      considerarse efectivos aquellos  recursos  que,  por  las  condiciones</w:t>
        <w:br/>
        <w:t xml:space="preserve">      generales del país o incluso por las circunstancias particulares de un</w:t>
        <w:br/>
        <w:t xml:space="preserve">      caso dado, resulten  ilusorios.   Ello  puede  ocurrir,  por  ejemplo,</w:t>
        <w:br/>
        <w:t xml:space="preserve">      cuando su inutilidad haya quedado demostrada por la  práctica,  porque</w:t>
        <w:br/>
        <w:t xml:space="preserve">      el órgano jurisdiccional carezca de la  independencia  necesaria  para</w:t>
        <w:br/>
        <w:t xml:space="preserve">      decidir con imparcialidad o porque falten los medios para ejecutar sus</w:t>
        <w:br/>
        <w:t xml:space="preserve">      decisiones; por cualquier otra situación que configure  un  cuadro  de</w:t>
        <w:br/>
        <w:t xml:space="preserve">      denegación de justicia, como  sucede  cuando  se  incurre  en  retardo</w:t>
        <w:br/>
        <w:t xml:space="preserve">      injustificado en la decisión[183].</w:t>
        <w:br/>
        <w:br/>
        <w:t>193.  La Corte ha reiterado que no basta con que se prevea la existencia  de</w:t>
        <w:br/>
        <w:t>recursos[184], si estos no resultan efectivos para combatir la violación  de</w:t>
        <w:br/>
        <w:t>los derechos protegidos por  la  Convención.   La  garantía  de  un  recurso</w:t>
        <w:br/>
        <w:t>efectivo “constituye uno de los pilares básicos, no sólo  de  la  Convención</w:t>
        <w:br/>
        <w:t>Americana, sino del propio Estado de Derecho en una sociedad democrática  en</w:t>
        <w:br/>
        <w:t>el sentido de la Convención”[185].   Esta  garantía  de  protección  de  los</w:t>
        <w:br/>
        <w:t>derechos de los individuos no supone sólo el resguardo directo a la  persona</w:t>
        <w:br/>
        <w:t>vulnerada sino, además, a los familiares, quienes por los acontecimientos  y</w:t>
        <w:br/>
        <w:t>circunstancias particulares del caso, son quienes ejercen la reclamación  en</w:t>
        <w:br/>
        <w:t>el orden interno[186].</w:t>
        <w:br/>
        <w:br/>
        <w:t>194.  Asimismo, la Corte ha dicho que el  artículo  25.1  de  la  Convención</w:t>
        <w:br/>
        <w:t>incorpora el principio de la efectividad de los  instrumentos  o  mecanismos</w:t>
        <w:br/>
        <w:t>procesales de protección destinados a garantizar tales  derechos.   Como  ya</w:t>
        <w:br/>
        <w:t>el Tribunal ha señalado, según la Convención</w:t>
        <w:br/>
        <w:br/>
        <w:t>[l]os Estados Partes se obligan a suministrar recursos judiciales efectivos</w:t>
        <w:br/>
        <w:t>a las víctimas de violación de los derechos humanos (art. 25), recursos que</w:t>
        <w:br/>
        <w:t>deben ser sustanciados de conformidad con las reglas del debido proceso</w:t>
        <w:br/>
        <w:t>legal (art. 8.1), todo ello dentro de la obligación general a cargo de los</w:t>
        <w:br/>
        <w:t>mismos Estados, de garantizar el libre y pleno ejercicio de los derechos</w:t>
        <w:br/>
        <w:t>reconocidos por la Convención a toda persona que se encuentre bajo su</w:t>
        <w:br/>
        <w:t>jurisdicción[187].</w:t>
        <w:br/>
        <w:br/>
        <w:t>195.  La Corte ha constatado que a pesar que desde el 27 de octubre de  1987</w:t>
        <w:br/>
        <w:t>el Juez Octavo de Instrucción Criminal de Cimitarra,  Santander,  ordenó  la</w:t>
        <w:br/>
        <w:t>apertura de la indagación preliminar, fue hasta el 10  de  febrero  de  1995</w:t>
        <w:br/>
        <w:t>que la Fiscalía Regional de Cúcuta (Departamento Norte de Santander)  ordenó</w:t>
        <w:br/>
        <w:t>la apertura de instrucción y  vinculó  a  través  de  indagatoria  a  cuatro</w:t>
        <w:br/>
        <w:t>civiles por los delitos de secuestro  y  homicidio,  es  decir,  que  no  se</w:t>
        <w:br/>
        <w:t>vinculó a ninguna persona a la investigación  penal  durante  más  de  siete</w:t>
        <w:br/>
        <w:t>años.</w:t>
        <w:br/>
        <w:br/>
        <w:t>196.  Con respecto a la referida duración de la indagación preliminar en  el</w:t>
        <w:br/>
        <w:t>proceso penal interno ante  el  Juzgado  Regional  de  Cúcuta,  el  Tribunal</w:t>
        <w:br/>
        <w:t>Nacional, al conocer en segunda instancia de lo decidido por  dicho  juzgado</w:t>
        <w:br/>
        <w:t>el 28 de mayo de 1997, indicó en su sentencia de 14 de abril de 1998 que:</w:t>
        <w:br/>
        <w:br/>
        <w:t xml:space="preserve">      No obstante que lo anterior se estableció en la indagación  preliminar</w:t>
        <w:br/>
        <w:t xml:space="preserve">      en forma fehaciente apenas un año después de  los  sucesos,  la  misma</w:t>
        <w:br/>
        <w:t xml:space="preserve">      continuó sin dar paso a la necesaria apertura de  la  investigación  y</w:t>
        <w:br/>
        <w:t xml:space="preserve">      consecuente orden de vinculación de, por  lo  menos,  los  principales</w:t>
        <w:br/>
        <w:t xml:space="preserve">      autores  intelectuales  y  materiales  de  la  horrenda   masacre,   e</w:t>
        <w:br/>
        <w:t xml:space="preserve">      injustificadamente se extendió esta etapa por algo más de siete  años,</w:t>
        <w:br/>
        <w:t xml:space="preserve">      período en el que se supo de la  muerte  violenta  de  GONZALO  PEREZ,</w:t>
        <w:br/>
        <w:t xml:space="preserve">      HENRY DE JESÚS PEREZ y MARCELO PEREZ DURAN –ocurridas  entre  julio  y</w:t>
        <w:br/>
        <w:t xml:space="preserve">      septiembre de 1991—, y luego de recepcionar el  1º  de  septiembre  de</w:t>
        <w:br/>
        <w:t xml:space="preserve">      1994 la declaración  del  testigo  “Clave  Pablo”,  la  cual  no  sólo</w:t>
        <w:br/>
        <w:t xml:space="preserve">      corroboró el acaecer relatado en párrafos anteriores, sino que puso al</w:t>
        <w:br/>
        <w:t xml:space="preserve">      descubierto  la  participación  de  altos  mandos  militares  en   los</w:t>
        <w:br/>
        <w:t xml:space="preserve">      execrables hechos, y de otras personas como NELSON LESMES  LEGUIZAMON,</w:t>
        <w:br/>
        <w:t xml:space="preserve">      WILSON DE JESÚS PEREZ DURAN, CARLOS ALBERTO YEPES LONDOÑO y MARCELIANO</w:t>
        <w:br/>
        <w:t xml:space="preserve">      PANESSO OCAMPO, se produjo, al fin, la apertura de la investigación el</w:t>
        <w:br/>
        <w:t xml:space="preserve">      10 de febrero de 1995.  (el resaltado no es del original).</w:t>
        <w:br/>
        <w:br/>
        <w:t>197.  Asimismo, el Tribunal Nacional hizo notar que “los familiares  de  los</w:t>
        <w:br/>
        <w:t>diecinueve desaparecidos” aportaron información en  la  referida  indagación</w:t>
        <w:br/>
        <w:t>preliminar, “en el sentido de que aquellos habían  sido  asesinados  por  un</w:t>
        <w:br/>
        <w:t>grupo de las autodefensas que en aquel entonces campeaban  en  el  Magdalena</w:t>
        <w:br/>
        <w:t>Medio con la complacencia  y  auspicio  de  los  comandantes  de  Batallones</w:t>
        <w:br/>
        <w:t>Militares instalados en esa región”, y que esta información fue  corroborada</w:t>
        <w:br/>
        <w:t>“con las declaraciones de  los  testigos  Robinson  Gutiérrez  de  la  Cruz,</w:t>
        <w:br/>
        <w:t>Aucares de Jesús y Jesús Anibal Betancourt Ortiz […] recibidas  entre  junio</w:t>
        <w:br/>
        <w:t>y septiembre de 1988”.</w:t>
        <w:br/>
        <w:br/>
        <w:t>198.  El referido proceso  penal  ordinario  ante  el  Juzgado  Regional  de</w:t>
        <w:br/>
        <w:t>Cúcuta inició el 27 de octubre de 1987 y culminó el 25  de  abril  de  2002,</w:t>
        <w:br/>
        <w:t>cuando la Sala Penal de la Corte Suprema de Justicia resolvió  no  casar  la</w:t>
        <w:br/>
        <w:t>sentencia de segunda instancia, de manera que se  mantuvo  la  condena.   Es</w:t>
        <w:br/>
        <w:t>decir, este primer proceso que se inició en la jurisdicción penal  ordinaria</w:t>
        <w:br/>
        <w:t>tuvo una duración de más de catorce años.</w:t>
        <w:br/>
        <w:br/>
        <w:t>199.  Corresponde en este momento al Tribunal referirse a  la  cuestión  del</w:t>
        <w:br/>
        <w:t>requisito del agotamiento de los recursos internos planteada por  el  Estado</w:t>
        <w:br/>
        <w:t>(supra párr. 158.a).  El artículo 46 de la Convención estipula que:</w:t>
        <w:br/>
        <w:br/>
        <w:t xml:space="preserve">      1. Para que una petición o comunicación presentada conforme a los</w:t>
        <w:br/>
        <w:t xml:space="preserve">      artículos 44 ó 45 sea admitida por la Comisión, se requerirá:</w:t>
        <w:br/>
        <w:br/>
        <w:br/>
        <w:t xml:space="preserve">           a.  que  se  hayan  interpuesto  y  agotado  los   recursos   de</w:t>
        <w:br/>
        <w:t xml:space="preserve">           jurisdicción interna, conforme  a  los  principios  del  Derecho</w:t>
        <w:br/>
        <w:t xml:space="preserve">           Internacional generalmente reconocidos;</w:t>
        <w:br/>
        <w:t xml:space="preserve">      […]</w:t>
        <w:br/>
        <w:br/>
        <w:br/>
        <w:t xml:space="preserve">      2. Las disposiciones de los incisos 1.a. y 1.b. del presente  artículo</w:t>
        <w:br/>
        <w:t xml:space="preserve">      no se aplicarán cuando:</w:t>
        <w:br/>
        <w:br/>
        <w:br/>
        <w:t xml:space="preserve">           […]</w:t>
        <w:br/>
        <w:br/>
        <w:br/>
        <w:t xml:space="preserve">           c.  haya  retardo  injustificado  en  la  decisión   sobre   los</w:t>
        <w:br/>
        <w:t xml:space="preserve">           mencionados recursos.</w:t>
        <w:br/>
        <w:br/>
        <w:t>200.  En el presente caso en la fecha en que se presentó  la  denuncia  ante</w:t>
        <w:br/>
        <w:t>la Comisión Interamericana, el 6 de marzo de 1996, habían  transcurrido  más</w:t>
        <w:br/>
        <w:t>de ocho años de ocurrida la desaparición de los  19  comerciantes,  sin  que</w:t>
        <w:br/>
        <w:t>los tribunales internos hubieran emitido ninguna sentencia en  relación  con</w:t>
        <w:br/>
        <w:t>la investigación de los hechos de este caso.   El  Tribunal  considera  que,</w:t>
        <w:br/>
        <w:t>conforme a las anteriores consideraciones en  este  caso,  se  configura  la</w:t>
        <w:br/>
        <w:t>excepción al requisito del agotamiento de los recursos internos indicada  en</w:t>
        <w:br/>
        <w:t>el artículo 46.2.c) de la Convención.</w:t>
        <w:br/>
        <w:br/>
        <w:t>201.  En la jurisdicción penal ordinaria también se desarrollaron otros  dos</w:t>
        <w:br/>
        <w:t>procesos, los  cuales  se  iniciaron  nueve  años  después  de  ocurrida  la</w:t>
        <w:br/>
        <w:t>desaparición de los 19 comerciantes, a saber:</w:t>
        <w:br/>
        <w:br/>
        <w:t xml:space="preserve">      a)    en 1996 el Fiscal Regional de  la  Unidad  de  Derechos  Humanos</w:t>
        <w:br/>
        <w:t xml:space="preserve">      ordenó iniciar una investigación penal contra cinco  civiles  por  los</w:t>
        <w:br/>
        <w:t xml:space="preserve">      delitos de secuestro extorsivo, homicidio agravado y hurto calificado.</w:t>
        <w:br/>
        <w:t xml:space="preserve">       El 25 de mayo de 1999 el Fiscal Regional de  la  Unidad  Nacional  de</w:t>
        <w:br/>
        <w:t xml:space="preserve">      Derechos Humanos dictó resolución de sustanciación, en la cual dispuso</w:t>
        <w:br/>
        <w:t xml:space="preserve">      el cierre de la investigación. Sin embargo,  hasta  más  de  dos  años</w:t>
        <w:br/>
        <w:t xml:space="preserve">      después, el 23 de marzo de 2001, el  Juez  Único  Penal  del  Circuito</w:t>
        <w:br/>
        <w:t xml:space="preserve">      Especializado de  San  Gil  (Departamento  de  Santander)   emitió  la</w:t>
        <w:br/>
        <w:t xml:space="preserve">      sentencia condenatoria de  primera  instancia  contra  cuatro  de  los</w:t>
        <w:br/>
        <w:t xml:space="preserve">      imputados vinculados a la investigación.  El 19 de octubre de 2001  la</w:t>
        <w:br/>
        <w:t xml:space="preserve">      Sala Penal del Tribunal Superior del  Distrito  Judicial  de  San  Gil</w:t>
        <w:br/>
        <w:t xml:space="preserve">      (Departamento de Santander)  dictó  sentencia  de  segunda  instancia,</w:t>
        <w:br/>
        <w:t xml:space="preserve">      mediante  la  cual  absolvió  a  una  de   las   personas   imputadas.</w:t>
        <w:br/>
        <w:t xml:space="preserve">      Posteriormente, el 11 de marzo de 2003  la  Sala  Penal  de  la  Corte</w:t>
        <w:br/>
        <w:t xml:space="preserve">      Suprema  de  Justicia  decidió  no  admitir  la  demanda  de  casación</w:t>
        <w:br/>
        <w:t xml:space="preserve">      interpuesta contra la sentencia de segunda instancia.  Este proceso en</w:t>
        <w:br/>
        <w:t xml:space="preserve">      la jurisdicción penal ordinaria tuvo una duración aproximada  de  seis</w:t>
        <w:br/>
        <w:t xml:space="preserve">      años; y</w:t>
        <w:br/>
        <w:br/>
        <w:br/>
        <w:t xml:space="preserve">      b)    en 1995 el Fiscal Regional de Cúcuta vinculó a la  investigación</w:t>
        <w:br/>
        <w:t xml:space="preserve">      a un civil y, cuatro años después, el 7 de octubre de 1999, el Juzgado</w:t>
        <w:br/>
        <w:t xml:space="preserve">      Penal  del  Circuito  Especializado  de  San  Gil   emitió   sentencia</w:t>
        <w:br/>
        <w:t xml:space="preserve">      anticipada condenándolo por el delito de  secuestro  extorsivo.   Este</w:t>
        <w:br/>
        <w:t xml:space="preserve">      proceso duró aproximadamente cuatro años.</w:t>
        <w:br/>
        <w:br/>
        <w:t>202.  En síntesis, los resultados de los referidos procesos  penales  en  la</w:t>
        <w:br/>
        <w:t>jurisdicción ordinaria fueron los siguientes:</w:t>
        <w:br/>
        <w:br/>
        <w:br/>
        <w:t xml:space="preserve">      i)    respecto de lo sucedido a las primeras 17 presuntas víctimas, se</w:t>
        <w:br/>
        <w:t xml:space="preserve">      condenó a dos civiles como autores del delito de homicidio agravado de</w:t>
        <w:br/>
        <w:t xml:space="preserve">      los  17  comerciantes  a  las  penas  de  30  años  de  prisión  y  de</w:t>
        <w:br/>
        <w:t xml:space="preserve">      interdicción de derechos y funciones públicas por el lapso de 10  años</w:t>
        <w:br/>
        <w:t xml:space="preserve">      (supra párr. 88.f, 88.h y 88.m).  Asimismo, se condenó  a  otro  civil</w:t>
        <w:br/>
        <w:t xml:space="preserve">      como autor de dicho delito (supra párr. 88.f  y  88.h);  sin  embargo,</w:t>
        <w:br/>
        <w:t xml:space="preserve">      este imputado murió mientras se encontraba pendiente  de  resolver  un</w:t>
        <w:br/>
        <w:t xml:space="preserve">      recurso de casación, por lo que la Sala de Casación Penal de la  Corte</w:t>
        <w:br/>
        <w:t xml:space="preserve">      Suprema de Justicia declaró la extinción de la  acción  penal  por  la</w:t>
        <w:br/>
        <w:t xml:space="preserve">      muerte del procesado (supra párr. 88.i);</w:t>
        <w:br/>
        <w:br/>
        <w:br/>
        <w:t xml:space="preserve">      ii)   respecto de lo sucedido a las primeras 17 presuntas víctimas, se</w:t>
        <w:br/>
        <w:t xml:space="preserve">      condenó a dos civiles como cómplices del delito de homicidio  agravado</w:t>
        <w:br/>
        <w:t xml:space="preserve">      a las penas de 23 años de prisión y  de  interdicción  de  derechos  y</w:t>
        <w:br/>
        <w:t xml:space="preserve">      funciones públicas por el lapso de 10 años (supra  párr.  88.f,  88.h,</w:t>
        <w:br/>
        <w:t xml:space="preserve">      88.j y 88.m);</w:t>
        <w:br/>
        <w:br/>
        <w:br/>
        <w:t xml:space="preserve">      iii)  respecto de lo sucedido a las primeras 17 presuntas víctimas, se</w:t>
        <w:br/>
        <w:t xml:space="preserve">      condenó, mediante sentencia anticipada, a un civil por  el  delito  de</w:t>
        <w:br/>
        <w:t xml:space="preserve">      secuestro  extorsivo  a  las  penas  de  10  años  de  prisión  y   de</w:t>
        <w:br/>
        <w:t xml:space="preserve">      interdicción de derechos y funciones públicas por  un  período  de  10</w:t>
        <w:br/>
        <w:t xml:space="preserve">      años (supra párr. 88.k); y</w:t>
        <w:br/>
        <w:br/>
        <w:br/>
        <w:t xml:space="preserve">      iv)   respecto de lo sucedido a Juan Alberto Montero  Fuentes  y  José</w:t>
        <w:br/>
        <w:t xml:space="preserve">      Ferney Fernández Díaz, se condenó, mediante sentencia anticipada, a un</w:t>
        <w:br/>
        <w:t xml:space="preserve">      civil por el delito de secuestro extorsivo a las penas de 10  años  de</w:t>
        <w:br/>
        <w:t xml:space="preserve">      prisión y de interdicción de derechos  y  funciones  públicas  por  un</w:t>
        <w:br/>
        <w:t xml:space="preserve">      período de 10 años (supra párr. 88.k).  Asimismo el Tribunal Nacional,</w:t>
        <w:br/>
        <w:t xml:space="preserve">      al dictar sentencia de segunda instancia, absolvió  a  tres  imputados</w:t>
        <w:br/>
        <w:t xml:space="preserve">      por los delitos de homicidio y secuestro extorsivo en perjuicio de los</w:t>
        <w:br/>
        <w:t xml:space="preserve">      señores Juan Alberto Montero Fuentes  y  José  Ferney  Fernández  Díaz</w:t>
        <w:br/>
        <w:t xml:space="preserve">      (supra  párr.  88.h),  respecto  de  lo  cual  señaló  que  “pese  [a]</w:t>
        <w:br/>
        <w:t xml:space="preserve">      considerarse demostrada también la muerte de  Juan  Montero  y  Ferney</w:t>
        <w:br/>
        <w:t xml:space="preserve">      Fernández por parte del mismo grupo al margen de la  ley,  dentro  del</w:t>
        <w:br/>
        <w:t xml:space="preserve">      plenario las pruebas aportadas no permiten determinar o individualizar</w:t>
        <w:br/>
        <w:t xml:space="preserve">      en  forma  concreta   quiénes   actuaron   en   calidad   de   autores</w:t>
        <w:br/>
        <w:t xml:space="preserve">      intelectuales, materiales o cómplices”.  El Juzgado Penal del Circuito</w:t>
        <w:br/>
        <w:t xml:space="preserve">      Especializado de San Gil absolvió a otras tres personas de los delitos</w:t>
        <w:br/>
        <w:t xml:space="preserve">      de homicidio y secuestro extorsivo en perjuicio de  los  señores  Juan</w:t>
        <w:br/>
        <w:t xml:space="preserve">      Alberto Montero Fuentes y José  Ferney  Fernández  Díaz  (supra  párr.</w:t>
        <w:br/>
        <w:t xml:space="preserve">      88.m) y, al respecto,  concluyó  que  no  “exist[ía]  prueba  […]  que</w:t>
        <w:br/>
        <w:t xml:space="preserve">      permit[iera] individualizar  quien[es]  fueron  los  autores”  de  los</w:t>
        <w:br/>
        <w:t xml:space="preserve">      homicidios de Juan Montero y Ferney Fernández; sin embargo, señaló que</w:t>
        <w:br/>
        <w:t xml:space="preserve">      “se puede responsabilizar a e[se] mismo grupo” dirigido  por  Gonzálo,</w:t>
        <w:br/>
        <w:t xml:space="preserve">      Henry y Marcelo Pérez.</w:t>
        <w:br/>
        <w:br/>
        <w:t>203.   Al  analizar  los  criterios  que  se  deben  tomar  en  cuenta  para</w:t>
        <w:br/>
        <w:t>determinar la razonabilidad del plazo en el cual se  desarrolla  el  proceso</w:t>
        <w:br/>
        <w:t>(supra párr. 190), esta Corte ha constatado que a pesar de  que  se  trataba</w:t>
        <w:br/>
        <w:t>de un caso complejo, desde un inicio de la  investigación  fueron  allegados</w:t>
        <w:br/>
        <w:t>al proceso importantes  elementos  probatorios  que  habrían  permitido  una</w:t>
        <w:br/>
        <w:t>actuación más diligente y rápida de las autoridades judiciales en  cuanto  a</w:t>
        <w:br/>
        <w:t>la apertura de la investigación, determinación del paradero  de  los  restos</w:t>
        <w:br/>
        <w:t>de los 19 comerciantes, y sanción de los responsables.  La  Corte  considera</w:t>
        <w:br/>
        <w:t>que el proceso que se siguió en la  jurisdicción  penal  ordinaria  ante  el</w:t>
        <w:br/>
        <w:t>Juzgado Regional de  Cúcuta  desconoció  el  principio  de  plazo  razonable</w:t>
        <w:br/>
        <w:t>consagrado en la Convención Americana.</w:t>
        <w:br/>
        <w:br/>
        <w:t>204.  Con fundamento en las  consideraciones  precedentes,  puede  afirmarse</w:t>
        <w:br/>
        <w:t>que  al  realizar  un  estudio  global  de  los  procesos  tramitados   para</w:t>
        <w:br/>
        <w:t>investigar los  hechos  que  generaron  las  violaciones,  e  identificar  y</w:t>
        <w:br/>
        <w:t>sancionar a los responsables, el Estado no observó el  principio  del  plazo</w:t>
        <w:br/>
        <w:t>razonable  consagrado  en  la  Convención  Americana.   Asimismo,  la  Corte</w:t>
        <w:br/>
        <w:t>considera que dichos procesos no han sido efectivos en cuanto a la  búsqueda</w:t>
        <w:br/>
        <w:t>de los restos mortales de  los  19  comerciantes,   lo  cual  ha  causado  y</w:t>
        <w:br/>
        <w:t>continúa causando un sufrimiento intenso a sus familiares.</w:t>
        <w:br/>
        <w:br/>
        <w:t>205.  Por lo anteriormente expuesto, la Corte declara que el Estado violó,</w:t>
        <w:br/>
        <w:t>en perjuicio de los señores Álvaro Lobo Pacheco, Gerson Javier Rodríguez</w:t>
        <w:br/>
        <w:t>Quintero, Israel Pundor Quintero, Ángel María Barrera Sánchez, Antonio</w:t>
        <w:br/>
        <w:t>Flórez Contreras, Víctor Manuel Ayala Sánchez, Alirio Chaparro Murillo,</w:t>
        <w:br/>
        <w:t>Álvaro Camargo, Gilberto Ortíz Sarmiento, Reinaldo Corzo Vargas, Luis</w:t>
        <w:br/>
        <w:t>Hernando Jáuregui Jaimes, Luis Domingo Sauza Suárez, Juan Alberto Montero</w:t>
        <w:br/>
        <w:t>Fuentes, José Ferney Fernández Díaz, Rubén Emilio Pineda Bedoya, Carlos</w:t>
        <w:br/>
        <w:t>Arturo Riatiga Carvajal, Juan Bautista, Alberto Gómez (posiblemente de</w:t>
        <w:br/>
        <w:t>segundo apellido Ramírez) y Huber Pérez (posiblemente de segundo apellido</w:t>
        <w:br/>
        <w:t>Castaño) y de sus familiares, los artículos 8.1 y 25 de la Convención, en</w:t>
        <w:br/>
        <w:t>relación con el artículo 1.1 de la misma.</w:t>
        <w:br/>
        <w:br/>
        <w:t>206.  En cuanto al señor Alexander Fernández Piraneque y a  la  señora  Lina</w:t>
        <w:br/>
        <w:t>Noralba Navarro Flórez, incluidos  en  la  lista  de  beneficiarios  por  la</w:t>
        <w:br/>
        <w:t>Comisión en su condición de sobrino de  la  víctima  José  Ferney  Fernández</w:t>
        <w:br/>
        <w:t>Díaz y de sobrina de la víctima Antonio Flórez  Contreras,  respectivamente,</w:t>
        <w:br/>
        <w:t>la Corte considera que estos familiares no son víctimas de  las  violaciones</w:t>
        <w:br/>
        <w:t>a los artículos 8.1 y 25 de la Convención, en relación con el  artículo  1.1</w:t>
        <w:br/>
        <w:t>de la misma, y acreedores de reparación, en virtud de que no se  ha  probado</w:t>
        <w:br/>
        <w:t>que tuvieran un vínculo estrecho con las víctimas.</w:t>
        <w:br/>
        <w:br/>
        <w:br/>
        <w:t xml:space="preserve">                                     IX</w:t>
        <w:br/>
        <w:t xml:space="preserve">                          Violación del artículo 5</w:t>
        <w:br/>
        <w:t xml:space="preserve">                       en relación con el artículo 1.1</w:t>
        <w:br/>
        <w:t xml:space="preserve">                         Respecto de los familiares</w:t>
        <w:br/>
        <w:br/>
        <w:t xml:space="preserve">                     (Derecho a la Integridad Personal)</w:t>
        <w:br/>
        <w:br/>
        <w:br/>
        <w:t>Alegatos de la Comisión</w:t>
        <w:br/>
        <w:br/>
        <w:t>207.  En cuanto a la violación del artículo 5 de la Convención en perjuicio</w:t>
        <w:br/>
        <w:t>de los familiares de los 19 comerciantes, la Comisión alegó que con el</w:t>
        <w:br/>
        <w:t>objeto de determinar la violación a la integridad psíquica y moral de los</w:t>
        <w:br/>
        <w:t>familiares de las presuntas víctimas, se debe tener en consideración las</w:t>
        <w:br/>
        <w:t>circunstancias en las cuales se produjo la violación del derecho a la vida,</w:t>
        <w:br/>
        <w:t>“así como la impunidad y el salvajismo con los cuales fueron desechados los</w:t>
        <w:br/>
        <w:t>cuerpos de las víctimas”, hechos que causaron gran dolor y tormento a sus</w:t>
        <w:br/>
        <w:t>familiares, quienes probablemente nunca lograrán recuperar, sepultar y</w:t>
        <w:br/>
        <w:t>honrar los restos de sus seres queridos.  Además, las autoridades estatales</w:t>
        <w:br/>
        <w:t>mostraron indiferencia ante lo sucedido a las presuntas víctimas, ya que</w:t>
        <w:br/>
        <w:t>omitieron participar en su búsqueda.  Tales situaciones constituyen un</w:t>
        <w:br/>
        <w:t>trato cruel e inhumano en perjuicio de la integridad psíquica y moral de</w:t>
        <w:br/>
        <w:t>los familiares de las presuntas víctimas, en los términos del artículo 5 de</w:t>
        <w:br/>
        <w:t>la Convención Americana.</w:t>
        <w:br/>
        <w:br/>
        <w:br/>
        <w:t>Alegatos del Estado</w:t>
        <w:br/>
        <w:br/>
        <w:t>208.  Con respecto a la violación al artículo 5 de la Convención en</w:t>
        <w:br/>
        <w:t>perjuicio de los familiares de las presuntas víctimas, el Estado manifestó</w:t>
        <w:br/>
        <w:t>que:</w:t>
        <w:br/>
        <w:br/>
        <w:t xml:space="preserve">      a)    los procesos contencioso administrativos que se encuentran</w:t>
        <w:br/>
        <w:t xml:space="preserve">      pendientes “determinarán si tal violación se dio según se deduzca y</w:t>
        <w:br/>
        <w:t xml:space="preserve">      establezca en las mismas obligaciones y responsabilidades</w:t>
        <w:br/>
        <w:t xml:space="preserve">      indemnizatorias por parte del Estado colombiano”.  Además, no está</w:t>
        <w:br/>
        <w:t xml:space="preserve">      probado que los familiares de las presuntas víctimas hubieran</w:t>
        <w:br/>
        <w:t xml:space="preserve">      requerido apoyo para buscarlas; lo que está probado es que cuando</w:t>
        <w:br/>
        <w:t xml:space="preserve">      algunos de ellos fueron a buscar a sus familiares también fueron</w:t>
        <w:br/>
        <w:t xml:space="preserve">      víctimas de la acción delictiva;</w:t>
        <w:br/>
        <w:br/>
        <w:t xml:space="preserve">      b)    “[e]l resultado de las pruebas recaudadas dentro de los procesos</w:t>
        <w:br/>
        <w:t xml:space="preserve">      internos, […] así como la  existencia  de  varias  sentencias  penales</w:t>
        <w:br/>
        <w:t xml:space="preserve">      permiten concluir que el Estado colombiano no ha violado ni directa ni</w:t>
        <w:br/>
        <w:t xml:space="preserve">      indirectamente” el artículo 5 de la Convención; y</w:t>
        <w:br/>
        <w:br/>
        <w:br/>
        <w:t xml:space="preserve">      c)    no es responsable de la alegada violación, “teniendo en cuenta</w:t>
        <w:br/>
        <w:t xml:space="preserve">      los pronunciamientos que sobre perjuicios morales y materiales</w:t>
        <w:br/>
        <w:t xml:space="preserve">      realizaron los jueces penales en la jurisdicción interna, en donde se</w:t>
        <w:br/>
        <w:t xml:space="preserve">      estableció la responsabilidad y monto de indemnizaciones […]”.</w:t>
        <w:br/>
        <w:br/>
        <w:br/>
        <w:t>Consideraciones de la Corte</w:t>
        <w:br/>
        <w:br/>
        <w:t>209.  El artículo 5 de la Convención Americana establece que:</w:t>
        <w:br/>
        <w:br/>
        <w:t xml:space="preserve">      1.    Toda persona tiene  derecho  a  que  se  respete  su  integridad</w:t>
        <w:br/>
        <w:t>física, psíquica y moral.</w:t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t xml:space="preserve">      […]</w:t>
        <w:br/>
        <w:br/>
        <w:t>210.  En reiteradas oportunidades la Corte ha considerado que se ha  violado</w:t>
        <w:br/>
        <w:t>el derecho a la integridad  psíquica  y  moral  de  los  familiares  de  las</w:t>
        <w:br/>
        <w:t>víctimas directas, por el sufrimiento adicional  que  estos  familiares  han</w:t>
        <w:br/>
        <w:t>padecido  como  consecuencia  de  las  circunstancias  generadas   por   las</w:t>
        <w:br/>
        <w:t>violaciones perpetradas contra las  víctimas  directas  y  a  causa  de  las</w:t>
        <w:br/>
        <w:t>posteriores actuaciones u omisiones de las autoridades  estatales  frente  a</w:t>
        <w:br/>
        <w:t>los hechos, por ejemplo, respecto a  la  búsqueda  de  las  víctimas  o  sus</w:t>
        <w:br/>
        <w:t>restos, así como respecto al trato dado a estos últimos[188].</w:t>
        <w:br/>
        <w:br/>
        <w:t>211.  En el presente caso  ha  quedado  demostrado  que,  como  consecuencia</w:t>
        <w:br/>
        <w:t>directa de la desaparición  de  los  19  comerciantes,  sus  familiares  han</w:t>
        <w:br/>
        <w:t>padecido un profundo sufrimiento y angustia en detrimento de  su  integridad</w:t>
        <w:br/>
        <w:t>psíquica y moral, causados por todas las  circunstancias  posteriores  a  la</w:t>
        <w:br/>
        <w:t>referida desaparición que se explican seguidamente.</w:t>
        <w:br/>
        <w:br/>
        <w:t>212.  Los cuerpos de las víctimas fueron  descuartizados  y  lanzados  a  un</w:t>
        <w:br/>
        <w:t>río,  con  el  propósito  de  hacerlos  desaparecer  para  que   no   fueran</w:t>
        <w:br/>
        <w:t>encontrados ni identificados, lo cual  efectivamente  sucedió  (supra  párr.</w:t>
        <w:br/>
        <w:t>85.f, 85.h y 85.l).  Esta situación ha provocado gran dolor e  incertidumbre</w:t>
        <w:br/>
        <w:t>en los familiares de las víctimas por  no  saber  su  paradero  y  no  poder</w:t>
        <w:br/>
        <w:t>honrar sus restos conforme a sus creencias y costumbres.</w:t>
        <w:br/>
        <w:br/>
        <w:t>213.  Los testimonios de los familiares de las víctimas han  demostrado  que</w:t>
        <w:br/>
        <w:t>en este caso hubo una falta de apoyo de  las  autoridades  estatales  en  la</w:t>
        <w:br/>
        <w:t>búsqueda inmediata de las víctimas, lo cual provocó que  los  familiares  de</w:t>
        <w:br/>
        <w:t>éstos tuvieran que formar  “comités  de  búsqueda”  y  poner  sus  vidas  en</w:t>
        <w:br/>
        <w:t>peligro  al  recorrer  las  zonas  por  las  que  pasaron  los  primeros  17</w:t>
        <w:br/>
        <w:t>comerciantes, ya que recibieron amenazas de  los  “paramilitares”  para  que</w:t>
        <w:br/>
        <w:t>dejaran de buscar a sus familiares.  Al respecto, es  preciso  resaltar  que</w:t>
        <w:br/>
        <w:t>cuando los señores Juan Alberto Montero  Fuentes  y  José  Ferney  Fernández</w:t>
        <w:br/>
        <w:t>Díaz fueron en búsqueda de las víctimas que fueron  desaparecidas  el  6  de</w:t>
        <w:br/>
        <w:t>octubre  de  1987,  “corrieron  la  misma  suerte”  que  los   primeros   17</w:t>
        <w:br/>
        <w:t>desaparecidos; es decir, fueron desaparecidos, con lo cual quedó  muy  claro</w:t>
        <w:br/>
        <w:t>que aquel familiar  que  buscara  a  los  desaparecidos  corría  el  peligro</w:t>
        <w:br/>
        <w:t>inminente de morir.  Las anteriores situaciones generaron  gran  impotencia,</w:t>
        <w:br/>
        <w:t>inseguridad y angustia en los familiares de las  víctimas,  ya  que  pasaban</w:t>
        <w:br/>
        <w:t>los días sin que las  autoridades  realizaran  una  búsqueda  seria  de  los</w:t>
        <w:br/>
        <w:t>desaparecidos, sin tener noticia de sus familiares y  al  mismo  tiempo  sin</w:t>
        <w:br/>
        <w:t>poder ir a la zona de los hechos  para  buscarlos  pues  podrían  perder  la</w:t>
        <w:br/>
        <w:t>vida.</w:t>
        <w:br/>
        <w:br/>
        <w:t>214.  En este sentido, cabe resaltar que se ha probado  que  los  familiares</w:t>
        <w:br/>
        <w:t>del señor Antonio Flórez Contreras, aún después de tan  deplorables  hechos,</w:t>
        <w:br/>
        <w:t>continuaron emprendiendo acciones de búsqueda, para  lo  cual  su  compañera</w:t>
        <w:br/>
        <w:t>permanente  formó  parte  de  la  Asociación  de  Familiares   Detenidos   y</w:t>
        <w:br/>
        <w:t>Desaparecidos (ASFADDES), por lo cual la familia recibió amenazas  y  sufrió</w:t>
        <w:br/>
        <w:t>diversos atentados, a raíz de los cuales tuvieron que cambiar de  residencia</w:t>
        <w:br/>
        <w:t>varias veces hasta que se vieron obligados a exiliarse (supra párrs. 71.c  y</w:t>
        <w:br/>
        <w:t>72.d).</w:t>
        <w:br/>
        <w:br/>
        <w:t>215.  Las consecuencias de la demora en la investigación y  sanción  de  los</w:t>
        <w:br/>
        <w:t>civiles  que  participaron  en  las   violaciones   también   provocó   gran</w:t>
        <w:br/>
        <w:t>incertidumbre en los familiares de los 19 comerciantes, ya  que  la  primera</w:t>
        <w:br/>
        <w:t>sentencia penal se emitió el 28 de mayo de 1997, casi diez años  después  de</w:t>
        <w:br/>
        <w:t>ocurridas las desapariciones.  Durante este largo período los familiares  de</w:t>
        <w:br/>
        <w:t>las víctimas recibieron diversas versiones sobre lo ocurrido, inclusive  por</w:t>
        <w:br/>
        <w:t>medios de comunicación.</w:t>
        <w:br/>
        <w:br/>
        <w:t>216.  Finalmente, los familiares de las víctimas han sentido durante más  de</w:t>
        <w:br/>
        <w:t>dieciséis  años  la  impotencia  derivada  de   que   tribunales   militares</w:t>
        <w:br/>
        <w:t>incompetentes llevaron adelante la  investigación  y  procesamiento  de  los</w:t>
        <w:br/>
        <w:t>miembros de la Fuerza Pública en relación con las violaciones  en  perjuicio</w:t>
        <w:br/>
        <w:t>de los 19 comerciantes, quedando en la impunidad  la  participación  de  los</w:t>
        <w:br/>
        <w:t>agentes estatales en las violaciones cometidas contra los 19 comerciantes.</w:t>
        <w:br/>
        <w:br/>
        <w:t>217.  Por lo expuesto, la Corte concluye que los familiares de los señores</w:t>
        <w:br/>
        <w:t>Álvaro Lobo Pacheco, Gerson Javier Rodríguez Quintero, Israel Pundor</w:t>
        <w:br/>
        <w:t>Quintero, Ángel María Barrera Sánchez, Antonio Flórez Contreras, Víctor</w:t>
        <w:br/>
        <w:t>Manuel Ayala Sánchez, Alirio Chaparro Murillo, Álvaro Camargo, Gilberto</w:t>
        <w:br/>
        <w:t>Ortíz Sarmiento, Reinaldo Corzo Vargas, Luis Hernando Jáuregui Jaimes, Luis</w:t>
        <w:br/>
        <w:t>Domingo Sauza Suárez, Juan Alberto Montero Fuentes, José Ferney Fernández</w:t>
        <w:br/>
        <w:t>Díaz, Rubén Emilio Pineda Bedoya, Carlos Arturo Riatiga Carvajal, Juan</w:t>
        <w:br/>
        <w:t>Bautista, Alberto Gómez (posiblemente de segundo apellido Ramírez) y Huber</w:t>
        <w:br/>
        <w:t>Pérez (posiblemente de segundo apellido Castaño) han sido víctimas de</w:t>
        <w:br/>
        <w:t>tratos crueles, inhumanos y degradantes, lo cual constituye una violación,</w:t>
        <w:br/>
        <w:t>por parte del Estado, al artículo 5 de la Convención Americana, en relación</w:t>
        <w:br/>
        <w:t>con el artículo 1.1 de la misma.</w:t>
        <w:br/>
        <w:br/>
        <w:t>218.  En cuanto al señor Alexander Fernández Piraneque y a  la  señora  Lina</w:t>
        <w:br/>
        <w:t>Noralba Navarro Flórez, incluidos  en  la  lista  de  beneficiarios  por  la</w:t>
        <w:br/>
        <w:t>Comisión en su condición de sobrino de  la  víctima  José  Ferney  Fernández</w:t>
        <w:br/>
        <w:t>Díaz y de sobrina de la víctima Antonio Flórez  Contreras,  respectivamente,</w:t>
        <w:br/>
        <w:t>la Corte considera que estos familiares no son víctimas de la  violación  al</w:t>
        <w:br/>
        <w:t>artículo 5 de la Convención, en relación con el artículo 1.1 de la misma,  y</w:t>
        <w:br/>
        <w:t>acreedores de reparación, en virtud de que no se ha probado que tuvieran  un</w:t>
        <w:br/>
        <w:t>vínculo estrecho con las víctimas.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              Aplicación del artículo 63.1</w:t>
        <w:br/>
        <w:br/>
        <w:br/>
        <w:t>Obligación de reparar</w:t>
        <w:br/>
        <w:br/>
        <w:br/>
        <w:t>219.  De acuerdo con lo expuesto en los capítulos anteriores, la Corte</w:t>
        <w:br/>
        <w:t>decidió que el Estado es responsable por la violación de los artículos 7 y</w:t>
        <w:br/>
        <w:t>4 de la Convención Americana en perjuicio de los 19 comerciantes y de los</w:t>
        <w:br/>
        <w:t>artículos 5, 8.1 y 25 de la misma en perjuicio de los 19 comerciantes y de</w:t>
        <w:br/>
        <w:t>sus familiares, todos en relación con el artículo 1.1 de dicho tratado.</w:t>
        <w:br/>
        <w:t>Este Tribunal ha establecido en su jurisprudencia constante que es un</w:t>
        <w:br/>
        <w:t>principio de Derecho Internacional que toda violación de una obligación</w:t>
        <w:br/>
        <w:t>internacional que haya producido un daño comporta el deber de repararlo</w:t>
        <w:br/>
        <w:t>adecuadamente[189].  A tales efectos, la Corte se ha basado en el artículo</w:t>
        <w:br/>
        <w:t>63.1 de la Convención Americana, según el cual,</w:t>
        <w:br/>
        <w:br/>
        <w:t xml:space="preserve">      [c]uando decida que hubo violación de un derecho o libertad protegidos</w:t>
        <w:br/>
        <w:t xml:space="preserve">      en [la] Convención, la Corte dispondrá que se garantice al lesionado</w:t>
        <w:br/>
        <w:t xml:space="preserve">      en el goce de su derecho o libertad conculcados.  Dispondrá asimismo,</w:t>
        <w:br/>
        <w:t xml:space="preserve">      si ello fuera procedente, que se reparen las consecuencias de la</w:t>
        <w:br/>
        <w:t xml:space="preserve">      medida o situación que ha configurado la vulneración de esos derechos</w:t>
        <w:br/>
        <w:t xml:space="preserve">      y el pago de una justa indemnización a la parte lesionada.</w:t>
        <w:br/>
        <w:br/>
        <w:t>220.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 imputable  a  un  Estado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violación[190].</w:t>
        <w:br/>
        <w:br/>
        <w:t>221.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ocasionados[191].   El  Estado  obligado  no</w:t>
        <w:br/>
        <w:t>puede  invocar  las  disposiciones  de  derecho  interno  para  modificar  o</w:t>
        <w:br/>
        <w:t>incumplir sus obligaciones de reparar, las cuales  son  reguladas  en  todos</w:t>
        <w:br/>
        <w:t>los aspectos  (alcance,  naturaleza,  modalidades  y  determinación  de  los</w:t>
        <w:br/>
        <w:t>beneficiarios) por el Derecho Internacional[192].</w:t>
        <w:br/>
        <w:br/>
        <w:t>222.  Es preciso tomar en consideración que en muchos casos  de  violaciones</w:t>
        <w:br/>
        <w:t>a derechos humanos, como  el  presente,  no  es  posible  la  restitutio  in</w:t>
        <w:br/>
        <w:t>integrum, por lo que, teniendo en cuenta la naturaleza  del  bien  afectado,</w:t>
        <w:br/>
        <w:t>la  reparación   se   realiza,   inter   alia,   según   la   jurisprudencia</w:t>
        <w:br/>
        <w:t>internacional, mediante una justa indemnización o  compensación  pecuniaria.</w:t>
        <w:br/>
        <w:t>Es necesario añadir las medidas de carácter  positivo  que  el  Estado  debe</w:t>
        <w:br/>
        <w:t>adoptar para asegurar que no se repitan hechos lesivos  como  los  ocurridos</w:t>
        <w:br/>
        <w:t>en el presente caso[193].</w:t>
        <w:br/>
        <w:br/>
        <w:t>223.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 víctima  o  sus  sucesores[194].</w:t>
        <w:br/>
        <w:t>En este sentido, las reparaciones que se establezcan deben guardar  relación</w:t>
        <w:br/>
        <w:t>con las violaciones declaradas anteriormente.</w:t>
        <w:br/>
        <w:br/>
        <w:t>224.  De conformidad con los elementos probatorios recogidos durante el</w:t>
        <w:br/>
        <w:t>proceso y a la luz de los anteriores criterios, la Corte procede a analizar</w:t>
        <w:br/>
        <w:t>las pretensiones presentadas por la Comisión respecto a las reparaciones,</w:t>
        <w:br/>
        <w:t>con el objeto de determinar, en primer lugar, quiénes son los beneficiarios</w:t>
        <w:br/>
        <w:t>de las reparaciones, para luego disponer las medidas de reparación</w:t>
        <w:br/>
        <w:t>tendientes a reparar los daños materiales e inmateriales, otras formas de</w:t>
        <w:br/>
        <w:t>reparación y, por último, lo relativo a costas y gastos.</w:t>
        <w:br/>
        <w:br/>
        <w:br/>
        <w:br/>
        <w:t xml:space="preserve">                             A)    Beneficiarios</w:t>
        <w:br/>
        <w:br/>
        <w:br/>
        <w:br/>
        <w:t>Alegatos de la Comisión</w:t>
        <w:br/>
        <w:br/>
        <w:br/>
        <w:t>225.  Al respecto, la Comisión alegó que:</w:t>
        <w:br/>
        <w:br/>
        <w:t xml:space="preserve">      a)    los beneficiarios de las reparaciones son las 19 víctimas</w:t>
        <w:br/>
        <w:t xml:space="preserve">      directas, así como también sus familiares, éstos últimos en primer</w:t>
        <w:br/>
        <w:t xml:space="preserve">      término, como causahabientes de las víctimas y, en segundo término, en</w:t>
        <w:br/>
        <w:t xml:space="preserve">      su condición de víctimas de la violación a los derechos consagrados en</w:t>
        <w:br/>
        <w:t xml:space="preserve">      los artículos 5, 8.1 y 25 de la Convención, en relación con el</w:t>
        <w:br/>
        <w:t xml:space="preserve">      artículo 1.1 de la misma.  Al respecto, la Comisión señaló el nombre y</w:t>
        <w:br/>
        <w:t xml:space="preserve">      parentesco de los familiares de 16 de los comerciantes, que considera</w:t>
        <w:br/>
        <w:t xml:space="preserve">      titulares de la reparación;</w:t>
        <w:br/>
        <w:br/>
        <w:br/>
        <w:t xml:space="preserve">      b)    con respecto a los comerciantes Huber Pérez, Juan Bautista y</w:t>
        <w:br/>
        <w:t xml:space="preserve">      Alberto Gómez indicó que “[n]o se cuenta con ninguna información que</w:t>
        <w:br/>
        <w:t xml:space="preserve">      indique quiénes pueden ser los familiares de [dichas víctimas] que</w:t>
        <w:br/>
        <w:t xml:space="preserve">      sean beneficiarios de una reparación en este caso”, y manifestó que es</w:t>
        <w:br/>
        <w:t xml:space="preserve">      deber del Estado ubicar, identificar y reparar a los familiares de</w:t>
        <w:br/>
        <w:t xml:space="preserve">      esas tres víctimas “de la manera como lo establezca la Corte”; y</w:t>
        <w:br/>
        <w:br/>
        <w:t xml:space="preserve">      c)    la Comisión señaló que el listado aportado de los beneficiarios</w:t>
        <w:br/>
        <w:t xml:space="preserve">      de las reparaciones “no ha sido objetado en su contenido ni</w:t>
        <w:br/>
        <w:t xml:space="preserve">      autenticidad por el [...] Estado”.</w:t>
        <w:br/>
        <w:br/>
        <w:br/>
        <w:t>Alegatos del Estado</w:t>
        <w:br/>
        <w:br/>
        <w:br/>
        <w:t>226.  El Estado indicó  que  no  reconoce  “obligación  alguna  de  reparar”</w:t>
        <w:br/>
        <w:t>debido a  que  a  la  fecha  de  presentación  de  sus  observaciones  sobre</w:t>
        <w:br/>
        <w:t>eventuales reparaciones y costas no se había probado  ningún  hecho  ilícito</w:t>
        <w:br/>
        <w:t>que le fuera imputable.  Sin embargo, en relación con los  beneficiarios  de</w:t>
        <w:br/>
        <w:t>las reparaciones solicitadas por la Comisión manifestó que no existe  prueba</w:t>
        <w:br/>
        <w:t>“que demuestre el grado de cercanía  de  los  hermanos  de  las  [presuntas]</w:t>
        <w:br/>
        <w:t>víctimas con ell[a]s o su dependencia económica que permita deducir  derecho</w:t>
        <w:br/>
        <w:t>a  indemnización  alguna,  tampoco  en  aquellos  casos   donde   comparecen</w:t>
        <w:br/>
        <w:t>compañeras permanentes u otros parientes diferentes a los padres, esposos  o</w:t>
        <w:br/>
        <w:t>hijos[,] respecto de los cuales puede obrar presunción de afecto”.   En  sus</w:t>
        <w:br/>
        <w:t>alegatos finales orales el Estado señaló que “los testimonios  [rendidos  en</w:t>
        <w:br/>
        <w:t>la audiencia pública] enriquecieron el caso con  detalles  sobre  relaciones</w:t>
        <w:br/>
        <w:t>familiares y actividades económicas de las víctimas y algunas relaciones  de</w:t>
        <w:br/>
        <w:t>dependencia”.</w:t>
        <w:br/>
        <w:br/>
        <w:t>Consideraciones de la Corte</w:t>
        <w:br/>
        <w:br/>
        <w:t>227.  La Corte procederá ahora a determinar cuáles personas deben</w:t>
        <w:br/>
        <w:t>considerarse como “parte lesionada” en los términos del artículo 63.1 de la</w:t>
        <w:br/>
        <w:t>Convención Americana.</w:t>
        <w:br/>
        <w:br/>
        <w:t>228.  En primer término, la Corte considera como “parte lesionada” a los</w:t>
        <w:br/>
        <w:t>señores Álvaro Lobo Pacheco, Gerson Javier Rodríguez Quintero, Israel</w:t>
        <w:br/>
        <w:t>Pundor Quintero, Ángel María Barrera Sánchez, Antonio Flórez Contreras,</w:t>
        <w:br/>
        <w:t>Víctor Manuel Ayala Sánchez, Alirio Chaparro Murillo, Álvaro Camargo,</w:t>
        <w:br/>
        <w:t>Gilberto Ortíz Sarmiento, Reinaldo Corzo Vargas, Luis Hernando Jáuregui</w:t>
        <w:br/>
        <w:t>Jaimes, Luis Domingo Sauza Suárez, Juan Alberto Montero Fuentes, José</w:t>
        <w:br/>
        <w:t>Ferney Fernández Díaz, Rubén Emilio Pineda Bedoya, Carlos Arturo Riatiga</w:t>
        <w:br/>
        <w:t>Carvajal, Juan Bautista, Alberto Gómez (posiblemente de segundo apellido</w:t>
        <w:br/>
        <w:t>Ramírez) y Huber Pérez (posiblemente de segundo apellido Castaño) en su</w:t>
        <w:br/>
        <w:t>carácter de víctimas de las violaciones a los artículos 7, 5, 4, 8.1 y 25</w:t>
        <w:br/>
        <w:t>de la Convención, en relación con el artículo 1.1 de la misma, por lo que</w:t>
        <w:br/>
        <w:t>serán acreedores de las reparaciones que fije el Tribunal, tanto en</w:t>
        <w:br/>
        <w:t>relación al daño material, cuando corresponda, como en relación al daño</w:t>
        <w:br/>
        <w:t>inmaterial.</w:t>
        <w:br/>
        <w:br/>
        <w:t>229.  Además, los  familiares  de  las  víctimas  serán  acreedores  de  las</w:t>
        <w:br/>
        <w:t>reparaciones que el Tribunal fije en su carácter  de  víctimas  directas  de</w:t>
        <w:br/>
        <w:t>las violaciones a los derechos consagrados en los artículos 5, 8.1 y  25  de</w:t>
        <w:br/>
        <w:t>la Convención, en relación con el artículo 1.1 de  la  misma,  así  como  de</w:t>
        <w:br/>
        <w:t>aquellas que fije la Corte en su carácter de  lesionados  como  consecuencia</w:t>
        <w:br/>
        <w:t>directa de las violaciones cometidas en perjuicio de las  19  víctimas.   En</w:t>
        <w:br/>
        <w:t>este sentido, el Tribunal presume que  los  sufrimientos  y  muerte  de  una</w:t>
        <w:br/>
        <w:t>persona ocasionan a sus  hijos[195],  cónyuge  o  compañera[196],  padres  y</w:t>
        <w:br/>
        <w:t>hermanos  un  daño  inmaterial[197],   por   lo   cual   no   es   necesario</w:t>
        <w:br/>
        <w:t>demostrarlo[198].</w:t>
        <w:br/>
        <w:br/>
        <w:t>230.  En segundo lugar, la distribución de  las  indemnizaciones  entre  los</w:t>
        <w:br/>
        <w:t>familiares de los 19 comerciantes, por concepto  del  lucro  cesante  y  del</w:t>
        <w:br/>
        <w:t>daño inmaterial correspondiente a las 19 víctimas, se hará de  la  siguiente</w:t>
        <w:br/>
        <w:t>manera:</w:t>
        <w:br/>
        <w:br/>
        <w:t xml:space="preserve">      a)    el cincuenta por ciento (50%) de la indemnización se  repartirá,</w:t>
        <w:br/>
        <w:t xml:space="preserve">      por partes iguales, entre los hijos de cada una de las  víctimas.   Si</w:t>
        <w:br/>
        <w:t xml:space="preserve">      uno o varios de los hijos hubieren fallecido ya, la parte que le o les</w:t>
        <w:br/>
        <w:t xml:space="preserve">      corresponda acrecerá a las de los demás hijos de la misma víctima;</w:t>
        <w:br/>
        <w:br/>
        <w:br/>
        <w:t xml:space="preserve">      b)    el veinticinco por ciento (25%) de la indemnización  deberá  ser</w:t>
        <w:br/>
        <w:t xml:space="preserve">      entregada a quien fuera la cónyuge o la  compañera  permanente  de  la</w:t>
        <w:br/>
        <w:t xml:space="preserve">      víctima, al momento de la muerte de ésta.  En el caso de la  esposa  y</w:t>
        <w:br/>
        <w:t xml:space="preserve">      compañera permanente de la víctima Alvaro Camargo (supra párr. 100.b),</w:t>
        <w:br/>
        <w:t xml:space="preserve">      se repartirá en partes iguales entre ambas;</w:t>
        <w:br/>
        <w:br/>
        <w:t xml:space="preserve">      c)    el  veinticinco  por  ciento  (25%)  de  la  indemnización  será</w:t>
        <w:br/>
        <w:t xml:space="preserve">      entregado a los padres.  Si uno de los padres ha muerto, la parte  que</w:t>
        <w:br/>
        <w:t xml:space="preserve">      le corresponde acrecerá a la del otro;</w:t>
        <w:br/>
        <w:br/>
        <w:t xml:space="preserve">      d)    en el caso de que la víctima no  tuviere  hijos  ni  cónyuge  ni</w:t>
        <w:br/>
        <w:t xml:space="preserve">      compañera  permanente,  la  indemnización  se  distribuirá   así:   el</w:t>
        <w:br/>
        <w:t xml:space="preserve">      cincuenta por ciento (50%)  se  les  entregará  a  sus  padres,  y  el</w:t>
        <w:br/>
        <w:t xml:space="preserve">      restante cincuenta por ciento (50%) se repartirá  por  partes  iguales</w:t>
        <w:br/>
        <w:t xml:space="preserve">      entre los hermanos de dicha víctima; y</w:t>
        <w:br/>
        <w:br/>
        <w:br/>
        <w:t xml:space="preserve">      e)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las restantes.</w:t>
        <w:br/>
        <w:br/>
        <w:br/>
        <w:t>231.  En el caso de los familiares de las víctimas, acreedores de</w:t>
        <w:br/>
        <w:t>indemnización según lo establecido en la presente Sentencia, que hubieren</w:t>
        <w:br/>
        <w:t>fallecido, se aplicarán los mismos criterios de distribución de la</w:t>
        <w:br/>
        <w:t>indemnización indicados en el párrafo 230 de la presente Sentencia.</w:t>
        <w:br/>
        <w:br/>
        <w:t>232.  En cuanto al señor José Erasmo Barrera, acreditado como primo de la</w:t>
        <w:br/>
        <w:t>víctima Ángel María Barrera Sánchez, éste será tratado como hermano del</w:t>
        <w:br/>
        <w:t>señor Barrera Sánchez, en virtud de que convivían en la misma casa y era</w:t>
        <w:br/>
        <w:t>como un hermano para la víctima, además de que participó en su búsqueda</w:t>
        <w:br/>
        <w:t>(supra párr. 96.b e infra párr. 242)[199]. La Corte ha establecido (supra</w:t>
        <w:br/>
        <w:t>párrs. 206 y 218) que el señor Alexander Fernández Piraneque y a la señora</w:t>
        <w:br/>
        <w:t>Lina Noralba Navarro Flórez, incluidos en la lista de beneficiarios por la</w:t>
        <w:br/>
        <w:t>Comisión en su condición de sobrino de la víctima José Ferney Fernández</w:t>
        <w:br/>
        <w:t>Díaz y de sobrina de la víctima Antonio Flórez Contreras, respectivamente,</w:t>
        <w:br/>
        <w:t>no son víctimas de las violaciones a los artículos 5, 8.1 y 25 de la</w:t>
        <w:br/>
        <w:t>Convención, en relación con el artículo 1.1 de la misma, y consecuentemente</w:t>
        <w:br/>
        <w:t>no son acreedores de reparación, en virtud de que no se ha probado que</w:t>
        <w:br/>
        <w:t>tuvieran un vínculo estrecho con las víctimas.</w:t>
        <w:br/>
        <w:br/>
        <w:t>233.  Finalmente, en cuanto  a  los  familiares  de  los  comerciantes  Juan</w:t>
        <w:br/>
        <w:t>Bautista, Alberto Gómez (posiblemente de segundo apellido Ramírez)  y  Huber</w:t>
        <w:br/>
        <w:t>Pérez (posiblemente de segundo apellido Castaño), respecto de quienes no  se</w:t>
        <w:br/>
        <w:t>cuenta con la información necesaria para identificarlos (supra  párrs.  109,</w:t>
        <w:br/>
        <w:t>110 y 111),  la  Corte  considera  indispensable  que  el  Estado  tome  las</w:t>
        <w:br/>
        <w:t>acciones necesarias para encontrarlos y  entregarles  las  reparaciones  que</w:t>
        <w:br/>
        <w:t>les correspondan.  Con este fin, Colombia  deberá,  entre  otras  gestiones,</w:t>
        <w:br/>
        <w:t>publicar en un medio de radiodifusión, un medio de televisión y un medio  de</w:t>
        <w:br/>
        <w:t>prensa escrita, todos ellos de cobertura nacional, un  anuncio  mediante  el</w:t>
        <w:br/>
        <w:t>cual se indique que se está intentando localizar a  los  familiares  de  los</w:t>
        <w:br/>
        <w:t>señores Juan Bautista,  Alberto  Gómez  (posiblemente  de  segundo  apellido</w:t>
        <w:br/>
        <w:t>Ramírez) y Huber Pérez (posiblemente  de  segundo  apellido  Castaño),  para</w:t>
        <w:br/>
        <w:t>otorgarles una reparación en relación  con  los  hechos  de  este  caso.  Es</w:t>
        <w:br/>
        <w:t>preciso que en dichas publicaciones el Estado especifique que  se  trata  de</w:t>
        <w:br/>
        <w:t>los comerciantes que partieron el 4 de octubre de 1987  desde  Cúcuta  hacia</w:t>
        <w:br/>
        <w:t>Medellín en un camión rojo y blanco placas UZ-265, una camioneta placas  XK-</w:t>
        <w:br/>
        <w:t>3363 color azul, crema y rojo, un taxi placa UR-3780 color negro y  amarillo</w:t>
        <w:br/>
        <w:t>y  un  jeep  Nissan  placas  MC-2867  color  azul  y  blanco,   trasportando</w:t>
        <w:br/>
        <w:t>mercancías para venderlas  y  fueron  detenidos  y  desaparecidos  el  6  de</w:t>
        <w:br/>
        <w:t>octubre de 1987 por miembros del grupo “paramilitar” o grupo  delictivo  que</w:t>
        <w:br/>
        <w:t>operaba en el Municipio de Puerto Boyacá y cuya  última  indicación  oficial</w:t>
        <w:br/>
        <w:t>fue que fueron requisados por miembros de las  Fuerzas  Militares  al  pasar</w:t>
        <w:br/>
        <w:t>por el caserío de Puerto Araujo.</w:t>
        <w:br/>
        <w:br/>
        <w:t>234.   Dicha  publicación  deberá  efectuarse  al  menos  en   3   días   no</w:t>
        <w:br/>
        <w:t>consecutivos y en el término de seis meses siguientes a la  notificación  de</w:t>
        <w:br/>
        <w:t>la presente Sentencia. Las grabaciones o, en su caso, las copias  de  dichos</w:t>
        <w:br/>
        <w:t>anuncios, así como la indicación exacta de los medios y fechas en que  éstos</w:t>
        <w:br/>
        <w:t>fueron publicados,  deberán  ser  presentadas  a  la  Corte  para  que  sean</w:t>
        <w:br/>
        <w:t>consideradas dentro de la supervisión del cumplimiento de esta Sentencia.</w:t>
        <w:br/>
        <w:br/>
        <w:t>235.  De conformidad con las anteriores consideraciones, los nombres y</w:t>
        <w:br/>
        <w:t>calidades de los familiares de los 19 comerciantes son los que se indican</w:t>
        <w:br/>
        <w:t>en el siguiente cuadro:</w:t>
        <w:br/>
        <w:br/>
        <w:br/>
        <w:br/>
        <w:br/>
        <w:t>|Comerciantes      |Familiares                                           |</w:t>
        <w:br/>
        <w:t>|1. Álvaro Lobo    |a)  María Cristina Pacheco Rojas de Lobo (madre)     |</w:t>
        <w:br/>
        <w:t>|Pacheco           |b)  Marco Aurelio Lobo Pineda (padre) (q.e.p.d)      |</w:t>
        <w:br/>
        <w:t>|                  |Lubin Alfonso Lobo Pacheco (hermano)                 |</w:t>
        <w:br/>
        <w:t>|                  |Aurelio Lobo Pacheco (hermano)                       |</w:t>
        <w:br/>
        <w:t>|                  |Nahún Lobo Pacheco (hermano)                         |</w:t>
        <w:br/>
        <w:t>|                  |Eliécer Lobo Pacheco (hermano)                       |</w:t>
        <w:br/>
        <w:t>|                  |Mariela Lobo Pacheco (hermana)                       |</w:t>
        <w:br/>
        <w:t>|                  |Marina Lobo Pacheco (hermana)                        |</w:t>
        <w:br/>
        <w:t>|                  |Aristóbulo Lobo Pacheco (hermano)                    |</w:t>
        <w:br/>
        <w:t>|2. Gerson Javier  |a) Edilia Rosa Quintero de Rodríguez  (madre)        |</w:t>
        <w:br/>
        <w:t>|Rodríguez Quintero|(q.e.p.d)                                            |</w:t>
        <w:br/>
        <w:t>|                  |Eliécer Rodríguez Pallares (padre) (q.e.p.d)         |</w:t>
        <w:br/>
        <w:t>|                  |Wilmar Rodríguez Quintero (hermano)                  |</w:t>
        <w:br/>
        <w:t>|                  |Yimmy Efraín Rodríguez Quintero (hermano)            |</w:t>
        <w:br/>
        <w:t>|3. Israel Pundor  |Yamid Pundor Lobo (hijo)                             |</w:t>
        <w:br/>
        <w:t>|Quintero          |Leidy Pundor Lobo (hija)                             |</w:t>
        <w:br/>
        <w:t>|                  |Nancy Estela Lobo Acosta (compañera permanente)      |</w:t>
        <w:br/>
        <w:t>|                  |Ana Diva Quintero Quintero de Pundor (madre)         |</w:t>
        <w:br/>
        <w:t>|                  |Fermín Pundor Palacio (padre)                        |</w:t>
        <w:br/>
        <w:t>|                  |Luis José Pundor Quintero (hermano)                  |</w:t>
        <w:br/>
        <w:t>|4. Ángel María    |Ramón Barrera Sánchez (padre) (q.e.p.d)              |</w:t>
        <w:br/>
        <w:t>|Barrera Sánchez   |Delfina Sánchez de Barrera (madre) (q.e.p.d)         |</w:t>
        <w:br/>
        <w:t>|                  |Carmen Rosa Barrera Sánchez (hermana)                |</w:t>
        <w:br/>
        <w:t>|                  |José de Jesús Barrera Sánchez (hermano)              |</w:t>
        <w:br/>
        <w:t>|                  |José Erasmo Barrera (primo)                          |</w:t>
        <w:br/>
        <w:t>|5. Antonio Flórez |Alejandro Flórez Pérez (hijo)                        |</w:t>
        <w:br/>
        <w:t>|Contreras         |Angélica Librada Flórez Pérez (hija)                 |</w:t>
        <w:br/>
        <w:t>|                  |Nixon Andrés Flórez Pérez (hijo)                     |</w:t>
        <w:br/>
        <w:t>|                  |Magreth Karina Flórez Pérez (hija)                   |</w:t>
        <w:br/>
        <w:t>|                  |Luis Antonio Villamizar Pérez (hijo de crianza)      |</w:t>
        <w:br/>
        <w:t>|                  |Luz Marina Pérez Quintero (compañera permanente)     |</w:t>
        <w:br/>
        <w:t>|                  |Librada Contreras de Flórez (madre)                  |</w:t>
        <w:br/>
        <w:t>|                  |Salomón Flórez Contreras (hermano)                   |</w:t>
        <w:br/>
        <w:t>|                  |Jorge Flórez Contreras (hermano)                     |</w:t>
        <w:br/>
        <w:t>|                  |Amelia Rosa Flórez Contreras (hermana)               |</w:t>
        <w:br/>
        <w:t>|                  |Libardo Flórez Contreras (hermano)                   |</w:t>
        <w:br/>
        <w:t>|                  |Margoth del Carmen Flórez Contreras (hermana)        |</w:t>
        <w:br/>
        <w:t>|                  |(q.e.p.d)                                            |</w:t>
        <w:br/>
        <w:t>|                  |Aydee Flórez Contreras (hermana)                     |</w:t>
        <w:br/>
        <w:t>|                  |Torcoroma Flórez Contreras (hermana)                 |</w:t>
        <w:br/>
        <w:t>|                  |Edilsa Flórez Contreras (hermana)                    |</w:t>
        <w:br/>
        <w:t>|                  |Nery del Socorro Flórez Contreras (hermana)          |</w:t>
        <w:br/>
        <w:t>|6. Carlos Arturo  |Luz Marina (o María) Arias Ortega (compañera         |</w:t>
        <w:br/>
        <w:t>|Riatiga Carvajal  |permanente)                                          |</w:t>
        <w:br/>
        <w:br/>
        <w:br/>
        <w:br/>
        <w:br/>
        <w:t>|Comerciantes      |Familiares                                           |</w:t>
        <w:br/>
        <w:t>|7. Víctor Manuel  |Víctor Hugo Ayala Mantilla (hijo)                    |</w:t>
        <w:br/>
        <w:t>|Ayala Sánchez     |Juan Manuel Ayala Montero (hijo)                     |</w:t>
        <w:br/>
        <w:t>|                  |Sandra Catherine Ayala Montero (hija)                |</w:t>
        <w:br/>
        <w:t>|                  |Sandra Belinda Montero Fuentes (cónyuge)             |</w:t>
        <w:br/>
        <w:t>|                  |Manuel Ayala Mantilla (padre)                        |</w:t>
        <w:br/>
        <w:t>|                  |Braulia Sánchez de Mantilla (madre)                  |</w:t>
        <w:br/>
        <w:t>|                  |Cecilia Mantilla Sánchez (hermana)                   |</w:t>
        <w:br/>
        <w:t>|                  |Socorro Mantilla Sánchez (hermana)                   |</w:t>
        <w:br/>
        <w:t>|                  |Esperanza Mantilla Sánchez (hermana)                 |</w:t>
        <w:br/>
        <w:t>|                  |Alvaro Ayala Sánchez (hermano)                       |</w:t>
        <w:br/>
        <w:t>|                  |Evila Mantilla Sánchez (hermana)                     |</w:t>
        <w:br/>
        <w:t>|                  |Myriam Mantilla Sánchez (hermana)                    |</w:t>
        <w:br/>
        <w:t>|                  |Martha Patricia Mantilla Sánchez (hermana)           |</w:t>
        <w:br/>
        <w:t>|                  |Jairo Mantilla Sánchez (hermano)                     |</w:t>
        <w:br/>
        <w:t>|8. Alirio Chaparro|Yeinny Alexandra Chaparro Ariza (hija)               |</w:t>
        <w:br/>
        <w:t>|Murillo           |Angie Vinllely Chaparro Ariza (hija)                 |</w:t>
        <w:br/>
        <w:t>|                  |Rita Ariza Flórez (compañera permanente)             |</w:t>
        <w:br/>
        <w:t>|                  |Juan de Jesús Chaparro Orozco (padre)                |</w:t>
        <w:br/>
        <w:t>|                  |Ana Murillo Delgado de Chaparro (madre)              |</w:t>
        <w:br/>
        <w:t>|                  |Luis José Chaparro Murillo (hermano)                 |</w:t>
        <w:br/>
        <w:t>|                  |Marco Antonio Chaparro Murillo (hermano)             |</w:t>
        <w:br/>
        <w:t>|                  |Nohemi Chaparro Murillo (hermana)                    |</w:t>
        <w:br/>
        <w:t>|                  |Raquel Chaparro Murillo (hermana)                    |</w:t>
        <w:br/>
        <w:t>|                  |Mariela Chaparro Murillo (hermana)                   |</w:t>
        <w:br/>
        <w:t>|                  |Juan de Jesús Chaparro Murillo (hermano)             |</w:t>
        <w:br/>
        <w:t>|9. Álvaro Camargo |Nancy Camargo Meléndez (hija)                        |</w:t>
        <w:br/>
        <w:t>|                  |Edinson Andrés Camargo Meléndez (hijo)               |</w:t>
        <w:br/>
        <w:t>|                  |Yair Eduardo Camargo Meléndez (hijo)                 |</w:t>
        <w:br/>
        <w:t>|                  |Johan Arley Camargo Abril (hijo)                     |</w:t>
        <w:br/>
        <w:t>|                  |Elba Marlen Meléndez (cónyuge)                       |</w:t>
        <w:br/>
        <w:t>|                  |Elizabeth Abril García (compañera permanente)        |</w:t>
        <w:br/>
        <w:t>|                  |Bernardo Barragán González (padre de crianza)        |</w:t>
        <w:br/>
        <w:t>|                  |Leonor Camargo (madre) (q.e.p.d)                     |</w:t>
        <w:br/>
        <w:t>|                  |Germán Barragán Camargo (hermano)                    |</w:t>
        <w:br/>
        <w:t>|                  |Myriam Barragán Camargo (hermana)                    |</w:t>
        <w:br/>
        <w:t>|                  |Luis Fernando Barragán Camargo (hermano)             |</w:t>
        <w:br/>
        <w:t>|                  |Luz Helena Barragán Camargo (hermana)                |</w:t>
        <w:br/>
        <w:t>|                  |Martha Cecilia Barragán Camargo (hermana)            |</w:t>
        <w:br/>
        <w:t>|                  |Rodolfo Barragán Camargo (hermano)                   |</w:t>
        <w:br/>
        <w:t>|                  |Manuel Racero Camargo (hermano)                      |</w:t>
        <w:br/>
        <w:t>|                  |Gustavo Camargo (hermano)                            |</w:t>
        <w:br/>
        <w:t>|                  |Gloria Amparo Camargo (hermana)                      |</w:t>
        <w:br/>
        <w:br/>
        <w:br/>
        <w:br/>
        <w:br/>
        <w:t>|Comerciantes     |Familiares                                             |</w:t>
        <w:br/>
        <w:t>|10. Rubén Emilio |Juan de Jesús Pineda Miranda (padre)                   |</w:t>
        <w:br/>
        <w:t>|Pineda Bedoya    |Gabriela Bedoya Suescum (madre)                        |</w:t>
        <w:br/>
        <w:t>|                 |Samuel de Jesús Pineda Bedoya (hermano)                |</w:t>
        <w:br/>
        <w:t>|                 |Luis Bernabé Pineda Bedoya (hermano)                   |</w:t>
        <w:br/>
        <w:t>|                 |Jesús María Pineda Bedoya (hermano)                    |</w:t>
        <w:br/>
        <w:t>|                 |Hernán Darío Pineda Bedoya (hermano)                   |</w:t>
        <w:br/>
        <w:t>|                 |Carlos Alberto Pineda Bedoya (hermano)                 |</w:t>
        <w:br/>
        <w:t>|                 |Jorge Enrique Pineda Bedoya (hermano)                  |</w:t>
        <w:br/>
        <w:t>|                 |Ana María Pineda Bedoya (hermana)                      |</w:t>
        <w:br/>
        <w:t>|                 |Luz Arcenia Pineda Bedoya (hermana)                    |</w:t>
        <w:br/>
        <w:t>|                 |Gloria Isabel Pineda Bedoya (hermana)                  |</w:t>
        <w:br/>
        <w:t>|                 |María Briseida Pineda Bedoya (hermana)                 |</w:t>
        <w:br/>
        <w:t>|                 |Nubia Pineda Bedoya (hermana)                          |</w:t>
        <w:br/>
        <w:t>|11. Gilberto     |Rudy Esther Ortíz Alvarez (hija)                       |</w:t>
        <w:br/>
        <w:t>|Ortíz Sarmiento  |Abdón Ortíz (padre)                                    |</w:t>
        <w:br/>
        <w:t>|                 |Ana Delina Sarmiento (madre)                           |</w:t>
        <w:br/>
        <w:t>|                 |María Elisa Ortíz Sarmiento (hermana)                  |</w:t>
        <w:br/>
        <w:t>|                 |Humberto Ortíz Sarmiento (hermano)                     |</w:t>
        <w:br/>
        <w:t>|                 |Osvaldo Ortíz Sarmiento (hermano)                      |</w:t>
        <w:br/>
        <w:t>|                 |Marleny Ortíz Sarmiento (hermana)                      |</w:t>
        <w:br/>
        <w:t>|                 |Evangelina Ortíz Sarmiento (hermana)                   |</w:t>
        <w:br/>
        <w:t>|12. Reinaldo     |Jorge Corzo Viviescas (padre)                          |</w:t>
        <w:br/>
        <w:t>|Corzo Vargas     |María Elvinia Vargas Herrera (madre)                   |</w:t>
        <w:br/>
        <w:t>|                 |María Elena Corzo Vargas (hermana)                     |</w:t>
        <w:br/>
        <w:t>|                 |Fernando Corzo Vargas (hermano)                        |</w:t>
        <w:br/>
        <w:t>|                 |Jorge Corzo Vargas (hermano)                           |</w:t>
        <w:br/>
        <w:t>|                 |Mireya Corzo Vargas (hermana)                          |</w:t>
        <w:br/>
        <w:t>|                 |Alvaro Corzo Vargas (hermano)                          |</w:t>
        <w:br/>
        <w:t>|                 |Clara Inés Corzo Vargas (hermana)                      |</w:t>
        <w:br/>
        <w:t>|                 |Fany Corzo Vargas (hermana)                            |</w:t>
        <w:br/>
        <w:t>|13. Luis Hernando|Luis María Jáuregui Jáuregui (padre) (q.e.p.d)         |</w:t>
        <w:br/>
        <w:t>|Jáuregui Jaimes  |Teresa de Jesús Jaimes de Jáuregui (madre) (q.e.p.d)   |</w:t>
        <w:br/>
        <w:t>|                 |Suney Dinora Jáuregui Jaimes (hermana)                 |</w:t>
        <w:br/>
        <w:t>|                 |Marcela Elizabeth Jáuregui Jaimes (hermana)            |</w:t>
        <w:br/>
        <w:t>|                 |Lorena del Pilar Jáuregui Jaimes (hermana)             |</w:t>
        <w:br/>
        <w:t>|                 |Nubia Esperanza Jáuregui Jaimes (hermana)              |</w:t>
        <w:br/>
        <w:t>|                 |Eddy Stella Jáuregui Jaimes (hermana)                  |</w:t>
        <w:br/>
        <w:t>|                 |Carlos Alberto Jáuregui Jaimes (hermano)               |</w:t>
        <w:br/>
        <w:t>|                 |Sonia Soledad Jáuregui Jaimes (hermana)                |</w:t>
        <w:br/>
        <w:t>|                 |José Francisco Jáuregui Jaimes (hermano)               |</w:t>
        <w:br/>
        <w:t>|                 |Juan Antonio Jáuregui Jaimes (hermano)                 |</w:t>
        <w:br/>
        <w:t>|                 |Ruth Cecilia Jáuregui Jaimes (hermana)                 |</w:t>
        <w:br/>
        <w:t>|                 |Luz Marleny Angarita Laguado (cónyuge)                 |</w:t>
        <w:br/>
        <w:br/>
        <w:br/>
        <w:br/>
        <w:t>|Comerciantes     |Familiares                                             |</w:t>
        <w:br/>
        <w:t>|14. Luis Domingo |Nirama Sauza Suárez (hija)                             |</w:t>
        <w:br/>
        <w:t>|Sauza Suárez     |Yudani Patricia Sauza Cáceres (hija)                   |</w:t>
        <w:br/>
        <w:t>|                 |Martha Yolima Sauza Cáceres (hija)                     |</w:t>
        <w:br/>
        <w:t>|                 |Luis Omar Sauza Cáceres (hijo)                         |</w:t>
        <w:br/>
        <w:t>|                 |Oscar Enrique Sauza Cáceres (hijo) (q.e.p.d)           |</w:t>
        <w:br/>
        <w:t>|                 |Marina Cáceres (cónyuge)                               |</w:t>
        <w:br/>
        <w:t>|                 |Joaquín Sauza Villareal (padre) (q.e.p.d)              |</w:t>
        <w:br/>
        <w:t>|                 |Rosalbina Suárez Bravo de Uribe (madre)                |</w:t>
        <w:br/>
        <w:t>|                 |Flor Ángela Sauza Suárez (hermana)                     |</w:t>
        <w:br/>
        <w:t>|                 |Marco Antonio Sauza Suárez (hermano)                   |</w:t>
        <w:br/>
        <w:t>|                 |María Martha Sauza Suárez (hermana)                    |</w:t>
        <w:br/>
        <w:t>|                 |Ernestina Sauza Suárez (hermana)                       |</w:t>
        <w:br/>
        <w:t>|                 |Alfonso Sauza Suárez (hermano)                         |</w:t>
        <w:br/>
        <w:t>|                 |Ofelia Sauza Suárez (hermana)                          |</w:t>
        <w:br/>
        <w:t>|15. Juan Alberto |Dina Luz Montero Pinzón (hija)                         |</w:t>
        <w:br/>
        <w:t>|Montero Fuentes  |Luz Marina Pinzón Reyes (cónyuge)                      |</w:t>
        <w:br/>
        <w:t>|                 |Hilda María Fuentes Pérez (madre)                      |</w:t>
        <w:br/>
        <w:t>|                 |Juan de la Cruz Montero (padre)                        |</w:t>
        <w:br/>
        <w:t>|                 |Yimmy Reynel Montero Fuentes (hermano)                 |</w:t>
        <w:br/>
        <w:t>|                 |Jacqueline Montero Fuentes (hermana)                   |</w:t>
        <w:br/>
        <w:t>|                 |Sandra Belinda Montero Fuentes (hermana)               |</w:t>
        <w:br/>
        <w:t>|16. José Ferney  |Lilia Díaz Rubio de Fernández (madre)                  |</w:t>
        <w:br/>
        <w:t>|Fernández Díaz   |Juan de Dios Fernández Delgado (padre)                 |</w:t>
        <w:br/>
        <w:t>|                 |Jorge Julio Fernández Díaz (hermano)                   |</w:t>
        <w:br/>
        <w:t>|                 |Elibardo Fernández Díaz (hermano)                      |</w:t>
        <w:br/>
        <w:t>|                 |María Dulibia Fernández Díaz (hermana)                 |</w:t>
        <w:br/>
        <w:t>|                 |María Celeni Fernández Díaz (hermana)                  |</w:t>
        <w:br/>
        <w:t>|                 |María Omaira Fernández Díaz (hermana)                  |</w:t>
        <w:br/>
        <w:t>|                 |José Ariel Fernández Díaz (hermano)                    |</w:t>
        <w:br/>
        <w:t>|                 |Nelson Fernández Díaz (hermano)                        |</w:t>
        <w:br/>
        <w:t>|                 |Alba Unice Fernández Díaz (hermana)                    |</w:t>
        <w:br/>
        <w:t>|17. Juan Bautista|No se cuenta con la información necesaria para         |</w:t>
        <w:br/>
        <w:t>|                 |identificarlos, por lo que se determinarán de          |</w:t>
        <w:br/>
        <w:t>|                 |conformidad con lo estipulado en los párrafos 233 y 234|</w:t>
        <w:br/>
        <w:t>|                 |de la presente Sentencia.                              |</w:t>
        <w:br/>
        <w:t>|18. Alberto Gómez|No se cuenta con la información necesaria para         |</w:t>
        <w:br/>
        <w:t>|(posiblemente de |identificarlos, por lo que se determinarán de          |</w:t>
        <w:br/>
        <w:t>|segundo apellido |conformidad con lo estipulado en los párrafos 233 y 234|</w:t>
        <w:br/>
        <w:t>|Ramírez)         |de la presente Sentencia.                              |</w:t>
        <w:br/>
        <w:t>|19. Huber Pérez  |No se cuenta con la información necesaria para         |</w:t>
        <w:br/>
        <w:t>|(posiblemente de |identificarlos, por lo que se determinarán de          |</w:t>
        <w:br/>
        <w:t>|segundo apellido |conformidad con lo estipulado en los párrafos 233 y 234|</w:t>
        <w:br/>
        <w:t>|Castaño)         |de la presente Sentencia.                              |</w:t>
        <w:br/>
        <w:br/>
        <w:br/>
        <w:br/>
        <w:br/>
        <w:br/>
        <w:br/>
        <w:br/>
        <w:br/>
        <w:br/>
        <w:t xml:space="preserve">                             B)    Daño Material</w:t>
        <w:br/>
        <w:br/>
        <w:br/>
        <w:br/>
        <w:t>236.  La Corte determinará en este acápite lo correspondiente al daño</w:t>
        <w:br/>
        <w:t>material, el cual supone la pérdida o detrimento de los ingresos de las</w:t>
        <w:br/>
        <w:t>víctimas, los gastos efectuados con motivo de los hechos y las</w:t>
        <w:br/>
        <w:t>consecuencias de carácter pecuniario que tengan un nexo causal con los</w:t>
        <w:br/>
        <w:t>hechos del caso sub judice[200], para lo cual fijará un monto</w:t>
        <w:br/>
        <w:t>indemnizatorio que busque compensar las consecuencias patrimoniales de las</w:t>
        <w:br/>
        <w:t>violaciones que han sido declaradas en la presente Sentencia.  Para ello,</w:t>
        <w:br/>
        <w:t>tendrá en cuenta las pruebas reunidas en este caso, la jurisprudencia del</w:t>
        <w:br/>
        <w:t>propio Tribunal y las alegaciones de la Comisión y del Estado.</w:t>
        <w:br/>
        <w:br/>
        <w:br/>
        <w:br/>
        <w:br/>
        <w:br/>
        <w:t>Alegatos de la Comisión</w:t>
        <w:br/>
        <w:br/>
        <w:br/>
        <w:t>237.  En cuanto a  la  indemnización  por  concepto  de  daño  material,  la</w:t>
        <w:br/>
        <w:t>Comisión señaló que:</w:t>
        <w:br/>
        <w:br/>
        <w:br/>
        <w:t xml:space="preserve">      a)    el lucro cesante debe calcularse con base en  los  ingresos  que</w:t>
        <w:br/>
        <w:t xml:space="preserve">      tenían los comerciantes  por  el  ejercicio  “de  su  actividad”.   Al</w:t>
        <w:br/>
        <w:t xml:space="preserve">      respecto, señaló que, ante la imposibilidad de establecer el monto  de</w:t>
        <w:br/>
        <w:t xml:space="preserve">      los ingresos las víctimas, “debe partirse de una cantidad  equivalente</w:t>
        <w:br/>
        <w:t xml:space="preserve">      al sustento considerado como el mínimo vital”, para lo cual  se  puede</w:t>
        <w:br/>
        <w:t xml:space="preserve">      utilizar el salario mínimo legal vigente a la fecha de  los  hechos  y</w:t>
        <w:br/>
        <w:t xml:space="preserve">      actualizarlo, y además se deben incluir “las prestaciones sociales”;</w:t>
        <w:br/>
        <w:br/>
        <w:t xml:space="preserve">      b)    en el anexo 1 del escrito de  argumentos  sobre  las  eventuales</w:t>
        <w:br/>
        <w:t xml:space="preserve">      reparaciones y costas se indican las cantidades que se  solicitan  por</w:t>
        <w:br/>
        <w:t xml:space="preserve">      concepto de lucro cesante de cada una de las víctimas.  Para  realizar</w:t>
        <w:br/>
        <w:t xml:space="preserve">      tal determinación respecto de cada una de las víctimas  se  tomó  como</w:t>
        <w:br/>
        <w:t xml:space="preserve">      base el “ingreso básico mensual equivalente a un salario mínimo  legal</w:t>
        <w:br/>
        <w:t xml:space="preserve">      vigente, que para el año de 1987 ascendía a la  suma  de  $  22.509.80</w:t>
        <w:br/>
        <w:t xml:space="preserve">      [moneda nacional] (básico + auxilio de transporte),  más  prestaciones</w:t>
        <w:br/>
        <w:t xml:space="preserve">      sociales equivalentes al 33% de dicho monto básico”.  Al respecto, los</w:t>
        <w:br/>
        <w:t xml:space="preserve">      cálculos se  realizaron  de  forma  separada  por  el  “lucro  cesante</w:t>
        <w:br/>
        <w:t xml:space="preserve">      consolidado”, es decir, el causado desde octubre de 1987 hasta  el  20</w:t>
        <w:br/>
        <w:t xml:space="preserve">      de marzo de 2003; y por  el  “lucro  cesante  futuro”,  es  decir,  el</w:t>
        <w:br/>
        <w:t xml:space="preserve">      causado desde el 21 de marzo de 2003 hasta la expectativa de  vida  de</w:t>
        <w:br/>
        <w:t xml:space="preserve">      cada  una  de  las  víctimas.   La  Comisión  indicó  las   cantidades</w:t>
        <w:br/>
        <w:t xml:space="preserve">      indemnizatorias que solicita para cada uno de los 19  comerciantes  en</w:t>
        <w:br/>
        <w:t xml:space="preserve">      pesos colombianos; y</w:t>
        <w:br/>
        <w:br/>
        <w:t xml:space="preserve">      c)    el daño emergente consiste en los gastos por la búsqueda de  las</w:t>
        <w:br/>
        <w:t xml:space="preserve">      víctimas.  La Comisión no solicitó  ninguna  cantidad  específica  por</w:t>
        <w:br/>
        <w:t xml:space="preserve">      concepto de tales gastos.</w:t>
        <w:br/>
        <w:br/>
        <w:br/>
        <w:br/>
        <w:br/>
        <w:br/>
        <w:br/>
        <w:br/>
        <w:t>Alegatos del Estado</w:t>
        <w:br/>
        <w:br/>
        <w:br/>
        <w:br/>
        <w:t>238.  El Estado indicó  que  no  reconoce  “obligación  alguna  de  reparar”</w:t>
        <w:br/>
        <w:t>debido a  que  a  la  fecha  de  presentación  de  sus  observaciones  sobre</w:t>
        <w:br/>
        <w:t>eventuales reparaciones y costas no se había probado  ningún  hecho  ilícito</w:t>
        <w:br/>
        <w:t>que le fuera imputable.  Sin embargo, al referirse a lo  solicitado  por  la</w:t>
        <w:br/>
        <w:t>Comisión respecto de las indemnizaciones por concepto de  daños  materiales,</w:t>
        <w:br/>
        <w:t>señaló que:</w:t>
        <w:br/>
        <w:br/>
        <w:t xml:space="preserve">      a)    no se debe aceptar la solicitud de la Comisión de que  se  tomen</w:t>
        <w:br/>
        <w:t xml:space="preserve">      en  cuenta   las   “prestaciones   sociales”   al   establecerse   una</w:t>
        <w:br/>
        <w:t xml:space="preserve">      indemnización por concepto de lucro  cesante,  en  los  casos  de  las</w:t>
        <w:br/>
        <w:t xml:space="preserve">      víctimas respecto de las cuales se utilice  el  salario  mínimo  legal</w:t>
        <w:br/>
        <w:t xml:space="preserve">      como base de los ingresos, debido a que “ante la imposibilidad de  una</w:t>
        <w:br/>
        <w:t xml:space="preserve">      plena prueba de los ingresos” no se  puede  incluir  las  prestaciones</w:t>
        <w:br/>
        <w:t xml:space="preserve">      sociales porque “no se han causado”.  Las prestaciones sociales, tales</w:t>
        <w:br/>
        <w:t xml:space="preserve">      como vacaciones y cesantías, “son mecanismos de protección social  que</w:t>
        <w:br/>
        <w:t xml:space="preserve">      apuntan a la preservación de la capacidad laboral y por eso, con ellas</w:t>
        <w:br/>
        <w:t xml:space="preserve">      se trata de subsanar de alguna manera el desgaste físico  que  produce</w:t>
        <w:br/>
        <w:t xml:space="preserve">      el trabajo. De manera que si el salario mínimo  legal  mensual  es  un</w:t>
        <w:br/>
        <w:t xml:space="preserve">      simple  referente  para  un  cálculo,  no  puede  generar  las  mismas</w:t>
        <w:br/>
        <w:t xml:space="preserve">      prebendas de un salario que se causa como consecuencia de  un  trabajo</w:t>
        <w:br/>
        <w:t xml:space="preserve">      real”;</w:t>
        <w:br/>
        <w:br/>
        <w:t xml:space="preserve">      b)     en  caso  de  que  la  Corte  llegara  a  ordenar  el  pago  de</w:t>
        <w:br/>
        <w:t xml:space="preserve">      indemnizaciones, al determinar los montos se debe tomar en cuenta  las</w:t>
        <w:br/>
        <w:t xml:space="preserve">      presunciones de que “las personas que desaparecieron en un contexto de</w:t>
        <w:br/>
        <w:t xml:space="preserve">      hechos de violencia y que  llevan  muchos  años  de  desaparecidas  se</w:t>
        <w:br/>
        <w:t xml:space="preserve">      consideran muertas”, así como que a partir de la mayoría de edad  toda</w:t>
        <w:br/>
        <w:t xml:space="preserve">      persona realiza actividades productivas por  las  cuales  percibe,  al</w:t>
        <w:br/>
        <w:t xml:space="preserve">      menos, un ingreso equivalente al “salario mínimo legal  vigente”,  del</w:t>
        <w:br/>
        <w:t xml:space="preserve">      cual  se  debe  deducir  al  menos  un  50%  por  concepto  de  gastos</w:t>
        <w:br/>
        <w:t xml:space="preserve">      personales.   “Esta  [última]  presunción  es  muy  importante  en  la</w:t>
        <w:br/>
        <w:t xml:space="preserve">      tasación  de  los  perjuicios  para  los  beneficiarios   que   tenían</w:t>
        <w:br/>
        <w:t xml:space="preserve">      relaciones de dependencia con la [presunta] víctima, ya que tratándose</w:t>
        <w:br/>
        <w:t xml:space="preserve">      de hijos, ésta se presume solo hasta alcanzar la mayoría de edad y por</w:t>
        <w:br/>
        <w:t xml:space="preserve">      lo tanto solo hasta allí puede calcularse el lucro cesante  perdido  y</w:t>
        <w:br/>
        <w:t xml:space="preserve">      no hasta el término probable de vida de la víctima”; y</w:t>
        <w:br/>
        <w:br/>
        <w:br/>
        <w:t xml:space="preserve">      c)    los  daños  provocados  por  la  muerte  de  la  víctima  a  sus</w:t>
        <w:br/>
        <w:t xml:space="preserve">      familiares o a terceros pueden ser reclamados por éstos fundándose  en</w:t>
        <w:br/>
        <w:t xml:space="preserve">      un derecho propio, si se prueba la  existencia  de  una  “relación  de</w:t>
        <w:br/>
        <w:t xml:space="preserve">      dependencia efectiva y regular” entre aquéllos y la víctima, de manera</w:t>
        <w:br/>
        <w:t xml:space="preserve">      que se pueda presumir razonablemente “que el reclamante hubiera tenido</w:t>
        <w:br/>
        <w:t xml:space="preserve">      una  necesidad  económica  que  regularmente  era  satisfecha  con  la</w:t>
        <w:br/>
        <w:t xml:space="preserve">      prestación efectuada por la víctima.  En estos casos la  carga  de  la</w:t>
        <w:br/>
        <w:t xml:space="preserve">      prueba corresponde a los familiares de la víctima  o  a  terceros  que</w:t>
        <w:br/>
        <w:t xml:space="preserve">      aspiren a la reparación”.</w:t>
        <w:br/>
        <w:br/>
        <w:br/>
        <w:br/>
        <w:t>Consideraciones de la Corte</w:t>
        <w:br/>
        <w:br/>
        <w:br/>
        <w:br/>
        <w:t>239.  La Corte, teniendo presente la información recibida en  el  transcurso</w:t>
        <w:br/>
        <w:t>de  este  proceso,  los  hechos  considerados  probados,   las   violaciones</w:t>
        <w:br/>
        <w:t>declaradas y su jurisprudencia constante, declara que la  indemnización  por</w:t>
        <w:br/>
        <w:t>daño material en este caso debe comprender los rubros que  van  a  indicarse</w:t>
        <w:br/>
        <w:t>en este apartado.</w:t>
        <w:br/>
        <w:br/>
        <w:br/>
        <w:t>a) Pérdida de ingresos</w:t>
        <w:br/>
        <w:br/>
        <w:t>240.  En cuanto a los ingresos dejados de percibir por los 19  comerciantes,</w:t>
        <w:br/>
        <w:t>la Corte, teniendo en cuenta las circunstancias del caso[201] y  el  salario</w:t>
        <w:br/>
        <w:t>mínimo legal[202], fija en equidad la cantidad de US$  55.000,00  (cincuenta</w:t>
        <w:br/>
        <w:t>y cinco mil dólares de los Estados Unidos de América) o  su  equivalente  en</w:t>
        <w:br/>
        <w:t>moneda colombiana, para cada uno de ellos.   Estas  cantidades  deberán  ser</w:t>
        <w:br/>
        <w:t>entregadas a los familiares de los 19 comerciantes, según lo  estipulado  en</w:t>
        <w:br/>
        <w:t>el párrafo 230 de esta Sentencia.</w:t>
        <w:br/>
        <w:br/>
        <w:br/>
        <w:t>b)    Daño emergente</w:t>
        <w:br/>
        <w:br/>
        <w:t>241.  En  consideración  de  las  pretensiones  de  las  partes,  el  acervo</w:t>
        <w:br/>
        <w:t>probatorio, los hechos probados del presente caso y  su  jurisprudencia,  la</w:t>
        <w:br/>
        <w:t>Corte declara que la indemnización por el daño material en este  caso,  debe</w:t>
        <w:br/>
        <w:t>comprender también las indemnizaciones que se disponen seguidamente.</w:t>
        <w:br/>
        <w:br/>
        <w:t>242.  Este Tribunal considera que en el presente caso algunos familiares de</w:t>
        <w:br/>
        <w:t>los 19 comerciantes han incurrido en diversos gastos con el fin de indagar</w:t>
        <w:br/>
        <w:t>su paradero, ante el encubrimiento de lo ocurrido y la abstención de las</w:t>
        <w:br/>
        <w:t>autoridades estatales de realizar una búsqueda inmediata de éstos.  En este</w:t>
        <w:br/>
        <w:t>concepto se encuentran incluidos los gastos en que incurrieron los</w:t>
        <w:br/>
        <w:t>familiares de las víctimas que integraron  “comités de búsqueda” de éstas y</w:t>
        <w:br/>
        <w:t>recorrieron las rutas por las cuales habían pasado los 17 comerciantes, así</w:t>
        <w:br/>
        <w:t>como también los gastos por visitas a instituciones públicas, gastos por</w:t>
        <w:br/>
        <w:t>concepto de transporte, hospedaje y otros.  Al respecto, se ha acreditado</w:t>
        <w:br/>
        <w:t>ante la Corte que los familiares de los comerciantes Juan Alberto Montero</w:t>
        <w:br/>
        <w:t>Fuentes, Víctor Manuel Ayala Sánchez, Gerson Javier Rodríguez Quintero,</w:t>
        <w:br/>
        <w:t>Antonio Flórez Contreras, Ángel María Barrera Sánchez, Alirio Chaparro</w:t>
        <w:br/>
        <w:t>Murillo, Álvaro Lobo Pacheco, Israel Pundor Quintero, Luis Hernando</w:t>
        <w:br/>
        <w:t>Jáuregui Jaimes, Rubén Emilio Pineda Bedoya y Reinaldo Corzo Vargas se</w:t>
        <w:br/>
        <w:t>dedicaron activamente a la búsqueda de las víctimas (supra párr. 85.g y</w:t>
        <w:br/>
        <w:t>85.k).  La Corte fija, en equidad, la cantidad de US$ 2.000,00 (dos mil</w:t>
        <w:br/>
        <w:t>dólares de los Estados Unidos de América) o su equivalente en moneda</w:t>
        <w:br/>
        <w:t>colombiana por concepto de los gastos efectuados por los familiares de las</w:t>
        <w:br/>
        <w:t>referidas víctimas con el fin de indagar el paradero de éstas.  Ese monto</w:t>
        <w:br/>
        <w:t>total se deberá distribuir de la siguiente manera:</w:t>
        <w:br/>
        <w:br/>
        <w:br/>
        <w:t xml:space="preserve">      i)    el monto total correspondiente a la búsqueda de la víctima Juan</w:t>
        <w:br/>
        <w:t xml:space="preserve">      Alberto Montero Fuentes deberá ser entregado a la señora Sandra</w:t>
        <w:br/>
        <w:t xml:space="preserve">      Belinda Montero Fuentes, hermana de éste;</w:t>
        <w:br/>
        <w:br/>
        <w:br/>
        <w:t xml:space="preserve">      ii)   el monto total correspondiente a la búsqueda de la víctima</w:t>
        <w:br/>
        <w:t xml:space="preserve">      Víctor Manuel Ayala Sánchez deberá ser distribuido, en partes iguales,</w:t>
        <w:br/>
        <w:t xml:space="preserve">      entre la señora Sandra Belinda Montero Fuentes, esposa de éste, el</w:t>
        <w:br/>
        <w:t xml:space="preserve">      señor Manuel Ayala Mantilla, padre de éste, y la señora Miryam</w:t>
        <w:br/>
        <w:t xml:space="preserve">      Mantilla Sánchez, hermana de éste;</w:t>
        <w:br/>
        <w:br/>
        <w:br/>
        <w:t xml:space="preserve">      iii)  el monto total correspondiente a la búsqueda de la víctima</w:t>
        <w:br/>
        <w:t xml:space="preserve">      Gerson Javier Rodríguez Quintero deberá ser distribuido en un 50% al</w:t>
        <w:br/>
        <w:t xml:space="preserve">      señor Wilmar Rodríguez Quintero, hermano de éste, y el otro 50% deberá</w:t>
        <w:br/>
        <w:t xml:space="preserve">      ser distribuido, en partes iguales, entre los hermanos de la víctima,</w:t>
        <w:br/>
        <w:t xml:space="preserve">      como herederos del  monto que corresponde a su madre fallecida;</w:t>
        <w:br/>
        <w:br/>
        <w:br/>
        <w:t xml:space="preserve">      iv)   el monto total correspondiente a la búsqueda de la víctima</w:t>
        <w:br/>
        <w:t xml:space="preserve">      Antonio Flórez Contreras deberá ser distribuido en un 50% a la señora</w:t>
        <w:br/>
        <w:t xml:space="preserve">      Luz Marina Pérez Quintero, compañera permanente de éste, y el otro 50%</w:t>
        <w:br/>
        <w:t xml:space="preserve">      deberá ser distribuido, en partes iguales, entre los señores Salomón</w:t>
        <w:br/>
        <w:t xml:space="preserve">      Flórez Contreras y Jorge Flórez Contreras, hermanos de éste;</w:t>
        <w:br/>
        <w:br/>
        <w:br/>
        <w:t xml:space="preserve">      v)    el monto total correspondiente a la búsqueda de la víctima Ángel</w:t>
        <w:br/>
        <w:t xml:space="preserve">      María Barrera Sánchez deberá ser distribuido, en partes iguales, entre</w:t>
        <w:br/>
        <w:t xml:space="preserve">      el señor José de Jesús Barrera Sánchez, hermano de éste y el señor</w:t>
        <w:br/>
        <w:t xml:space="preserve">      José Erasmo Barrera, primo de éste;</w:t>
        <w:br/>
        <w:br/>
        <w:br/>
        <w:t xml:space="preserve">      vi)   el monto total correspondiente a la búsqueda de la víctima</w:t>
        <w:br/>
        <w:t xml:space="preserve">      Alirio Chaparro Murillo deberá ser entregado a la señora Rita Ariza</w:t>
        <w:br/>
        <w:t xml:space="preserve">      Flórez, compañera permanente de éste;</w:t>
        <w:br/>
        <w:br/>
        <w:br/>
        <w:t xml:space="preserve">      vii)  el monto total correspondiente a la búsqueda de la víctima</w:t>
        <w:br/>
        <w:t xml:space="preserve">      Álvaro Lobo Pacheco deberá ser distribuido, en partes iguales, entre</w:t>
        <w:br/>
        <w:t xml:space="preserve">      los señores Nahún Lobo Pacheco, Marina Lobo Pacheco y Aristóbulo Lobo</w:t>
        <w:br/>
        <w:t xml:space="preserve">      Pacheco, hermanos de éste;</w:t>
        <w:br/>
        <w:br/>
        <w:br/>
        <w:t xml:space="preserve">      viii) el monto total correspondiente a la búsqueda de la víctima</w:t>
        <w:br/>
        <w:t xml:space="preserve">      Israel Pundor Quintero deberá ser entregado al señor Fermín Pundor</w:t>
        <w:br/>
        <w:t xml:space="preserve">      Palacio, padre de éste;</w:t>
        <w:br/>
        <w:br/>
        <w:br/>
        <w:t xml:space="preserve">      ix)   el monto total correspondiente a la búsqueda de la víctima Luis</w:t>
        <w:br/>
        <w:t xml:space="preserve">      Hernando Jáuregui Jaimes deberá ser entregado a la señora Sonia</w:t>
        <w:br/>
        <w:t xml:space="preserve">      Soledad Jáuregui Jaimes, hermana de éste;</w:t>
        <w:br/>
        <w:br/>
        <w:br/>
        <w:t xml:space="preserve">      x)    el monto total correspondiente a la búsqueda de la víctima Rubén</w:t>
        <w:br/>
        <w:t xml:space="preserve">      Emilio Pineda Bedoya deberá ser entregado al señor Hernán Darío Pineda</w:t>
        <w:br/>
        <w:t xml:space="preserve">      Bedoya, hermano de éste; y</w:t>
        <w:br/>
        <w:br/>
        <w:br/>
        <w:t xml:space="preserve">      xi)   el monto total correspondiente a la búsqueda de la víctima</w:t>
        <w:br/>
        <w:t xml:space="preserve">      Reinaldo Corzo Vargas deberá ser entregado al señor Jorge Corzo</w:t>
        <w:br/>
        <w:t xml:space="preserve">      Vargas, hermano de éste.</w:t>
        <w:br/>
        <w:br/>
        <w:br/>
        <w:t>243.  Con base en lo anterior, la  Corte  fija  como  indemnización  de  los</w:t>
        <w:br/>
        <w:t>daños materiales ocasionados por las violaciones declaradas en  la  presente</w:t>
        <w:br/>
        <w:t>Sentencia, las siguientes cantidades:</w:t>
        <w:br/>
        <w:br/>
        <w:br/>
        <w:t>|Indemnizaciones por concepto de daño material                            |</w:t>
        <w:br/>
        <w:t>|Víctima     |Pérdida de |Gastos por la búsqueda de las víctimas|Total   |</w:t>
        <w:br/>
        <w:t>|            |ingresos[20|                                      |        |</w:t>
        <w:br/>
        <w:t>|            |3]         |                                      |        |</w:t>
        <w:br/>
        <w:t>|1. Álvaro   |US$        |US$ 2.000,00                          |        |</w:t>
        <w:br/>
        <w:t>|Lobo Pacheco|55.000,00  |Distribuir dicha cantidad en partes   |US$     |</w:t>
        <w:br/>
        <w:t>|            |           |iguales, entre los señores Nahún Lobo |57.000,0|</w:t>
        <w:br/>
        <w:t>|            |           |Pacheco, Marina Lobo Pacheco y        |0       |</w:t>
        <w:br/>
        <w:t>|            |           |Aristóbulo Lobo Pacheco.              |        |</w:t>
        <w:br/>
        <w:t>|2. Gerson   |US$        |US$ 2.000,00                          |US$     |</w:t>
        <w:br/>
        <w:t>|Javier      |55.000,00  |Distribuir dicha cantidad en un 50% al|57.000,0|</w:t>
        <w:br/>
        <w:t>|Rodríguez   |           |señor Wilmar Rodríguez Quintero y el  |0       |</w:t>
        <w:br/>
        <w:t>|Quintero    |           |otro 50% deberá ser distribuido en    |        |</w:t>
        <w:br/>
        <w:t>|            |           |partes iguales entre los hermanos de  |        |</w:t>
        <w:br/>
        <w:t>|            |           |la víctima.                           |        |</w:t>
        <w:br/>
        <w:t>|3. Israel   |US$        |US$ 2.000,00                          |US$     |</w:t>
        <w:br/>
        <w:t>|Pundor      |55.000,00  |Entregar dicha cantidad al señor      |57.000,0|</w:t>
        <w:br/>
        <w:t>|Quintero    |           |Fermín Pundor Palacio.                |0       |</w:t>
        <w:br/>
        <w:t>|4. Ángel    |US$        |US$ 2.000,00                          |US$     |</w:t>
        <w:br/>
        <w:t>|María       |55.000,00  |Distribuir dicha cantidad en partes   |57.000,0|</w:t>
        <w:br/>
        <w:t>|Barrera     |           |iguales entre los señores José de     |0       |</w:t>
        <w:br/>
        <w:t>|Sánchez     |           |Jesús Barrera Sánchez y José Erasmo   |        |</w:t>
        <w:br/>
        <w:t>|            |           |Barrera.                              |        |</w:t>
        <w:br/>
        <w:t>|5. Antonio  |US$        |US$ 2.000,00                          |US$     |</w:t>
        <w:br/>
        <w:t>|Flórez      |55.000,00  |Distribuir dicha cantidad en un 50% a |57.000,0|</w:t>
        <w:br/>
        <w:t>|Contreras   |           |la señora Luz Marina Pérez Quintero y |0       |</w:t>
        <w:br/>
        <w:t>|            |           |el otro 50% distribuirlo, en partes   |        |</w:t>
        <w:br/>
        <w:t>|            |           |iguales, entre los señores Salomón    |        |</w:t>
        <w:br/>
        <w:t>|            |           |Flórez Contreras y Jorge Flórez       |        |</w:t>
        <w:br/>
        <w:t>|            |           |Contreras.                            |        |</w:t>
        <w:br/>
        <w:t>|6. Carlos   |US$        |                                      |US$     |</w:t>
        <w:br/>
        <w:t>|Arturo      |55.000,00  |                                      |55.000,0|</w:t>
        <w:br/>
        <w:t>|Riatiga     |           |                                      |0       |</w:t>
        <w:br/>
        <w:t>|Carvajal    |           |                                      |        |</w:t>
        <w:br/>
        <w:t>|7. Víctor   |US$        |US$ 2.000,00                          |US$     |</w:t>
        <w:br/>
        <w:t>|Manuel Ayala|55.000,00  |Distribuir dicha cantidad en partes   |57.000,0|</w:t>
        <w:br/>
        <w:t>|Sánchez     |           |iguales entre la señora Sandra Belinda|0       |</w:t>
        <w:br/>
        <w:t>|            |           |Montero Fuentes, el señor Manuel Ayala|        |</w:t>
        <w:br/>
        <w:t>|            |           |Mantilla y la señora Miryam Mantilla  |        |</w:t>
        <w:br/>
        <w:t>|            |           |Sánchez.                              |        |</w:t>
        <w:br/>
        <w:t>|8. Alirio   |US$        |US$ 2.000,00                          |US$     |</w:t>
        <w:br/>
        <w:t>|Chaparro    |55.000,00  |Entregar dicha cantidad a la señora   |57.000,0|</w:t>
        <w:br/>
        <w:t>|Murillo     |           |Rita Ariza Flórez.                    |0       |</w:t>
        <w:br/>
        <w:t>|9. Álvaro   |US$        |                                      |US$     |</w:t>
        <w:br/>
        <w:t>|Camargo     |55.000,00  |                                      |55.000,0|</w:t>
        <w:br/>
        <w:t>|            |           |                                      |0       |</w:t>
        <w:br/>
        <w:t>|10. Rubén   |US$        |US$ 2.000,00                          |US$     |</w:t>
        <w:br/>
        <w:t>|Emilio      |55.000,00  |Entregar dicha cantidad al señor      |57.000,0|</w:t>
        <w:br/>
        <w:t>|Pineda      |           |Hernán Dario Pineda Bedoya.           |0       |</w:t>
        <w:br/>
        <w:t>|Bedoya      |           |                                      |        |</w:t>
        <w:br/>
        <w:t>|11. Gilberto|US$        |                                      |US$     |</w:t>
        <w:br/>
        <w:t>|Ortíz       |55.000,00  |                                      |55.000,0|</w:t>
        <w:br/>
        <w:t>|Sarmiento   |           |                                      |0       |</w:t>
        <w:br/>
        <w:t>|12. Reinaldo|US$        |US$ 2.000,00                          |US$     |</w:t>
        <w:br/>
        <w:t>|Corzo Vargas|55.000,00  |Entregar dicha cantidad al señor Jorge|57.000,0|</w:t>
        <w:br/>
        <w:t>|            |           |Corzo Vargas.                         |0       |</w:t>
        <w:br/>
        <w:t>|13. Luis    |US$        |US$ 2.000,00                          |US$     |</w:t>
        <w:br/>
        <w:t>|Hernando    |55.000,00  |Entregar dicha cantidad a la señora   |57.000,0|</w:t>
        <w:br/>
        <w:t>|Jáuregui    |           |Sonia Soledad Jáuregui Jaimes.        |0       |</w:t>
        <w:br/>
        <w:t>|Jaimes      |           |                                      |        |</w:t>
        <w:br/>
        <w:t>|14. Luis    |US$        |                                      |US$     |</w:t>
        <w:br/>
        <w:t>|Domingo     |55.000,00  |                                      |55.000,0|</w:t>
        <w:br/>
        <w:t>|Sauza Suárez|           |                                      |0       |</w:t>
        <w:br/>
        <w:t>|15. Juan    |US$        |US$ 2.000,00                          |US$     |</w:t>
        <w:br/>
        <w:t>|Alberto     |55.000,00  |Entregar dicha cantidad a la señora   |57.000,0|</w:t>
        <w:br/>
        <w:t>|Montero     |           |Sandra Belinda Montero Fuentes.       |0       |</w:t>
        <w:br/>
        <w:t>|Fuentes     |           |                                      |        |</w:t>
        <w:br/>
        <w:t>|16. José    |US$        |                                      |US$     |</w:t>
        <w:br/>
        <w:t>|Ferney      |55.000,00  |                                      |55.000,0|</w:t>
        <w:br/>
        <w:t>|Fernández   |           |                                      |0       |</w:t>
        <w:br/>
        <w:t>|Díaz        |           |                                      |        |</w:t>
        <w:br/>
        <w:t>|17. Juan    |US$        |                                      |US$     |</w:t>
        <w:br/>
        <w:t>|Bautista    |55.000,00  |                                      |55.000,0|</w:t>
        <w:br/>
        <w:t>|            |           |                                      |0       |</w:t>
        <w:br/>
        <w:t>|18. Alberto |US$        |                                      |US$     |</w:t>
        <w:br/>
        <w:t>|Gómez       |55.000,00  |                                      |55.000,0|</w:t>
        <w:br/>
        <w:t>|(posiblement|           |                                      |0       |</w:t>
        <w:br/>
        <w:t>|e de segundo|           |                                      |        |</w:t>
        <w:br/>
        <w:t>|apellido    |           |                                      |        |</w:t>
        <w:br/>
        <w:t>|Ramírez)    |           |                                      |        |</w:t>
        <w:br/>
        <w:t>|19. Huber   |US$        |                                      |US$     |</w:t>
        <w:br/>
        <w:t>|Pérez       |55.000,00  |                                      |55.000,0|</w:t>
        <w:br/>
        <w:t>|(posiblement|           |                                      |0       |</w:t>
        <w:br/>
        <w:t>|e de segundo|           |                                      |        |</w:t>
        <w:br/>
        <w:t>|apellido    |           |                                      |        |</w:t>
        <w:br/>
        <w:t>|Castaño)    |           |                                      |        |</w:t>
        <w:br/>
        <w:br/>
        <w:br/>
        <w:t xml:space="preserve">                            C)    Daño Inmaterial</w:t>
        <w:br/>
        <w:br/>
        <w:br/>
        <w:t>244.  El daño inmaterial puede comprender tanto los sufrimientos y las</w:t>
        <w:br/>
        <w:t>aflicciones causados a las víctimas directas y a sus allegados, el</w:t>
        <w:br/>
        <w:t>menoscabo de valores muy significativos para las personas, así como las</w:t>
        <w:br/>
        <w:t>alteraciones, de carácter no pecuniario, en las condiciones de existencia</w:t>
        <w:br/>
        <w:t>de la víctima o su familia.  No siendo posible asignar al daño inmaterial</w:t>
        <w:br/>
        <w:t>un preciso equivalente monetario, sólo puede ser objeto de compensación,</w:t>
        <w:br/>
        <w:t>para los fines de la reparación integral a las víctimas, de dos maneras.</w:t>
        <w:br/>
        <w:t>En primer lugar, mediante el pago de una cantidad de dinero o la entrega de</w:t>
        <w:br/>
        <w:t>bienes o servicios apreciables en dinero, que el Tribunal determine en</w:t>
        <w:br/>
        <w:t>aplicación razonable del arbitrio judicial y en términos de equidad. Y, en</w:t>
        <w:br/>
        <w:t>segundo lugar, mediante la realización de actos u obras de alcance o</w:t>
        <w:br/>
        <w:t>repercusión públicos, tales como la transmisión de un mensaje de</w:t>
        <w:br/>
        <w:t>reprobación oficial a las violaciones de los derechos humanos de que se</w:t>
        <w:br/>
        <w:t>trata y de compromiso con los esfuerzos tendientes a que no vuelvan a</w:t>
        <w:br/>
        <w:t>ocurrir, que tengan como efecto la recuperación de la memoria de las</w:t>
        <w:br/>
        <w:t>víctimas, el reconocimiento de su dignidad, el consuelo de sus deudos. El</w:t>
        <w:br/>
        <w:t>primer aspecto de la reparación de los daños inmateriales se analizará en</w:t>
        <w:br/>
        <w:t>esta sección y el segundo en la sección D) en este capítulo.</w:t>
        <w:br/>
        <w:br/>
        <w:br/>
        <w:br/>
        <w:br/>
        <w:t>Alegatos de la Comisión</w:t>
        <w:br/>
        <w:br/>
        <w:br/>
        <w:t>245.  La Comisión solicitó a la Corte que disponga que el Estado debe  pagar</w:t>
        <w:br/>
        <w:t>indemnizaciones compensatorias por concepto del daño  inmaterial  causado  a</w:t>
        <w:br/>
        <w:t>las víctimas y a  sus  familiares.   Al  respecto,  la  Comisión  indicó  lo</w:t>
        <w:br/>
        <w:t>siguiente:</w:t>
        <w:br/>
        <w:br/>
        <w:t xml:space="preserve">      a)     la  violación  de  derechos  fundamentales  como  la  vida,  la</w:t>
        <w:br/>
        <w:t xml:space="preserve">      integridad y la libertad personales y la protección judicial, así como</w:t>
        <w:br/>
        <w:t xml:space="preserve">      el dolor padecido por las víctimas y sus familiares, “la trascendencia</w:t>
        <w:br/>
        <w:t xml:space="preserve">      de éstos en la sociedad colombiana”, y la imposibilidad de proceder  a</w:t>
        <w:br/>
        <w:t xml:space="preserve">      la restitutio in integrum, requieren de la compensación monetaria como</w:t>
        <w:br/>
        <w:t xml:space="preserve">      forma de reparación; y</w:t>
        <w:br/>
        <w:br/>
        <w:t xml:space="preserve">      b)    se solicitaron indemnizaciones independientes por  cada  uno  de</w:t>
        <w:br/>
        <w:t xml:space="preserve">      los siguientes conceptos:</w:t>
        <w:br/>
        <w:br/>
        <w:br/>
        <w:t xml:space="preserve">           i)    en beneficio tanto de las víctimas como de sus  familiares</w:t>
        <w:br/>
        <w:t xml:space="preserve">           por los  perjuicios  causados  por  la  retención  indebida,  la</w:t>
        <w:br/>
        <w:t xml:space="preserve">           privación de libertad y la afectación a la  integridad  personal</w:t>
        <w:br/>
        <w:t xml:space="preserve">           física, psíquica y moral, a que fueron sometidas  las  víctimas.</w:t>
        <w:br/>
        <w:t xml:space="preserve">           Estas últimas padecieron “aflicción, dolor y angustia, por causa</w:t>
        <w:br/>
        <w:t xml:space="preserve">           y con ocasión de la retención y entrega por fuera de la ley, que</w:t>
        <w:br/>
        <w:t xml:space="preserve">           hicieron de ellos los miembros del Ejército de  Colombia  a  los</w:t>
        <w:br/>
        <w:t xml:space="preserve">           particulares, paramilitares, quienes  las  sometieron  a  tratos</w:t>
        <w:br/>
        <w:t xml:space="preserve">           indebidos y vejámenes”;</w:t>
        <w:br/>
        <w:br/>
        <w:br/>
        <w:t xml:space="preserve">           ii)   en beneficio de los familiares de  las  víctimas  por  “la</w:t>
        <w:br/>
        <w:t xml:space="preserve">           aflicción con ocasión de” su “Desaparición  Forzada  y/o  Muerte</w:t>
        <w:br/>
        <w:t xml:space="preserve">           Presunta”;</w:t>
        <w:br/>
        <w:br/>
        <w:br/>
        <w:t xml:space="preserve">           iii)  en beneficio de las víctimas por las alteraciones  en  sus</w:t>
        <w:br/>
        <w:t xml:space="preserve">           condiciones de existencia, es decir, por la modificación anormal</w:t>
        <w:br/>
        <w:t xml:space="preserve">           del “curso de la existencia” de la víctima en  sus  ocupaciones,</w:t>
        <w:br/>
        <w:t xml:space="preserve">           hábitos o proyectos;</w:t>
        <w:br/>
        <w:br/>
        <w:br/>
        <w:t xml:space="preserve">           iv)   en beneficio de las víctimas por “[e]l daño por la pérdida</w:t>
        <w:br/>
        <w:t xml:space="preserve">           en sí misma de la vida”.  La Comisión indicó que  este  daño  se</w:t>
        <w:br/>
        <w:t xml:space="preserve">           debe restablecer “mediante un pago, una vía de reparación por la</w:t>
        <w:br/>
        <w:t xml:space="preserve">           perdida de la existencia, de la vida humana, como rubro autónomo</w:t>
        <w:br/>
        <w:t xml:space="preserve">           del daño”;</w:t>
        <w:br/>
        <w:br/>
        <w:t xml:space="preserve">           v)    en beneficio de los familiares de las  víctimas  por  “los</w:t>
        <w:br/>
        <w:t xml:space="preserve">           perjuicios morales por el no acceso material, real y efectivo  a</w:t>
        <w:br/>
        <w:t xml:space="preserve">           la administración de justicia, y/o por denegación  de  justicia”</w:t>
        <w:br/>
        <w:t xml:space="preserve">           debido a: a) que no se investigaron  oportunamente  los  hechos,</w:t>
        <w:br/>
        <w:t xml:space="preserve">           delitos  y  fallas  administrativas  “que  acontecieron  con  la</w:t>
        <w:br/>
        <w:t xml:space="preserve">           retención indebida, desaparición forzada y/o muerte presunta  de</w:t>
        <w:br/>
        <w:t xml:space="preserve">           [los  19]  comerciantes”;  b)  “la  [falta  de   una]   correcta</w:t>
        <w:br/>
        <w:t xml:space="preserve">           investigación penal, que hubiese conducido al esclarecimiento de</w:t>
        <w:br/>
        <w:t xml:space="preserve">           los  hechos  y/o  castigo  efectivo  de  los  autores,   agentes</w:t>
        <w:br/>
        <w:t xml:space="preserve">           estatales y particulares”; c) el “no juzgamiento y/o  preclusión</w:t>
        <w:br/>
        <w:t xml:space="preserve">           y/o cesación de  procedimiento  a  favor  de  los  miembros  del</w:t>
        <w:br/>
        <w:t xml:space="preserve">           Ejército de Colombia involucrados en  [los]  hechos”,  y  d)  la</w:t>
        <w:br/>
        <w:t xml:space="preserve">           impunidad en  beneficio  de  agentes  estatales  y  particulares</w:t>
        <w:br/>
        <w:t xml:space="preserve">           involucrados en los hechos; y</w:t>
        <w:br/>
        <w:br/>
        <w:t xml:space="preserve">           vi)   en beneficio de los familiares de  las  víctimas  por  los</w:t>
        <w:br/>
        <w:t xml:space="preserve">           perjuicios ocasionados a éstos “derivados de las Alteraciones  a</w:t>
        <w:br/>
        <w:t xml:space="preserve">           la Vida de Relación”.  Los familiares de las  víctimas  tuvieron</w:t>
        <w:br/>
        <w:t xml:space="preserve">           perjuicios   psicológicos,   afectivos   y   emocionales    como</w:t>
        <w:br/>
        <w:t xml:space="preserve">           consecuencia de la desaparición forzada de éstas, de la búsqueda</w:t>
        <w:br/>
        <w:t xml:space="preserve">           de  sus  restos,  de  la  incertidumbre  por  desconocer  si  se</w:t>
        <w:br/>
        <w:t xml:space="preserve">           encontraban con vida, y de “la angustia y presunción que hoy  se</w:t>
        <w:br/>
        <w:t xml:space="preserve">           podría tener sobre la presunta muerte”, todo lo cual  causó  una</w:t>
        <w:br/>
        <w:t xml:space="preserve">           alteración en “la forma en que han vivido individualmente  y  en</w:t>
        <w:br/>
        <w:t xml:space="preserve">           familia los núcleos familiares en el tiempo transcurrido [desde]</w:t>
        <w:br/>
        <w:t xml:space="preserve">           la desaparición”.</w:t>
        <w:br/>
        <w:br/>
        <w:br/>
        <w:br/>
        <w:t>Alegatos del Estado</w:t>
        <w:br/>
        <w:br/>
        <w:br/>
        <w:t>246.  El Estado indicó  que  no  reconoce  “obligación  alguna  de  reparar”</w:t>
        <w:br/>
        <w:t>debido a  que  a  la  fecha  de  presentación  de  sus  observaciones  sobre</w:t>
        <w:br/>
        <w:t>eventuales reparaciones y costas no se había probado  ningún  hecho  ilícito</w:t>
        <w:br/>
        <w:t>que le fuera imputable.  Sin embargo, al referirse a lo  solicitado  por  la</w:t>
        <w:br/>
        <w:t>Comisión  respecto  de   las   indemnizaciones   por   concepto   de   daños</w:t>
        <w:br/>
        <w:t>inmateriales, señaló que:</w:t>
        <w:br/>
        <w:br/>
        <w:t xml:space="preserve">      a)    las compensaciones monetarias proceden cuando la naturaleza  del</w:t>
        <w:br/>
        <w:t xml:space="preserve">      perjuicio así lo permite.  La indemnización  solamente  es  útil  para</w:t>
        <w:br/>
        <w:t xml:space="preserve">      compensar los daños susceptibles de cuantificación monetaria,  incluso</w:t>
        <w:br/>
        <w:t xml:space="preserve">      de acuerdo con criterios de equidad y razonabilidad.  De  acuerdo  con</w:t>
        <w:br/>
        <w:t xml:space="preserve">      esto, el derecho de acceder a una pronta y cumplida administración  de</w:t>
        <w:br/>
        <w:t xml:space="preserve">      justicia no puede repararse por  medio  de  una  indemnización.   Este</w:t>
        <w:br/>
        <w:t xml:space="preserve">      derecho “se encuentra agotado con las investigaciones cuyos resultados</w:t>
        <w:br/>
        <w:t xml:space="preserve">      ya se conocen en esta  instancia  y  por  lo  tanto  no  hay  lugar  a</w:t>
        <w:br/>
        <w:t xml:space="preserve">      reconocimiento de indemnización alguna por tal concepto”;</w:t>
        <w:br/>
        <w:br/>
        <w:t xml:space="preserve">      b)    se opone “a reparaciones cuyo fundamento fáctico no se encuentra</w:t>
        <w:br/>
        <w:t xml:space="preserve">      probado debidamente, de acuerdo con las reglas de la sana crítica”;</w:t>
        <w:br/>
        <w:br/>
        <w:t xml:space="preserve">      c)    son improcedentes todos los perjuicios morales alegados  por  la</w:t>
        <w:br/>
        <w:t xml:space="preserve">      Comisión.  “[L]os peticionarios confunden la existencia del  daño  con</w:t>
        <w:br/>
        <w:t xml:space="preserve">      su cuantificación, de manera que solicitan la segunda sin antes probar</w:t>
        <w:br/>
        <w:t xml:space="preserve">      la primera, sobre la base equivocada de que para ello bastaría con  la</w:t>
        <w:br/>
        <w:t xml:space="preserve">      declaración de la existencia del hecho imputable al Estado”;</w:t>
        <w:br/>
        <w:br/>
        <w:br/>
        <w:t xml:space="preserve">      d)    la Comisión debe probar la existencia del daño y el nexo causal,</w:t>
        <w:br/>
        <w:t xml:space="preserve">      ya que el daño debe ser probado por quien lo  alega.   Los  perjuicios</w:t>
        <w:br/>
        <w:t xml:space="preserve">      morales, el “daño existencial” y  los  “perjuicios  derivados  de  las</w:t>
        <w:br/>
        <w:t xml:space="preserve">      Alteraciones a la Vida de Relación”, todos alegados por  la  Comisión,</w:t>
        <w:br/>
        <w:t xml:space="preserve">      deben ser probados; “no cabe con relación a ellos  presunción  alguna,</w:t>
        <w:br/>
        <w:t xml:space="preserve">      ni siquiera prueba indiciaria”;</w:t>
        <w:br/>
        <w:br/>
        <w:br/>
        <w:t xml:space="preserve">      e)    la Comisión  erróneamente  deduce  que  se  causaron  perjuicios</w:t>
        <w:br/>
        <w:t xml:space="preserve">      extrapatrimoniales  a  las  víctimas,  producto   de   “hechos   cuyas</w:t>
        <w:br/>
        <w:t xml:space="preserve">      circunstancias de ocurrencia aparecen probadas de manera diferente  en</w:t>
        <w:br/>
        <w:t xml:space="preserve">      los procesos penales”;</w:t>
        <w:br/>
        <w:br/>
        <w:br/>
        <w:t xml:space="preserve">      f)    la manifestación de inconformidad  con  los  resultados  de  los</w:t>
        <w:br/>
        <w:t xml:space="preserve">      procesos o el desconocimiento de su eficacia no son  suficientes  para</w:t>
        <w:br/>
        <w:t xml:space="preserve">      alegar que hay un hecho ilícito imputable al Estado,  y  que  éste  ha</w:t>
        <w:br/>
        <w:t xml:space="preserve">      causado un daño y un perjuicio aun no comprobado;</w:t>
        <w:br/>
        <w:br/>
        <w:br/>
        <w:t xml:space="preserve">      g)    “no hay mesura ni equidad en las pretensiones sobre  ‘perjuicios</w:t>
        <w:br/>
        <w:t xml:space="preserve">      inmateriales’[, ya que] se  hace  una  liquidación  por  cada  derecho</w:t>
        <w:br/>
        <w:t xml:space="preserve">      presuntamente  violado,  como  si  el  ‘Premium  dolores’  fuera   una</w:t>
        <w:br/>
        <w:t xml:space="preserve">      sumatoria de dolores, separados e independientes en el tiempo y en  el</w:t>
        <w:br/>
        <w:t xml:space="preserve">      espacio”;</w:t>
        <w:br/>
        <w:br/>
        <w:br/>
        <w:t xml:space="preserve">      h)    “sin pretender imponer el derecho interno”  es  preciso  señalar</w:t>
        <w:br/>
        <w:t xml:space="preserve">      que según los parámetros utilizados por los tribunales colombianos “el</w:t>
        <w:br/>
        <w:t xml:space="preserve">      dolor por la pérdida de un ser querido, tal vez el peor de  todos  los</w:t>
        <w:br/>
        <w:t xml:space="preserve">      sufrimientos, ha sido tasado  internamente  en  lo  que,  actualmente,</w:t>
        <w:br/>
        <w:t xml:space="preserve">      equivaldría aproximadamente a trece mil dólares”.  Con base  en  esto,</w:t>
        <w:br/>
        <w:t xml:space="preserve">      no es equitativo ni razonable que la Comisión solicite el doble de tal</w:t>
        <w:br/>
        <w:t xml:space="preserve">      cantidad por concepto de “un perjuicio respecto del cual la mayoría de</w:t>
        <w:br/>
        <w:t xml:space="preserve">      los familiares de las [presuntas] víctimas se encuentra  también  como</w:t>
        <w:br/>
        <w:t xml:space="preserve">      demandante ante la jurisdicción contencioso administrativa”; e</w:t>
        <w:br/>
        <w:br/>
        <w:br/>
        <w:t xml:space="preserve">      i)    no existe prueba “que demuestre el  grado  de  cercanía  de  los</w:t>
        <w:br/>
        <w:t xml:space="preserve">      hermanos de las víctimas con ell[a]s o su  dependencia  económica  que</w:t>
        <w:br/>
        <w:t xml:space="preserve">      permita deducir derecho a indemnización alguna,  tampoco  en  aquellos</w:t>
        <w:br/>
        <w:t xml:space="preserve">      casos  donde  comparecen  compañeras  permanentes  u  otros  parientes</w:t>
        <w:br/>
        <w:t xml:space="preserve">      diferentes a los padres, esposos o hijos[,]  respecto  de  los  cuales</w:t>
        <w:br/>
        <w:t xml:space="preserve">      puede obrar presunción de afecto”.</w:t>
        <w:br/>
        <w:br/>
        <w:br/>
        <w:br/>
        <w:br/>
        <w:br/>
        <w:t>Consideraciones de la Corte</w:t>
        <w:br/>
        <w:br/>
        <w:br/>
        <w:br/>
        <w:t>247.  La jurisprudencia internacional ha establecido reiteradamente  que  la</w:t>
        <w:br/>
        <w:t>sentencia constituye, per se, una forma de  reparación[204].   No  obstante,</w:t>
        <w:br/>
        <w:t>por las circunstancias del presente caso, los sufrimientos  que  los  hechos</w:t>
        <w:br/>
        <w:t>causaron a las víctimas directas y  a  sus  familiares,  el  cambio  en  las</w:t>
        <w:br/>
        <w:t>condiciones de existencia de estos últimos  y  las  demás  consecuencias  de</w:t>
        <w:br/>
        <w:t>orden no material o no pecuniario  que  sufrieron  éstos,  la  Corte  estima</w:t>
        <w:br/>
        <w:t>pertinente el pago de una compensación, conforme a la equidad, por  concepto</w:t>
        <w:br/>
        <w:t>de daños inmateriales[205].</w:t>
        <w:br/>
        <w:br/>
        <w:t>248.  Tal como lo ha señalado la Corte, el daño inmaterial infligido  a  las</w:t>
        <w:br/>
        <w:t>víctimas resulta evidente, pues es propio de la naturaleza humana  que  toda</w:t>
        <w:br/>
        <w:t>persona sometida a agresiones  y  vejámenes,  como  los  que  se  cometieron</w:t>
        <w:br/>
        <w:t>contra los 19 comerciantes (detención ilegal, tratos  crueles,  inhumanos  y</w:t>
        <w:br/>
        <w:t>degradantes  y  muerte)  experimenta  dolores  corporales  y   un   profundo</w:t>
        <w:br/>
        <w:t>sufrimiento  y  angustia  moral,  por  lo  que   este   daño   no   requiere</w:t>
        <w:br/>
        <w:t>pruebas[206].</w:t>
        <w:br/>
        <w:br/>
        <w:t>249.  En cuanto a los familiares  inmediatos  de  los  19  comerciantes,  la</w:t>
        <w:br/>
        <w:t>Corte ha presumido que los sufrimientos o muerte de una persona  acarrean  a</w:t>
        <w:br/>
        <w:t>sus  hijos[207],  cónyuge  o  compañera[208],  padres  y  hermanos  un  daño</w:t>
        <w:br/>
        <w:t>inmaterial, por lo cual no es necesario demostrarlo[209].   Tal  y  como  ha</w:t>
        <w:br/>
        <w:t>dicho la Corte, “se puede admitir  la  presunción  de  que  los  padres  han</w:t>
        <w:br/>
        <w:t>sufrido moralmente por la muerte cruel de sus hijos, pues es  propio  de  la</w:t>
        <w:br/>
        <w:t>naturaleza humana que toda persona experimente dolor ante el suplicio de  su</w:t>
        <w:br/>
        <w:t>hijo”[210], así como también se puede presumir que la muerte de una  persona</w:t>
        <w:br/>
        <w:t>ocasiona a sus hermanos un daño inmaterial[211].  Según  ha  establecido  la</w:t>
        <w:br/>
        <w:t>Corte, el sufrimiento ocasionado a la víctima “se extiende  a  los  miembros</w:t>
        <w:br/>
        <w:t>más íntimos de la familia, en especial aquellos que estuvieron  en  contacto</w:t>
        <w:br/>
        <w:t>afectivo estrecho con la víctima”[212].</w:t>
        <w:br/>
        <w:br/>
        <w:t>250.  Teniendo en cuenta las distintas facetas  del  daño  aducidas  por  la</w:t>
        <w:br/>
        <w:t>Comisión  y aplicando las anteriores presunciones, la Corte fija en  equidad</w:t>
        <w:br/>
        <w:t>el valor de las compensaciones por  concepto  de  daño  inmaterial,  en  los</w:t>
        <w:br/>
        <w:t>términos que se indican en el cuadro que se transcribe más  adelante  (infra</w:t>
        <w:br/>
        <w:t>párr. 252), de conformidad con los siguientes parámetros:</w:t>
        <w:br/>
        <w:br/>
        <w:br/>
        <w:t xml:space="preserve">      a)    para  fijar  las  indemnizaciones  por  los  daños  inmateriales</w:t>
        <w:br/>
        <w:t xml:space="preserve">      sufridos por los 19 comerciantes, la Corte ha tomado en  consideración</w:t>
        <w:br/>
        <w:t xml:space="preserve">      que éstos fueron arbitrariamente privados de su libertad, así como que</w:t>
        <w:br/>
        <w:t xml:space="preserve">      es razonable inferir que el trato que recibieron las víctimas  durante</w:t>
        <w:br/>
        <w:t xml:space="preserve">      las horas  anteriores  a  su  muerte  fue  agresivo  en  extremo.   La</w:t>
        <w:br/>
        <w:t xml:space="preserve">      brutalidad con que fueron tratados los  cuerpos  de  los  comerciantes</w:t>
        <w:br/>
        <w:t xml:space="preserve">      después de su ejecución, permite también inferir que el trato que  les</w:t>
        <w:br/>
        <w:t xml:space="preserve">      dieron mientras estaban con vida también fue extremadamente  violento,</w:t>
        <w:br/>
        <w:t xml:space="preserve">      de forma tal que pudieron temer y prever que  serían  privados  de  su</w:t>
        <w:br/>
        <w:t xml:space="preserve">      vida de manera arbitraria y violenta; y</w:t>
        <w:br/>
        <w:br/>
        <w:br/>
        <w:t xml:space="preserve">      b)    en la determinación de las indemnizaciones  que  corresponden  a</w:t>
        <w:br/>
        <w:t xml:space="preserve">      los familiares de los 19 comerciantes se debe tomar  en  consideración</w:t>
        <w:br/>
        <w:t xml:space="preserve">      los sufrimientos que han padecido  como  consecuencia  directa  de  la</w:t>
        <w:br/>
        <w:t xml:space="preserve">      desaparición y muerte de los 19 comerciantes,  principalmente  por  la</w:t>
        <w:br/>
        <w:t xml:space="preserve">      brutalidad con que fueron tratados los  cuerpos  de  los  comerciantes</w:t>
        <w:br/>
        <w:t xml:space="preserve">      después de su ejecución. Asimismo, la Corte toma en consideración  que</w:t>
        <w:br/>
        <w:t xml:space="preserve">      los familiares de los 19 comerciantes fueron víctimas de la  violación</w:t>
        <w:br/>
        <w:t xml:space="preserve">      a los artículos 5, 8.1 y 25 de  la  Convención,  en  relación  con  el</w:t>
        <w:br/>
        <w:t xml:space="preserve">      artículo 1. 1 de dicho tratado.  Los familiares de los 19 comerciantes</w:t>
        <w:br/>
        <w:t xml:space="preserve">      han padecido un profundo sufrimiento y angustia en  detrimento  de  su</w:t>
        <w:br/>
        <w:t xml:space="preserve">      integridad psíquica y  moral  causado  por  todas  las  circunstancias</w:t>
        <w:br/>
        <w:t xml:space="preserve">      posteriores a la desaparición de sus familiares, tales como  el  hecho</w:t>
        <w:br/>
        <w:t xml:space="preserve">      de que no han podido enterrar a sus familiares, la falta de  apoyo  de</w:t>
        <w:br/>
        <w:t xml:space="preserve">      las autoridades estatales en la búsqueda inmediata  de  las  víctimas,</w:t>
        <w:br/>
        <w:t xml:space="preserve">      así como el miedo a iniciar o  continuar  con  las  búsquedas  de  sus</w:t>
        <w:br/>
        <w:t xml:space="preserve">      familiares por verse envueltos en amenazas o atentados.  Asimismo,  se</w:t>
        <w:br/>
        <w:t xml:space="preserve">      ha tomado en consideración los daños sufridos como consecuencia de  la</w:t>
        <w:br/>
        <w:t xml:space="preserve">      demora en la investigación y sanción de los civiles  que  participaron</w:t>
        <w:br/>
        <w:t xml:space="preserve">      en las violaciones, así como  los  daños  causados  por  la  impunidad</w:t>
        <w:br/>
        <w:t xml:space="preserve">      parcial que subsiste en este caso.  Todas las  anteriores  situaciones</w:t>
        <w:br/>
        <w:t xml:space="preserve">      generaron gran dolor, impotencia, inseguridad,  angustia,  tristeza  y</w:t>
        <w:br/>
        <w:t xml:space="preserve">      frustración en los familiares de las víctimas, lo cual ha causado  una</w:t>
        <w:br/>
        <w:t xml:space="preserve">      grave alteración en sus condiciones de  existencia  y  sus  relaciones</w:t>
        <w:br/>
        <w:t xml:space="preserve">      familiares y sociales, representado un serio menoscabo en su forma  de</w:t>
        <w:br/>
        <w:t xml:space="preserve">      vida.</w:t>
        <w:br/>
        <w:br/>
        <w:br/>
        <w:t>251.    En  cuanto  al  pago  de  las  indemnizaciones,  se  aplicarán   las</w:t>
        <w:br/>
        <w:t>previsiones dispuestas los párrafos 230 y 231 de esta Sentencia.</w:t>
        <w:br/>
        <w:br/>
        <w:t>252.  Teniendo en cuenta los distintos aspectos del daño inmaterial</w:t>
        <w:br/>
        <w:t>ocasionado, la Corte fija en equidad el valor de las compensaciones por</w:t>
        <w:br/>
        <w:t>concepto de daño inmaterial en los siguientes términos:</w:t>
        <w:br/>
        <w:br/>
        <w:t>|Indemnización por concepto de daño inmaterial                 |</w:t>
        <w:br/>
        <w:t>|Víctimas de las violaciones a los     |Cantidad               |</w:t>
        <w:br/>
        <w:t>|artículos 7, 5, 4, 8.1 y 25           |                       |</w:t>
        <w:br/>
        <w:t>|1. Álvaro Lobo Pacheco                |US$ 80.000,00          |</w:t>
        <w:br/>
        <w:t>|2. Gerson Javier Rodríguez Quintero   |US$ 80.000,00          |</w:t>
        <w:br/>
        <w:t>|3. Israel Pundor Quintero             |US$ 80.000,00          |</w:t>
        <w:br/>
        <w:t>|4. Ángel María Barrera Sánchez        |US$ 80.000,00          |</w:t>
        <w:br/>
        <w:t>|5. Antonio Flórez Contreras           |US$ 80.000,00          |</w:t>
        <w:br/>
        <w:t>|6. Carlos Arturo Riatiga Carvajal     |US$ 80.000,00          |</w:t>
        <w:br/>
        <w:t>|7. Víctor Manuel Ayala Sánchez        |US$ 80.000,00          |</w:t>
        <w:br/>
        <w:t>|8. Alirio Chaparro Murillo            |US$ 80.000,00          |</w:t>
        <w:br/>
        <w:t>|9. Álvaro Camargo                     |US$ 80.000,00          |</w:t>
        <w:br/>
        <w:t>|10. Rubén Emilio Pineda Bedoya        |US$ 80.000,00          |</w:t>
        <w:br/>
        <w:t>|Indemnización por concepto de daño inmaterial                 |</w:t>
        <w:br/>
        <w:t>|Víctimas de las violaciones a los     |Cantidad               |</w:t>
        <w:br/>
        <w:t>|artículos 7, 5, 4, 8.1 y 25           |                       |</w:t>
        <w:br/>
        <w:t>|11. Gilberto Ortiz Sarmiento          |US$ 80.000,00          |</w:t>
        <w:br/>
        <w:t>|12. Reinaldo Corzo Vargas             |US$ 80.000,00          |</w:t>
        <w:br/>
        <w:t>|13. Luis Hernando Jáuregui Jaimes     |US$ 80.000,00          |</w:t>
        <w:br/>
        <w:t>|14. Luis Domingo Sauza Suárez         |US$ 80.000,00          |</w:t>
        <w:br/>
        <w:t>|15. Juan Alberto Montero Fuentes      |US$ 80.000,00          |</w:t>
        <w:br/>
        <w:t>|16. José Ferney Fernández Díaz        |US$ 80.000,00          |</w:t>
        <w:br/>
        <w:t>|17. Juan Bautista                     |US$ 80.000,00          |</w:t>
        <w:br/>
        <w:t>|18. Alberto Gómez (posiblemente de    |US$ 80.000,00          |</w:t>
        <w:br/>
        <w:t>|segundo apellido Ramírez)             |                       |</w:t>
        <w:br/>
        <w:t>|19. Huber Pérez (posiblemente de      |US$ 80.000,00          |</w:t>
        <w:br/>
        <w:t>|segundo apellido Castaño)             |                       |</w:t>
        <w:br/>
        <w:t>|Familiares (supra párr. 235)          |Cantidad               |</w:t>
        <w:br/>
        <w:t>|A cada uno de los hijos de las 19     |US$ 50.000,00          |</w:t>
        <w:br/>
        <w:t>|víctimas                              |                       |</w:t>
        <w:br/>
        <w:t>|A cada una de las cónyuges y          |US$ 80.000,00          |</w:t>
        <w:br/>
        <w:t>|compañeras permanentes de las 19      |                       |</w:t>
        <w:br/>
        <w:t>|víctimas                              |                       |</w:t>
        <w:br/>
        <w:t>|A cada uno de los padres de las 19    |US$ 50.000,00          |</w:t>
        <w:br/>
        <w:t>|víctimas                              |                       |</w:t>
        <w:br/>
        <w:t>|A cada uno de los hermanos de las 19  |US$  8.500,00          |</w:t>
        <w:br/>
        <w:t>|víctimas                              |                       |</w:t>
        <w:br/>
        <w:br/>
        <w:br/>
        <w:t xml:space="preserve">                      D)    Otras Formas de Reparación</w:t>
        <w:br/>
        <w:br/>
        <w:t>253.  En este apartado el Tribunal entrará a determinar aquellas medidas de</w:t>
        <w:br/>
        <w:t>satisfacción que buscan reparar el daño inmaterial, que no tienen alcance</w:t>
        <w:br/>
        <w:t>pecuniario, así como también dispondrá medidas de alcance o repercusión</w:t>
        <w:br/>
        <w:t>pública[213].</w:t>
        <w:br/>
        <w:br/>
        <w:br/>
        <w:br/>
        <w:br/>
        <w:t>Alegatos de la Comisión</w:t>
        <w:br/>
        <w:br/>
        <w:br/>
        <w:t>254.  La Comisión solicitó a  la  Corte  que  ordene  que  se  ejecuten  las</w:t>
        <w:br/>
        <w:t>siguientes medidas:</w:t>
        <w:br/>
        <w:br/>
        <w:t xml:space="preserve">      a)    que el Estado  adopte  las  medidas  necesarias  para  juzgar  y</w:t>
        <w:br/>
        <w:t xml:space="preserve">      sancionar a los responsables y a quienes “han  promovido  o  permitido</w:t>
        <w:br/>
        <w:t xml:space="preserve">      que la desaparición y asesinato de los 19  Comerciantes  permanezca[n]</w:t>
        <w:br/>
        <w:t xml:space="preserve">      en la impunidad”.  La medida más importante en este caso  consiste  en</w:t>
        <w:br/>
        <w:t xml:space="preserve">      que Colombia  “complet[e]  de  manera  seria,  expedita,  imparcial  y</w:t>
        <w:br/>
        <w:t xml:space="preserve">      efectiva el esclarecimiento de los hechos alegados  en  la  demanda  y</w:t>
        <w:br/>
        <w:t xml:space="preserve">      adopt[e] las medidas necesarias  para  determinar  la  responsabilidad</w:t>
        <w:br/>
        <w:t xml:space="preserve">      individual de civiles y militares y sancionarlos”.  Los organismos  de</w:t>
        <w:br/>
        <w:t xml:space="preserve">      investigación   e   inteligencia    estatales    recaudaron    pruebas</w:t>
        <w:br/>
        <w:t xml:space="preserve">      fundamentales que identifican de manera clara y directa a los  agentes</w:t>
        <w:br/>
        <w:t xml:space="preserve">      del Estado “involucrados con el  grupo  paramilitar  que  perpetró  la</w:t>
        <w:br/>
        <w:t xml:space="preserve">      desaparición y asesinato de las  víctimas”.  Además,  la  jurisdicción</w:t>
        <w:br/>
        <w:t xml:space="preserve">      militar “procuró la impunidad de sus propios agentes”.  Debido  a  que</w:t>
        <w:br/>
        <w:t xml:space="preserve">      los procesos penales precluyeron “y en atención al principio  non  bis</w:t>
        <w:br/>
        <w:t xml:space="preserve">      in idem, existirían conforme a derecho interno impedimentos  para  que</w:t>
        <w:br/>
        <w:t xml:space="preserve">      miembros de las F[uerzas] A[rmadas] exonerados puedan ser sometidos  a</w:t>
        <w:br/>
        <w:t xml:space="preserve">      procesos penales por la misma causa”;</w:t>
        <w:br/>
        <w:br/>
        <w:t xml:space="preserve">      b)    que se constituya un “Grupo o Comisión de la  Verdad”,  el  cual</w:t>
        <w:br/>
        <w:t xml:space="preserve">      debe integrarse por personas expertas y  de  reconocida  credibilidad,</w:t>
        <w:br/>
        <w:t xml:space="preserve">      con el propósito de que  “esclarezca  cómo  ocurrieron  los  hechos[,]</w:t>
        <w:br/>
        <w:t xml:space="preserve">      dilucide cuáles han  sido  las  dificultades  u  obstáculos”  que  han</w:t>
        <w:br/>
        <w:t xml:space="preserve">      impedido que se identifique y sancione a  todos  los  responsables,  y</w:t>
        <w:br/>
        <w:t xml:space="preserve">      establezca cuáles son las medidas concretas que deben adoptarse  “para</w:t>
        <w:br/>
        <w:t xml:space="preserve">      que el Estado colombiano dé cumplimiento a su obligación de garantizar</w:t>
        <w:br/>
        <w:t xml:space="preserve">      el derecho  a  la  justicia  de  los  familiares  de  las  [presuntas]</w:t>
        <w:br/>
        <w:t xml:space="preserve">      víctimas”.  Asimismo, solicita que se otorgue un plazo de seis meses a</w:t>
        <w:br/>
        <w:t xml:space="preserve">      dicho grupo o Comisión para que prepare su informe, y que lo  presente</w:t>
        <w:br/>
        <w:t xml:space="preserve">      a la Corte “en audiencia pública en presencia de las partes”.  Además,</w:t>
        <w:br/>
        <w:t xml:space="preserve">      solicita  a  la  Corte  que  si  considera  que   dicho   informe   es</w:t>
        <w:br/>
        <w:t xml:space="preserve">      “convincente” ordene a Colombia “su divulgación oficial y masiva”;</w:t>
        <w:br/>
        <w:br/>
        <w:t xml:space="preserve">      c)    que el Estado debe establecer el paradero de los 19 comerciantes</w:t>
        <w:br/>
        <w:t xml:space="preserve">      o localizar sus restos, de manera que realice una búsqueda  exhaustiva</w:t>
        <w:br/>
        <w:t xml:space="preserve">      y seria de las víctimas y las “dev[uelva] al seno de su familia, con o</w:t>
        <w:br/>
        <w:t xml:space="preserve">      sin vida”.  En caso  de  que  el  Estado  no  pueda  encontrar  a  las</w:t>
        <w:br/>
        <w:t xml:space="preserve">      referidas personas, deberá “establecer sin ningún género de  duda,  su</w:t>
        <w:br/>
        <w:t xml:space="preserve">      suerte”.  Este deber subsiste mientras se  mantenga  la  incertidumbre</w:t>
        <w:br/>
        <w:t xml:space="preserve">      sobre “la suerte final” de las víctimas.  La falta de certeza sobre la</w:t>
        <w:br/>
        <w:t xml:space="preserve">      suerte  de  la  persona  desaparecida  incrementa  el  dolor  de   sus</w:t>
        <w:br/>
        <w:t xml:space="preserve">      familiares. La prueba  aportada  ante  la  Corte  indica  que  ninguna</w:t>
        <w:br/>
        <w:t xml:space="preserve">      autoridad judicial o de otro orden ha  dispuesto  acción  alguna  para</w:t>
        <w:br/>
        <w:t xml:space="preserve">      buscar a las 19 víctimas;</w:t>
        <w:br/>
        <w:br/>
        <w:br/>
        <w:t xml:space="preserve">      d)    que se realice un acto público de  desagravio,  en  el  cual  el</w:t>
        <w:br/>
        <w:t xml:space="preserve">      Presidente de la  República  pida  perdón  a  los  familiares  de  las</w:t>
        <w:br/>
        <w:t xml:space="preserve">      víctimas por la responsabilidad de agentes estatales en los hechos  de</w:t>
        <w:br/>
        <w:t xml:space="preserve">      este caso y se comprometa con ellos y con la sociedad colombiana a que</w:t>
        <w:br/>
        <w:t xml:space="preserve">      pondrá toda su empeño en que el poder público impida que  hechos  como</w:t>
        <w:br/>
        <w:t xml:space="preserve">      los de este caso se repitan;</w:t>
        <w:br/>
        <w:br/>
        <w:br/>
        <w:t xml:space="preserve">      e)    que el Presidente  de  la  República  dirija  “una  comunicación</w:t>
        <w:br/>
        <w:t xml:space="preserve">      privada y personal” a cada uno de los familiares de las  víctimas,  en</w:t>
        <w:br/>
        <w:t xml:space="preserve">      la  cual  pida  perdón  a  los  familiares  de  las  mismas   por   la</w:t>
        <w:br/>
        <w:t xml:space="preserve">      responsabilidad de agentes estatales en los hechos de este caso;</w:t>
        <w:br/>
        <w:br/>
        <w:t xml:space="preserve">      f)    que se transmita un informe audiovisual “sobre  el  modo  en  el</w:t>
        <w:br/>
        <w:t xml:space="preserve">      cual  fueron  desaparecidas  y  asesinadas  las  [presuntas]  víctimas</w:t>
        <w:br/>
        <w:t xml:space="preserve">      fatales y el proceso seguido para esclarecer la causa”.   Esta  medida</w:t>
        <w:br/>
        <w:t xml:space="preserve">      se encuentra dirigida a informar sobre la  verdad  de  lo  ocurrido[;]</w:t>
        <w:br/>
        <w:t xml:space="preserve">      además, debe acordarse con las organizaciones  representantes  de  los</w:t>
        <w:br/>
        <w:t xml:space="preserve">      familiares de las víctimas y debe realizarse por los canales estatales</w:t>
        <w:br/>
        <w:t xml:space="preserve">      de televisión y en un canal privado que tenga cobertura  en  la  mayor</w:t>
        <w:br/>
        <w:t xml:space="preserve">      parte del país;</w:t>
        <w:br/>
        <w:br/>
        <w:t xml:space="preserve">      g)    que “se defina” un lugar que represente el  “lugar  de  descanso</w:t>
        <w:br/>
        <w:t xml:space="preserve">      final” de las víctimas, lo cual hará posible un encuentro simbólico de</w:t>
        <w:br/>
        <w:t xml:space="preserve">      los familiares con sus seres queridos a  quienes  no  han  podido  dar</w:t>
        <w:br/>
        <w:t xml:space="preserve">      sepultura.  Los familiares de las  víctimas  deben  participar  en  la</w:t>
        <w:br/>
        <w:t xml:space="preserve">      determinación de ese lugar.  En dicho lugar se debe poner  “una  placa</w:t>
        <w:br/>
        <w:t xml:space="preserve">      que relaciones los hechos, los nombres de las víctimas  y  la  mención</w:t>
        <w:br/>
        <w:t xml:space="preserve">      expresa de que su existencia obedece al cumplimiento de la  reparación</w:t>
        <w:br/>
        <w:t xml:space="preserve">      ordenada por la Corte Interamericana”; y</w:t>
        <w:br/>
        <w:br/>
        <w:br/>
        <w:t xml:space="preserve">      h)    que el Estado establezca un “fondo económico” con el  objeto  de</w:t>
        <w:br/>
        <w:t xml:space="preserve">      atender “de manera inmediata y urgente la situación en que quedan  los</w:t>
        <w:br/>
        <w:t xml:space="preserve">      familiares de personas desaparecidas forzadamente, en general,  cuando</w:t>
        <w:br/>
        <w:t xml:space="preserve">      la persona desaparecida es cabeza del hogar”.  Se  propone  que  dicho</w:t>
        <w:br/>
        <w:t xml:space="preserve">      fondo ascienda a una suma similar a la  que  la  Corte  reconozca  por</w:t>
        <w:br/>
        <w:t xml:space="preserve">      concepto de costas y gastos, y  que  el  mismo  sea  administrado  por</w:t>
        <w:br/>
        <w:t xml:space="preserve">      ASFADDES, ya que dicha organización “brind[ó] importante apoyo  en  la</w:t>
        <w:br/>
        <w:t xml:space="preserve">      búsqueda de la verdad y la justicia en este caso y [fue] a  través  de</w:t>
        <w:br/>
        <w:t xml:space="preserve">      esta organización [que se] logr[ó] el acceso a información  sobre  los</w:t>
        <w:br/>
        <w:t xml:space="preserve">      hechos que rodearon la desaparición de sus seres queridos”; e</w:t>
        <w:br/>
        <w:br/>
        <w:t xml:space="preserve">      i)    que “el Estado tiene la obligación de proporcionar servicios  de</w:t>
        <w:br/>
        <w:t xml:space="preserve">      salud, incluidos los programas de apoyo psicosocial  y  familiar  para</w:t>
        <w:br/>
        <w:t xml:space="preserve">      los  familiares  afectados  por  la  desaparición,  conforme   a   sus</w:t>
        <w:br/>
        <w:t xml:space="preserve">      necesidades  y  la  opinión  de  profesionales   capacitados   en   el</w:t>
        <w:br/>
        <w:t xml:space="preserve">      tratamiento de los efectos de la violencia y la desaparición forzada”.</w:t>
        <w:br/>
        <w:t xml:space="preserve">       Es preciso que se ejecuten programas de salud física y  mental.   Por</w:t>
        <w:br/>
        <w:t xml:space="preserve">      ello, solicitó a la Corte que “reconozca esta medida como mecanismo de</w:t>
        <w:br/>
        <w:t xml:space="preserve">      reparación del daño”, el cual podría ser administrado por  ASFADDES  a</w:t>
        <w:br/>
        <w:t xml:space="preserve">      través de la suscripción de un convenio o mecanismo legal adecuado.</w:t>
        <w:br/>
        <w:br/>
        <w:br/>
        <w:br/>
        <w:br/>
        <w:t>Alegatos del Estado</w:t>
        <w:br/>
        <w:br/>
        <w:br/>
        <w:t>255.  El Estado indicó  que  no  reconoce  “obligación  alguna  de  reparar”</w:t>
        <w:br/>
        <w:t>debido a  que  a  la  fecha  de  presentación  de  sus  observaciones  sobre</w:t>
        <w:br/>
        <w:t>eventuales reparaciones y costas no se había probado  ningún  hecho  ilícito</w:t>
        <w:br/>
        <w:t>que  le  fuera  imputable.   Asimismo,  con  respecto  a  las   medidas   de</w:t>
        <w:br/>
        <w:t>satisfacción y garantías de no repetición solicitadas por  la  Comisión,  el</w:t>
        <w:br/>
        <w:t>Estado señaló que:</w:t>
        <w:br/>
        <w:br/>
        <w:t xml:space="preserve">      a)    no ha incumplido con su deber de garantía de justicia, en virtud</w:t>
        <w:br/>
        <w:t xml:space="preserve">      de que “las investigaciones procedentes de acuerdo con la  legislación</w:t>
        <w:br/>
        <w:t xml:space="preserve">      interna fueron  agotadas:  penal  (jurisdicciones  ordinaria  y  penal</w:t>
        <w:br/>
        <w:t xml:space="preserve">      militar), disciplinaria y acción contencioso  administrativa,  aún  en</w:t>
        <w:br/>
        <w:t xml:space="preserve">      curso”.  La desaparición y presunta muerte  de  las  19  víctimas  fue</w:t>
        <w:br/>
        <w:t xml:space="preserve">      investigada  y  conocida  por  los  tribunales  nacionales  con  plena</w:t>
        <w:br/>
        <w:t xml:space="preserve">      observancia  de  las  garantías  judiciales.  “La  aplicación  de  los</w:t>
        <w:br/>
        <w:t xml:space="preserve">      principios que […] fundamentan [la Convención Americana] no permitió a</w:t>
        <w:br/>
        <w:t xml:space="preserve">      la luz del derecho interno determinar  responsabilidad  penal  de  los</w:t>
        <w:br/>
        <w:t xml:space="preserve">      militares investigados por la justicia castrense”. Lo anterior  denota</w:t>
        <w:br/>
        <w:t xml:space="preserve">      “el funcionamiento y  agotamiento  adecuado  de  los  recursos  de  la</w:t>
        <w:br/>
        <w:t xml:space="preserve">      jurisdicción interna”, así como que en este caso no hay impunidad,  ya</w:t>
        <w:br/>
        <w:t xml:space="preserve">      que los autores han sido identificados, juzgados y sancionados por los</w:t>
        <w:br/>
        <w:t xml:space="preserve">      procedimientos y autoridades competentes;</w:t>
        <w:br/>
        <w:br/>
        <w:br/>
        <w:t xml:space="preserve">      b)     “no  compart[e]  la   solicitud   de   iniciación   de   nuevas</w:t>
        <w:br/>
        <w:t xml:space="preserve">      investigaciones, así como tampoco la conformación de una  Comisión  de</w:t>
        <w:br/>
        <w:t xml:space="preserve">      la Verdad en los  términos  y  para  los  efectos  propuestos  por  la</w:t>
        <w:br/>
        <w:t xml:space="preserve">      Comisión”.  No se  ha probado  que  los  “procedimientos  internos  de</w:t>
        <w:br/>
        <w:t xml:space="preserve">      investigación” fueran parciales o ineficaces;</w:t>
        <w:br/>
        <w:br/>
        <w:br/>
        <w:t xml:space="preserve">      c)    la determinación del paradero de las víctimas o la  localización</w:t>
        <w:br/>
        <w:t xml:space="preserve">      de sus restos es “una obligación de medio y no de resultado”;</w:t>
        <w:br/>
        <w:br/>
        <w:br/>
        <w:t xml:space="preserve">      d)    se debe rechazar  la  solicitud  de  la  Comisión  respecto  del</w:t>
        <w:br/>
        <w:t xml:space="preserve">      reconocimiento público de responsabilidad, en  razón  de  que  en  los</w:t>
        <w:br/>
        <w:t xml:space="preserve">      procesos penales  se  ha  identificado  y  sancionado  a  los  autores</w:t>
        <w:br/>
        <w:t xml:space="preserve">      responsables de los hechos;</w:t>
        <w:br/>
        <w:br/>
        <w:t xml:space="preserve">      e)    “[e]s propósito del  Gobierno  nacional,  la  no  repetición  de</w:t>
        <w:br/>
        <w:t xml:space="preserve">      hechos como los [de este caso]”.  Por  ello  la  política  pública  de</w:t>
        <w:br/>
        <w:t xml:space="preserve">      defensa y  seguridad  democrática  contempla  acciones  tendientes  “a</w:t>
        <w:br/>
        <w:t xml:space="preserve">      combatir todo tipo de organizaciones  delincuenciales  incluyendo  los</w:t>
        <w:br/>
        <w:t xml:space="preserve">      grupos armados de autodefensa ilegales”.  Más aún, en todos los  actos</w:t>
        <w:br/>
        <w:t xml:space="preserve">      públicos del Presidente de la República hay  un  compromiso  de  lucha</w:t>
        <w:br/>
        <w:t xml:space="preserve">      para combatir la delincuencia organizada;</w:t>
        <w:br/>
        <w:br/>
        <w:br/>
        <w:t xml:space="preserve">      f)    en caso de que la Corte declare que Colombia violó alguna  norma</w:t>
        <w:br/>
        <w:t xml:space="preserve">      de la Convención Americana, deberá entenderse que la sentencia  de  la</w:t>
        <w:br/>
        <w:t xml:space="preserve">      Corte constituye por si misma la forma de  reparación  y  satisfacción</w:t>
        <w:br/>
        <w:t xml:space="preserve">      moral para los familiares de  las  víctimas.   De  esta  forma  serían</w:t>
        <w:br/>
        <w:t xml:space="preserve">      improcedentes las otras medidas de satisfacción relativas  al  informe</w:t>
        <w:br/>
        <w:t xml:space="preserve">      audiovisual y a la determinación de un lugar de  descanso  final  para</w:t>
        <w:br/>
        <w:t xml:space="preserve">      las víctimas, “sin perjuicio de la obligación de medio  que  tiene  el</w:t>
        <w:br/>
        <w:t xml:space="preserve">      Estado de realizar esfuerzos para localizar los restos de las víctimas</w:t>
        <w:br/>
        <w:t xml:space="preserve">      y entregarlos a los familiares”;</w:t>
        <w:br/>
        <w:br/>
        <w:br/>
        <w:t xml:space="preserve">      g)    tiene “múltiples dudas sobre la viabilidad de  las  reparaciones</w:t>
        <w:br/>
        <w:t xml:space="preserve">      de índole colectiva, al no entender cómo puede aspirarse a las  mismas</w:t>
        <w:br/>
        <w:t xml:space="preserve">      si ni las víctimas ni sus familiares formaban una comunidad”; y</w:t>
        <w:br/>
        <w:br/>
        <w:br/>
        <w:t xml:space="preserve">      h)    en cuanto  a  la  solicitud  de  establecimiento  de  un  “fondo</w:t>
        <w:br/>
        <w:t xml:space="preserve">      económico” en beneficio de los familiares  de  personas  desaparecidas</w:t>
        <w:br/>
        <w:t xml:space="preserve">      forzadamente, “[d]eberán bastar los reconocimientos en costas y gastos</w:t>
        <w:br/>
        <w:t xml:space="preserve">      procesales, si a ello hubiere lugar la Honorable Corte”.</w:t>
        <w:br/>
        <w:br/>
        <w:t>Consideraciones de la Corte</w:t>
        <w:br/>
        <w:br/>
        <w:t>a)    Obligación de investigar los hechos que generaron las  violaciones,  e</w:t>
        <w:br/>
        <w:t>identificar y sancionar a los responsables</w:t>
        <w:br/>
        <w:br/>
        <w:t>256.  La Corte ha concluido, inter alia, que Colombia  violó  los  artículos</w:t>
        <w:br/>
        <w:t>8.1 y 25 de la Convención Americana, en relación con el 1.1 de la misma,  en</w:t>
        <w:br/>
        <w:t>perjuicio de los 19 comerciantes y de  sus  familiares,  en  virtud  de  que</w:t>
        <w:br/>
        <w:t>tribunales militares incompetentes  llevaron  adelante  la  investigación  y</w:t>
        <w:br/>
        <w:t>procesamiento de los miembros de la  Fuerza  Pública  en  relación  con  las</w:t>
        <w:br/>
        <w:t>violaciones en perjuicio de los 19 comerciantes,  en  contravención  de  los</w:t>
        <w:br/>
        <w:t>estándares contemplados en la Convención Americana.  Asimismo, los  procesos</w:t>
        <w:br/>
        <w:t>penales en los cuales se juzgó a los civiles implicados  en  los  hechos  no</w:t>
        <w:br/>
        <w:t>respetaron el principio del plazo razonable y no fueron efectivos en  cuanto</w:t>
        <w:br/>
        <w:t>a la búsqueda de los restos mortales de los 19 comerciantes.  Todo  ello  ha</w:t>
        <w:br/>
        <w:t>causado y continúa causando un sufrimiento intenso  a  sus  familiares,  así</w:t>
        <w:br/>
        <w:t>como también sentimientos de inseguridad, frustración y angustia.</w:t>
        <w:br/>
        <w:br/>
        <w:t>257.  La Corte reconoce  que  en  el  presente  caso  la  impunidad  de  los</w:t>
        <w:br/>
        <w:t>responsables  es  parcial,  puesto  que  se  tramitaron   procesos   penales</w:t>
        <w:br/>
        <w:t>ordinarios, aunque en éstos no se observó el principio del plazo  razonable.</w:t>
        <w:br/>
        <w:t xml:space="preserve"> Sin embargo, se ha configurado durante más de dieciséis años una  situación</w:t>
        <w:br/>
        <w:t>de  impunidad  respecto  de  la  investigación  y  sanción  por   tribunales</w:t>
        <w:br/>
        <w:t>competentes de los miembros de la fuerza pública.  Esta  impunidad  continúa</w:t>
        <w:br/>
        <w:t>lesionando a los familiares de las víctimas[214].</w:t>
        <w:br/>
        <w:br/>
        <w:t>258.  Este Tribunal se ha referido en reiteradas ocasiones  al  derecho  que</w:t>
        <w:br/>
        <w:t>asiste a los familiares de las víctimas de  conocer  lo  que  sucedió  y  de</w:t>
        <w:br/>
        <w:t>saber quiénes fueron los agentes del Estado responsables de los  respectivos</w:t>
        <w:br/>
        <w:t>hechos[215].  Tal como ha  señalado  la  Corte,  “la  investigación  de  los</w:t>
        <w:br/>
        <w:t>hechos y la sanción de las personas responsables, [...]  es  una  obligación</w:t>
        <w:br/>
        <w:t>que corresponde al Estado siempre que haya ocurrido  una  violación  de  los</w:t>
        <w:br/>
        <w:t>derechos humanos y esa obligación debe ser cumplida  seriamente  y  no  como</w:t>
        <w:br/>
        <w:t>una mera formalidad”[216].</w:t>
        <w:br/>
        <w:br/>
        <w:t>259.  Esta medida no solo beneficia a los familiares de  las  víctimas  sino</w:t>
        <w:br/>
        <w:t>también a la sociedad como un todo, de manera que al conocer  la  verdad  en</w:t>
        <w:br/>
        <w:t>cuanto  a  tales  crímenes  tenga  la  capacidad  de   prevenirlos   en   el</w:t>
        <w:br/>
        <w:t>futuro[217].</w:t>
        <w:br/>
        <w:br/>
        <w:br/>
        <w:t>260.  El Estado tiene el deber de evitar y combatir  la  impunidad,  que  la</w:t>
        <w:br/>
        <w:t>Corte  ha  definido  como  “la  falta  en  su  conjunto  de   investigación,</w:t>
        <w:br/>
        <w:t>persecución, captura, enjuiciamiento y condena de los  responsables  de  las</w:t>
        <w:br/>
        <w:t>violaciones de los derechos protegidos por  la  Convención  Americana”[218].</w:t>
        <w:br/>
        <w:t>Al respecto, la Corte ha advertido que</w:t>
        <w:br/>
        <w:br/>
        <w:br/>
        <w:t xml:space="preserve">      [...] el Estado tiene la obligación  de  combatir  tal  situación  por</w:t>
        <w:br/>
        <w:t xml:space="preserve">      todos los medios legales disponibles ya que la impunidad  propicia  la</w:t>
        <w:br/>
        <w:t xml:space="preserve">      repetición crónica de las violaciones de derechos humanos y  la  total</w:t>
        <w:br/>
        <w:t xml:space="preserve">      indefensión de las víctimas y de sus familiares[219].</w:t>
        <w:br/>
        <w:br/>
        <w:t>261.  La Corte considera que las víctimas de graves violaciones de  derechos</w:t>
        <w:br/>
        <w:t>humanos y sus familiares, en su  caso,   tienen  el  derecho  a  conocer  la</w:t>
        <w:br/>
        <w:t>verdad.   En  consecuencia,  los  familiares  de  las  víctimas  deben   ser</w:t>
        <w:br/>
        <w:t>informados de todo lo sucedido en relación  con  dichas  violaciones.   Este</w:t>
        <w:br/>
        <w:t>derecho  a  la  verdad  ha  venido  siendo  desarrollado  por   el   Derecho</w:t>
        <w:br/>
        <w:t>Internacional de los Derechos Humanos[220]; al ser reconocido y ejercido  en</w:t>
        <w:br/>
        <w:t>una situación concreta, ello constituye un medio importante  de  reparación.</w:t>
        <w:br/>
        <w:t>Por lo tanto, en este caso da lugar a una expectativa  que  el  Estado  debe</w:t>
        <w:br/>
        <w:t>satisfacer a los familiares de las víctimas[221].</w:t>
        <w:br/>
        <w:br/>
        <w:t>262.   En  cuanto  al  cumplimiento  de  esta  obligación  de  investigar  y</w:t>
        <w:br/>
        <w:t>sancionar, la Corte ha establecido que:</w:t>
        <w:br/>
        <w:br/>
        <w:t xml:space="preserve">      […] son inadmisibles las disposiciones de amnistía, las  disposiciones</w:t>
        <w:br/>
        <w:t xml:space="preserve">      de prescripción y el establecimiento de excluyentes de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Humanos[222].</w:t>
        <w:br/>
        <w:br/>
        <w:t>263.  A la luz de las anteriores consideraciones, Colombia  debe  investigar</w:t>
        <w:br/>
        <w:t>efectivamente los hechos del presente  caso,  con  el  fin  de  identificar,</w:t>
        <w:br/>
        <w:t>juzgar y sancionar a todos los autores materiales  e  intelectuales  de  las</w:t>
        <w:br/>
        <w:t>violaciones cometidas en perjuicio de los 19 comerciantes, para los  efectos</w:t>
        <w:br/>
        <w:t>penales y cualesquiera otros que pudieran resultar de  la  investigación  de</w:t>
        <w:br/>
        <w:t>los hechos.   Es  preciso  que  tribunales  penales  ordinarios  competentes</w:t>
        <w:br/>
        <w:t>investiguen  y  sancionen  a  los  miembros  de  la   fuerza   pública   que</w:t>
        <w:br/>
        <w:t>participaron  en  los  hechos.   Además,  el  Estado  deberá  abstenerse  de</w:t>
        <w:br/>
        <w:t>recurrir a figuras como la amnistía, la prescripción  y  el  establecimiento</w:t>
        <w:br/>
        <w:t>de excluyentes de responsabilidad, así como medidas  que  pretendan  impedir</w:t>
        <w:br/>
        <w:t>la persecución penal o suprimir los efectos de  la  sentencia  condenatoria.</w:t>
        <w:br/>
        <w:t>El proceso deberá versar sobre los hechos  y  sus  implicaciones  jurídicas.</w:t>
        <w:br/>
        <w:t>Asimismo, los familiares de  las  víctimas  deberán  tener  pleno  acceso  y</w:t>
        <w:br/>
        <w:t>capacidad  de  actuar,  en  todas  las  etapas  e   instancias   de   dichas</w:t>
        <w:br/>
        <w:t>investigaciones,  de  acuerdo  con  la  ley  interna  y  las  normas  de  la</w:t>
        <w:br/>
        <w:t>Convención Americana.  Finalmente, la Corte  dispone  que  el  resultado  de</w:t>
        <w:br/>
        <w:t>este proceso  deberá  ser  públicamente  divulgado,  para  que  la  sociedad</w:t>
        <w:br/>
        <w:t>colombiana conozca la verdad de lo ocurrido.</w:t>
        <w:br/>
        <w:br/>
        <w:t>b)    Obligación de efectuar una búsqueda seria de los  restos  mortales  de</w:t>
        <w:br/>
        <w:t>las víctimas</w:t>
        <w:br/>
        <w:br/>
        <w:t>264.  Esta actividad es de suma importancia para reparar el daño  inmaterial</w:t>
        <w:br/>
        <w:t>ocasionado a los familiares de la víctima en casos de desaparición  forzada,</w:t>
        <w:br/>
        <w:t>en los cuales el desconocimiento del paradero de los restos mortales  de  la</w:t>
        <w:br/>
        <w:t>víctima ha  causado  y  continúa  causando  una  humillación  y  sufrimiento</w:t>
        <w:br/>
        <w:t>intenso a sus familiares.</w:t>
        <w:br/>
        <w:br/>
        <w:t>265.  El derecho de los familiares de  las  víctimas  de  conocer  dónde  se</w:t>
        <w:br/>
        <w:t>encuentran los restos mortales  de  éstas[223],  constituye  una  medida  de</w:t>
        <w:br/>
        <w:t>reparación y por tanto una expectativa que el Estado debe satisfacer  a  los</w:t>
        <w:br/>
        <w:t>familiares de las víctimas[224].  Asimismo, el Tribunal ha señalado que  los</w:t>
        <w:br/>
        <w:t>restos mortales de una persona merecen ser tratados  con  respeto  ante  sus</w:t>
        <w:br/>
        <w:t>deudos, por la significación que tienen para éstos[225].</w:t>
        <w:br/>
        <w:br/>
        <w:t>266.  La Corte considera que la entrega de los restos mortales en  casos  de</w:t>
        <w:br/>
        <w:t>detenidos-desaparecidos es un acto de justicia y  reparación  en  sí  mismo.</w:t>
        <w:br/>
        <w:t>Es un acto de justicia saber el paradero del desaparecido, y  es  una  forma</w:t>
        <w:br/>
        <w:t>de reparación porque permite dignificar a  las  víctimas,  al  reconocer  el</w:t>
        <w:br/>
        <w:t>valor que su memoria  tiene  para  los  que  fueron  sus  seres  queridos  y</w:t>
        <w:br/>
        <w:t>permitirle a éstos darles una adecuada sepultura[226].</w:t>
        <w:br/>
        <w:br/>
        <w:t>267.   La  privación  continua  de  la  verdad  acerca  del  destino  de  un</w:t>
        <w:br/>
        <w:t>desaparecido constituye una  forma  de  trato  cruel  e  inhumano  para  los</w:t>
        <w:br/>
        <w:t>familiares cercanos y, como sostuvo esta Corte en anteriores  oportunidades,</w:t>
        <w:br/>
        <w:t>el derecho de los familiares de las víctimas de conocer lo sucedido a  éstas</w:t>
        <w:br/>
        <w:t>y, en su caso, dónde se  encuentran  sus  restos  mortales,  constituye  una</w:t>
        <w:br/>
        <w:t>medida de reparación  y  por  tanto  una  expectativa  que  el  Estado  debe</w:t>
        <w:br/>
        <w:t>satisfacer a los familiares de las víctimas[227].</w:t>
        <w:br/>
        <w:br/>
        <w:t>268.  El Tribunal ha notado que todos los familiares de los 19  comerciantes</w:t>
        <w:br/>
        <w:t>que  rindieron  testimonio  ante  la  Corte,  así  como  los  que  prestaron</w:t>
        <w:br/>
        <w:t>declaración jurada escrita, manifestaron la necesidad de que  se  encuentren</w:t>
        <w:br/>
        <w:t>los restos de las víctimas y les sean entregados, para tener la  certeza  de</w:t>
        <w:br/>
        <w:t>qué fue lo que pasó con ellos y honrar sus  restos  según  sus  creencias  y</w:t>
        <w:br/>
        <w:t>costumbres.  Al respecto, indicaron que el desconocimiento del  paradero  de</w:t>
        <w:br/>
        <w:t>dichos restos mortales les ha  causado  y  les  continúa  causando  un  gran</w:t>
        <w:br/>
        <w:t>sufrimiento e incertidumbre.  Es representativo  del  sentimiento  de  estos</w:t>
        <w:br/>
        <w:t>familiares lo expresado  por  el  testigo  Alejandro  Flórez  Pérez,  cuando</w:t>
        <w:br/>
        <w:t>señaló que  “es  importante  saber  que  se  hizo  hasta  lo  imposible  por</w:t>
        <w:br/>
        <w:t>recuperar sus restos y que estén en un lugar digno, y sobre todo  saber  qué</w:t>
        <w:br/>
        <w:t>fue lo que pasó, que haya justicia; eso es  como  la  mejor  reparación  que</w:t>
        <w:br/>
        <w:t>puede haber para nosotros”.</w:t>
        <w:br/>
        <w:br/>
        <w:t>269.  En este mismo sentido, el perito Carlos Martín  Beristain  indicó  que</w:t>
        <w:br/>
        <w:t>para los familiares de las víctimas es importante que se  realicen  “mayores</w:t>
        <w:br/>
        <w:t>esfuerzos” en la investigación sobre el  paradero  de  los  restos,  ya  que</w:t>
        <w:br/>
        <w:t>ellos necesitan conocer “qué ha pasado con sus familiares, tener  evidencias</w:t>
        <w:br/>
        <w:t>de si están muertos o no para poder enfrentar  los  hechos”.   Al  respecto,</w:t>
        <w:br/>
        <w:t>también manifestó que</w:t>
        <w:br/>
        <w:br/>
        <w:t xml:space="preserve">      […] los familiares de desaparecidos  […] reclaman  insistentemente  la</w:t>
        <w:br/>
        <w:t xml:space="preserve">      devolución de algunos de los restos , en el caso de que esas  personas</w:t>
        <w:br/>
        <w:t xml:space="preserve">      hayan sido asesinadas, o algo que les recuerde a su  familiar,  aunque</w:t>
        <w:br/>
        <w:t xml:space="preserve">      sea un pedazo de ropa, un huesito, cualquier cosa que  tenga  que  ver</w:t>
        <w:br/>
        <w:t xml:space="preserve">      con su familiar, como algo que les ayude a  hacer  ese  proceso.   Sin</w:t>
        <w:br/>
        <w:t xml:space="preserve">      eso, los familiares están obligados a un proceso de duelo que  es  muy</w:t>
        <w:br/>
        <w:t xml:space="preserve">      complicado, que es difícil.</w:t>
        <w:br/>
        <w:br/>
        <w:t>270.  La Corte reconoce que en el presente caso la falta de  entrega  a  sus</w:t>
        <w:br/>
        <w:t>familiares de los restos ha causado y continúa  causando  gran  sufrimiento,</w:t>
        <w:br/>
        <w:t>incertidumbre e inseguridad en los familiares de  las  víctimas.   Por  otra</w:t>
        <w:br/>
        <w:t>parte, la Corte ha tenido por probado que, después de  su  muerte  en  1987,</w:t>
        <w:br/>
        <w:t>los cuerpos de las víctimas fueron descuartizados y  lanzados  a  las  aguas</w:t>
        <w:br/>
        <w:t>del caño “El Ermitaño”, afluente del río Magdalena, frente  al  sitio  “Palo</w:t>
        <w:br/>
        <w:t>de Mango”.  Debido a la forma como fueron tratados  los  restos  de  los  19</w:t>
        <w:br/>
        <w:t>comerciantes y a que  han  transcurrido  más  de  dieciséis  años  desde  la</w:t>
        <w:br/>
        <w:t>desaparición, es muy probable que no  se  puedan  hallar  sus  restos.   Sin</w:t>
        <w:br/>
        <w:t>embargo, también ha quedado probado que Colombia  no  realizó  una  búsqueda</w:t>
        <w:br/>
        <w:t>seria de los restos de las víctimas, que los familiares de los  comerciantes</w:t>
        <w:br/>
        <w:t>recurrieron a  diversas  autoridades  estatales  cuando  recién  ocurrió  la</w:t>
        <w:br/>
        <w:t>desaparición y éstas no les prestaron ayuda en la búsqueda inmediata.   Esas</w:t>
        <w:br/>
        <w:t>omisiones estatales en la época  en  que  aún  era  probable  encontrar  los</w:t>
        <w:br/>
        <w:t>restos de las víctimas han  traído  como  consecuencia  que  actualmente  la</w:t>
        <w:br/>
        <w:t>localización de los restos sea una tarea  muy  difícil  e  improbable.   Sin</w:t>
        <w:br/>
        <w:t>perjuicio de ello, el Estado manifestó que tiene “la  obligación  de  medio”</w:t>
        <w:br/>
        <w:t>de “realizar los esfuerzos para localizar  los  restos  de  las  víctimas  y</w:t>
        <w:br/>
        <w:t>entregarlos a los familiares”.</w:t>
        <w:br/>
        <w:br/>
        <w:t>271.  Con base en las anteriores consideraciones, el Tribunal  estima  justo</w:t>
        <w:br/>
        <w:t>y razonable ordenar a Colombia que efectúe una búsqueda seria,  en  la  cual</w:t>
        <w:br/>
        <w:t>realice  todos  los  esfuerzos  posibles  para  determinar  con  certeza  lo</w:t>
        <w:br/>
        <w:t>ocurrido a los restos de las víctimas  y,  en  caso  de  ser  posible,  para</w:t>
        <w:br/>
        <w:t>entregarlos a sus familiares.  El Estado deberá informar a la  Corte  (infra</w:t>
        <w:br/>
        <w:t>párr. 294) sobre las gestiones realizadas al  respecto,  inclusive  las  que</w:t>
        <w:br/>
        <w:t>haya llevado a cabo en el pasado, para que el Tribunal, en  su  oportunidad,</w:t>
        <w:br/>
        <w:t>evalúe el cumplimiento de esta obligación.</w:t>
        <w:br/>
        <w:br/>
        <w:t>c)    Monumento en memoria de las víctimas</w:t>
        <w:br/>
        <w:br/>
        <w:t>272.  En el presente caso algunos de los familiares de las víctimas han</w:t>
        <w:br/>
        <w:t>solicitado que se ordene al Estado que haga “una placa o algo semejante”</w:t>
        <w:br/>
        <w:t>para recordar a las víctimas.  La señora Ofelia Sauza de Uribe, hermana de</w:t>
        <w:br/>
        <w:t>la víctima Luis Domingo Sauza Suárez, solicitó que, si no fuera posible que</w:t>
        <w:br/>
        <w:t>le entreguen los restos de Luis Domingo para darle sepultura, al menos se</w:t>
        <w:br/>
        <w:t>haga “una placa o un monumento” para recordar a los desaparecidos.</w:t>
        <w:br/>
        <w:br/>
        <w:t>273.  La Corte estima que el Estado debe erigir un monumento en memoria de</w:t>
        <w:br/>
        <w:t>las víctimas.  Este Tribunal considera necesario que la elección del lugar</w:t>
        <w:br/>
        <w:t>en el cual se erija el monumento sea acordada entre el Estado y los</w:t>
        <w:br/>
        <w:t>familiares de las víctimas.  En dicho lugar, mediante una ceremonia pública</w:t>
        <w:br/>
        <w:t>y en presencia de los familiares de las víctimas, Colombia deberá poner una</w:t>
        <w:br/>
        <w:t>placa con los nombres de los 19 comerciantes y la mención expresa de que su</w:t>
        <w:br/>
        <w:t>existencia obedece al cumplimiento de la reparación ordenada por la Corte</w:t>
        <w:br/>
        <w:t>Interamericana.  Esta medida también contribuirá a despertar la conciencia</w:t>
        <w:br/>
        <w:t>para evitar la repetición de hechos lesivos como los ocurridos en el</w:t>
        <w:br/>
        <w:t>presente caso y conservar viva la memoria de las víctimas[228].</w:t>
        <w:br/>
        <w:br/>
        <w:br/>
        <w:t>d)    Acto público de reconocimiento de responsabilidad internacional  y  de</w:t>
        <w:br/>
        <w:t>desagravio a los familiares de los 19 comerciantes</w:t>
        <w:br/>
        <w:br/>
        <w:t>274.  Como lo ha dispuesto en otros casos[229], la Corte considera</w:t>
        <w:br/>
        <w:t>necesario, con el fin de reparar el daño a la reputación y la honra de las</w:t>
        <w:br/>
        <w:t>víctimas y sus familiares y con el objeto de evitar que hechos como los de</w:t>
        <w:br/>
        <w:t>este caso se repitan, que el Estado realice un acto público de</w:t>
        <w:br/>
        <w:t>reconocimiento de su responsabilidad internacional en relación con los</w:t>
        <w:br/>
        <w:t>hechos de este caso y de desagravio a la memoria de los 19</w:t>
        <w:br/>
        <w:t>comerciantes[230].  Este acto deberá realizarse en presencia de los</w:t>
        <w:br/>
        <w:t>familiares de las víctimas y también deberán participar miembros de las más</w:t>
        <w:br/>
        <w:t>altas autoridades del Estado[231].  Este acto podrá realizarse en la misma</w:t>
        <w:br/>
        <w:t>ceremonia pública en la cual se ponga la placa en el monumento erigido en</w:t>
        <w:br/>
        <w:t>memoria de las víctimas (supra párr. 273).</w:t>
        <w:br/>
        <w:br/>
        <w:t>e)    Otorgar tratamiento médico a los familiares de las víctimas</w:t>
        <w:br/>
        <w:br/>
        <w:t>275.  La Comisión solicitó que se disponga como medida de reparación que  el</w:t>
        <w:br/>
        <w:t>Estado proporcione a los familiares  de  las  víctimas  programas  de  salud</w:t>
        <w:br/>
        <w:t>física y mental, incluyendo programas de apoyo psicosocial y familiar.</w:t>
        <w:br/>
        <w:br/>
        <w:t>276.  En su experticia el señor Beristain se refirió a la necesidad  de  los</w:t>
        <w:br/>
        <w:t>familiares de las víctimas de  recibir  atención  para  recuperar  su  salud</w:t>
        <w:br/>
        <w:t>física y mental.  Al respecto, indicó que:</w:t>
        <w:br/>
        <w:br/>
        <w:t xml:space="preserve">      En las entrevistas […] los familiares manifestaron  algunos  problemas</w:t>
        <w:br/>
        <w:t xml:space="preserve">      […] de consumo excesivo de drogas y alcohol[,…]  como  una  manera  de</w:t>
        <w:br/>
        <w:t xml:space="preserve">      tratar de no pensar o tratar de  canalizar,  a  veces,  la  rabia  que</w:t>
        <w:br/>
        <w:t xml:space="preserve">      produce eso.</w:t>
        <w:br/>
        <w:t xml:space="preserve">      […]</w:t>
        <w:br/>
        <w:t xml:space="preserve">      […] hay que buscar maneras de cómo se mitiga el daño producido por  la</w:t>
        <w:br/>
        <w:t xml:space="preserve">      desaparición […,] desde medidas  que  tienen  que  ver  con  el  apoyo</w:t>
        <w:br/>
        <w:t xml:space="preserve">      psicológico, con el acompañamiento en términos de la salud […].</w:t>
        <w:br/>
        <w:t xml:space="preserve">      […]</w:t>
        <w:br/>
        <w:t xml:space="preserve">      Hay que buscar formas que tengan  una  visión  desde  lo  social,  que</w:t>
        <w:br/>
        <w:t xml:space="preserve">      entiendan la desaparición y, a veces, que generen espacios  colectivos</w:t>
        <w:br/>
        <w:t xml:space="preserve">      […] en la medida en que la gente lo quiera y  acepte.  [E]videntemente</w:t>
        <w:br/>
        <w:t xml:space="preserve">      hay  formas  de  apoyo  que  van  a  desarrollarse  más  en   términos</w:t>
        <w:br/>
        <w:t xml:space="preserve">      colectivos, pero también la gente va necesitar, seguramente, formas de</w:t>
        <w:br/>
        <w:t xml:space="preserve">      acompañamiento  o  apoyo  a  sus  necesidades  en   una   manera   más</w:t>
        <w:br/>
        <w:t xml:space="preserve">      individualizada.  [L]o importante en este caso para que [el  programa]</w:t>
        <w:br/>
        <w:t xml:space="preserve">      sea realmente adecuado a las necesidades de las víctimas y no sea  una</w:t>
        <w:br/>
        <w:t xml:space="preserve">      cosa pensada desde afuera, […] es que esté de alguna  manera  acordado</w:t>
        <w:br/>
        <w:t xml:space="preserve">      con los propios familiares sobre cuáles  son  sus  necesidades  y  sus</w:t>
        <w:br/>
        <w:t xml:space="preserve">      demandas sobre este campo […].</w:t>
        <w:br/>
        <w:br/>
        <w:t>277.  Asimismo, algunos de los familiares de las víctimas  que  han  rendido</w:t>
        <w:br/>
        <w:t>testimonio ante el Tribunal han  expresado  padecer  problemas  de  salud  y</w:t>
        <w:br/>
        <w:t>psicológicos como consecuencia de los hechos de este caso.  La Corte  repara</w:t>
        <w:br/>
        <w:t>en que es preciso que se disponga una  medida  que  tenga  el  propósito  de</w:t>
        <w:br/>
        <w:t>reducir  los  padecimientos  físicos  y  psicológicos  de   los   familiares</w:t>
        <w:br/>
        <w:t>derivados de la situación de la violación[232].</w:t>
        <w:br/>
        <w:br/>
        <w:t>278.  Con el fin de contribuir a la reparación de los daños físicos y</w:t>
        <w:br/>
        <w:t>psicológicos, el Tribunal dispone la obligación a cargo del Estado de</w:t>
        <w:br/>
        <w:t>brindar gratuitamente, a través de sus instituciones de salud</w:t>
        <w:br/>
        <w:t>especializadas, el tratamiento médico y psicológico requerido por los</w:t>
        <w:br/>
        <w:t>familiares de las víctimas, incluyendo los medicamentos que éstos requieran</w:t>
        <w:br/>
        <w:t>y tomando en consideración que algunos han padecido de drogadicción y</w:t>
        <w:br/>
        <w:t>alcoholismo.  Tomando en cuenta la opinión del experto que ha evaluado o</w:t>
        <w:br/>
        <w:t>tratado a muchos de los familiares de los 19 comerciantes (supra párrs.</w:t>
        <w:br/>
        <w:t>72.g y 276), es necesario que al proveer el tratamiento psicológico se</w:t>
        <w:br/>
        <w:t>consideren las circunstancias particulares de cada familiar, las</w:t>
        <w:br/>
        <w:t>necesidades de cada uno de ellos, de manera que se les brinden tratamientos</w:t>
        <w:br/>
        <w:t>colectivos, familiares e individuales, según lo que se acuerde con cada uno</w:t>
        <w:br/>
        <w:t>de ellos y después de una evaluación individual.  En el plazo de un año</w:t>
        <w:br/>
        <w:t>Colombia deberá informar a los familiares de las víctimas en qué</w:t>
        <w:br/>
        <w:t>establecimientos de salud o institutos especializados recibirán el</w:t>
        <w:br/>
        <w:t>tratamiento médico y psicológico, los cuales deberán estar totalmente</w:t>
        <w:br/>
        <w:t>informados sobre esta medida de reparación para que se brinde el</w:t>
        <w:br/>
        <w:t>tratamiento requerido de la forma anteriormente dispuesta.</w:t>
        <w:br/>
        <w:br/>
        <w:t>279.  En lo que respecta a las demás pretensiones sobre reparaciones  (supra</w:t>
        <w:br/>
        <w:t>párr. 254.b, e, f, g y  h),  la  Corte  estima  que  la  presente  Sentencia</w:t>
        <w:br/>
        <w:t>constituye per se una forma de reparación[233].  Sin embargo,  en  cuanto  a</w:t>
        <w:br/>
        <w:t>la familia  de  la  víctima  Antonio  Flórez  Contreras,  con  base  en  las</w:t>
        <w:br/>
        <w:t>declaraciones rendidas por su esposa y su hijo Alejandro, esta Corte  estima</w:t>
        <w:br/>
        <w:t>necesario ordenar al Estado que establezca todas las condiciones  necesarias</w:t>
        <w:br/>
        <w:t>para que los miembros de  dicha  familia  que  están  en  el  exilio  puedan</w:t>
        <w:br/>
        <w:t>regresar a Colombia, si así lo  desean,  y  que  cubra  los  gastos  en  que</w:t>
        <w:br/>
        <w:t>incurran por motivo del traslado.</w:t>
        <w:br/>
        <w:br/>
        <w:t>280.  La  Corte  ha  observado  con  preocupación  que  la  mayoría  de  los</w:t>
        <w:br/>
        <w:t>familiares de las víctimas que rindieron  declaración  ante  el  Tribunal  y</w:t>
        <w:br/>
        <w:t>ante notario público (supra párrs. 71 y 72) manifestaron su temor de que  se</w:t>
        <w:br/>
        <w:t>tomen  represalias  en  su  contra.   Al  respecto,  la   Corte    considera</w:t>
        <w:br/>
        <w:t>indispensable que el Estado se ocupe particularmente de garantizar la  vida,</w:t>
        <w:br/>
        <w:t>integridad y seguridad de las personas que  rindieron  declaración  ante  el</w:t>
        <w:br/>
        <w:t>Tribunal y sus familias, y les  provea  la  protección  necesaria  frente  a</w:t>
        <w:br/>
        <w:t>cualesquiera personas, tomando en cuenta  las  circunstancias  del  presente</w:t>
        <w:br/>
        <w:t>caso.</w:t>
        <w:br/>
        <w:br/>
        <w:br/>
        <w:t xml:space="preserve">      XI</w:t>
        <w:br/>
        <w:t xml:space="preserve">      Costas y Gastos</w:t>
        <w:br/>
        <w:br/>
        <w:br/>
        <w:t>Alegatos de la Comisión</w:t>
        <w:br/>
        <w:br/>
        <w:br/>
        <w:t>281.  La Comisión señaló que:</w:t>
        <w:br/>
        <w:br/>
        <w:t xml:space="preserve">      a)    debido al transcurso del tiempo no se cuenta con información</w:t>
        <w:br/>
        <w:t xml:space="preserve">      documentada sobre los gastos incurridos por los familiares de las</w:t>
        <w:br/>
        <w:t xml:space="preserve">      víctimas  ante los tribunales internos.  La Comisión solicita a la</w:t>
        <w:br/>
        <w:t xml:space="preserve">      Corte que fije una cantidad en equidad por concepto de los gastos y</w:t>
        <w:br/>
        <w:t xml:space="preserve">      costas en que los familiares de las víctimas y sus representantes han</w:t>
        <w:br/>
        <w:t xml:space="preserve">      incurrido en las instancias nacionales;</w:t>
        <w:br/>
        <w:br/>
        <w:br/>
        <w:t xml:space="preserve">      b)    la Comisión Colombiana de Juristas informó que los gastos en que</w:t>
        <w:br/>
        <w:t xml:space="preserve">      incurrió la misma en la tramitación del caso ante el sistema</w:t>
        <w:br/>
        <w:t xml:space="preserve">      interamericano desde 1996 hasta marzo de 2003 ascienden a la cantidad</w:t>
        <w:br/>
        <w:t xml:space="preserve">      de US$ 4.304, 84 (cuatro mil trescientos cuatro dólares de los Estados</w:t>
        <w:br/>
        <w:t xml:space="preserve">      Unidos de América con ochenta y cuatro centavos)[234];</w:t>
        <w:br/>
        <w:br/>
        <w:br/>
        <w:t xml:space="preserve">      c)    en sus alegatos finales, la Comisión actualizó el valor total de</w:t>
        <w:br/>
        <w:t xml:space="preserve">      los gastos en que la  Comisión Colombiana de Juristas incurrió desde</w:t>
        <w:br/>
        <w:t xml:space="preserve">      marzo de 1996 a hasta la fecha en que se presentaron los mismos.</w:t>
        <w:br/>
        <w:t xml:space="preserve">      Dichos gastos ascienden a la cantidad de US$ 15.996,92[235] (quince</w:t>
        <w:br/>
        <w:t xml:space="preserve">      mil novecientos noventa  y seis dólares de los Estados Unidos de</w:t>
        <w:br/>
        <w:t xml:space="preserve">      América con noventa y dos centavos);</w:t>
        <w:br/>
        <w:br/>
        <w:t xml:space="preserve">      d)    en cuanto a las “agencias en derecho” se solicita a la Corte</w:t>
        <w:br/>
        <w:t xml:space="preserve">      que “determine un monto a su discreción”, para lo cual señala “como</w:t>
        <w:br/>
        <w:t xml:space="preserve">      elemento informativo” que en Colombia las “agencias en derecho” las</w:t>
        <w:br/>
        <w:t xml:space="preserve">      fija el Colegio de Abogados del respectivo distrito y “en casos</w:t>
        <w:br/>
        <w:t xml:space="preserve">      análogos al presente ascienden a 39% de la suma recaudada”; y</w:t>
        <w:br/>
        <w:br/>
        <w:t xml:space="preserve">      e)    el Centro por la Justicia y el Derecho Internacional (CEJIL)</w:t>
        <w:br/>
        <w:t xml:space="preserve">      informó a la Comisión que en su calidad de representante de las</w:t>
        <w:br/>
        <w:t xml:space="preserve">      víctimas ante el sistema interamericano incurrió en gastos por la</w:t>
        <w:br/>
        <w:t xml:space="preserve">      cantidad total de US$ 3.929,08 (tres mil novecientos veintinueve</w:t>
        <w:br/>
        <w:t xml:space="preserve">      dólares de los Estados Unidos de América con ocho centavos)[236].</w:t>
        <w:br/>
        <w:br/>
        <w:br/>
        <w:t>Alegatos del Estado</w:t>
        <w:br/>
        <w:br/>
        <w:br/>
        <w:t>282.  Por su parte, el Estado alegó que:</w:t>
        <w:br/>
        <w:br/>
        <w:t xml:space="preserve">      a)    es preciso recordar que la Corte ha dejado establecido que no es</w:t>
        <w:br/>
        <w:t xml:space="preserve">      adecuado que la regulación de costas  guarde  una  proporción  con  el</w:t>
        <w:br/>
        <w:t xml:space="preserve">      monto de la  indemnización  obtenida,  porque  existen  elementos  más</w:t>
        <w:br/>
        <w:t xml:space="preserve">      importantes para valorar la actuación de los abogados ante un tribunal</w:t>
        <w:br/>
        <w:t xml:space="preserve">      internacional.  Para que se pueda reconocer un gasto,  éste  debe  ser</w:t>
        <w:br/>
        <w:t xml:space="preserve">      necesario  y  razonable,  según  las  particularidades  del  caso,   y</w:t>
        <w:br/>
        <w:t xml:space="preserve">      realizado por las presuntas víctimas o sus representantes;</w:t>
        <w:br/>
        <w:br/>
        <w:t xml:space="preserve">      b)    la condena por costas y gastos debe realizarse bajo  los  mismos</w:t>
        <w:br/>
        <w:t xml:space="preserve">      criterios que rigen la  responsabilidad  por  daños,  por  lo  que  es</w:t>
        <w:br/>
        <w:t xml:space="preserve">      injusto que Colombia tenga que asumir gastos que  no  fueron  erogados</w:t>
        <w:br/>
        <w:t xml:space="preserve">      por los peticionarios en este caso o que tenga que reintegrar el costo</w:t>
        <w:br/>
        <w:t xml:space="preserve">      de “pruebas inútiles, impertinentes o inconducentes”;</w:t>
        <w:br/>
        <w:br/>
        <w:t xml:space="preserve">      c)    los gastos por viajes, papelería, llamadas telefónicas  y  envío</w:t>
        <w:br/>
        <w:t xml:space="preserve">      de faxes deben tener relación directa con este caso; y</w:t>
        <w:br/>
        <w:br/>
        <w:t xml:space="preserve">      d)    no está de acuerdo con la forma mediante  la  cual  la  Comisión</w:t>
        <w:br/>
        <w:t xml:space="preserve">      Colombiana de Juristas  determinó  los  gastos  en  que  supuestamente</w:t>
        <w:br/>
        <w:t xml:space="preserve">      incurrió en este caso, ya que ésta dividió sus  gastos  totales  entre</w:t>
        <w:br/>
        <w:t xml:space="preserve">      ocho (número de casos que tramitaba ante la Comisión  Interamericana),</w:t>
        <w:br/>
        <w:t xml:space="preserve">      lo cual “no es equitativo, en relación con la mayor o  menor  atención</w:t>
        <w:br/>
        <w:t xml:space="preserve">      que el caso necesitó”.</w:t>
        <w:br/>
        <w:br/>
        <w:br/>
        <w:t>Consideraciones de la Corte</w:t>
        <w:br/>
        <w:br/>
        <w:br/>
        <w:br/>
        <w:t>283.  Como ya lo ha señalado la Corte en oportunidades anteriores[237],  las</w:t>
        <w:br/>
        <w:t>costas y  gastos  están  comprendidos  dentro  del  concepto  de  reparación</w:t>
        <w:br/>
        <w:t>consagrada en el artículo 63.1 de la Convención  Americana,  puesto  que  la</w:t>
        <w:br/>
        <w:t>actividad desplegada por los familiares  de  las  víctimas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humanos[238].  Esta  apreciación  puede  ser  realizada  con</w:t>
        <w:br/>
        <w:t>base en el principio de equidad y tomando en  cuenta  los  gastos  señalados</w:t>
        <w:br/>
        <w:t>por la Comisión Interamericana, siempre que su quantum sea razonable[239].</w:t>
        <w:br/>
        <w:br/>
        <w:t>284.  En  relación  con  el  reconocimiento  de  las  costas  y  gastos,  la</w:t>
        <w:br/>
        <w:t>asistencia  legal  a  la  víctima  no  se  inicia  apenas  en  la  etapa  de</w:t>
        <w:br/>
        <w:t>reparaciones, sino que comienza ante los  órganos  judiciales  nacionales  y</w:t>
        <w:br/>
        <w:t>continúa en las sucesivas instancias del sistema  interamericano  de  tutela</w:t>
        <w:br/>
        <w:t>de los derechos humanos, es decir, en los procedimientos que se siguen  ante</w:t>
        <w:br/>
        <w:t>la Comisión y ante la Corte.  Por ende, en el concepto de costas,  para  los</w:t>
        <w:br/>
        <w:t>fines que ahora se examinan, quedan comprendidas tanto las que  corresponden</w:t>
        <w:br/>
        <w:t>a la etapa de acceso a la  justicia  a  nivel  nacional,  como  las  que  se</w:t>
        <w:br/>
        <w:t>refieren a la  justicia  a  nivel  internacional  ante  dos  instancias:  la</w:t>
        <w:br/>
        <w:t>Comisión y la Corte[240].</w:t>
        <w:br/>
        <w:br/>
        <w:t>285.  A este efecto, la Corte estima equitativo ordenar en equidad las</w:t>
        <w:br/>
        <w:t>siguientes cantidades por concepto de costas y gastos: la cantidad de US$</w:t>
        <w:br/>
        <w:t>10.000,00 (diez mil dólares de los Estados Unidos de América) o su</w:t>
        <w:br/>
        <w:t>equivalente en moneda colombiana, la cual deberá ser entregada a la</w:t>
        <w:br/>
        <w:t>Comisión Colombiana de Juristas, y la cantidad de US$ 3.000,00 (tres mil</w:t>
        <w:br/>
        <w:t>dólares de los Estados Unidos de América) o su equivalente en moneda</w:t>
        <w:br/>
        <w:t>colombiana, la cual deberá ser entregada al Centro por la Justicia y el</w:t>
        <w:br/>
        <w:t>Derecho Internacional (CEJIL).</w:t>
        <w:br/>
        <w:br/>
        <w:br/>
        <w:br/>
        <w:t xml:space="preserve">                                     XII</w:t>
        <w:br/>
        <w:br/>
        <w:t xml:space="preserve">                          Modalidad de Cumplimiento</w:t>
        <w:br/>
        <w:br/>
        <w:t>286.  Para dar cumplimiento a la presente Sentencia, el Estado deberá</w:t>
        <w:br/>
        <w:t>efectuar el pago de las indemnizaciones (supra párrs. 240, 242, 243 y 252),</w:t>
        <w:br/>
        <w:t>el reintegro de costas y gastos (supra párr. 285) y la adopción de las</w:t>
        <w:br/>
        <w:t>medidas ordenadas en los párrafos 273, 274, 278 y 279 de la presente</w:t>
        <w:br/>
        <w:t>Sentencia, dentro del plazo de un año contado a partir de su notificación.</w:t>
        <w:br/>
        <w:t>En el caso de las otras reparaciones ordenadas (supra párrs. 263 y 271), el</w:t>
        <w:br/>
        <w:t>Estado deberá dar cumplimiento a las medidas dentro de un plazo razonable.</w:t>
        <w:br/>
        <w:br/>
        <w:t>287.  El pago de las indemnizaciones establecidas a favor  de  las  víctimas</w:t>
        <w:br/>
        <w:t>se realizará según lo dispuesto en el párrafo 230 de la  presente  Sentencia</w:t>
        <w:br/>
        <w:t>y el pago de las indemnizaciones  fijadas  a  favor  de  los  familiares  de</w:t>
        <w:br/>
        <w:t>éstas, según sea el caso, será hecho directamente a éstos  o  si  alguno  de</w:t>
        <w:br/>
        <w:t>ellos hubiere fallecido, se aplicarán también los criterios establecidos  en</w:t>
        <w:br/>
        <w:t>el referido párrafo 230.</w:t>
        <w:br/>
        <w:br/>
        <w:t>288.  Los pagos correspondientes al reintegro de costas y  gastos  generados</w:t>
        <w:br/>
        <w:t>por las gestiones realizadas por los representantes  de  los  familiares  de</w:t>
        <w:br/>
        <w:t>las víctimas  y  sus  familiares  en  el  orden  interno  y  en  el  proceso</w:t>
        <w:br/>
        <w:t>internacional ante el sistema interamericano de protección de  los  derechos</w:t>
        <w:br/>
        <w:t>humanos, serán efectuados a favor  de  dichos  representantes  (supra  párr.</w:t>
        <w:br/>
        <w:t>285).</w:t>
        <w:br/>
        <w:br/>
        <w:t>289.  Si por causas atribuibles a los beneficiarios de las indemnizaciones</w:t>
        <w:br/>
        <w:t>no fuese posible que las reciban dentro del indicado plazo de un año,</w:t>
        <w:br/>
        <w:t>contado a partir de la notificación de la presente Sentencia, el Estado</w:t>
        <w:br/>
        <w:t>consignará dichos montos a su favor en una cuenta o certificado de depósito</w:t>
        <w:br/>
        <w:t>en una institución bancaria colombiana solvente, en dólares estadounidenses</w:t>
        <w:br/>
        <w:t>o su equivalente en moneda colombiana y en las condiciones financieras más</w:t>
        <w:br/>
        <w:t>favorables que permitan la legislación y la práctica bancaria.  Si al cabo</w:t>
        <w:br/>
        <w:t>de diez años la indemnización no ha sido reclamada, la cantidad será</w:t>
        <w:br/>
        <w:t>devuelta, con los intereses devengados, al Estado.</w:t>
        <w:br/>
        <w:br/>
        <w:t>290.  En el caso de la indemnización ordenada a favor de  los  beneficiarios</w:t>
        <w:br/>
        <w:t>menores de edad, el Estado deberá aplicar su monto a una inversión  bancaria</w:t>
        <w:br/>
        <w:t>a nombre de  éstos  en  una  institución  colombiana  solvente,  en  dólares</w:t>
        <w:br/>
        <w:t>estadounidenses.  La inversión se hará dentro del plazo de un  año,  en  las</w:t>
        <w:br/>
        <w:t>condiciones financieras más favorables que  permitan  la  legislación  y  la</w:t>
        <w:br/>
        <w:t>práctica bancarias mientras sean menores de edad.  Podrá  ser  retirado  por</w:t>
        <w:br/>
        <w:t>los beneficiarios cuando alcancen la mayoría de edad o  cuando,  de  acuerdo</w:t>
        <w:br/>
        <w:t>al interés superior del niño y por determinación de una  autoridad  judicial</w:t>
        <w:br/>
        <w:t>competente, así se disponga.  Si transcurridos diez años contados  a  partir</w:t>
        <w:br/>
        <w:t>de  la  adquisición  de  la  mayoría  de  edad   no   es   reclamada   dicha</w:t>
        <w:br/>
        <w:t>indemnización,  la  suma  será  devuelta  al  Estado   con   los   intereses</w:t>
        <w:br/>
        <w:t>devengados.</w:t>
        <w:br/>
        <w:br/>
        <w:t>291.  El Estado  puede  cumplir  sus  obligaciones  de  carácter  pecuniario</w:t>
        <w:br/>
        <w:t>mediante el pago en dólares de los  Estados  Unidos  de  América  o  en  una</w:t>
        <w:br/>
        <w:t>cantidad equivalente en moneda  colombiana,  salvo  la  constitución  de  la</w:t>
        <w:br/>
        <w:t>inversión bancaria (supra párr. 290), utilizando para el cálculo  respectivo</w:t>
        <w:br/>
        <w:t>el tipo de cambio entre ambas monedas que esté vigente en la plaza de  Nueva</w:t>
        <w:br/>
        <w:t>York, Estados Unidos de América, el día anterior al pago.</w:t>
        <w:br/>
        <w:br/>
        <w:t>292.  Los pagos ordenados en la presente Sentencia estarán exentos  de  todo</w:t>
        <w:br/>
        <w:t>tributo o gravamen actualmente  existente  o  que  pueda  decretarse  en  el</w:t>
        <w:br/>
        <w:t>futuro.</w:t>
        <w:br/>
        <w:br/>
        <w:t>293.  En caso de que el Estado incurriese en mora, deberá pagar  un  interés</w:t>
        <w:br/>
        <w:t>sobre la cantidad adeudada, correspondiente al  interés  bancario  moratorio</w:t>
        <w:br/>
        <w:t>en Colombia.</w:t>
        <w:br/>
        <w:br/>
        <w:t>294.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Colombia deberá rendir a la  Corte  un  primer  informe  sobre  las  medidas</w:t>
        <w:br/>
        <w:t>tomadas para dar cumplimiento a esta Sentencia.</w:t>
        <w:br/>
        <w:br/>
        <w:br/>
        <w:t xml:space="preserve">                                    XIII</w:t>
        <w:br/>
        <w:br/>
        <w:t xml:space="preserve">                             Puntos Resolutivos</w:t>
        <w:br/>
        <w:br/>
        <w:br/>
        <w:t>295.  Por tanto,</w:t>
        <w:br/>
        <w:br/>
        <w:t xml:space="preserve">      LA CORTE,</w:t>
        <w:br/>
        <w:br/>
        <w:t>DECLARA QUE:</w:t>
        <w:br/>
        <w:br/>
        <w:t>Por unanimidad,</w:t>
        <w:br/>
        <w:br/>
        <w:t>1.    el Estado violó los derechos a la libertad personal, a  la  integridad</w:t>
        <w:br/>
        <w:t>personal y a la vida consagrados en los artículos 7, 5 y 4 de la  Convención</w:t>
        <w:br/>
        <w:t>Americana sobre Derechos Humanos, en relación con  el  artículo  1.1  de  la</w:t>
        <w:br/>
        <w:t>misma, en perjuicio de  los  señores  Álvaro  Lobo  Pacheco,  Gerson  Javier</w:t>
        <w:br/>
        <w:t>Rodríguez Quintero, Israel Pundor Quintero,  Ángel  María  Barrera  Sánchez,</w:t>
        <w:br/>
        <w:t>Antonio Flórez Contreras,  Víctor  Manuel  Ayala  Sánchez,  Alirio  Chaparro</w:t>
        <w:br/>
        <w:t>Murillo, Álvaro Camargo, Gilberto Ortíz Sarmiento,  Reinaldo  Corzo  Vargas,</w:t>
        <w:br/>
        <w:t>Luis Hernando Jáuregui Jaimes,  Luis  Domingo  Sauza  Suárez,  Juan  Alberto</w:t>
        <w:br/>
        <w:t>Montero Fuentes, José Ferney Fernández Díaz,  Rubén  Emilio  Pineda  Bedoya,</w:t>
        <w:br/>
        <w:t>Carlos Arturo Riatiga Carvajal, Juan Bautista, Alberto  Gómez  (posiblemente</w:t>
        <w:br/>
        <w:t>de  segundo  apellido  Ramírez)  y  Huber  Pérez  (posiblemente  de  segundo</w:t>
        <w:br/>
        <w:t>apellido Castaño), en los términos de los párrafos 134, 135, 136, 145,  146,</w:t>
        <w:br/>
        <w:t>150, 155 y 156 de la presente Sentencia.</w:t>
        <w:br/>
        <w:br/>
        <w:t>Por seis votos contra uno,</w:t>
        <w:br/>
        <w:br/>
        <w:t>2.    el Estado violó los  derechos  a  las  garantías  judiciales  y  a  la</w:t>
        <w:br/>
        <w:t>protección judicial consagrados en los artículos 8.1 y 25 de  la  Convención</w:t>
        <w:br/>
        <w:t>Americana sobre Derechos Humanos, en relación con  el  artículo  1.1  de  la</w:t>
        <w:br/>
        <w:t>misma, en perjuicio de  los  señores  Álvaro  Lobo  Pacheco,  Gerson  Javier</w:t>
        <w:br/>
        <w:t>Rodríguez Quintero, Israel Pundor Quintero,  Ángel  María  Barrera  Sánchez,</w:t>
        <w:br/>
        <w:t>Antonio Flórez Contreras,  Víctor  Manuel  Ayala  Sánchez,  Alirio  Chaparro</w:t>
        <w:br/>
        <w:t>Murillo, Álvaro Camargo, Gilberto Ortíz Sarmiento,  Reinaldo  Corzo  Vargas,</w:t>
        <w:br/>
        <w:t>Luis Hernando Jáuregui Jaimes,  Luis  Domingo  Sauza  Suárez,  Juan  Alberto</w:t>
        <w:br/>
        <w:t>Montero Fuentes, José Ferney Fernández Díaz,  Rubén  Emilio  Pineda  Bedoya,</w:t>
        <w:br/>
        <w:t>Carlos Arturo Riatiga Carvajal, Juan Bautista, Alberto  Gómez  (posiblemente</w:t>
        <w:br/>
        <w:t>de  segundo  apellido  Ramírez)  y  Huber  Pérez  (posiblemente  de  segundo</w:t>
        <w:br/>
        <w:t>apellido Castaño) y sus familiares, en los términos  de  los  párrafos  173,</w:t>
        <w:br/>
        <w:t>174, 177, 200, 203, 204 y 205 de la presente Sentencia.</w:t>
        <w:br/>
        <w:br/>
        <w:t>Parcialmente disidente la Jueza Medina Quiroga.</w:t>
        <w:br/>
        <w:br/>
        <w:br/>
        <w:t>Por unanimidad,</w:t>
        <w:br/>
        <w:br/>
        <w:t>3.    el Estado violó el derecho a la integridad personal consagrado  en  el</w:t>
        <w:br/>
        <w:t>artículo 5 de la Convención Americana sobre Derechos  Humanos,  en  relación</w:t>
        <w:br/>
        <w:t>con el artículo 1.1 de la misma, en  perjuicio  de  los  familiares  de  los</w:t>
        <w:br/>
        <w:t>señores Álvaro  Lobo  Pacheco,  Gerson  Javier  Rodríguez  Quintero,  Israel</w:t>
        <w:br/>
        <w:t>Pundor Quintero, Ángel María  Barrera  Sánchez,  Antonio  Flórez  Contreras,</w:t>
        <w:br/>
        <w:t>Víctor Manuel  Ayala  Sánchez,  Alirio  Chaparro  Murillo,  Álvaro  Camargo,</w:t>
        <w:br/>
        <w:t>Gilberto Ortíz Sarmiento, Reinaldo  Corzo  Vargas,  Luis  Hernando  Jáuregui</w:t>
        <w:br/>
        <w:t>Jaimes, Luis Domingo  Sauza  Suárez,  Juan  Alberto  Montero  Fuentes,  José</w:t>
        <w:br/>
        <w:t>Ferney Fernández Díaz, Rubén Emilio Pineda  Bedoya,  Carlos  Arturo  Riatiga</w:t>
        <w:br/>
        <w:t>Carvajal, Juan Bautista, Alberto Gómez  (posiblemente  de  segundo  apellido</w:t>
        <w:br/>
        <w:t>Ramírez) y Huber Pérez (posiblemente de segundo apellido  Castaño),  en  los</w:t>
        <w:br/>
        <w:t>términos de los párrafos 212 a 218 de la presente Sentencia.</w:t>
        <w:br/>
        <w:br/>
        <w:t>Por unanimidad,</w:t>
        <w:br/>
        <w:br/>
        <w:t>4.    esta Sentencia constituye per se una forma de reparación, en los</w:t>
        <w:br/>
        <w:t>términos del párrafo 279 de la misma.</w:t>
        <w:br/>
        <w:br/>
        <w:br/>
        <w:t>Y DISPONE QUE:</w:t>
        <w:br/>
        <w:br/>
        <w:t>Por unanimidad,</w:t>
        <w:br/>
        <w:br/>
        <w:t>5.    el Estado debe, en un plazo razonable,  investigar  efectivamente  los</w:t>
        <w:br/>
        <w:t>hechos del presente caso, con el fin de identificar, juzgar  y  sancionar  a</w:t>
        <w:br/>
        <w:t>todos los autores materiales e intelectuales de  las  violaciones  cometidas</w:t>
        <w:br/>
        <w:t>en  perjuicio  de  los  19  comerciantes,  para  los   efectos   penales   y</w:t>
        <w:br/>
        <w:t>cualesquiera otros que pudieran resultar de la investigación de los  hechos,</w:t>
        <w:br/>
        <w:t>y que el resultado de este proceso deberá  ser  públicamente  divulgado,  en</w:t>
        <w:br/>
        <w:t>los términos de los párrafos 256 a 263 de la presente Sentencia.</w:t>
        <w:br/>
        <w:br/>
        <w:t>Por unanimidad,</w:t>
        <w:br/>
        <w:br/>
        <w:t>6.    el Estado debe efectuar, en un plazo razonable,  una  búsqueda  seria,</w:t>
        <w:br/>
        <w:t>en la cual realice todos los esfuerzos posibles para determinar con  certeza</w:t>
        <w:br/>
        <w:t>lo ocurrido con los restos de las víctimas y, en caso de ser  posible,  para</w:t>
        <w:br/>
        <w:t>entregarlos a sus familiares, en los términos de los párrafos 270 y  271  de</w:t>
        <w:br/>
        <w:t>la presente Sentencia.</w:t>
        <w:br/>
        <w:br/>
        <w:t>Por unanimidad,</w:t>
        <w:br/>
        <w:br/>
        <w:t>7.    el Estado debe erigir un monumento en memoria de las víctimas y,</w:t>
        <w:br/>
        <w:t>mediante una ceremonia pública y en presencia de los familiares de las</w:t>
        <w:br/>
        <w:t>víctimas, debe poner una placa con los nombres de los 19 comerciantes, en</w:t>
        <w:br/>
        <w:t>los términos del párrafo 273 de la presente Sentencia.</w:t>
        <w:br/>
        <w:br/>
        <w:t>Por unanimidad,</w:t>
        <w:br/>
        <w:br/>
        <w:t>8.    el Estado debe realizar un acto público de reconocimiento de su</w:t>
        <w:br/>
        <w:t>responsabilidad internacional en relación con los hechos de este caso y de</w:t>
        <w:br/>
        <w:t>desagravio a la memoria de los 19 comerciantes, en presencia de los</w:t>
        <w:br/>
        <w:t>familiares de las víctimas, en el cual también deberán participar miembros</w:t>
        <w:br/>
        <w:t>de las más altas autoridades del Estado, en los términos del párrafo 274 de</w:t>
        <w:br/>
        <w:t>la presente Sentencia.</w:t>
        <w:br/>
        <w:br/>
        <w:t>Por unanimidad,</w:t>
        <w:br/>
        <w:br/>
        <w:t>9.    el Estado debe brindar gratuitamente, a través de sus instituciones</w:t>
        <w:br/>
        <w:t>de salud especializadas, el tratamiento médico y psicológico requerido por</w:t>
        <w:br/>
        <w:t>los familiares de las víctimas, en los términos de los párrafos 277 y 278</w:t>
        <w:br/>
        <w:t>de la presente Sentencia.</w:t>
        <w:br/>
        <w:br/>
        <w:t>Por unanimidad,</w:t>
        <w:br/>
        <w:br/>
        <w:t>10.   el Estado debe establecer todas las condiciones  necesarias  para  que</w:t>
        <w:br/>
        <w:t>los miembros de la familia de la víctima Antonio Flórez Contreras que  están</w:t>
        <w:br/>
        <w:t>en el exilio puedan regresar a Colombia, si así lo  desean,  y  debe  cubrir</w:t>
        <w:br/>
        <w:t>los gastos en que incurran por motivo del  traslado,  en  los  términos  del</w:t>
        <w:br/>
        <w:t>párrafo 279 de la presente Sentencia.</w:t>
        <w:br/>
        <w:br/>
        <w:t>Por unanimidad,</w:t>
        <w:br/>
        <w:br/>
        <w:t>11.   el  Estado  debe  ocuparse  particularmente  de  garantizar  la  vida,</w:t>
        <w:br/>
        <w:t>integridad y seguridad de las personas que  rindieron  declaración  ante  el</w:t>
        <w:br/>
        <w:t>Tribunal y sus familias, y debe proveerles la protección necesaria frente  a</w:t>
        <w:br/>
        <w:t>cualesquiera personas, tomando en cuenta las circunstancias  de  este  caso,</w:t>
        <w:br/>
        <w:t>en los términos del párrafo 280 de la presente Sentencia.</w:t>
        <w:br/>
        <w:br/>
        <w:t>Por unanimidad,</w:t>
        <w:br/>
        <w:br/>
        <w:t>12.   el Estado debe pagar la cantidad total de US$ 55.000,00 (cincuenta y</w:t>
        <w:br/>
        <w:t>cinco mil dólares de los Estados Unidos de América) o su equivalente en</w:t>
        <w:br/>
        <w:t>moneda colombiana por concepto de los ingresos dejados de percibir por cada</w:t>
        <w:br/>
        <w:t>una de las 19 víctimas, en los términos de los párrafos 230, 231, 233, 234,</w:t>
        <w:br/>
        <w:t>235, 240 y 243 de la presente Sentencia.</w:t>
        <w:br/>
        <w:br/>
        <w:br/>
        <w:t>Por unanimidad,</w:t>
        <w:br/>
        <w:br/>
        <w:t>13.   el Estado debe pagar la cantidad total de US$ 2.000,00 (dos mil</w:t>
        <w:br/>
        <w:t>dólares de los Estados Unidos de América) o su equivalente en moneda</w:t>
        <w:br/>
        <w:t>colombiana por concepto de los gastos en que incurrieron los familiares de</w:t>
        <w:br/>
        <w:t>las víctimas Juan Alberto Montero Fuentes, Víctor Manuel Ayala Sánchez,</w:t>
        <w:br/>
        <w:t>Gerson Javier Rodríguez Quintero, Antonio Flórez Contreras, Ángel María</w:t>
        <w:br/>
        <w:t>Barrera Sánchez, Alirio Chaparro Murillo, Álvaro Lobo Pacheco, Israel</w:t>
        <w:br/>
        <w:t>Pundor Quintero, Luis Hernando Jáuregui Jaimes, Rubén Emilio Pineda Bedoya</w:t>
        <w:br/>
        <w:t>y Reinaldo Corzo Vargas con el fin de indagar el paradero de  éstos, en los</w:t>
        <w:br/>
        <w:t>términos de los párrafos 242 y 243 de la presente Sentencia.</w:t>
        <w:br/>
        <w:br/>
        <w:t>Por unanimidad,</w:t>
        <w:br/>
        <w:br/>
        <w:t>14.   el Estado debe pagar la cantidad total de US$ 80.000,00 (ochenta mil</w:t>
        <w:br/>
        <w:t>dólares de los Estados Unidos de América) o su equivalente en moneda</w:t>
        <w:br/>
        <w:t>colombiana por concepto de indemnización del daño inmaterial de cada una de</w:t>
        <w:br/>
        <w:t>las 19 víctimas, en los términos de los párrafos 230, 231, 235, 233, 234,</w:t>
        <w:br/>
        <w:t>250, 251 y 252 de la presente Sentencia.</w:t>
        <w:br/>
        <w:br/>
        <w:t>Por unanimidad,</w:t>
        <w:br/>
        <w:br/>
        <w:t>15.   el Estado debe pagar por concepto de indemnización del daño</w:t>
        <w:br/>
        <w:t>inmaterial ocasionado a los familiares de las víctimas:</w:t>
        <w:br/>
        <w:br/>
        <w:t xml:space="preserve">      a)    la cantidad de US$  50.000,00  (cincuenta  mil  dólares  de  los</w:t>
        <w:br/>
        <w:t xml:space="preserve">      Estados Unidos de América) o su equivalente en  moneda  colombiana,  a</w:t>
        <w:br/>
        <w:t xml:space="preserve">      cada  uno de los hijos  de  las  víctimas,  en  los  términos  de  los</w:t>
        <w:br/>
        <w:t xml:space="preserve">      párrafos 231, 233, 234, 235, 248,  249,  250  y  252  de  la  presente</w:t>
        <w:br/>
        <w:t xml:space="preserve">      Sentencia;</w:t>
        <w:br/>
        <w:br/>
        <w:br/>
        <w:t xml:space="preserve">      b)    la cantidad de US$ 80.000,00 (ochenta mil dólares de los Estados</w:t>
        <w:br/>
        <w:t xml:space="preserve">      Unidos de América) o su equivalente en moneda colombiana, a cada   una</w:t>
        <w:br/>
        <w:t xml:space="preserve">      de las cónyuges y compañeras de las víctimas, en los términos  de  los</w:t>
        <w:br/>
        <w:t xml:space="preserve">      párrafos 231, 233, 234, 235, 248,  249,  250  y  252  de  la  presente</w:t>
        <w:br/>
        <w:t xml:space="preserve">      Sentencia;</w:t>
        <w:br/>
        <w:br/>
        <w:br/>
        <w:t xml:space="preserve">      c)    la cantidad de US$  50.000,00  (cincuenta  mil  dólares  de  los</w:t>
        <w:br/>
        <w:t xml:space="preserve">      Estados Unidos de América) o su equivalente en  moneda  colombiana,  a</w:t>
        <w:br/>
        <w:t xml:space="preserve">      cada  uno de los padres de  las  víctimas,  en  los  términos  de  los</w:t>
        <w:br/>
        <w:t xml:space="preserve">      párrafos 231, 233, 234, 235, 248,  249,  250  y  252  de  la  presente</w:t>
        <w:br/>
        <w:t xml:space="preserve">      Sentencia; y</w:t>
        <w:br/>
        <w:br/>
        <w:br/>
        <w:t xml:space="preserve">      d)    la cantidad de US$ 8.500,00 (ocho mil quinientos dólares de  los</w:t>
        <w:br/>
        <w:t xml:space="preserve">      Estados Unidos de América) o su equivalente en  moneda  colombiana,  a</w:t>
        <w:br/>
        <w:t xml:space="preserve">      cada uno de los hermanos de las  víctimas,  en  los  términos  de  los</w:t>
        <w:br/>
        <w:t xml:space="preserve">      párrafos 231, 233, 234, 235, 248,  249,  250  y  252  de  la  presente</w:t>
        <w:br/>
        <w:t xml:space="preserve">      Sentencia.</w:t>
        <w:br/>
        <w:br/>
        <w:t>Por unanimidad,</w:t>
        <w:br/>
        <w:br/>
        <w:t>16.   el Estado debe pagar por concepto de costas y gastos a la Comisión</w:t>
        <w:br/>
        <w:t>Colombiana de Juristas la cantidad de US$ 10.000,00 (diez mil dólares de</w:t>
        <w:br/>
        <w:t>los Estados Unidos de América) o su equivalente en moneda colombiana, y al</w:t>
        <w:br/>
        <w:t>Centro por la Justicia y el Derecho Internacional (CEJIL) la cantidad de</w:t>
        <w:br/>
        <w:t>US$ 3.000,00 (tres mil dólares de los Estados Unidos de América) o su</w:t>
        <w:br/>
        <w:t>equivalente en moneda colombiana, en los términos del párrafo 285 de la</w:t>
        <w:br/>
        <w:t>presente Sentencia.</w:t>
        <w:br/>
        <w:br/>
        <w:t>Por unanimidad,</w:t>
        <w:br/>
        <w:br/>
        <w:t>17.   el Estado debe pagar la cantidad total de las indemnizaciones por</w:t>
        <w:br/>
        <w:t>concepto de daño material, daño inmaterial, y costas y gastos establecidas</w:t>
        <w:br/>
        <w:t>en la presente Sentencia, sin que ninguno de los rubros que las componen</w:t>
        <w:br/>
        <w:t>pueda ser objeto de tributo o gravamen actualmente existente o que pueda</w:t>
        <w:br/>
        <w:t>decretarse en el futuro, en los términos del párrafo 292 de la presente</w:t>
        <w:br/>
        <w:t>Sentencia.</w:t>
        <w:br/>
        <w:br/>
        <w:t>Por unanimidad,</w:t>
        <w:br/>
        <w:br/>
        <w:t>18.   el Estado puede cumplir sus obligaciones de carácter pecuniario</w:t>
        <w:br/>
        <w:t>mediante el pago en dólares de los Estados Unidos de América o en una</w:t>
        <w:br/>
        <w:t>cantidad equivalente en moneda colombiana, salvo la constitución de la</w:t>
        <w:br/>
        <w:t>inversión bancaria, en los términos de los párrafos 290 y 291 de la</w:t>
        <w:br/>
        <w:t>presente Sentencia.</w:t>
        <w:br/>
        <w:br/>
        <w:br/>
        <w:t>Por unanimidad,</w:t>
        <w:br/>
        <w:br/>
        <w:t>19.   el Estado debe efectuar el pago de las indemnizaciones, el reintegro</w:t>
        <w:br/>
        <w:t>de costas y gastos y la adopción de las medidas ordenadas en los puntos</w:t>
        <w:br/>
        <w:t>resolutivos 7, 8, 9, 10, 12, 13, 14, 15 y 16 de la presente Sentencia</w:t>
        <w:br/>
        <w:t>dentro del plazo de un año, contado a partir de su notificación, en los</w:t>
        <w:br/>
        <w:t>términos del párrafo 286 de la presente Sentencia.</w:t>
        <w:br/>
        <w:br/>
        <w:br/>
        <w:t>Por unanimidad,</w:t>
        <w:br/>
        <w:br/>
        <w:t>20.   en caso de que el Estado incurriese en mora, deberá pagar  un  interés</w:t>
        <w:br/>
        <w:t>sobre la cantidad adeudada que corresponderá al interés  bancario  moratorio</w:t>
        <w:br/>
        <w:t>en Colombia, en los términos del párrafo 293 de la presente Sentencia.</w:t>
        <w:br/>
        <w:br/>
        <w:br/>
        <w:t>Por unanimidad,</w:t>
        <w:br/>
        <w:br/>
        <w:t>21.   si por causas atribuibles a los beneficiarios de las indemnizaciones</w:t>
        <w:br/>
        <w:t>no fuese posible que las reciban dentro del indicado plazo de un año,</w:t>
        <w:br/>
        <w:t>contado a partir de la notificación de la presente Sentencia, el Estado</w:t>
        <w:br/>
        <w:t>consignará dichos montos a su favor en una cuenta o certificado de depósito</w:t>
        <w:br/>
        <w:t>en una institución bancaria colombiana solvente, en los términos del</w:t>
        <w:br/>
        <w:t>párrafo 289 de la presente Sentencia.</w:t>
        <w:br/>
        <w:br/>
        <w:br/>
        <w:t>Por unanimidad,</w:t>
        <w:br/>
        <w:br/>
        <w:t>22.   el Estado deberá consignar la indemnización ordenada a favor de los</w:t>
        <w:br/>
        <w:t>beneficiarios menores de edad en una inversión bancaria a nombre de éstos</w:t>
        <w:br/>
        <w:t>en una institución colombiana solvente, en dólares estadounidenses, dentro</w:t>
        <w:br/>
        <w:t>del plazo de un año, y en las condiciones financieras más favorables que</w:t>
        <w:br/>
        <w:t>permitan la legislación y la práctica bancarias mientras sean menores de</w:t>
        <w:br/>
        <w:t>edad, en los términos del párrafo 290 de la presente Sentencia.</w:t>
        <w:br/>
        <w:br/>
        <w:br/>
        <w:t>Por unanimidad,</w:t>
        <w:br/>
        <w:br/>
        <w:t>23.   supervisará el cumplimiento de esta Sentencia y dará por concluido  el</w:t>
        <w:br/>
        <w:t>presente caso una vez  que  el  Estado  haya  dado  cabal  aplicación  a  lo</w:t>
        <w:br/>
        <w:t>dispuesto en la misma.  Dentro del plazo de un año, contado a partir  de  la</w:t>
        <w:br/>
        <w:t>notificación de esta Sentencia, el  Estado  deberá  rendir  a  la  Corte  un</w:t>
        <w:br/>
        <w:t>informe sobre las medidas tomadas para darle cumplimiento, en  los  términos</w:t>
        <w:br/>
        <w:t>del párrafo 294 de la misma.</w:t>
        <w:br/>
        <w:br/>
        <w:br/>
        <w:br/>
        <w:br/>
        <w:t>La Jueza Medina Quiroga  hizo  conocer  a  la  Corte  su  Voto  Parcialmente</w:t>
        <w:br/>
        <w:t>Disidente, el cual acompaña a esta Sentencia.</w:t>
        <w:br/>
        <w:br/>
        <w:br/>
        <w:br/>
        <w:br/>
        <w:t>Redactada en español y en inglés, haciendo fe el texto en  español,  en  San</w:t>
        <w:br/>
        <w:t>José, Costa Rica, el día 5 de julio de 2004.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Cecilia Medina Quiroga</w:t>
        <w:br/>
        <w:br/>
        <w:br/>
        <w:br/>
        <w:br/>
        <w:br/>
        <w:t>Manuel E. Ventura Robles     Ernesto Rey Cantor</w:t>
        <w:br/>
        <w:t xml:space="preserve">                          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Sergio García Ramírez</w:t>
        <w:br/>
        <w:t xml:space="preserve">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t xml:space="preserve">           Voto Parcialmente Disidente de la Jueza Medina Quiroga</w:t>
        <w:br/>
        <w:br/>
        <w:br/>
        <w:t>A pesar de que, en mi opinión, se encuentran  probados  los  hechos  que  la</w:t>
        <w:br/>
        <w:t>Corte ha considerado como violatorios  de  la  Convención  Americana  en  el</w:t>
        <w:br/>
        <w:t>capítulo VIII de esta sentencia, que examina la violación de  los  artículos</w:t>
        <w:br/>
        <w:t>8.1, 25 y 1.1 de la Convención  Americana,  emito  este  voto,  parcialmente</w:t>
        <w:br/>
        <w:t>disidente,  para  desechar  la  violación  del  artículo  25  y  exponer  mi</w:t>
        <w:br/>
        <w:t>razonamiento, que difiere del de la Corte, para llegar a  la  conclusión  de</w:t>
        <w:br/>
        <w:t>que se ha violado el artículo 8 de la Convención.</w:t>
        <w:br/>
        <w:br/>
        <w:br/>
        <w:t>1. El artículo 25 consagra el derecho  del  individuo  a  que  sus  derechos</w:t>
        <w:br/>
        <w:t>humanos sean protegidos en el  ámbito  nacional,  de  una  manera  sencilla,</w:t>
        <w:br/>
        <w:t>rápida y efectiva, lo que se conoce en nuestro continente  como  el  derecho</w:t>
        <w:br/>
        <w:t>al recurso de amparo[241]. Tanto es así, que  la  primera  versión  de  esta</w:t>
        <w:br/>
        <w:t>disposición consagraba el derecho sólo para los derechos establecidos en  la</w:t>
        <w:br/>
        <w:t>Constitución y las leyes del país respectivo[242].  Su  posterior  enmienda,</w:t>
        <w:br/>
        <w:t>incorporando  la  formulación  del  artículo  2,   párrafo   3   del   Pacto</w:t>
        <w:br/>
        <w:t>Internacional de Derechos Civiles y Políticos, agregó la idea  de  que  este</w:t>
        <w:br/>
        <w:t>recurso de amparo debería proteger también los derechos humanos  consagrados</w:t>
        <w:br/>
        <w:t>en la Convención Americana[243].</w:t>
        <w:br/>
        <w:t xml:space="preserve">      En la Convención Americana,  el  artículo  25  se  titula  “Protección</w:t>
        <w:br/>
        <w:t>Judicial”, lo que podría llevar  a  sostener  que  es  una  disposición  que</w:t>
        <w:br/>
        <w:t>consagra “el derecho  de  acceso  a  la  justicia”.  Habría  que  decir,  al</w:t>
        <w:br/>
        <w:t>respecto, que ese  título  hace  alusión  a  que,  a  diferencia  del  Pacto</w:t>
        <w:br/>
        <w:t>Internacional de Derechos Civiles y Políticos (artículo 2.3.), los  recursos</w:t>
        <w:br/>
        <w:t>a que se refiere deben ser judiciales. El posible acceso a la  justicia  que</w:t>
        <w:br/>
        <w:t>concede el artículo 25 alcanzaría sólo a los recursos rápidos,  sencillos  y</w:t>
        <w:br/>
        <w:t>efectivos, es decir, sólo al recurso de amparo.</w:t>
        <w:br/>
        <w:br/>
        <w:t>2. El artículo 8, por su parte, sobre “Garantías Judiciales”,  no  establece</w:t>
        <w:br/>
        <w:t>el derecho a un  recurso, sino el debido proceso, es decir, el  conjunto  de</w:t>
        <w:br/>
        <w:t>requisitos que deben observarse en las instancias procesales con el  fin  de</w:t>
        <w:br/>
        <w:t>proteger el derecho de los individuos a  que  se  resuelvan  con  la  máxima</w:t>
        <w:br/>
        <w:t>justicia posible, por un lado, las controversias que se susciten  entre  dos</w:t>
        <w:br/>
        <w:t>partes -sean ellas particulares u órganos del Estado y sea que  se  refieran</w:t>
        <w:br/>
        <w:t>a materias que estén o no en el ámbito  de  los  derechos  humanos-  y,  por</w:t>
        <w:br/>
        <w:t>otro,  la culpabilidad o inocencia de una persona.</w:t>
        <w:br/>
        <w:t xml:space="preserve">   El artículo 8 establece, así, un amplio derecho al acceso a  la  justicia</w:t>
        <w:br/>
        <w:t>para todos  estos  efectos  y  regula  la  manera  cómo  esa  justicia  debe</w:t>
        <w:br/>
        <w:t>impartirse.</w:t>
        <w:br/>
        <w:br/>
        <w:t>3. Siendo esto así, ambos derechos son de distinta naturaleza y su  relación</w:t>
        <w:br/>
        <w:t>es una de substancia a forma,  como  lo  dice  esta  Corte,  por  cuanto  el</w:t>
        <w:br/>
        <w:t>artículo 25 consagra el derecho  a  un  recurso  judicial  mientras  que  el</w:t>
        <w:br/>
        <w:t>artículo 8 establece la manera como éste se tramita[244].</w:t>
        <w:br/>
        <w:t xml:space="preserve">      Estimo de la mayor importancia preservar  la  distinción  entre  ambos</w:t>
        <w:br/>
        <w:t>artículos. Si se analiza el artículo 25 con los parámetros  del  artículo  8</w:t>
        <w:br/>
        <w:t>-por ejemplo, el plazo razonable- se desvirtúa el sentido del  primero,  que</w:t>
        <w:br/>
        <w:t>requiere no un plazo razonable  que  puede  fácilmente  superar  un  año  en</w:t>
        <w:br/>
        <w:t>términos  del  artículo  8,  sino  rapidez,  es  decir,   probablemente   su</w:t>
        <w:br/>
        <w:t>resolución en términos de días.</w:t>
        <w:br/>
        <w:br/>
        <w:t>4. Partiendo de lo dicho anteriormente, no puedo concordar  con  el  párrafo</w:t>
        <w:br/>
        <w:t>187 de la sentencia de la Corte que deriva del artículo 25, no el derecho  a</w:t>
        <w:br/>
        <w:t>un recurso sencillo, rápido y eficaz, sino que el derecho a que se abra  una</w:t>
        <w:br/>
        <w:t>investigación y posteriormente un juicio que,  obviamente,  no  podrá  tener</w:t>
        <w:br/>
        <w:t>esas características.  Otros  párrafos  de  la  misma  examinan  la  posible</w:t>
        <w:br/>
        <w:t>violación del artículo 25 con parámetros que  estimo  son  propios  para  el</w:t>
        <w:br/>
        <w:t>examen del artículo 8 (párrafos 173 a 177 y  195  y  siguientes).  Considero</w:t>
        <w:br/>
        <w:t>que sería  altamente  conveniente  que  la  Corte  desarrollara   parámetros</w:t>
        <w:br/>
        <w:t>específicos para evaluar el cumplimiento  por  los  Estados  Partes  de  sus</w:t>
        <w:br/>
        <w:t>obligaciones bajo el artículo 25.</w:t>
        <w:br/>
        <w:br/>
        <w:t>5. Tengo una segunda discrepancia con el voto de mayoría de  la  Corte,  que</w:t>
        <w:br/>
        <w:t>abarca tanto el artículo 25 como el artículo 8, puesto que se  utilizan  por</w:t>
        <w:br/>
        <w:t>la Corte en conjunto, y que se refiere a la misma afirmación  ya  mencionada</w:t>
        <w:br/>
        <w:t>de que ambos confieren</w:t>
        <w:br/>
        <w:t xml:space="preserve">      “a los familiares de las víctimas el derecho a que la muerte de  estas</w:t>
        <w:br/>
        <w:t xml:space="preserve">      últimas sea efectivamente investigada por las autoridades del  Estado;</w:t>
        <w:br/>
        <w:t xml:space="preserve">      se siga un proceso contra las responsables de estos  ilícitos;  en  su</w:t>
        <w:br/>
        <w:t xml:space="preserve">      caso, se les impongan las sanciones  pertinentes,  y  se  reparen  los</w:t>
        <w:br/>
        <w:t xml:space="preserve">      daños y perjuicios que dichos familiares han sufrido”.</w:t>
        <w:br/>
        <w:br/>
        <w:t>6. En el párrafo 187, la Corte invoca los artículos 8 y 25 como  fuente  del</w:t>
        <w:br/>
        <w:t>derecho de las víctimas o de sus familiares, según sea el caso, a exigir  al</w:t>
        <w:br/>
        <w:t>Estado  un  juicio  en  contra  de  los  posibles  perpetradores  de  graves</w:t>
        <w:br/>
        <w:t>violaciones de derechos humanos. Convengo en que este derecho  existe,  pero</w:t>
        <w:br/>
        <w:t>estimo que ninguna de las disposiciones señaladas es  adecuada  para  fundar</w:t>
        <w:br/>
        <w:t>el derecho de que se habla.</w:t>
        <w:br/>
        <w:br/>
        <w:t>7. El artículo 8, titulado las “Garantías Judiciales”,  consagra  el  debido</w:t>
        <w:br/>
        <w:t>proceso y, como primer aspecto del  mismo,  el  acceso  a  la  justicia,  es</w:t>
        <w:br/>
        <w:t>decir, el derecho a ser oído por  un  tribunal  independiente  e  imparcial,</w:t>
        <w:br/>
        <w:t>dentro de un plazo razonable en dos  tipos  de  situaciones:  a)  cuando  se</w:t>
        <w:br/>
        <w:t>sustancia una acusación penal, en cuyo caso el titular  del  derecho  es  el</w:t>
        <w:br/>
        <w:t>acusado; y b) para la determinación de sus derechos y obligaciones de  orden</w:t>
        <w:br/>
        <w:t>civil, laboral, fiscal o de cualquier otro carácter.</w:t>
        <w:br/>
        <w:t xml:space="preserve">      Este artículo establece, como  puede  observarse  de  su  lectura,  el</w:t>
        <w:br/>
        <w:t>derecho de acceso a la justicia respecto de toda acusación penal y  de  todo</w:t>
        <w:br/>
        <w:t>litigio civil, laboral, fiscal o de cualquier otro carácter. La amplitud  de</w:t>
        <w:br/>
        <w:t>esta formulación permite efectivamente que  la  determinación  de  cualquier</w:t>
        <w:br/>
        <w:t>tipo de derecho requiera que se  cumpla  con  el  debido  proceso,  pero  no</w:t>
        <w:br/>
        <w:t>establece ella misma la existencia previa de los  derechos  que  se   van  a</w:t>
        <w:br/>
        <w:t>determinar de acuerdo a las normas procesales que allí se contienen.  Luego,</w:t>
        <w:br/>
        <w:t>el paso que falta para conectar el artículo 8 con los hechos  de  este  caso</w:t>
        <w:br/>
        <w:t>es determinar la fuente legal de donde nace el derecho de los  familiares  a</w:t>
        <w:br/>
        <w:t>conocer la verdad de lo sucedido y a exigir que el Estado lleve  a  cabo  un</w:t>
        <w:br/>
        <w:t>juicio en contra de los presuntos implicados.</w:t>
        <w:br/>
        <w:br/>
        <w:t>8. Estimo que el fundamento del derecho a exigir un juicio  que  persiga  la</w:t>
        <w:br/>
        <w:t>responsabilidad de los participantes en una violación de  ciertos  derechos,</w:t>
        <w:br/>
        <w:t>al  cual  tengan  acceso  los  afectados  por  el  acto  violatorio,    debe</w:t>
        <w:br/>
        <w:t>encontrarse, no en una disposición que consagra el derecho a un  recurso  ni</w:t>
        <w:br/>
        <w:t>en otra  que  tiene  carácter  procesal,  sino  en  el  derecho  substantivo</w:t>
        <w:br/>
        <w:t>violado, a la luz de la obligación general de  garantizar  contenida  en  el</w:t>
        <w:br/>
        <w:t>artículo 1.1 de la  Convención  Americana,  que  sólo  puede  examinarse  en</w:t>
        <w:br/>
        <w:t>conexión con un derecho substantivo, particularmente de la manera  como  esa</w:t>
        <w:br/>
        <w:t>obligación ha sido interpretada tanto por esta Corte como por otros  órganos</w:t>
        <w:br/>
        <w:t>de supervisión internacionales.</w:t>
        <w:br/>
        <w:t xml:space="preserve">      Puede sostenerse que, en cumplimiento  de  su  obligación  general  de</w:t>
        <w:br/>
        <w:t>garantizar, el Estado debe proteger los derechos  humanos  de  las  personas</w:t>
        <w:br/>
        <w:t>frente a terceros, sean ellos agentes del Estado o particulares,  por  medio</w:t>
        <w:br/>
        <w:t>de disposiciones legales que declaren ilícitas ciertas acciones (en el  caso</w:t>
        <w:br/>
        <w:t>del derecho a la vida y a no ser sometido a tortura, por el  establecimiento</w:t>
        <w:br/>
        <w:t>de los tipos penales correspondientes) y,  cuando  estas  prohibiciones  han</w:t>
        <w:br/>
        <w:t>sido violadas, debe aplicar la ley en toda  su  extensión,  con  el  fin  de</w:t>
        <w:br/>
        <w:t>disuadir la comisión  de  nuevos  actos  de  la  misma  naturaleza,  lo  que</w:t>
        <w:br/>
        <w:t>implica, si lo violado es una norma penal, investigar, procesar  y  condenar</w:t>
        <w:br/>
        <w:t>penalmente a todos los que participaron en el delito.</w:t>
        <w:br/>
        <w:br/>
        <w:br/>
        <w:t>9. Esto lo ha dicho ya la Corte en más de una ocasión:</w:t>
        <w:br/>
        <w:t xml:space="preserve">      a. En el caso Velásquez Rodríguez[245], la Corte dispuso en su párrafo</w:t>
        <w:br/>
        <w:t>166 que</w:t>
        <w:br/>
        <w:t xml:space="preserve">           “[C]omo consecuencia de esta obligación [la de  garantizar]  los</w:t>
        <w:br/>
        <w:t xml:space="preserve">           Estados deben prevenir, investigar y sancionar toda violación de</w:t>
        <w:br/>
        <w:t xml:space="preserve">           los derechos reconocidos por la Convención…”. (Mi énfasis)</w:t>
        <w:br/>
        <w:t xml:space="preserve">      b.  En el  caso  Myrna  Mack  Chang[246],  en  el  capítulo  sobre  la</w:t>
        <w:br/>
        <w:t>violación del derecho a la vida, estableció:</w:t>
        <w:br/>
        <w:br/>
        <w:br/>
        <w:t xml:space="preserve">           “En razón de lo anterior, los  Estados  deben  tomar  todas  las</w:t>
        <w:br/>
        <w:t xml:space="preserve">           medidas necesarias, no sólo para prevenir, juzgar y castigar  la</w:t>
        <w:br/>
        <w:t xml:space="preserve">           privación de la vida como consecuencia de actos  criminales,  en</w:t>
        <w:br/>
        <w:t xml:space="preserve">           general, sino también para prevenir las ejecuciones  arbitrarias</w:t>
        <w:br/>
        <w:t xml:space="preserve">           por parte de sus propios agentes de seguridad”. (Mi énfasis).</w:t>
        <w:br/>
        <w:br/>
        <w:br/>
        <w:t xml:space="preserve">      c. Incluso puede desprenderse esa misma idea de la sentencia  en  este</w:t>
        <w:br/>
        <w:t>caso. En el párrafo 153, donde la Corte examina la violación al  artículo  4</w:t>
        <w:br/>
        <w:t>de la Convención, se lee que el Estado debe prestar  una  protección  activa</w:t>
        <w:br/>
        <w:t>al derecho a la vida y que, por lo  tanto,  “los  Estados  deben  tomar  las</w:t>
        <w:br/>
        <w:t>medidas necesarias, no sólo para prevenir y  castigar  la  privación  de  la</w:t>
        <w:br/>
        <w:t>vida como consecuencia  de  actos  criminales,  sino  también  prevenir  las</w:t>
        <w:br/>
        <w:t>ejecuciones arbitrarias por parte de sus propias fuerzas de seguridad”.</w:t>
        <w:br/>
        <w:br/>
        <w:br/>
        <w:t>10. El Comité de Derechos Humanos de las Naciones Unidas se  ha  pronunciado</w:t>
        <w:br/>
        <w:t>en el mismo sentido, como también la Corte Europea.</w:t>
        <w:br/>
        <w:t xml:space="preserve">      El Comité sostuvo en sus  Comentarios Generales 6/1982,  párrafo  3  y</w:t>
        <w:br/>
        <w:t>14/1984, párrafo 1, ambos referidos al derecho a la vida  consagrado  en  el</w:t>
        <w:br/>
        <w:t>artículo 6 del Pacto Internacional de Derechos Civiles y Políticos:</w:t>
        <w:br/>
        <w:br/>
        <w:br/>
        <w:t xml:space="preserve">           “[l]a protección contra la privación arbitraria de la vida,  que</w:t>
        <w:br/>
        <w:t xml:space="preserve">           es explícitamente exigida por el tercer párrafo del artículo 6.1</w:t>
        <w:br/>
        <w:t xml:space="preserve">           [del Pacto Internacional de Derechos Civiles y Políticos] es  de</w:t>
        <w:br/>
        <w:t xml:space="preserve">           suprema importancia.  El Comité considera que los Estados Partes</w:t>
        <w:br/>
        <w:t xml:space="preserve">           deben  tomar  medidas  no  sólo  para  prevenir  y  castigar  la</w:t>
        <w:br/>
        <w:t xml:space="preserve">           privación de la vida [causada por] actos criminales sino también</w:t>
        <w:br/>
        <w:t xml:space="preserve">           para prevenir los homicidios  arbitrarios  [cometidos  por]  sus</w:t>
        <w:br/>
        <w:t xml:space="preserve">           propias fuerzas de seguridad.   La  privación  de  la  vida  por</w:t>
        <w:br/>
        <w:t xml:space="preserve">           autoridades del Estado es una cuestión  de  suma  gravedad.   En</w:t>
        <w:br/>
        <w:t xml:space="preserve">           consecuencia, [el Estado] debe controlar y limitar estrictamente</w:t>
        <w:br/>
        <w:t xml:space="preserve">           las circunstancias en las cuales [una persona] puede ser privada</w:t>
        <w:br/>
        <w:t xml:space="preserve">           de su vida por tales autoridades.”[247].</w:t>
        <w:br/>
        <w:t xml:space="preserve">      En su reciente Observación General sobre el artículo 2,  que  contiene</w:t>
        <w:br/>
        <w:t>las obligaciones de respetar y garantizar los derechos del Pacto,  ha  dicho</w:t>
        <w:br/>
        <w:t>que las obligaciones del Estado sólo se entenderán cumplidas a cabalidad  si</w:t>
        <w:br/>
        <w:t>el Estado protege a los individuos  no  sólo  frente  a  los  actos  de  sus</w:t>
        <w:br/>
        <w:t>agentes, sino también a aquéllos de otros  entes  o  personas  particulares,</w:t>
        <w:br/>
        <w:t>agregando que:</w:t>
        <w:br/>
        <w:br/>
        <w:br/>
        <w:t xml:space="preserve">           “There may  be  circumstances  in  which  a  failure  to  ensure</w:t>
        <w:br/>
        <w:t xml:space="preserve">           Covenant rights as required by article  2  would  give  rise  to</w:t>
        <w:br/>
        <w:t xml:space="preserve">           violations by States Parties of those rights,  as  a  result  of</w:t>
        <w:br/>
        <w:t xml:space="preserve">           States  Parties´permitting  or  failing  to   take   appropriate</w:t>
        <w:br/>
        <w:t xml:space="preserve">           measures or  to  exercise  due  diligence  to  prevent,  punísh,</w:t>
        <w:br/>
        <w:t xml:space="preserve">           investigate or redress the harm caused by such acts  by  private</w:t>
        <w:br/>
        <w:t xml:space="preserve">           persons or entities”[248] (Mi énfasis).</w:t>
        <w:br/>
        <w:br/>
        <w:t xml:space="preserve">      La Corte Europea, a su vez, tiene una jurisprudencia  constante  y  en</w:t>
        <w:br/>
        <w:t>los casos sobre el derecho  a  la  vida,  examina  lo  que  ella  llama  “la</w:t>
        <w:br/>
        <w:t>obligación procesal del artículo 2 del Convenio Europeo”. En  el  caso  Hugo</w:t>
        <w:br/>
        <w:t>Jordan c. el Reino  Unido,  la  Corte  no  examina  los  requerimientos  del</w:t>
        <w:br/>
        <w:t>artículo 6 del Convenio, que consagra el debido proceso, como una  violación</w:t>
        <w:br/>
        <w:t>separada, sino que incluye el análisis de cómo se realizó  la  investigación</w:t>
        <w:br/>
        <w:t>en sus consideraciones sobre el derecho a la vida[249].</w:t>
        <w:br/>
        <w:br/>
        <w:br/>
        <w:br/>
        <w:br/>
        <w:t>11. En consecuencia, la obligación del Estado de investigar y  eventualmente</w:t>
        <w:br/>
        <w:t>procesar y condenar, debe considerarse, en mi  opinión,  como  emanando  del</w:t>
        <w:br/>
        <w:t>derecho substantivo respectivo.  Esta  precisión  no  obedece  solamente  al</w:t>
        <w:br/>
        <w:t>deseo  de  aplicar  la  Convención  con  rigor,  sino  que   tiene   efectos</w:t>
        <w:br/>
        <w:t>substantivos. Para efectos de reparación, y para efectos de reproche, no  es</w:t>
        <w:br/>
        <w:t>indiferente sostener que se ha violado una norma procesal, como el  artículo</w:t>
        <w:br/>
        <w:t>8, o una norma substantiva, como las contenidas en los artículos 4 o 5.</w:t>
        <w:br/>
        <w:br/>
        <w:br/>
        <w:t>12. Evidentemente, si esta obligación existe, la manera de cumplirla cae  en</w:t>
        <w:br/>
        <w:t>el  campo  del  artículo  8.  Desde  ese  punto  de  vista,   comparto   las</w:t>
        <w:br/>
        <w:t>consideraciones hechas por el voto de mayoría respecto  a  la  violación  de</w:t>
        <w:br/>
        <w:t>diversos extremos de ese artículo.</w:t>
        <w:br/>
        <w:br/>
        <w:br/>
        <w:t xml:space="preserve"> 13. En conclusión, disiento de esta sentencia en cuanto a que en este  caso</w:t>
        <w:br/>
        <w:t>se ha violado el artículo 25 de la Convención y  disiento  del  razonamiento</w:t>
        <w:br/>
        <w:t>que se utiliza en el capítulo VIII de la misma. Estoy de acuerdo en  que  el</w:t>
        <w:br/>
        <w:t>Estado colombiano ha violado los artículos  4  y  5,  por  las  razones  que</w:t>
        <w:br/>
        <w:t>expone  la  Corte,  pero  además  porque  no  cumplió   su   obligación   de</w:t>
        <w:br/>
        <w:t>garantizarlos al no haber realizado una  investigación,  seria  y  efectiva,</w:t>
        <w:br/>
        <w:t>respecto de los  hechos  del  caso.  No  tengo  inconveniente  en  concluir,</w:t>
        <w:br/>
        <w:t>además, que el Estado violó el artículo 8, porque la  investigación  parcial</w:t>
        <w:br/>
        <w:t>que llevó a cabo no respetó los requisitos impuestos a todo proceso  por  el</w:t>
        <w:br/>
        <w:t>artículo 8.</w:t>
        <w:br/>
        <w:br/>
        <w:br/>
        <w:br/>
        <w:br/>
        <w:br/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     Jueza</w:t>
        <w:br/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t>*     El Juez Diego García-Sayán se excusó de participar en la  deliberación</w:t>
        <w:br/>
        <w:t>y firma de la presente Sentencia.</w:t>
        <w:br/>
        <w:br/>
        <w:t>**    De conformidad con la Resolución de la Corte de 13 de  marzo  de  2001</w:t>
        <w:br/>
        <w:t>sobre Disposiciones Transitorias al Reglamento de la Corte vigente desde  el</w:t>
        <w:br/>
        <w:t>1 de junio de 2001, la presente Sentencia  se  dicta  en  los  términos  del</w:t>
        <w:br/>
        <w:t>Reglamento aprobado en la Resolución de la Corte  de  16  de  septiembre  de</w:t>
        <w:br/>
        <w:t>1996, el cual entró en vigor el 1º de enero de 1997.</w:t>
        <w:br/>
        <w:br/>
        <w:t>[1]   En su escrito de demanda la Comisión  Interamericana  indicó  que  los</w:t>
        <w:br/>
        <w:t>apellidos  de  esta  presunta  víctima  son  Flórez  Ochoa.   Sin   embargo,</w:t>
        <w:br/>
        <w:t>posteriormente, de conformidad con la  prueba  documental  sobre  eventuales</w:t>
        <w:br/>
        <w:t>reparaciones y costas la Secretaría solicitó  a  la  Comisión  que  aclarara</w:t>
        <w:br/>
        <w:t>cuáles son los apellidos correctos de esta presunta víctima,  ante  lo  cual</w:t>
        <w:br/>
        <w:t>la Comisión rectificó que los apellidos correctos son Flórez Contreras.</w:t>
        <w:br/>
        <w:br/>
        <w:t>[2]   Los nombres de las 19 presuntas víctimas  fueron  señalados  de  forma</w:t>
        <w:br/>
        <w:t>incompleta en la demanda, por lo que  en  adelante  la  Corte  utilizará  el</w:t>
        <w:br/>
        <w:t>nombre completo de éstas, de conformidad con la información  que  consta  en</w:t>
        <w:br/>
        <w:t>el acervo probatorio del caso.</w:t>
        <w:br/>
        <w:t>[3]    Cfr. Caso Maritza Urrutia. Sentencia de  27  de  noviembre  de  2003.</w:t>
        <w:br/>
        <w:t>Serie C No. 103, párr. 46;  Caso  Myrna  Mack  Chang.  Sentencia  de  25  de</w:t>
        <w:br/>
        <w:t>noviembre de 2003. Serie C No. 101, párr. 118; y  Caso  Bulacio.   Sentencia</w:t>
        <w:br/>
        <w:t>de 18 de septiembre de 2003.  Serie C No. 100, párr. 40.</w:t>
        <w:br/>
        <w:br/>
        <w:t>[4]   Cfr. Caso Maritza Urrutia, supra nota 3, párr.  48;  Caso  Myrna  Mack</w:t>
        <w:br/>
        <w:t>Chang, supra nota 3, párr. 120; y Caso Bulacio, supra  nota 3, párr. 42.</w:t>
        <w:br/>
        <w:br/>
        <w:t>[5]   Cfr. Caso Maritza Urrutia, supra  nota,  párr.  48;  Caso  Myrna  Mack</w:t>
        <w:br/>
        <w:t>Chang, supra  nota 3, párr. 120; y Caso Bulacio, supra nota 3, párr. 42.</w:t>
        <w:br/>
        <w:br/>
        <w:t>[6]   Cfr. Caso Maritza Urrutia, supra nota 3, párr. 48; Caso Juan  Humberto</w:t>
        <w:br/>
        <w:t>Sánchez. Interpretación de  la  Sentencia  sobre  Excepciones  Preliminares,</w:t>
        <w:br/>
        <w:t>Fondo  y  Reparaciones.  (art.  67  Convención  Americana   sobre   Derechos</w:t>
        <w:br/>
        <w:t>Humanos). Sentencia de 26 de noviembre de 2003. Serie C No. 102,  párr.  42;</w:t>
        <w:br/>
        <w:t>y Caso Myrna Mack Chang, supra nota 3, párr. 120.</w:t>
        <w:br/>
        <w:br/>
        <w:t>[7]   Cfr. anexos A al B10 del escrito de demanda de 24  de  enero  de  2001</w:t>
        <w:br/>
        <w:t>presentados por la Comisión (folios 547 a 1036 de  los  tomos  I  y  II  del</w:t>
        <w:br/>
        <w:t>expediente de anexos a la demanda) y  anexos  I  al  XV  del  escrito  sobre</w:t>
        <w:br/>
        <w:t>eventuales reparaciones y costas de 25 de marzo de 2003, presentados por  la</w:t>
        <w:br/>
        <w:t>Comisión el 31 de marzo de 2003  (folios  1600  a  2038  del  expediente  de</w:t>
        <w:br/>
        <w:t>anexos al escrito sobre eventuales reparaciones y costas).</w:t>
        <w:br/>
        <w:br/>
        <w:t>[8]   Cfr. anexos 1 a 10 presentados por el Estado el 18 de  abril  de  2002</w:t>
        <w:br/>
        <w:t>(folios 1037 a 1507 de los tomos  I  y  II  de  los  expedientes  de  prueba</w:t>
        <w:br/>
        <w:t>presentada por el Estado el 18 de abril de 2002, la cual fue solicitada  por</w:t>
        <w:br/>
        <w:t>el Presidente -párrafo 68 de la demanda), anexo 1 presentado por  el  Estado</w:t>
        <w:br/>
        <w:t>el 28 de mayo  de  2002  (folios  1508  a  1599  del  expediente  de  prueba</w:t>
        <w:br/>
        <w:t>presentada por el Estado el 28 de mayo de 2002, la cual fue  solicitada  por</w:t>
        <w:br/>
        <w:t>el Presidente -párrafo 68 de la demanda) y copias de los expedientes de  los</w:t>
        <w:br/>
        <w:t>procesos penales presentadas por el Estado el 24 y 26 de mayo de 2004.</w:t>
        <w:br/>
        <w:br/>
        <w:t>[9]   El Estado no  remitió  toda  la  información  que  le  fue  solicitada</w:t>
        <w:br/>
        <w:t>respecto de las certificaciones de los procesos internos.   Cfr.  expediente</w:t>
        <w:br/>
        <w:t>de la prueba para  mejor  resolver  sobre  reparaciones  presentada  por  el</w:t>
        <w:br/>
        <w:t>Estado el 24 y 26 de mayo de 2004.</w:t>
        <w:br/>
        <w:br/>
        <w:t>[10]  Cfr. anexos 1 a 59 presentados por la Comisión el 22 de abril de  2004</w:t>
        <w:br/>
        <w:t>(folios 2039 a 2942 de los tomos I y II de los expedientes de  documentación</w:t>
        <w:br/>
        <w:t>aportada por la Comisión Interamericana durante la audiencia  pública  sobre</w:t>
        <w:br/>
        <w:t>el fondo y las eventuales reparaciones y costas).</w:t>
        <w:br/>
        <w:br/>
        <w:t>[11]  Cfr. folios 254 a 285 del tomo I y 313  a  350  del  tomo  II  de  los</w:t>
        <w:br/>
        <w:t>expedientes sobre el fondo y las eventuales reparaciones y costas.</w:t>
        <w:br/>
        <w:br/>
        <w:t>[12]  Cfr. Caso Maritza Urrutia, supra  nota 3, párr. 52;  Caso  Myrna  Mack</w:t>
        <w:br/>
        <w:t>Chang, supra nota 3, párr. 128; y Caso Bulacio, supra  nota 3,  párr. 57.</w:t>
        <w:br/>
        <w:br/>
        <w:t>[13]  Cfr. Caso Juan Humberto Sánchez. Interpretación de la Sentencia  sobre</w:t>
        <w:br/>
        <w:t>Excepciones Preliminares, Fondo y Reparaciones,  supra  nota  6,  párr.  47;</w:t>
        <w:br/>
        <w:t>Caso del  Caracazo.  Reparaciones  (art.  63.1  Convención  Americana  sobre</w:t>
        <w:br/>
        <w:t>Derechos Humanos). Sentencia de 29 de agosto de 2002. Serie C No. 95,  párr.</w:t>
        <w:br/>
        <w:t>56; y Caso de la Comunidad Mayagna (Sumo) Awas Tingni. Sentencia  de  31  de</w:t>
        <w:br/>
        <w:t>agosto de 2001. Serie C No. 79, párr. 99.</w:t>
        <w:br/>
        <w:br/>
        <w:t>[14]  Cfr. Caso Maritza Urrutia, supra nota 3, párrs. 53 y  54;  Caso  Myrna</w:t>
        <w:br/>
        <w:t>Mack Chang, supra nota 3, párr. 132; y Caso Bulacio,  supra  nota  3,  párr.</w:t>
        <w:br/>
        <w:t>66.</w:t>
        <w:br/>
        <w:br/>
        <w:t>[15]  Cfr. Caso Maritza Urrutia, supra nota 3, párrs. 53 y  54;  Caso  Myrna</w:t>
        <w:br/>
        <w:t>Mack Chang, supra nota 3, párr. 132; y Caso Bulacio,  supra  nota  3,  párr.</w:t>
        <w:br/>
        <w:t>66.</w:t>
        <w:br/>
        <w:br/>
        <w:t>[16]  Cfr. Caso Maritza Urrutia, supra nota 3, párr.  57;  Caso  Myrna  Mack</w:t>
        <w:br/>
        <w:t>Chang, supra nota 3, párr. 129; y Caso Bulacio, supra nota 3, párr. 68.</w:t>
        <w:br/>
        <w:br/>
        <w:t>[17]  Cfr. Decreto legislativo 3398 de 24 de diciembre de 1965 (prueba  para</w:t>
        <w:br/>
        <w:t>mejor resolver presentada por el Estado el 26 de mayo de 2004, la  cual  fue</w:t>
        <w:br/>
        <w:t>solicitada por la Corte mediante Resolución de 22 de  abril  de  2004,  tomo</w:t>
        <w:br/>
        <w:t>II, folios 3548 a 3553).</w:t>
        <w:br/>
        <w:br/>
        <w:t>[18]  Cfr. Decreto legislativo 3398 de 24 de diciembre de 1965; y Ley 48  de</w:t>
        <w:br/>
        <w:t>16 de diciembre de 1968  (prueba  para  mejor  resolver  presentada  por  el</w:t>
        <w:br/>
        <w:t>Estado el 26 de mayo de 2004, la cual fue solicitada por la  Corte  mediante</w:t>
        <w:br/>
        <w:t>Resolución de 22 de abril de 2004, tomo II, folios 3548 a 3556).</w:t>
        <w:br/>
        <w:br/>
        <w:t>[19]  Cfr. sentencia emitida por el  Tribunal  Superior  Militar  el  17  de</w:t>
        <w:br/>
        <w:t>marzo de 1998 (expediente de prueba presentada por el Estado el 18 de  abril</w:t>
        <w:br/>
        <w:t>de 2002, la cual fue solicitada siguiendo instrucciones  del  Presidente  de</w:t>
        <w:br/>
        <w:t>la Corte -párrafo 68 de la demanda-, tomo II, anexo 9, folios 1496 a  1498);</w:t>
        <w:br/>
        <w:t>e informe del Relator Especial de  las  Naciones  Unidas  sobre  ejecuciones</w:t>
        <w:br/>
        <w:t>sumarias o arbitrarias sobre la visita a Colombia realizada del 11 al 20  de</w:t>
        <w:br/>
        <w:t>octubre de 1989, E/CN.4/1990/22/Add.1 de 24 de enero de 1990 (expediente  de</w:t>
        <w:br/>
        <w:t>anexos a la demanda, tomo II, anexo B9, folio 965).</w:t>
        <w:br/>
        <w:br/>
        <w:t>[20]  Cfr. sentencia emitida por el Tribunal Nacional  el  14  de  abril  de</w:t>
        <w:br/>
        <w:t>1998;  sentencia emitida por el Tribunal Superior Militar el 17 de marzo  de</w:t>
        <w:br/>
        <w:t>1998 (expediente de prueba presentada por el Estado el 18 de abril de  2002,</w:t>
        <w:br/>
        <w:t>la cual fue solicitada siguiendo instrucciones del Presidente  de  la  Corte</w:t>
        <w:br/>
        <w:t>-párrafo 68 de la demanda-, tomo II, anexos 5 y 9,  folios  1276  a  1279  y</w:t>
        <w:br/>
        <w:t>1496 a 1498); sentencia emitida por el Juzgado Regional de Cúcuta el  28  de</w:t>
        <w:br/>
        <w:t>mayo de 1997 (expediente de prueba presentada por el Estado el 18  de  abril</w:t>
        <w:br/>
        <w:t>de 2002, la cual fue solicitada siguiendo instrucciones  del  Presidente  de</w:t>
        <w:br/>
        <w:t>la Corte –párrafo 68 de la demanda-, tomo I, anexo 4, folios 1221  y  1223);</w:t>
        <w:br/>
        <w:t>informe del Relator  Especial  de  las  Naciones  Unidas  sobre  ejecuciones</w:t>
        <w:br/>
        <w:t>sumarias o arbitrarias sobre la visita a Colombia realizada del 11 al 20  de</w:t>
        <w:br/>
        <w:t>octubre de 1989, E/CN.4/1990/22/Add.1 de 24 de enero de 1990 (expediente  de</w:t>
        <w:br/>
        <w:t>anexos a  la  demanda,  anexo  B9,  tomo  II,  folio  965);  e  informe  del</w:t>
        <w:br/>
        <w:t>Departamento Administrativo de Seguridad  (DAS)  de  15  de  marzo  de  1989</w:t>
        <w:br/>
        <w:t>(expediente de anexos a la demanda, tomo I, anexo B3, folio 614).</w:t>
        <w:br/>
        <w:br/>
        <w:t>[21]  Cfr. audiencia pública  celebrada en la sede de la Corte el  21  y  22</w:t>
        <w:br/>
        <w:t>de abril de 2004, respuesta del  Estado  ante  una  pregunta  del  Tribunal;</w:t>
        <w:br/>
        <w:t>Decreto 0180 de 27 de enero de 1988; Decreto 0815 de 19 de  abril  de  1989;</w:t>
        <w:br/>
        <w:t>Decreto 1194 de 8 de junio de 1989 (prueba para  mejor  resolver  presentada</w:t>
        <w:br/>
        <w:t>por el Estado el 26 de mayo de 2004, la cual fue  solicitada  por  la  Corte</w:t>
        <w:br/>
        <w:t>mediante Resolución de 22 de abril de 2004, tomo II, folios  3557  a  3572);</w:t>
        <w:br/>
        <w:t>sentencia emitida por el Tribunal Superior Militar el 17 de  marzo  de  1998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 II,  anexo  9,  folios  1496  a  1498);  e</w:t>
        <w:br/>
        <w:t>informe del Relator  Especial  de  las  Naciones  Unidas  sobre  ejecuciones</w:t>
        <w:br/>
        <w:t>sumarias o arbitrarias sobre la visita a Colombia realizada del 11 al 20  de</w:t>
        <w:br/>
        <w:t>octubre de 1989, E/CN.4/1990/22/Add.1 (expediente de anexos de  la  demanda,</w:t>
        <w:br/>
        <w:t>tomo II, anexo B9, folios 965, 968, 978, 991, 992 y 994).</w:t>
        <w:br/>
        <w:br/>
        <w:t>[22]  Cfr. informe  del  Relator  Especial  de  las  Naciones  Unidas  sobre</w:t>
        <w:br/>
        <w:t>ejecuciones sumarias o arbitrarias sobre la visita a Colombia realizada  del</w:t>
        <w:br/>
        <w:t>11 al 20 de octubre de 1989, E/CN.4/1990/22/Add.1 de 24  de  enero  de  1990</w:t>
        <w:br/>
        <w:t>(expediente de anexos a la demanda, tomo II, anexo B9, folio 965).</w:t>
        <w:br/>
        <w:br/>
        <w:t>[23]  Cfr. sentencia emitida por el  Tribunal  Superior  Militar  el  17  de</w:t>
        <w:br/>
        <w:t>marzo de 1998 (expediente de prueba presentada por el Estado el 18 de  abril</w:t>
        <w:br/>
        <w:t>de 2002, la cual fue solicitada siguiendo instrucciones  del  Presidente  de</w:t>
        <w:br/>
        <w:t>la Corte -párrafo 68 de la demanda-, tomo II, anexo 9, folios 1496 a  1498);</w:t>
        <w:br/>
        <w:t>sentencia emitida por la Sala  Penal  del  Tribunal  Superior  del  Distrito</w:t>
        <w:br/>
        <w:t>Judicial de San Gil el 19 de octubre  de  2001;  sentencia  emitida  por  el</w:t>
        <w:br/>
        <w:t>Juzgado Único Penal del Circuito Especializado de San Gil el 23 de marzo  de</w:t>
        <w:br/>
        <w:t>2001; sentencia emitida por el Juzgado Regional de Cúcuta el 28 de  mayo  de</w:t>
        <w:br/>
        <w:t>1997, radicado No. 1723 (expediente de prueba presentada por  el  Estado  el</w:t>
        <w:br/>
        <w:t>18 de abril de 2002, la cual  fue  solicitada  siguiendo  instrucciones  del</w:t>
        <w:br/>
        <w:t>Presidente de la Corte -párrafo 68 de la demanda-, tomo I, anexos 2, 3 y  4,</w:t>
        <w:br/>
        <w:t>folios 1045, 1112, 1113, 1114 y 1223); informe del Relator Especial  de  las</w:t>
        <w:br/>
        <w:t>Naciones Unidas sobre ejecuciones sumarias o arbitrarias sobre la  visita  a</w:t>
        <w:br/>
        <w:t>Colombia realizada del 11 al 20 de octubre de 1989, E/CN.4/1990/22/Add.1  de</w:t>
        <w:br/>
        <w:t>24 de enero de 1990 (expediente de anexos a la demanda, tomo II,  anexo  B9,</w:t>
        <w:br/>
        <w:t>folio 968); e informe del Departamento Administrativo de Seguridad (DAS)  de</w:t>
        <w:br/>
        <w:t>10 de mayo de 1988 titulado  “Organización  de  sicarios  que  opera  en  el</w:t>
        <w:br/>
        <w:t>Magdalena Medio” (expediente de anexos a  la  demanda,  tomo  I,  anexo  B2,</w:t>
        <w:br/>
        <w:t>folios 593 y 594).</w:t>
        <w:br/>
        <w:br/>
        <w:t>[24]  Cfr. Decreto 0180 de 27 de enero de 1988 (prueba para  mejor  resolver</w:t>
        <w:br/>
        <w:t>presentada por el Estado el 26 de mayo de 2004, la cual fue  solicitada  por</w:t>
        <w:br/>
        <w:t>la Corte mediante Resolución de 22 de abril de 2004, tomo II, folios 3557  a</w:t>
        <w:br/>
        <w:t>3569).</w:t>
        <w:br/>
        <w:br/>
        <w:t>[25]  Cfr. Decreto 0180 de 27 de enero de 1988 (prueba para  mejor  resolver</w:t>
        <w:br/>
        <w:t>presentada por el Estado el 26 de mayo de 2004, la cual fue  solicitada  por</w:t>
        <w:br/>
        <w:t>la Corte mediante Resolución de 22 de abril de 2004, tomo II, folios 3557  a</w:t>
        <w:br/>
        <w:t>3566).</w:t>
        <w:br/>
        <w:br/>
        <w:t>[26]  Cfr. Decreto 2266 de 4 de octubre de 1991 (prueba para mejor  resolver</w:t>
        <w:br/>
        <w:t>presentada por el Estado el 26 de mayo de 2004, la cual fue  solicitada  por</w:t>
        <w:br/>
        <w:t>la Corte mediante Resolución de 22 de abril de 2004, tomo II, folios 3573  a</w:t>
        <w:br/>
        <w:t>3581).</w:t>
        <w:br/>
        <w:br/>
        <w:t>[27]  Cfr. Decreto 0815 de 19 de abril de 1989 (prueba para  mejor  resolver</w:t>
        <w:br/>
        <w:t>presentada por el Estado el 26 de mayo de 2004, la cual fue  solicitada  por</w:t>
        <w:br/>
        <w:t>la Corte mediante Resolución de 22 de abril de 2004, tomo II, folios 3567  a</w:t>
        <w:br/>
        <w:t>3569).</w:t>
        <w:br/>
        <w:br/>
        <w:t>[28]  Cfr. sentencia emitida por la Corte Suprema de Justicia el 25 de  mayo</w:t>
        <w:br/>
        <w:t>de 1989 (expediente de anexos al escrito de alegatos finales presentado  por</w:t>
        <w:br/>
        <w:t>la Comisión Interamericana el 1 de junio de 2004, anexo  6,  folios  3943  a</w:t>
        <w:br/>
        <w:t>3950).</w:t>
        <w:br/>
        <w:br/>
        <w:t>[29]  Cfr. Decreto 1194 de 8 de junio de 1989 (prueba  para  mejor  resolver</w:t>
        <w:br/>
        <w:t>presentada por el Estado el 26 de mayo de 2004, la cual fue  solicitada  por</w:t>
        <w:br/>
        <w:t>la Corte mediante Resolución de 22 de abril de 2004, tomo II, folios 3570  a</w:t>
        <w:br/>
        <w:t>3572).</w:t>
        <w:br/>
        <w:br/>
        <w:t>[30]  Cfr. Decreto 2266 de 4 de octubre de 1991 (prueba para mejor  resolver</w:t>
        <w:br/>
        <w:t>presentada por el Estado el 26 de mayo de 2004, la cual fue  solicitada  por</w:t>
        <w:br/>
        <w:t>la Corte mediante Resolución de 22 de abril de 2004, tomo II, folios 3573  a</w:t>
        <w:br/>
        <w:t>3581).</w:t>
        <w:br/>
        <w:br/>
        <w:t>[31]  Cfr. sentencia  emitida  por  el  Juzgado  Único  Penal  del  Circuito</w:t>
        <w:br/>
        <w:t>Especializado de San Gil el 23  de  marzo  de  2001  (expediente  de  prueba</w:t>
        <w:br/>
        <w:t>presentada por el Estado el 18 de abril de  2002,  la  cual  fue  solicitada</w:t>
        <w:br/>
        <w:t>siguiendo instrucciones del  Presidente  de  la  Corte  -párrafo  68  de  la</w:t>
        <w:br/>
        <w:t>demanda-, tomo I, anexo 3, folio 1083);  y  copia  del  expediente  ante  el</w:t>
        <w:br/>
        <w:t>Juzgado Regional de Cúcuta en la causa  No.  1728  contra  Alonso  de  Jesús</w:t>
        <w:br/>
        <w:t>Baquero Agudelo por los delitos de secuestro extorsivo y homicidio  agravado</w:t>
        <w:br/>
        <w:t>en perjuicio de “Alvaro Pacheco y 18 comerciantes más”, “Rad. Fiscalía  Reg.</w:t>
        <w:br/>
        <w:t>087” (U.N.D.H.) (prueba para mejor resolver presentada por el Estado  el  26</w:t>
        <w:br/>
        <w:t>de mayo  de  2004,  la  cual  fue  solicitada  siguiendo  instrucciones  del</w:t>
        <w:br/>
        <w:t>Presidente de la Corte -párrafo 68 de la demanda-).</w:t>
        <w:br/>
        <w:br/>
        <w:t>[32]  Cfr. sentencia emitida por el Juzgado Único Penal del Circuito</w:t>
        <w:br/>
        <w:t>Especializado de San Gil el 23 de marzo de 2001; sentencia emitida por el</w:t>
        <w:br/>
        <w:t>Juzgado Regional de Cúcuta el 28 de mayo de 1997, radicado No. 1723</w:t>
        <w:br/>
        <w:t>(expediente de prueba presentada por el Estado el 18 de abril de 2002, la</w:t>
        <w:br/>
        <w:t>cual fue solicitada siguiendo instrucciones del Presidente de la Corte</w:t>
        <w:br/>
        <w:t>-párrafo 68 de la demanda-, tomo I, anexos 3 y 4, folios 1084, 1085, 1086,</w:t>
        <w:br/>
        <w:t>1219, 1220, 1223, 1224, 1227 y 1228); informe del Departamento</w:t>
        <w:br/>
        <w:t>Administrativo de Seguridad (DAS) de 13 de febrero de 1990 titulado</w:t>
        <w:br/>
        <w:t>“Información adicional sobre la masacre de 19 comerciantes en jurisdicción</w:t>
        <w:br/>
        <w:t>de Puerto Boyacá” (expediente de anexos a la demanda, tomo I, anexo B4,</w:t>
        <w:br/>
        <w:t>folio 687); sentencia emitida por el Tribunal Nacional el 14 de abril de</w:t>
        <w:br/>
        <w:t>1998; y artículo del Diario “El Tiempo” titulado “Nuevas luces en</w:t>
        <w:br/>
        <w:t>investigación de masacre de 19 comerciantes” publicado el 30 de agosto de</w:t>
        <w:br/>
        <w:t>1990 (expediente de prueba presentada por el Estado el 18 de abril de 2002,</w:t>
        <w:br/>
        <w:t>la cual fue solicitada siguiendo instrucciones del Presidente de la Corte</w:t>
        <w:br/>
        <w:t>-párrafo 68 de la demanda-, tomo II, anexos 5 y 7, folios 1263, 1264 y</w:t>
        <w:br/>
        <w:t>1306).</w:t>
        <w:br/>
        <w:br/>
        <w:t>[33]   Cfr.  sentencia  emitida  por   el   Juzgado   Único   del   Circuito</w:t>
        <w:br/>
        <w:t>Especializado de San Gil el 23 de marzo de 2001; y sentencia emitida por  el</w:t>
        <w:br/>
        <w:t>Juzgado Regional de Cúcuta el 28 de  mayo  de  1997  (expediente  de  prueba</w:t>
        <w:br/>
        <w:t>presentada por el Estado el 18 de abril de  2002,  la  cual  fue  solicitada</w:t>
        <w:br/>
        <w:t>siguiendo instrucciones del  Presidente  de  la  Corte  -párrafo  68  de  la</w:t>
        <w:br/>
        <w:t>demanda-, tomo I, anexos 3 y 4,  folios  folio  1086,  1227,  1229,  1230  y</w:t>
        <w:br/>
        <w:t>1231).</w:t>
        <w:br/>
        <w:br/>
        <w:t>[34]  Cfr. testimonio del señor Salomón Flórez  Contreras  rendido  ante  la</w:t>
        <w:br/>
        <w:t>Corte el 21 de abril de 2004; sentencia emitida  por  el  Tribunal  Superior</w:t>
        <w:br/>
        <w:t>Militar el 17 de marzo de 1998  (expediente  de  prueba  presentada  por  el</w:t>
        <w:br/>
        <w:t>Estado  el  18  de  abril  de  2002,  la  cual  fue   solicitada   siguiendo</w:t>
        <w:br/>
        <w:t>instrucciones del Presidente de la Corte –párrafo 68 de  la  demanda-,  tomo</w:t>
        <w:br/>
        <w:t>II, anexo 9, folios 1402 y 1425); sentencia emitida  por  el  Juzgado  Único</w:t>
        <w:br/>
        <w:t>Penal del Circuito Especializado  de  San  Gil  el  23  de  marzo  de  2001;</w:t>
        <w:br/>
        <w:t>sentencia emitida por el Juzgado Regional de Cúcuta el 28 de  mayo  de  1997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I, anexos 3 y 4, folios  1083  y  1202);  y</w:t>
        <w:br/>
        <w:t>copia de la denuncia de desaparición de los automóviles interpuesta  por  la</w:t>
        <w:br/>
        <w:t>señora  Marina Lobo Pacheco ante la Personería Municipal de Ocaña el  29  de</w:t>
        <w:br/>
        <w:t>enero de 1988 (copia del expediente ante el Juzgado Regional  de  Cúcuta  en</w:t>
        <w:br/>
        <w:t>la causa No. 1728 contra Alonso de Jesús Baquero Agudelo por los delitos  de</w:t>
        <w:br/>
        <w:t>secuestro extorsivo y  homicidio  agravado  en  perjuicio  de  “Alvaro  Lobo</w:t>
        <w:br/>
        <w:t>Pacheco y 18 comerciantes más”, “Radicado  Fiscalía  Regional  087”,  prueba</w:t>
        <w:br/>
        <w:t>para mejor resolver presentada por el Estado el 26 de mayo de 2004, la  cual</w:t>
        <w:br/>
        <w:t>fue solicitada siguiendo instrucciones del Presidente de la  Corte  -párrafo</w:t>
        <w:br/>
        <w:t>68 de la demanda-).</w:t>
        <w:br/>
        <w:br/>
        <w:t>[35]  Cfr. sentencia  emitida  por  el  Juzgado  Único  Penal  del  Circuito</w:t>
        <w:br/>
        <w:t>Especializado de San Gil el 23 de marzo de 2001; sentencia  emitida  por  el</w:t>
        <w:br/>
        <w:t>Juzgado Regional de Cúcuta el 28 de  mayo  de  1997  (expediente  de  prueba</w:t>
        <w:br/>
        <w:t>presentada por el Estado el 18 de abril de  2002,  la  cual  fue  solicitada</w:t>
        <w:br/>
        <w:t>siguiendo instrucciones del  Presidente  de  la  Corte  -párrafo  68  de  la</w:t>
        <w:br/>
        <w:t>demanda-, tomo I, anexos 3 y 4, folios 1083, 1102, 1214 y 1215);  constancia</w:t>
        <w:br/>
        <w:t>de la requisa realizada el 6 de octubre de 1987  en  Puerto  Araujo  por  el</w:t>
        <w:br/>
        <w:t>Ejército (copia del expediente ante el Juzgado  Regional  de  Cúcuta  en  la</w:t>
        <w:br/>
        <w:t>causa No. 1728 contra Alonso de Jesús Baquero Agudelo  por  los  delitos  de</w:t>
        <w:br/>
        <w:t>secuestro extorsivo y  homicidio  agravado  en  perjuicio  de  “Alvaro  Lobo</w:t>
        <w:br/>
        <w:t>Pacheco y 18 comerciantes más”, “Radicado  Fiscalía  Regional  087”,  prueba</w:t>
        <w:br/>
        <w:t>para mejor resolver presentada por el Estado el 26 de mayo de 2004, la  cual</w:t>
        <w:br/>
        <w:t>fue solicitada siguiendo instrucciones del Presidente de la  Corte  -párrafo</w:t>
        <w:br/>
        <w:t>68 de la demanda-); y sentencia emitida por el Tribunal Superior Militar  el</w:t>
        <w:br/>
        <w:t>17 de marzo de 1998 (expediente de prueba presentada por el Estado el 18  de</w:t>
        <w:br/>
        <w:t>abril  de  2002,  la  cual  fue  solicitada  siguiendo   instrucciones   del</w:t>
        <w:br/>
        <w:t>Presidente de la Corte –párrafo 68 de la demanda-, tomo II, anexo 9,  folios</w:t>
        <w:br/>
        <w:t>1402, 1425 y 1484).</w:t>
        <w:br/>
        <w:br/>
        <w:t>[36]  Cfr. sentencia emitida por el Juzgado Regional  de  Cúcuta  el  28  de</w:t>
        <w:br/>
        <w:t>mayo de 1997 (expediente de prueba presentada por el Estado el 18  de  abril</w:t>
        <w:br/>
        <w:t>de 2002, la cual  fue  solicitada  siguiendo  instrucciones  del  Presidente</w:t>
        <w:br/>
        <w:t>-párrafo 68 de la demanda-, tomo I, anexo 4, folio 1224).</w:t>
        <w:br/>
        <w:br/>
        <w:t>[37]  Cfr. sentencia emitida por la Sala Penal del Tribunal Superior del</w:t>
        <w:br/>
        <w:t>Distrito Judicial de San Gil el 19 de octubre de 2001; sentencia emitida</w:t>
        <w:br/>
        <w:t>por el Juzgado Único Penal del Circuito Especializado de  San Gil el 23 de</w:t>
        <w:br/>
        <w:t>marzo de 2001; sentencia emitida por el Juzgado Regional de Cúcuta el 28 de</w:t>
        <w:br/>
        <w:t>mayo de 1997 (expediente de prueba presentada por el Estado el 18 de abril</w:t>
        <w:br/>
        <w:t>de 2002, la cual fue solicitada siguiendo instrucciones del Presidente</w:t>
        <w:br/>
        <w:t>-párrafo 68 de la demanda-, tomo I, anexos 2, 3 y 4, folios 1041, 1042,</w:t>
        <w:br/>
        <w:t>1084, 1107, 1110, 1203, 1217 y 1220); sentencia emitida por el Tribunal</w:t>
        <w:br/>
        <w:t>Superior Militar el 17 de marzo de 1998 (expediente de prueba presentada</w:t>
        <w:br/>
        <w:t>por el Estado el 18 de abril de 2002, la cual fue solicitada siguiendo</w:t>
        <w:br/>
        <w:t>instrucciones del Presidente de la Corte –párrafo 68 de la demanda-, tomo</w:t>
        <w:br/>
        <w:t>II, anexo 9, folios 1428 y 1484); informe del Departamento Administrativo</w:t>
        <w:br/>
        <w:t>de Seguridad (DAS) de 10 de mayo de 1988; informe del Departamento</w:t>
        <w:br/>
        <w:t>Administrativo de Seguridad (DAS) de 15 de marzo de 1989; e informe del</w:t>
        <w:br/>
        <w:t>Departamento Administrativo de Seguridad (DAS) de 13 de febrero de 1990</w:t>
        <w:br/>
        <w:t>titulado “Información adicional sobre la masacre de 19 comerciantes en</w:t>
        <w:br/>
        <w:t>jurisdicción de Puerto Boyacá” (expediente de anexos a la demanda, tomo I,</w:t>
        <w:br/>
        <w:t>anexos B2, B3 y B4, folio 600, 662 y 687).</w:t>
        <w:br/>
        <w:br/>
        <w:t>[38]  Cfr. sentencia emitida por la Sala Penal  del  Tribunal  Superior  del</w:t>
        <w:br/>
        <w:t>Distrito Judicial de San Gil el 19 de octubre  de  2001;  sentencia  emitida</w:t>
        <w:br/>
        <w:t>por el Juzgado Único Penal del Circuito Especializado de  San Gil el  23  de</w:t>
        <w:br/>
        <w:t>marzo de 2001; sentencia emitida por el Juzgado Regional de Cúcuta el 28  de</w:t>
        <w:br/>
        <w:t>mayo de 1997 (expediente de prueba presentada por el Estado el 18  de  abril</w:t>
        <w:br/>
        <w:t>de 2002, la cual fue solicitada siguiendo instrucciones  del  Presidente  de</w:t>
        <w:br/>
        <w:t>la Corte -párrafo 68 de la demanda-, tomo I, anexos 2, 3 y 4,  folios  1041,</w:t>
        <w:br/>
        <w:t>1042, 1084, 1107, 1110, 1118, 1203, 1216, 1218 y  1219);  sentencia  emitida</w:t>
        <w:br/>
        <w:t>por el Tribunal Nacional el 14 de abril de 1998;  sentencia emitida  por  el</w:t>
        <w:br/>
        <w:t>Tribunal Superior Militar el 17 de marzo de 1998; sentencia emitida  por  el</w:t>
        <w:br/>
        <w:t>Tribunal Superior Militar el 17 de  marzo  de  1998  (expediente  de  prueba</w:t>
        <w:br/>
        <w:t>presentada por el Estado el 18 de abril de  2002,  la  cual  fue  solicitada</w:t>
        <w:br/>
        <w:t>siguiendo instrucciones del  Presidente  de  la  Corte  –párrafo  68  de  la</w:t>
        <w:br/>
        <w:t>demanda-, tomo  II,  anexos  5  y  9,  folios  1263  y  1484);  informe  del</w:t>
        <w:br/>
        <w:t>Departamento Administrativo de  Seguridad  (DAS)  de  10  de  mayo  de  1988</w:t>
        <w:br/>
        <w:t>titulado “Organización de sicarios que  opera  en  el  Magdalena  Medio”;  e</w:t>
        <w:br/>
        <w:t>informe del Departamento Administrativo de Seguridad (DAS) de  15  de  marzo</w:t>
        <w:br/>
        <w:t>de 1989 (expediente de anexos a la demanda, tomo I, anexos B2 y  B3,  folios</w:t>
        <w:br/>
        <w:t>600 y 662).</w:t>
        <w:br/>
        <w:br/>
        <w:t>[39]  Cfr. testimonio del señor Salomón Flórez  Contreras  rendido  ante  la</w:t>
        <w:br/>
        <w:t>Corte el 21 de abril de 2004; declaración  testimonial  de  la  señora  Lina</w:t>
        <w:br/>
        <w:t>Noralba Navarro Flórez rendida ante notario público el 12 de junio  de  2003</w:t>
        <w:br/>
        <w:t>(expediente sobre el fondo y las eventuales reparaciones y costas, tomo  II,</w:t>
        <w:br/>
        <w:t>folios 318 a  320);  sentencia  emitida  por  el  Juzgado  Único  Penal  del</w:t>
        <w:br/>
        <w:t>Circuito Especializado de  San  Gil  el  23  de  marzo  de  2001;  sentencia</w:t>
        <w:br/>
        <w:t>emitida por el Juzgado Regional de Cúcuta el 28 de mayo de 1997  (expediente</w:t>
        <w:br/>
        <w:t>de prueba presentada por el Estado el 18 de  abril  de  2002,  la  cual  fue</w:t>
        <w:br/>
        <w:t>solicitada siguiendo instrucciones del Presidente de la  Corte  -párrafo  68</w:t>
        <w:br/>
        <w:t>de la demanda-, tomo I, anexos 3 y 4, folios 1103, 1104,  1105  y  1216);  y</w:t>
        <w:br/>
        <w:t>sentencia  emitida  por  el  Tribunal  Nacional  el  14  de  abril  de  1998</w:t>
        <w:br/>
        <w:t>(expediente de prueba presentada por el Estado el 18 de abril  de  2002,  la</w:t>
        <w:br/>
        <w:t>cual fue solicitada siguiendo  instrucciones  del  Presidente  de  la  Corte</w:t>
        <w:br/>
        <w:t>–párrafo 68 de la demanda-, tomo II, anexo 5, folio 1275).</w:t>
        <w:br/>
        <w:br/>
        <w:t>[40]  Cfr. testimonio de la señora Sandra Belinda Montero Fuentes rendido</w:t>
        <w:br/>
        <w:t>ante la Corte el 21 de abril de 2004; sentencia emitida por el Juzgado</w:t>
        <w:br/>
        <w:t>Único Penal del Circuito Especializado de  San Gil el 23 de marzo de 2001;</w:t>
        <w:br/>
        <w:t>sentencia emitida por el Juzgado Regional de Cúcuta el 28 de mayo de 1997</w:t>
        <w:br/>
        <w:t>(expediente de prueba presentada por el Estado el 18 de abril de 2002, la</w:t>
        <w:br/>
        <w:t>cual fue solicitada siguiendo instrucciones del Presidente de la Corte</w:t>
        <w:br/>
        <w:t>-párrafo 68 de la demanda-, tomo I, anexos 3 y 4, folios 1086, 1105, 1109,</w:t>
        <w:br/>
        <w:t>1111 y 1203); sentencia emitida por el Tribunal Nacional el 14 de abril de</w:t>
        <w:br/>
        <w:t>1998 (expediente de prueba presentada por el Estado el 18 de abril de 2002,</w:t>
        <w:br/>
        <w:t>la cual fue solicitada siguiendo instrucciones del Presidente de la Corte</w:t>
        <w:br/>
        <w:t>-párrafo 68 de la demanda-, tomo II, anexo 5, folios 1288 y 1289); e</w:t>
        <w:br/>
        <w:t>informe del Departamento Administrativo de Seguridad (DAS) de 10 de mayo de</w:t>
        <w:br/>
        <w:t>1988 titulado “Organización de sicarios que opera en el Magdalena Medio”</w:t>
        <w:br/>
        <w:t>(expediente de anexos a la demanda, tomo I, anexo B2, folio 600).</w:t>
        <w:br/>
        <w:br/>
        <w:t>[41]  Cfr. sentencia emitida por la Sala Penal  del  Tribunal  Superior  del</w:t>
        <w:br/>
        <w:t>Distrito Judicial de San Gil el 19 de octubre  de  2001;  sentencia  emitida</w:t>
        <w:br/>
        <w:t>por el Juzgado Único Penal del Circuito Especializado de San Gil  el  23  de</w:t>
        <w:br/>
        <w:t>marzo de 2001; sentencia emitida por el Juzgado Regional de Cúcuta el 28  de</w:t>
        <w:br/>
        <w:t>mayo de 1997 (expediente de prueba presentada por el Estado el 18  de  abril</w:t>
        <w:br/>
        <w:t>de 2002, la cual fue solicitada siguiendo instrucciones  del  Presidente  de</w:t>
        <w:br/>
        <w:t>la Corte -párrafo 68 de la demanda-, tomo I, anexos 2, 3 y 4,  folios  1042,</w:t>
        <w:br/>
        <w:t>1084,  1085,  1123,  1124,  1125  y  1218);  e  informe   del   Departamento</w:t>
        <w:br/>
        <w:t>Administrativo de  Seguridad  (DAS)  de  13  de  febrero  de  1990  titulado</w:t>
        <w:br/>
        <w:t>“Información adicional sobre la masacre de 19 comerciantes  en  jurisdicción</w:t>
        <w:br/>
        <w:t>de Puerto Boyacá” (expediente de anexos a la  demanda,  tomo  I,  anexo  B4,</w:t>
        <w:br/>
        <w:t>folios 687 y 688).</w:t>
        <w:br/>
        <w:br/>
        <w:t>[42]  Cfr. copia del expediente ante la Fiscalía de la  Unidad  Nacional  de</w:t>
        <w:br/>
        <w:t>Derechos Humanos en la causa contra Jairo  Iván  Galvis  Brochero,  Robinson</w:t>
        <w:br/>
        <w:t>Gutiérrez de la Cruz, Waldo Patiño García y otros por delitos de  “secuestro</w:t>
        <w:br/>
        <w:t>extorsivo, homicidio agravado […]”, radicado 087-DH; y copia del  expediente</w:t>
        <w:br/>
        <w:t>ante el Juzgado Regional de Cúcuta en la causa No.  1728  contra  Alonso  de</w:t>
        <w:br/>
        <w:t>Jesús Baquero Agudelo por los delitos de  secuestro  extorsivo  y  homicidio</w:t>
        <w:br/>
        <w:t>agravado en perjuicio de “Alvaro Pacheco y 18 comerciantes  más”,  “Radicado</w:t>
        <w:br/>
        <w:t>Fiscalía Reg. 087-DH” (prueba para mejor resolver presentada por  el  Estado</w:t>
        <w:br/>
        <w:t>el 26 de mayo de 2004, la cual fue solicitada  siguiendo  instrucciones  del</w:t>
        <w:br/>
        <w:t>Presidente de la Corte -párrafo 68 de la demanda-).</w:t>
        <w:br/>
        <w:br/>
        <w:t>[43]  Cfr. sentencia emitida por la Sala Penal  del  Tribunal  Superior  del</w:t>
        <w:br/>
        <w:t>Distrito de San Gil el 19 de octubre  de  2001;  sentencia  emitida  por  el</w:t>
        <w:br/>
        <w:t>Juzgado Único Penal del Circuito especializado de San Gil el 23 de marzo  de</w:t>
        <w:br/>
        <w:t>2001 (expediente de prueba presentada por el Estado el 18 de abril de  2002,</w:t>
        <w:br/>
        <w:t>la cual fue solicitada siguiendo instrucciones del Presidente  de  la  Corte</w:t>
        <w:br/>
        <w:t>–párrafo 68 de la demanda-, tomo I, anexos 2 y 3, folios 1042, 1085, 1105  y</w:t>
        <w:br/>
        <w:t>1111); e informe del Departamento Administrativo de Seguridad  (DAS)  de  13</w:t>
        <w:br/>
        <w:t>de febrero de 1990 titulado “Información adicional sobre la  masacre  de  19</w:t>
        <w:br/>
        <w:t>comerciantes en jurisdicción de Puerto Boyacá” (expediente de  anexos  a  la</w:t>
        <w:br/>
        <w:t>demanda, tomo I, anexo B4, folio 687).</w:t>
        <w:br/>
        <w:br/>
        <w:t>[44]  Cfr. testimonio del señor Salomón Flórez  Contreras  rendido  ante  la</w:t>
        <w:br/>
        <w:t>Corte el 21 de abril  de  2004;  testimonio  de  la  señora  Sandra  Belinda</w:t>
        <w:br/>
        <w:t>Montero Fuentes rendido ante la Corte el 21 de  abril  de  2004;  testimonio</w:t>
        <w:br/>
        <w:t>del señor Wilmar Rodríguez Quintero rendido ante la Corte el 21 de abril  de</w:t>
        <w:br/>
        <w:t>2004; testimonio del señor Alejandro Flórez Pérez rendido ante la  Corte  el</w:t>
        <w:br/>
        <w:t>21 de abril de 2004;  testimonio  de  la  señora  Luz  Marina  Pinzón  Reyes</w:t>
        <w:br/>
        <w:t>rendido ante la Corte el 21 de abril de 2004;  testimonio  del  señor  Jorge</w:t>
        <w:br/>
        <w:t>Corzo Viviescas rendido ante la Corte el 21 de abril  de  2004;  declaración</w:t>
        <w:br/>
        <w:t>jurada escrita rendida por  la  señora  Carmen  Rosa  Barrera  Sánchez  ante</w:t>
        <w:br/>
        <w:t>notario público el 12 de junio de 2003; declaración jurada  escrita  rendida</w:t>
        <w:br/>
        <w:t>por la señora Lina Noralba Navarro Flórez ante  notario  público  el  12  de</w:t>
        <w:br/>
        <w:t>junio de 2003; declaración jurada escrita rendida por la señora  Luz  Marina</w:t>
        <w:br/>
        <w:t>Pérez Quintero ante notario público el 16  de  junio  de  2003;  declaración</w:t>
        <w:br/>
        <w:t>jurada escrita rendida por la señora Myriam Mantilla  Sánchez  ante  notario</w:t>
        <w:br/>
        <w:t>público el 13 de junio de 2003; declaración jurada escrita  rendida  por  el</w:t>
        <w:br/>
        <w:t>señor Manuel Ayala Mantilla ante notario público el 13  de  junio  de  2003;</w:t>
        <w:br/>
        <w:t>declaración jurada escrita rendida por la  señora  Ana  Murillo  Delgado  de</w:t>
        <w:br/>
        <w:t>Chaparro ante notario público el 13 de junio  de  2003;  declaración  jurada</w:t>
        <w:br/>
        <w:t>escrita rendida por la señora Suney  Dinora  Jáuregui  Jaimes  ante  notario</w:t>
        <w:br/>
        <w:t>público el 13 de junio de 2003; declaración jurada escrita  rendida  por  la</w:t>
        <w:br/>
        <w:t>señora Marina Lobo Pacheco ante notario público  el  12  de  junio  de  2003</w:t>
        <w:br/>
        <w:t>(expediente sobre el fondo y las eventuales reparaciones y costas,  tomo  I,</w:t>
        <w:br/>
        <w:t>folios 255 a 276 y 282 a 285); sentencia emitida por  el  Tribunal  Nacional</w:t>
        <w:br/>
        <w:t>el 14 de abril de 1998 (expediente de prueba presentada por el Estado el  18</w:t>
        <w:br/>
        <w:t>abril  de  2002,  la  cual  fue  solicitada  siguiendo   instrucciones   del</w:t>
        <w:br/>
        <w:t>Presidente de la Corte –párrafo 68 de la demanda-, tomo II, anexo 5,  folios</w:t>
        <w:br/>
        <w:t>1263, 1276 y 1279); sentencia emitida por el  Juez  Único  Especializado  de</w:t>
        <w:br/>
        <w:t>San Gil el 23 de marzo de 2001  (expediente  de  prueba  presentada  por  el</w:t>
        <w:br/>
        <w:t>Estado  el  18  de  abril  de  2002,  la  cual  fue   solicitada   siguiendo</w:t>
        <w:br/>
        <w:t>instrucciones del Presidente de la Corte –párrafo 68 de  la  demanda-,  tomo</w:t>
        <w:br/>
        <w:t>I, anexo 3, folios 1103 y 1185); resolución emitida por la  Fiscalía  de  la</w:t>
        <w:br/>
        <w:t>Unidad Nacional de Derechos Humanos el 7  de  marzo  de  1996  (prueba  para</w:t>
        <w:br/>
        <w:t>mejor resolver presentada por el Estado el 26 de mayo de 2004, la  cual  fue</w:t>
        <w:br/>
        <w:t>solicitada siguiendo instrucciones del Presidente de la  Corte  –párrafo  68</w:t>
        <w:br/>
        <w:t>de la demanda-, tomo I, folio 2961); copia del expediente  ante  el  Juzgado</w:t>
        <w:br/>
        <w:t>Regional de Cúcuta en la causa No.  1728  contra  Alonso  de  Jesús  Baquero</w:t>
        <w:br/>
        <w:t>Agudelo por los delitos de  secuestro  extorsivo  y  homicidio  agravado  en</w:t>
        <w:br/>
        <w:t>perjuicio de “Alvaro Pacheco y 18 comerciantes  más”,  “Rad.  Fiscalía  Reg.</w:t>
        <w:br/>
        <w:t>087 (U.N.D.H)” (prueba para mejor resolver presentada por el  Estado  el  26</w:t>
        <w:br/>
        <w:t>de mayo  de  2004,  la  cual  fue  solicitada  siguiendo  instrucciones  del</w:t>
        <w:br/>
        <w:t>Presidente de la Corte -párrafo 68 de la demanda); y sentencia  emitida  por</w:t>
        <w:br/>
        <w:t>el Juzgado Regional de Cúcuta el 28 de mayo de 1997  (expediente  de  prueba</w:t>
        <w:br/>
        <w:t>presentada por el Estado el 18 de abril de  2002,  la  cual  fue  solicitada</w:t>
        <w:br/>
        <w:t>siguiendo instrucciones del  Presidente  de  la  Corte  –párrafo  68  de  la</w:t>
        <w:br/>
        <w:t>demanda-, tomo I, anexo 4, folio 1215).</w:t>
        <w:br/>
        <w:br/>
        <w:t>[45]  Cfr. testimonio del señor Salomón Flórez  Contreras  rendido  ante  la</w:t>
        <w:br/>
        <w:t>Corte el 21 de abril  de  2004;  testimonio  de  la  señora  Sandra  Belinda</w:t>
        <w:br/>
        <w:t>Montero Fuentes rendido ante la Corte el 21  de  abril  de  2004;  sentencia</w:t>
        <w:br/>
        <w:t>emitida por la Sala Penal del Tribunal Superior  del  Distrito  Judicial  de</w:t>
        <w:br/>
        <w:t>San Gil el 19 de octubre de 2001; y sentencia emitida por el  Juzgado  Único</w:t>
        <w:br/>
        <w:t>Penal  del  Circuito  Especializado  de   San  Gil  el  23   de   marzo   de</w:t>
        <w:br/>
        <w:t>2001(expediente de prueba presentada por el Estado el 18 de abril  de  2002,</w:t>
        <w:br/>
        <w:t>la cual fue solicitada siguiendo instrucciones del Presidente  de  la  Corte</w:t>
        <w:br/>
        <w:t>-párrafo 68 de la demanda-, tomo I, anexos  2  y  3,  folios  1065,  1066  y</w:t>
        <w:br/>
        <w:t>1100).</w:t>
        <w:br/>
        <w:br/>
        <w:t>[46]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agravado,[…]” en perjuicio de  “Alvaro  Lobo</w:t>
        <w:br/>
        <w:t>Pacheco y 18 comerciantes más”, radicado 087-DH (prueba para mejor  resolver</w:t>
        <w:br/>
        <w:t>presentada por el Estado el 26 de mayo  de  2004,  la  cual  fue  solicitada</w:t>
        <w:br/>
        <w:t>siguiendo instrucciones del  Presidente  de  la  Corte  -párrafo  68  de  la</w:t>
        <w:br/>
        <w:t>demanda); y sentencia emitida por el Tribunal  Superior  Militar  el  17  de</w:t>
        <w:br/>
        <w:t>marzo de 1998 (expediente de prueba presentada por el Estado el 18 de  abril</w:t>
        <w:br/>
        <w:t>de 2002, la cual fue solicitada siguiendo instrucciones  del  Presidente  de</w:t>
        <w:br/>
        <w:t>la Corte –párrafo 68 de la demanda-, tomo II, anexo 9, folio 1408).</w:t>
        <w:br/>
        <w:br/>
        <w:t>[47]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 […]” en perjuicio de  “Alvaro  Lobo</w:t>
        <w:br/>
        <w:t>Pacheco y 18 comerciantes más”, radicado 087-DH (prueba para mejor  resolver</w:t>
        <w:br/>
        <w:t>presentada por el Estado el 26 de mayo  de  2004,  la  cual  fue  solicitada</w:t>
        <w:br/>
        <w:t>siguiendo instrucciones del  Presidente  de  la  Corte  -párrafo  68  de  la</w:t>
        <w:br/>
        <w:t>demanda-).</w:t>
        <w:br/>
        <w:br/>
        <w:t>[48]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 […]” en perjuicio de  “Alvaro  Lobo</w:t>
        <w:br/>
        <w:t>Pacheco y 18 comerciantes más”, radicado 087-DH (prueba para mejor  resolver</w:t>
        <w:br/>
        <w:t>presentada por el Estado el 26 de mayo  de  2004,  la  cual  fue  solicitada</w:t>
        <w:br/>
        <w:t>siguiendo instrucciones del  Presidente  de  la  Corte  -párrafo  68  de  la</w:t>
        <w:br/>
        <w:t>demanda); copia del expediente ante el Juzgado  Regional  de  Cúcuta  en  la</w:t>
        <w:br/>
        <w:t>causa  No. 1728 contra Alonso de Jesús Baquero Agudelo por  los  delitos  de</w:t>
        <w:br/>
        <w:t>secuestro extorsivo y homicidio agravado en perjuicio de “Alvaro  Pacheco  y</w:t>
        <w:br/>
        <w:t>18 comerciantes más”,  “Radicado  Fiscalía  Regional  087-DH”  (prueba  para</w:t>
        <w:br/>
        <w:t>mejor resolver presentada por el Estado el 26 de mayo de 2004, la  cual  fue</w:t>
        <w:br/>
        <w:t>solicitada siguiendo instrucciones del Presidente de la  Corte  -párrafo  68</w:t>
        <w:br/>
        <w:t>de la demanda); e informe del Relator Especial de las Naciones Unidas  sobre</w:t>
        <w:br/>
        <w:t>ejecuciones sumarias o arbitrarias sobre la visita a Colombia realizada  del</w:t>
        <w:br/>
        <w:t>11 al 20 de octubre de 1989, E/CN.4/1990/22/Add.1 de 24  de  enero  de  1990</w:t>
        <w:br/>
        <w:t>(expediente de anexos a la demanda, tomo II, anexo B9, folios 968 y 991).</w:t>
        <w:br/>
        <w:br/>
        <w:t>[49]  Cfr. sentencia emitida por la Sala Penal  del  Tribunal  Superior  del</w:t>
        <w:br/>
        <w:t>Distrito Judicial  de San Gil el 19 de octubre de  2001;  sentencia  emitida</w:t>
        <w:br/>
        <w:t>por el Juez Único  Especializado  de  San  Gil  el  23  de  marzo  de  2001;</w:t>
        <w:br/>
        <w:t>sentencia emitida por el Juez Regional de Cúcuta  el  28  de  mayo  de  1997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I, anexos 2, 3  y  4,  folios  folio  1045,</w:t>
        <w:br/>
        <w:t>1142 y 1203); sentencia emitida por el Tribunal Nacional el 14 de  abril  de</w:t>
        <w:br/>
        <w:t>1998; sentencia emitida por el Tribunal Superior Militar el 17 de  marzo  de</w:t>
        <w:br/>
        <w:t>1998 (expediente de prueba presentada por el Estado el 18 de abril de  2002,</w:t>
        <w:br/>
        <w:t>la cual fue solicitada siguiendo instrucciones del Presidente  de  la  Corte</w:t>
        <w:br/>
        <w:t>–párrafo 68 de la demanda-, tomo II, anexos 5 y 9, folios 1264,  1276,  1279</w:t>
        <w:br/>
        <w:t>y 1465 a 1468); resolución emitida por la Unidad de Derechos Humanos  de  la</w:t>
        <w:br/>
        <w:t>Fiscalía General de la Nación el 29 de mayo de 1996; resolución emitida  por</w:t>
        <w:br/>
        <w:t>la Unidad de Derechos Humanos de la Fiscalía General de la Nación  el  8  de</w:t>
        <w:br/>
        <w:t>agosto de 1996; resolución emitida por la Unidad de Derechos Humanos  de  la</w:t>
        <w:br/>
        <w:t>Fiscalía General de la Nación el 13 de septiembre  de  1996  (expediente  de</w:t>
        <w:br/>
        <w:t>prueba aportada por la Comisión Interamericana durante la audiencia  pública</w:t>
        <w:br/>
        <w:t>sobre el fondo y las eventuales reparaciones y costas  el  22  de  abril  de</w:t>
        <w:br/>
        <w:t>2004, tomo II, anexos 45, 47 y 51, folios 2681, 2683, 2710,  2773  y  2775);</w:t>
        <w:br/>
        <w:t>testimonio del señor Salomón Flórez Contreras rendido ante la  Corte  el  21</w:t>
        <w:br/>
        <w:t>de abril de 2004; testimonio del señor Jorge Corzo Vargas  rendido  ante  la</w:t>
        <w:br/>
        <w:t>Corte el 21 de abril de 2004; informe del Relator Especial de  las  Naciones</w:t>
        <w:br/>
        <w:t>Unidas sobre ejecuciones sumarias o arbitrarias sobre la visita  a  Colombia</w:t>
        <w:br/>
        <w:t>realizada del 11 al 20 de octubre de 1989,  E/CN.4/1990/22/Add.1  de  24  de</w:t>
        <w:br/>
        <w:t>enero de 1990 (expediente de anexos a la demanda, tomo II, anexo B9,  folios</w:t>
        <w:br/>
        <w:t>968 y 992); informe del Departamento Administrativo de  Seguridad  (DAS)  de</w:t>
        <w:br/>
        <w:t>15 de marzo de 1989; e informe del Departamento Administrativo de  Seguridad</w:t>
        <w:br/>
        <w:t>(DAS) de 13 de febrero de 1990  titulado  “Información  adicional  sobre  la</w:t>
        <w:br/>
        <w:t>masacre de 19 comerciantes en jurisdicción de Puerto Boyacá” (expediente  de</w:t>
        <w:br/>
        <w:t>anexos a la demanda, tomo I, anexos B3 y B4, folios 667 y 688).</w:t>
        <w:br/>
        <w:br/>
        <w:t>[50]  Cfr. sentencia emitida por el Juzgado Militar de Primera Instancia  el</w:t>
        <w:br/>
        <w:t>18 de junio de 1997 (prueba para mejor resolver presentada por el Estado  el</w:t>
        <w:br/>
        <w:t>26 de mayo de 2004, la  cual  fue  solicitada  siguiendo  instrucciones  del</w:t>
        <w:br/>
        <w:t>Presidente de la Corte –párrafo 68 de la demanda-); y sentencia emitida  por</w:t>
        <w:br/>
        <w:t>el Tribunal Superior Militar el 17 de marzo de 1998  (expediente  de  prueba</w:t>
        <w:br/>
        <w:t>presentada por el Estado el 18 de abril de  2002,  la  cual  fue  solicitada</w:t>
        <w:br/>
        <w:t>siguiendo instrucciones del  Presidente  de  la  Corte  -párrafo  68  de  la</w:t>
        <w:br/>
        <w:t>demanda-, tomo II, anexo 9, folios 1425, 1428 y 1429).</w:t>
        <w:br/>
        <w:br/>
        <w:t>[51]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 […]”, radicado 087-DH (prueba  para</w:t>
        <w:br/>
        <w:t>mejor resolver presentada por el Estado el 26 de mayo de 2004, la  cual  fue</w:t>
        <w:br/>
        <w:t>solicitada siguiendo instrucciones del Presidente de la  Corte  -párrafo  68</w:t>
        <w:br/>
        <w:t>de la demanda-); y sentencia emitida por el Tribunal Superior Militar el  17</w:t>
        <w:br/>
        <w:t>de marzo de 1998 (expediente de prueba presentada por el  Estado  el  18  de</w:t>
        <w:br/>
        <w:t>abril  de  2002,  la  cual  fue  solicitada  siguiendo   instrucciones   del</w:t>
        <w:br/>
        <w:t>Presidente de la Corte -párrafo 68 de la demanda-, tomo II, anexo  9,  folio</w:t>
        <w:br/>
        <w:t>1408).</w:t>
        <w:br/>
        <w:br/>
        <w:t>[52]  Cfr. oficio MP# 3.542 de  25  de  octubre  de  1991  dirigido  por  la</w:t>
        <w:br/>
        <w:t>Procuradora Delgada del Ministerio Público al Procurador  Delegado  para  la</w:t>
        <w:br/>
        <w:t>Defensa de los Derechos Humanos (expediente  de  prueba  presentada  por  el</w:t>
        <w:br/>
        <w:t>Estado  el  18  de  abril  de  2002,  la  cual  fue   solicitada   siguiendo</w:t>
        <w:br/>
        <w:t>instrucciones del Presidente de la Corte -párrafo 68 de  la  demanda-,  tomo</w:t>
        <w:br/>
        <w:t>II, anexo 7, folio 1353); y copia del expediente  ante  la  Fiscalía  de  la</w:t>
        <w:br/>
        <w:t>Unidad Nacional de Derechos Humanos en la causa  contra  Jairo  Iván  Galvis</w:t>
        <w:br/>
        <w:t>Brochero, Robinson Gutiérrez de la Cruz, Waldo Patiño  García  y  otros  por</w:t>
        <w:br/>
        <w:t>los delitos de “secuestro extorsivo, homicidio agravado […]”, radicado  087-</w:t>
        <w:br/>
        <w:t>DH (prueba para mejor resolver presentada por el Estado el  26  de  mayo  de</w:t>
        <w:br/>
        <w:t>2004, la cual fue solicitada siguiendo instrucciones del  Presidente  de  la</w:t>
        <w:br/>
        <w:t>Corte -párrafo 68 de la demanda-).</w:t>
        <w:br/>
        <w:br/>
        <w:t>[53]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 […]”, radicado 087-DH (prueba  para</w:t>
        <w:br/>
        <w:t>mejor resolver presentada por el Estado el 26 de mayo de 2004, la  cual  fue</w:t>
        <w:br/>
        <w:t>solicitada siguiendo instrucciones del Presidente de la  Corte  -párrafo  68</w:t>
        <w:br/>
        <w:t>de la demanda-); y sentencia emitida por el Tribunal Superior Militar el  17</w:t>
        <w:br/>
        <w:t>de marzo de 1998 (expediente de prueba presentada por el  Estado  el  18  de</w:t>
        <w:br/>
        <w:t>abril  de  2002,  la  cual  fue  solicitada  siguiendo   instrucciones   del</w:t>
        <w:br/>
        <w:t>Presidente de la Corte -párrafo 68 de la demanda-, tomo II, anexo  9,  folio</w:t>
        <w:br/>
        <w:t>1409).</w:t>
        <w:br/>
        <w:br/>
        <w:t>[54]  Cfr. sentencia emitida por el Tribunal Nacional  el  14  de  abril  de</w:t>
        <w:br/>
        <w:t>1998 (expediente de prueba presentada por el Estado el 18 de abril de  2002,</w:t>
        <w:br/>
        <w:t>la cual fue solicitada siguiendo instrucciones del Presidente  de  la  Corte</w:t>
        <w:br/>
        <w:t>-párrafo 68 de la demanda-, tomo II, anexo 5, folio 1264).</w:t>
        <w:br/>
        <w:br/>
        <w:t>[55]  Cfr. copia del expediente ante la Fiscalía de la  Unidad  Nacional  de</w:t>
        <w:br/>
        <w:t>Derechos Humanos en la causa contra Jairo  Iván  Galvis  Brochero,  Robinson</w:t>
        <w:br/>
        <w:t>Gutiérrez de la Cruz, Waldo Patiño García y otros por delitos de  “secuestro</w:t>
        <w:br/>
        <w:t>extorsivo, homicidio agravado  […]”,  radicado  087-DH  (prueba  para  mejor</w:t>
        <w:br/>
        <w:t>resolver presentada por el Estado el  26  de  mayo  de  2004,  la  cual  fue</w:t>
        <w:br/>
        <w:t>solicitada siguiendo instrucciones del Presidente de la  Corte  -párrafo  68</w:t>
        <w:br/>
        <w:t>de la demanda-).</w:t>
        <w:br/>
        <w:br/>
        <w:t>[56]  Cfr. copia del expediente ante la Fiscalía de la  Unidad  Nacional  de</w:t>
        <w:br/>
        <w:t>Derechos Humanos en la causa contra Jairo  Iván  Galvis  Brochero,  Robinson</w:t>
        <w:br/>
        <w:t>Gutiérrez de la Cruz, Waldo Patiño García y otros por delitos de  “secuestro</w:t>
        <w:br/>
        <w:t>extorsivo, homicidio agravado  […]”,  radicado  087-DH  (prueba  para  mejor</w:t>
        <w:br/>
        <w:t>resolver presentada por el Estado el  26  de  mayo  de  2004,  la  cual  fue</w:t>
        <w:br/>
        <w:t>solicitada siguiendo instrucciones del Presidente de la  Corte  -párrafo  68</w:t>
        <w:br/>
        <w:t>de la demanda-); y sentencia emitida por  el  Tribunal  Nacional  el  14  de</w:t>
        <w:br/>
        <w:t>abril de 1998 (expediente de prueba presentada por el Estado el 18 de  abril</w:t>
        <w:br/>
        <w:t>de 2002, la cual fue solicitada siguiendo instrucciones  del  Presidente  de</w:t>
        <w:br/>
        <w:t>la Corte -párrafo 68 de la demanda-, tomo II, anexo 5, folio 1265).</w:t>
        <w:br/>
        <w:br/>
        <w:t>[57]  Cfr. copia del expediente ante la Unidad Nacional de Derechos  Humanos</w:t>
        <w:br/>
        <w:t>en la causa contra Jairo Iván Galvis  Brochero,  Robinson  Gutiérrez  de  la</w:t>
        <w:br/>
        <w:t>Cruz, Waldo Patiño García y otros por los delitos de  “secuestro  extorsivo,</w:t>
        <w:br/>
        <w:t>homicidio  agravado  […]”  en  perjuicio  de  “Alvaro  Lobo  Pacheco  y   18</w:t>
        <w:br/>
        <w:t>comerciantes más”, radicado 087-DH (prueba para  mejor  resolver  presentada</w:t>
        <w:br/>
        <w:t>por el Estado el 26 de mayo  de  2004,  la  cual  fue  solicitada  siguiendo</w:t>
        <w:br/>
        <w:t>instrucciones del Presidente de la Corte -párrafo 68 de la demanda-).</w:t>
        <w:br/>
        <w:br/>
        <w:t>[58] Cfr. resolución emitida por  la  Fiscalía  de  la  Unidad  Nacional  de</w:t>
        <w:br/>
        <w:t>Derechos Humanos  el  7  de  marzo  de  1996  (prueba  para  mejor  resolver</w:t>
        <w:br/>
        <w:t>presentada por el Estado el 24 de mayo  de  2004,  la  cual  fue  solicitada</w:t>
        <w:br/>
        <w:t>siguiendo instrucciones del  Presidente  de  la  Corte  –párrafo  68  de  la</w:t>
        <w:br/>
        <w:t>demanda-, tomo I, folio 3007.</w:t>
        <w:br/>
        <w:br/>
        <w:t>[59]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 […]” en perjuicio de  “Alvaro  Lobo</w:t>
        <w:br/>
        <w:t>Pacheco y 18 comerciantes más”, radicado 087-DH (prueba para mejor  resolver</w:t>
        <w:br/>
        <w:t>presentada por el Estado el 26 de mayo  de  2004,  la  cual  fue  solicitada</w:t>
        <w:br/>
        <w:t>siguiendo instrucciones del  Presidente  de  la  Corte  -párrafo  68  de  la</w:t>
        <w:br/>
        <w:t>demanda-); y sentencia emitida por el Tribunal Superior  Militar  el  17  de</w:t>
        <w:br/>
        <w:t>marzo de 1998 (expediente de prueba presentada por el Estado el 18 de  abril</w:t>
        <w:br/>
        <w:t>de 2002, la cual fue solicitada siguiendo instrucciones  del  Presidente  de</w:t>
        <w:br/>
        <w:t>la Corte -párrafo 68 de la demanda-, tomo II, anexo 9, folio 1460).</w:t>
        <w:br/>
        <w:br/>
        <w:t>[60]  Cfr. sentencia emitida por el Juzgado Regional  de  Cúcuta  el  28  de</w:t>
        <w:br/>
        <w:t>mayo de 1997 (expediente de prueba presentada por el Estado el 18  de  abril</w:t>
        <w:br/>
        <w:t>de 2002, la cual fue solicitada siguiendo instrucciones  del  Presidente  de</w:t>
        <w:br/>
        <w:t>la Corte -párrafo 68 de la demanda-, tomo I, anexo 4, folios 1258 a 1261).</w:t>
        <w:br/>
        <w:br/>
        <w:t>[61]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agravado, [….]  y  otros”  en  perjuicio  de</w:t>
        <w:br/>
        <w:t>“Alvaro Lobo Pacheco y 18 comerciantes más”, radicado  087-DH  (prueba  para</w:t>
        <w:br/>
        <w:t>mejor resolver presentada por el Estado el 26 de mayo de 2004, la  cual  fue</w:t>
        <w:br/>
        <w:t>solicitada siguiendo instrucciones del Presidente de la  Corte  -párrafo  68</w:t>
        <w:br/>
        <w:t>de la demanda-).</w:t>
        <w:br/>
        <w:br/>
        <w:t>[62]  Cfr. sentencia emitida por el Tribunal Nacional  el  14  de  abril  de</w:t>
        <w:br/>
        <w:t>1998 (expediente de prueba presentada por el Estado el 18 de abril de  2002,</w:t>
        <w:br/>
        <w:t>la cual fue solicitada siguiendo instrucciones del Presidente  de  la  Corte</w:t>
        <w:br/>
        <w:t>-párrafo 68 de la demanda-, tomo  II,  anexo  5,  folios  1290  a  1291);  y</w:t>
        <w:br/>
        <w:t>certificación emitida el 22 de mayo  de  2004  por  el  Juez  2º  Penal  del</w:t>
        <w:br/>
        <w:t>Circuito Especializado de Bucaramanga (prueba para mejor resolver  sobre  el</w:t>
        <w:br/>
        <w:t>fondo presentada por  el  Estado  el  26  de  mayo  de  2004,  la  cual  fue</w:t>
        <w:br/>
        <w:t>solicitada por la Corte mediante Resolución de 22 de  abril  de  2004,  tomo</w:t>
        <w:br/>
        <w:t>II, folios 3587 y 3588).</w:t>
        <w:br/>
        <w:br/>
        <w:t>[63]  Cfr. copia del expediente ante la Sala de Casación Penal de  la  Corte</w:t>
        <w:br/>
        <w:t>Suprema de Justicia con motivo  del  recurso  de  casación  interpuesto  por</w:t>
        <w:br/>
        <w:t>Nelson Lesmes Leguizamón y Carlos Alberto Yepes Londoño en la  causa  contra</w:t>
        <w:br/>
        <w:t>Carlos Alberto Yepes Londoño, Nelson  Lesmes  Leguizamón,  Wilson  de  Jesús</w:t>
        <w:br/>
        <w:t>Pérez Durán y Marcelino  Panesso  Ocampo  por  los  delitos  “[…]  secuestro</w:t>
        <w:br/>
        <w:t>extorsivo, homicidio agravado en  concurso  homogéneo”  (prueba  para  mejor</w:t>
        <w:br/>
        <w:t>resolver presentada por el Estado el  26  de  mayo  de  2004,  la  cual  fue</w:t>
        <w:br/>
        <w:t>solicitada siguiendo instrucciones del Presidente de la  Corte  -párrafo  68</w:t>
        <w:br/>
        <w:t>de la demanda-).</w:t>
        <w:br/>
        <w:br/>
        <w:t>[64]  Cfr. certificación emitida por el  Juez  Segundo  Penal  del  Circuito</w:t>
        <w:br/>
        <w:t>Especializado de Bucaramanga el 22  de  mayo  de  2004  (prueba  para  mejor</w:t>
        <w:br/>
        <w:t>resolver presentada por el Estado el  26  de  mayo  de  2004,  la  cual  fue</w:t>
        <w:br/>
        <w:t>solicitada por la Corte mediante Resolución de 22 de  abril  de  2004,  tomo</w:t>
        <w:br/>
        <w:t>II, folios 3587 y 3588).</w:t>
        <w:br/>
        <w:br/>
        <w:t>[65]  Cfr. certificación emitida por el Secretario de los  Juzgados  Penales</w:t>
        <w:br/>
        <w:t>del Circuito Especializado de Bucaramanga el 12  de  mayo  de  2004  (prueba</w:t>
        <w:br/>
        <w:t>para mejor resolver presentada por el Estado el 26 de mayo de 2004, la  cual</w:t>
        <w:br/>
        <w:t>fue solicitada por la Corte mediante Resolución de  22  de  abril  de  2004,</w:t>
        <w:br/>
        <w:t>folios 3585);  y  sentencia  emitida  por  el  Juzgado  Penal  del  Circuito</w:t>
        <w:br/>
        <w:t>Especializado de San Gil el 7 octubre de 1999 (copia del expediente ante  el</w:t>
        <w:br/>
        <w:t>Juzgado Penal del Circuito Especializado de  San  Gil  en  la  causa  contra</w:t>
        <w:br/>
        <w:t>Alonso de Jesús Baquero  Agudelo  por  el  delito  de  secuestro  extorsivo,</w:t>
        <w:br/>
        <w:t>radicado JE-052, “cuaderno No.  Original  provisional”,  prueba  para  mejor</w:t>
        <w:br/>
        <w:t>resolver presentada por el Estado el  26  de  mayo  de  2004,  la  cual  fue</w:t>
        <w:br/>
        <w:t>solicitada siguiendo instrucciones del Presidente de la  Corte  -párrafo  68</w:t>
        <w:br/>
        <w:t>de la demanda-).</w:t>
        <w:br/>
        <w:br/>
        <w:t>[66]   Cfr.  copia  del  expediente  ante  el  Juzgado  Penal  del  Circuito</w:t>
        <w:br/>
        <w:t>Especializado de San Gil en la causa contra Waldo Patiño García, Jairo  Iván</w:t>
        <w:br/>
        <w:t>Galvis Brochero, Lanfor Miguel Osuna Gómez,  Diego  Viáfara  Salinas  y  Luz</w:t>
        <w:br/>
        <w:t>Marina  Ruiz  Gómez  por  los  delitos  de  secuestro  extorsivo,  homicidio</w:t>
        <w:br/>
        <w:t>agravado […], en perjuicio  de  “Alvaro  Lobo  Pacheco  y  16  comerciantes”</w:t>
        <w:br/>
        <w:t>(prueba para mejor resolver presentada por el Estado el 26 de mayo de  2004,</w:t>
        <w:br/>
        <w:t>la cual fue solicitada siguiendo instrucciones del Presidente  de  la  Corte</w:t>
        <w:br/>
        <w:t>-párrafo 68 de la demanda-); y sentencia  emitida  por  la  Sala  Penal  del</w:t>
        <w:br/>
        <w:t>Tribunal Superior de San Gil el 19 de octubre de 2001 (expediente de  prueba</w:t>
        <w:br/>
        <w:t>presentada por el Estado el 18 de abril de  2002,  la  cual  fue  solicitada</w:t>
        <w:br/>
        <w:t>siguiendo instrucciones del  Presidente  de  la  Corte  -párrafo  68  de  la</w:t>
        <w:br/>
        <w:t>demanda-, tomo I, anexo 2, folio 1043).</w:t>
        <w:br/>
        <w:br/>
        <w:t>[67]  Cfr. sentencia emitida por la Sala Penal del Tribunal Superior de  San</w:t>
        <w:br/>
        <w:t>Gil el 19 de octubre de 2001; y  sentencia  emitida  por  el  Juzgado  Único</w:t>
        <w:br/>
        <w:t>Penal del Circuito Especializado  de   San  Gil  el  23  de  marzo  de  2001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I, anexos 2 y  3,  folios  1041  y  1195  a</w:t>
        <w:br/>
        <w:t>1199).</w:t>
        <w:br/>
        <w:br/>
        <w:t>[68]  Cfr. sentencia emitida por la Sala Penal del Tribunal Superior de  San</w:t>
        <w:br/>
        <w:t>Gil el 19 de octubre de 2001 (expediente de prueba presentada por el  Estado</w:t>
        <w:br/>
        <w:t>el 18 de abril de 2002, la cual fue solicitada siguiendo  instrucciones  del</w:t>
        <w:br/>
        <w:t>Presidente de la Corte -párrafo 68 de la demanda-, tomo I, anexo  2,  folios</w:t>
        <w:br/>
        <w:t>1081 y 1082).</w:t>
        <w:br/>
        <w:br/>
        <w:t>[69]  Cfr. copia del expediente ante la Sala de Casación Penal de  la  Corte</w:t>
        <w:br/>
        <w:t>Suprema de Justicia con motivo del recurso de casación  interpuesto  por  el</w:t>
        <w:br/>
        <w:t>apoderado de la parte civil en la causa contra Luz Marina Ruiz Gómez,  Waldo</w:t>
        <w:br/>
        <w:t>Patiño García, Diego Viáfara Salinas, Jairo Iván Galvis  Brochero  y  Lanfor</w:t>
        <w:br/>
        <w:t>Miguel Osuna Gómez por el delito  de  homicidio  agravado  en  perjuicio  de</w:t>
        <w:br/>
        <w:t>“Alvaro  Lobo  Pacheco  y  16  comerciantes”  (prueba  para  mejor  resolver</w:t>
        <w:br/>
        <w:t>presentada por el Estado el 26 de mayo  de  2004,  la  cual  fue  solicitada</w:t>
        <w:br/>
        <w:t>siguiendo instrucciones del  Presidente  de  la  Corte  -párrafo  68  de  la</w:t>
        <w:br/>
        <w:t>demanda-).</w:t>
        <w:br/>
        <w:br/>
        <w:t>[70]  En la jurisdicción penal ordinaria se desarrollaron  3  procesos:  uno</w:t>
        <w:br/>
        <w:t>de ellos ante el Juez Regional de Cúcuta y dos ante el Juzgado  Único  Penal</w:t>
        <w:br/>
        <w:t>del Circuito Especializado de San Gil.</w:t>
        <w:br/>
        <w:br/>
        <w:t>[71]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agravado,  […]  y  otros”  en  perjuicio  de</w:t>
        <w:br/>
        <w:t>“Alvaro Lobo Pacheco y 18 comerciantes más”, radicado  087-DH  (prueba  para</w:t>
        <w:br/>
        <w:t>mejor resolver presentada por el Estado el 26 de mayo de 2004, la  cual  fue</w:t>
        <w:br/>
        <w:t>solicitada siguiendo instrucciones del Presidente de la  Corte  -párrafo  68</w:t>
        <w:br/>
        <w:t>de la demanda-).</w:t>
        <w:br/>
        <w:br/>
        <w:t>[72]  Cfr. copia del expediente ante la Fiscalía de la  Unidad  Nacional  de</w:t>
        <w:br/>
        <w:t>Derechos Humanos en la causa contra Jairo  Iván  Galvis  Brochero,  Robinson</w:t>
        <w:br/>
        <w:t>Gutiérrez de la Cruz, Waldo  Patiño  García  y  otros  por  los  delitos  de</w:t>
        <w:br/>
        <w:t>“secuestro extorsivo, homicidio agravado,  […]  y  otros”  en  perjuicio  de</w:t>
        <w:br/>
        <w:t>“Alvaro Lobo Pacheco y 18 comerciantes más”, radicado  087-DH  (prueba  para</w:t>
        <w:br/>
        <w:t>mejor resolver presentada por el Estado el 26 de mayo de 2004, la  cual  fue</w:t>
        <w:br/>
        <w:t>solicitada siguiendo instrucciones del Presidente de la  Corte  -párrafo  68</w:t>
        <w:br/>
        <w:t>de la demanda-).</w:t>
        <w:br/>
        <w:br/>
        <w:t>[73]  Cfr. decisión emitida por la  Sala  Jurisdiccional  Disciplinaria  del</w:t>
        <w:br/>
        <w:t>Consejo Superior de la Judicatura el 26 de noviembre de 1996 (expediente  de</w:t>
        <w:br/>
        <w:t>anexos a la demanda, tomo I, anexo B6,  folios  721  y  722);  y  copia  del</w:t>
        <w:br/>
        <w:t>expediente ante la Fiscalía de la Unidad Nacional de Derechos Humanos en  la</w:t>
        <w:br/>
        <w:t>causa contra Jairo Iván Galvis Brochero,  Robinson  Gutiérrez  de  la  Cruz,</w:t>
        <w:br/>
        <w:t>Waldo Patiño García  y  otros  por  los  delitos  de  “secuestro  extorsivo,</w:t>
        <w:br/>
        <w:t>homicidio agravado, […] y otros” en perjuicio de “Alvaro Lobo Pacheco  y  18</w:t>
        <w:br/>
        <w:t>comerciantes más”, radicado 087-DH (prueba para  mejor  resolver  presentada</w:t>
        <w:br/>
        <w:t>por el Estado el 26 de mayo  de  2004,  la  cual  fue  solicitada  siguiendo</w:t>
        <w:br/>
        <w:t>instrucciones del Presidente de la Corte -párrafo 68 de la demanda-).</w:t>
        <w:br/>
        <w:br/>
        <w:t>[74]  Cfr. copia del expediente ante el  Tribunal  Superior  Militar  en  el</w:t>
        <w:br/>
        <w:t>proceso seguido contra el general retirado Farouk Yanine Díaz,  el  teniente</w:t>
        <w:br/>
        <w:t>coronel retirado Hernando Navas Rubio, el  mayor  retirado  Oscar  de  Jesús</w:t>
        <w:br/>
        <w:t>Echandía Sánchez y el sargento retirado  Otoniel  Hernández  Arciniegas  por</w:t>
        <w:br/>
        <w:t>los delitos de “homicidio agravado,  secuestro  […],  radicado  bajo  el  No</w:t>
        <w:br/>
        <w:t>131668” (prueba para mejor resolver presentada por el Estado el 26  de  mayo</w:t>
        <w:br/>
        <w:t>de 2004, la cual fue solicitada siguiendo instrucciones  del  Presidente  de</w:t>
        <w:br/>
        <w:t>la Corte -párrafo 68 de la demanda-).</w:t>
        <w:br/>
        <w:br/>
        <w:t>[75]  Cfr. sentencia emitida por el  Tribunal  Superior  Militar  el  17  de</w:t>
        <w:br/>
        <w:t>marzo de 1998 (expediente de prueba presentada por el Estado el 18 de  abril</w:t>
        <w:br/>
        <w:t>de 2002, la cual fue solicitada siguiendo instrucciones  del  Presidente  de</w:t>
        <w:br/>
        <w:t>la Corte -párrafo 68 de la demanda-, tomo II, anexo 9, folio 1400).</w:t>
        <w:br/>
        <w:br/>
        <w:t>[76]  Cfr. copia del expediente ante el  Tribunal  Superior  Militar  en  el</w:t>
        <w:br/>
        <w:t>proceso seguido contra el general retirado Farouk Yanine Díaz,  el  teniente</w:t>
        <w:br/>
        <w:t>coronel retirado Hernando Navas Rubio, el  mayor  retirado  Oscar  de  Jesús</w:t>
        <w:br/>
        <w:t>Echandía Sánchez y el sargento retirado  Otoniel  Hernández  Arciniegas  por</w:t>
        <w:br/>
        <w:t>los delitos de “homicidio agravado,  secuestro  […],  radicado  bajo  el  No</w:t>
        <w:br/>
        <w:t>131668” (prueba para mejor resolver presentada por el Estado el 26  de  mayo</w:t>
        <w:br/>
        <w:t>de 2004, la cual fue solicitada siguiendo instrucciones  del  Presidente  de</w:t>
        <w:br/>
        <w:t>la Corte -párrafo 68 de la demanda-); y sentencia emitida  por  el  Tribunal</w:t>
        <w:br/>
        <w:t>Superior Militar el 17 de marzo de 1998  (expediente  de  prueba  presentada</w:t>
        <w:br/>
        <w:t>por el Estado el 18 de abril de  2002,  la  cual  fue  solicitada  siguiendo</w:t>
        <w:br/>
        <w:t>instrucciones del Presidente de la Corte -párrafo 68 de  la  demanda-,  tomo</w:t>
        <w:br/>
        <w:t>II, anexo 9, folio 1400).</w:t>
        <w:br/>
        <w:br/>
        <w:t>[77]  Cfr. sentencia emitida por el  Tribunal  Superior  Militar  el  17  de</w:t>
        <w:br/>
        <w:t>marzo de 1998 (expediente de prueba presentada por el Estado el 18 de  abril</w:t>
        <w:br/>
        <w:t>de 2002, la cual fue solicitada siguiendo instrucciones  del  Presidente  de</w:t>
        <w:br/>
        <w:t>la Corte -párrafo 68 de la demanda-, tomo II, anexo 9, folio 1502 y 1503).</w:t>
        <w:br/>
        <w:br/>
        <w:t>[78]  Cfr. resolución emitida por el Tribunal  Superior  Militar  el  24  de</w:t>
        <w:br/>
        <w:t>abril de 1998 (prueba para mejor resolver presentada por el Estado el 26  de</w:t>
        <w:br/>
        <w:t>mayo de 2004, la cual fue solicitada por la Corte mediante Resolución de  22</w:t>
        <w:br/>
        <w:t>de abril de 2004, folios 3123 a 3126); y oficio No. 6988/MD-DEJUM-ASJ  de  5</w:t>
        <w:br/>
        <w:t>de mayo de 2004 dirigido por el Director Ejecutivo Justicia Penal Militar  a</w:t>
        <w:br/>
        <w:t>la agente en este caso (prueba para mejor resolver presentada por el  Estado</w:t>
        <w:br/>
        <w:t>el 26 de mayo de  2004,  la  cual  fue  solicitada  por  la  Corte  mediante</w:t>
        <w:br/>
        <w:t>Resolución de 22 de abril de 2004, tomo I, folios 3145 y 3146).</w:t>
        <w:br/>
        <w:br/>
        <w:t>[79]   Cfr.  certificación  emitida   por   el   Secretario   del   Tribunal</w:t>
        <w:br/>
        <w:t>Administrativo de Santander  el  3  de  mayo  de  2004  (prueba  para  mejor</w:t>
        <w:br/>
        <w:t>resolver presentada por el Estado el  26  de  mayo  de  2004,  la  cual  fue</w:t>
        <w:br/>
        <w:t>solicitada por la Corte mediante Resolución de 22 de abril de 2004, tomo  I,</w:t>
        <w:br/>
        <w:t>folios 3136 a 3144); y audiencia pública  celebrada en la sede de  la  Corte</w:t>
        <w:br/>
        <w:t>el 21 y 22 de abril de 2004, en la cual el Estado precisó que el  número  de</w:t>
        <w:br/>
        <w:t>demandas interpuestas es 17.</w:t>
        <w:br/>
        <w:br/>
        <w:t>[80]   Cfr.  certificación  emitida   por   el   Secretario   del   Tribunal</w:t>
        <w:br/>
        <w:t>Administrativo de Santander  el  3  de  mayo  de  2004  (prueba  para  mejor</w:t>
        <w:br/>
        <w:t>resolver presentada por el Estado el  26  de  mayo  de  2004,  la  cual  fue</w:t>
        <w:br/>
        <w:t>solicitada por la Corte mediante Resolución de 22 de abril de 2004, tomo  I,</w:t>
        <w:br/>
        <w:t>folios 3136 a 3144).</w:t>
        <w:br/>
        <w:br/>
        <w:t>[81]  Cfr. documentos que forman parte del  expediente  008-107180  ante  la</w:t>
        <w:br/>
        <w:t>Procuraduría Delegada para la Defensa de los  Derechos  Humanos  (expediente</w:t>
        <w:br/>
        <w:t>de prueba presentada por el Estado el 18 de  abril  de  2002,  la  cual  fue</w:t>
        <w:br/>
        <w:t>solicitada siguiendo instrucciones del Presidente de la  Corte  -párrafo  68</w:t>
        <w:br/>
        <w:t>de la demanda-, tomo II, anexo 7, folios 1304, 1307 y 1335).</w:t>
        <w:br/>
        <w:br/>
        <w:t>[82]  Cfr. certificación emitida por el  Procurador  Delegado  Disciplinario</w:t>
        <w:br/>
        <w:t>para la Defensa de los Derechos Humanos el 5 de mayo de  2004  (prueba  para</w:t>
        <w:br/>
        <w:t>mejor resolver presentada por el Estado el 26 de mayo de 2004, la  cual  fue</w:t>
        <w:br/>
        <w:t>solicitada por la Corte mediante Resolución de 22 de abril de 2004, tomo  I,</w:t>
        <w:br/>
        <w:t>folio 3134).</w:t>
        <w:br/>
        <w:br/>
        <w:t>[83]  Cfr. resolución emitida por la Procuraduría Delegada para  la  Defensa</w:t>
        <w:br/>
        <w:t>de los Derechos Humanos el 28 de noviembre de  1990,  respecto  del  proceso</w:t>
        <w:br/>
        <w:t>radicado 008-107180 (expediente de prueba presentada por el Estado el 18  de</w:t>
        <w:br/>
        <w:t>abril  de  2002,  la  cual  fue  solicitada  siguiendo   instrucciones   del</w:t>
        <w:br/>
        <w:t>presidente de la Corte -párrafo 68 de la demanda-, tomo II, anexo  7,  folio</w:t>
        <w:br/>
        <w:t>1339).</w:t>
        <w:br/>
        <w:br/>
        <w:t>[84]  Cfr. certificación emitida por el  Procurador  Delegado  Disciplinario</w:t>
        <w:br/>
        <w:t>para la Defensa de los Derechos Humanos el 5 de mayo de  2004  (prueba  para</w:t>
        <w:br/>
        <w:t>mejor resolver presentada por el Estado el 26 de mayo de 2004, la  cual  fue</w:t>
        <w:br/>
        <w:t>solicitada por la Corte mediante Resolución de 22 de abril de 2004, tomo  I,</w:t>
        <w:br/>
        <w:t>folio 3134); y resolución emitida  por  la  Procuraduría  Delegada  para  la</w:t>
        <w:br/>
        <w:t>Defensa de los Derechos Humanos el 18 de diciembre de  1992  (expediente  de</w:t>
        <w:br/>
        <w:t>prueba presentada por el Estado  el  18  de  abril  de  2002,  la  cual  fue</w:t>
        <w:br/>
        <w:t>solicitada siguiendo instrucciones del presidente de la  Corte  -párrafo  68</w:t>
        <w:br/>
        <w:t>de la demanda-, tomo II, anexo 7, folio 1382).</w:t>
        <w:br/>
        <w:br/>
        <w:t>[85]  Cfr. certificación emitida por el  Procurador  Delegado  Disciplinario</w:t>
        <w:br/>
        <w:t>para la Defensa de los Derechos Humanos el 5 de mayo de  2004  (prueba  para</w:t>
        <w:br/>
        <w:t>mejor resolver presentada por el Estado el 26 de mayo de 2004, la  cual  fue</w:t>
        <w:br/>
        <w:t>solicitada por la Corte mediante Resolución de 22 de abril de 2004, tomo  I,</w:t>
        <w:br/>
        <w:t>folio 3134).</w:t>
        <w:br/>
        <w:br/>
        <w:t>[86]  Cfr.  oficio  dh#0707  de  21  de  febrero  de  1997  emitido  por  la</w:t>
        <w:br/>
        <w:t>Consejería para los Derechos Humanos  de  la  Presidencia  de  la  República</w:t>
        <w:br/>
        <w:t>dirigido al Procurador Delegado para la  Defensa  de  los  Derechos  Humanos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II, anexo 7, folios 1375 a 1378).</w:t>
        <w:br/>
        <w:br/>
        <w:t>[87]  Cfr. resolución emitida por la Procuraduría Delegada para  la  Defensa</w:t>
        <w:br/>
        <w:t>de los Derechos Humanos el  18  de  julio  de  1997  (expediente  de  prueba</w:t>
        <w:br/>
        <w:t>presentada por el Estado el 18 de abril de  2002,  la  cual  fue  solicitada</w:t>
        <w:br/>
        <w:t>siguiendo instrucciones del  presidente  de  la  Corte  –párrafo  68  de  la</w:t>
        <w:br/>
        <w:t>demanda-, tomo II, anexo 7, folios 1385 a 1388).</w:t>
        <w:br/>
        <w:br/>
        <w:t>[88]  Cfr. copia del registro civil de  nacimiento  del  señor  Alvaro  Lobo</w:t>
        <w:br/>
        <w:t>Pacheco (prueba para mejor resolver  sobre  las  eventuales  reparaciones  y</w:t>
        <w:br/>
        <w:t>costas presentada por el  Estado  el  24  de  mayo  de  2004,  la  cual  fue</w:t>
        <w:br/>
        <w:t>solicitada   el  14  de  abril  de  2004  por   la   Secretaría,   siguiendo</w:t>
        <w:br/>
        <w:t>instrucciones del Presidente, folio 3854).</w:t>
        <w:br/>
        <w:br/>
        <w:t>[89]  Cfr. copia de la Resolución Nº 0497 emitida  por  la  Superintendencia</w:t>
        <w:br/>
        <w:t>Bancaria el 20 de mayo  de  1997  (prueba  para  mejor  resolver  sobre  las</w:t>
        <w:br/>
        <w:t>eventuales reparaciones y costas presentada por el Estado el 24 de  mayo  de</w:t>
        <w:br/>
        <w:t>2004, la cual fue solicitada  el 14 de abril de  2004   por  la  Secretaría,</w:t>
        <w:br/>
        <w:t>siguiendo instrucciones del Presidente, folios 3613 y 3614).</w:t>
        <w:br/>
        <w:br/>
        <w:t>[90]  Cfr. certificado de matrimonio  de  los  señores  Marco  Aurelio  Lobo</w:t>
        <w:br/>
        <w:t>Pineda y María Cristina Pacheco Rojas; certificado de nacimiento  del  señor</w:t>
        <w:br/>
        <w:t>Lubin Alfonso Lobo Pacheco; certificado  de  nacimiento  del  señor  Aurelio</w:t>
        <w:br/>
        <w:t>Lobo Pacheco; certificado  de  nacimiento  del  señor  Nahún  Lobo  Pacheco;</w:t>
        <w:br/>
        <w:t>certificado de nacimiento del señor Eliécer  Lobo  Pacheco;  certificado  de</w:t>
        <w:br/>
        <w:t>nacimiento de la señora Mariela  Lobo  Pacheco;  copia  del  certificado  de</w:t>
        <w:br/>
        <w:t>nacimiento de la señora Marina Lobo Pacheco; certificado de  nacimiento  del</w:t>
        <w:br/>
        <w:t>señor Aristóbulo Lobo Pacheco; certificado  de  defunción  del  señor  Marco</w:t>
        <w:br/>
        <w:t>Aurelio Lobo Pineda (expediente de anexos al escrito  de  argumentos  de  la</w:t>
        <w:br/>
        <w:t>Comisión sobre eventuales reparaciones y costas, tomo  I,  anexo  3,  folios</w:t>
        <w:br/>
        <w:t>1805 a 1813); y declaración testimonial de Marina Lobo Pacheco rendida  ante</w:t>
        <w:br/>
        <w:t>notario público el 12 de junio de 2003 (expediente  sobre  el  fondo  y  las</w:t>
        <w:br/>
        <w:t>eventuales reparaciones, tomo I, folios 282 a  285,  tomo  II,folios  347  a</w:t>
        <w:br/>
        <w:t>350).</w:t>
        <w:br/>
        <w:br/>
        <w:t>[91]  Cfr. copia del certificado  de  nacimiento  del  señor  Gerson  Javier</w:t>
        <w:br/>
        <w:t>Rodríguez Quintero (expediente de anexos al  escrito  de  argumentos  de  la</w:t>
        <w:br/>
        <w:t>Comisión sobre eventuales reparaciones y costas,  tomo  I,  anexo  4,  folio</w:t>
        <w:br/>
        <w:t>1818).</w:t>
        <w:br/>
        <w:br/>
        <w:t>[92]  Cfr. copia de la Resolución Nº 0497 emitida  por  la  Superintendencia</w:t>
        <w:br/>
        <w:t>Bancaria el 20 de mayo  de  1997  (prueba  para  mejor  resolver  sobre  las</w:t>
        <w:br/>
        <w:t>eventuales reparaciones y costas presentada por el Estado el 24 de  mayo  de</w:t>
        <w:br/>
        <w:t>2004, la cual fue solicitada  el 14 de abril de  2004   por  la  Secretaría,</w:t>
        <w:br/>
        <w:t>siguiendo instrucciones del Presidente, folios 3613 y 3614).</w:t>
        <w:br/>
        <w:br/>
        <w:t>[93]  Cfr. copia del  certificado  de  matrimonio  de  los  señores  Eliécer</w:t>
        <w:br/>
        <w:t>Rodríguez  Pallares  y  Edilia  Rosa  Quintero;  copia  del  certificado  de</w:t>
        <w:br/>
        <w:t>nacimiento del señor Wilmar Rodríguez Quintero;  copia  del  certificado  de</w:t>
        <w:br/>
        <w:t>nacimiento del señor Yimmy Efraín Rodríguez Quintero; copia del  certificado</w:t>
        <w:br/>
        <w:t>de defunción de la señora Edilia Rosa Quintero de Rodríguez  (expediente  de</w:t>
        <w:br/>
        <w:t>anexos  al  escrito  de  argumentos  de   la   Comisión   sobre   eventuales</w:t>
        <w:br/>
        <w:t>reparaciones y costas, tomo I, anexo 4, folios 1819 a  1822);  y  testimonio</w:t>
        <w:br/>
        <w:t>del señor Wilmar Rodríguez Quintero rendido ante la Corte el 21 de abril  de</w:t>
        <w:br/>
        <w:t>2004.</w:t>
        <w:br/>
        <w:br/>
        <w:t>[94]  Cfr. copia  de  la  tarjeta  de  identidad  del  señor  Israel  Pundor</w:t>
        <w:br/>
        <w:t>Quintero (expediente de anexos al  escrito  de  argumentos  de  la  Comisión</w:t>
        <w:br/>
        <w:t>sobre eventuales reparaciones y costas, tomo I, anexo 5, folio 1826).</w:t>
        <w:br/>
        <w:br/>
        <w:t>[95]  Cfr. copia de la Resolución Nº 0497 emitida  por  la  Superintendencia</w:t>
        <w:br/>
        <w:t>Bancaria el 20 de mayo  de  1997  (prueba  para  mejor  resolver  sobre  las</w:t>
        <w:br/>
        <w:t>eventuales reparaciones y costas presentada por el Estado el 24 de  mayo  de</w:t>
        <w:br/>
        <w:t>2004, la cual fue solicitada  el 14 de abril de  2004   por  la  Secretaría,</w:t>
        <w:br/>
        <w:t>siguiendo instrucciones del Presidente, folios 3613 y 3614).</w:t>
        <w:br/>
        <w:br/>
        <w:t>[96]  Cfr. copia del certificado de matrimonio de los señores Fermín  Pundor</w:t>
        <w:br/>
        <w:t>Palacio y Ana Diva Quintero Quintero; copia del  certificado  de  nacimiento</w:t>
        <w:br/>
        <w:t>del señor Luis José Pundor Quintero; copia  del  certificado  de  nacimiento</w:t>
        <w:br/>
        <w:t>del señor  Yamid  Pundor  Quintero  (expediente  de  anexos  al  escrito  de</w:t>
        <w:br/>
        <w:t>argumentos de la Comisión sobre eventuales reparaciones y  costas,  tomo  I,</w:t>
        <w:br/>
        <w:t>anexo 5, folios 1827 a 1831); copia del registro civil de nacimiento  de  la</w:t>
        <w:br/>
        <w:t>señora Leidy Pundor Lobo; y copia del Oficio DNRC-SIN-001857 emitido por  la</w:t>
        <w:br/>
        <w:t>Dirección Nacional de  Registro  Civil  dirigido  a  la  agente  del  Estado</w:t>
        <w:br/>
        <w:t>(prueba para mejor resolver  sobre  las  eventuales  reparaciones  y  costas</w:t>
        <w:br/>
        <w:t>presentada por el Estado el 24 de mayo de 2004, la cual fue  solicitada   el</w:t>
        <w:br/>
        <w:t>14  de  abril  de  2004  por  la  Secretaría,  siguiendo  instrucciones  del</w:t>
        <w:br/>
        <w:t>Presidente, folios 3835 y 3866).</w:t>
        <w:br/>
        <w:br/>
        <w:t>[97]  Cfr. copia  del  certificado  de  nacimiento  del  señor  Angel  María</w:t>
        <w:br/>
        <w:t>Barrera Sánchez (expediente  de  anexos  al  escrito  de  argumentos  de  la</w:t>
        <w:br/>
        <w:t>Comisión sobre eventuales reparaciones y costas,  tomo  I,  anexo  6,  folio</w:t>
        <w:br/>
        <w:t>1837).</w:t>
        <w:br/>
        <w:br/>
        <w:t>[98]  Cfr. copia de la Resolución Nº 0497 emitida  por  la  Superintendencia</w:t>
        <w:br/>
        <w:t>Bancaria el 20 de mayo  de  1997  (prueba  para  mejor  resolver  sobre  las</w:t>
        <w:br/>
        <w:t>eventuales reparaciones y costas presentada por el Estado el 24 de  mayo  de</w:t>
        <w:br/>
        <w:t>2004, la cual fue solicitada  el 14 de abril de  2004   por  la  Secretaría,</w:t>
        <w:br/>
        <w:t>siguiendo instrucciones del Presidente, folios 3613 y 3614).</w:t>
        <w:br/>
        <w:br/>
        <w:t>[99]  Cfr. copia del certificado de matrimonio de los señores Ramón  Barrera</w:t>
        <w:br/>
        <w:t>Sánchez y Delfina Sánchez; copia del certificado  de  nacimiento  del  señor</w:t>
        <w:br/>
        <w:t>José de Jesús Barrera Sánchez; copia del certificado  de  nacimiento  de  la</w:t>
        <w:br/>
        <w:t>señora Carmen Rosa Barrera Sánchez; copia del certificado  de  defunción  de</w:t>
        <w:br/>
        <w:t>la señora Delfina Sánchez de Barrera; copia  del  certificado  de  defunción</w:t>
        <w:br/>
        <w:t>del señor  Ramón  Barrera  Sánchez  (expediente  de  anexos  al  escrito  de</w:t>
        <w:br/>
        <w:t>argumentos de la Comisión sobre eventuales reparaciones y  costas,  tomo  I,</w:t>
        <w:br/>
        <w:t>anexo 6, folios 1838 a 1842);  y  declaración  testimonial  de  Carmen  Rosa</w:t>
        <w:br/>
        <w:t>Barrera Sánchez rendida  ante  notario  público  el  12  de  junio  de  2003</w:t>
        <w:br/>
        <w:t>(expediente sobre el fondo y las eventuales  reparaciones,  tomo  I,  folios</w:t>
        <w:br/>
        <w:t>255 a 257).</w:t>
        <w:br/>
        <w:br/>
        <w:t>[100]       Cfr. copia del  certificado  de  nacimiento  del  señor  Antonio</w:t>
        <w:br/>
        <w:t>Flórez Contreras (expediente de  anexos  al  escrito  de  argumentos  de  la</w:t>
        <w:br/>
        <w:t>Comisión sobre eventuales reparaciones y costas,  tomo  I,  anexo  7,  folio</w:t>
        <w:br/>
        <w:t>1850).</w:t>
        <w:br/>
        <w:br/>
        <w:t>[101]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[102]       Cfr. escrito  de  argumentos  sobre  eventuales  reparaciones  y</w:t>
        <w:br/>
        <w:t>costas presentado por la Comisión Interamericana el  25  de  marzo  de  2003</w:t>
        <w:br/>
        <w:t>(expediente sobre el fondo y las eventuales reparaciones y costas,  tomo  I,</w:t>
        <w:br/>
        <w:t>folio 161).</w:t>
        <w:br/>
        <w:br/>
        <w:t>[103] Cfr. copia del certificado de matrimonio de los señores  Alejo  Flórez</w:t>
        <w:br/>
        <w:t>y Librada Conteras; copia del certificado de nacimiento  del  señor  Salomón</w:t>
        <w:br/>
        <w:t>Flórez Contreras; copia  del  certificado  de  nacimiento  del  señor  Jorge</w:t>
        <w:br/>
        <w:t>Flórez Contreras; copia del certificado de nacimiento de  la  señora  Amelia</w:t>
        <w:br/>
        <w:t>Rosa Flórez  Contreras;  copia  del  certificado  de  nacimiento  del  señor</w:t>
        <w:br/>
        <w:t>Libardo Flórez Contreras; copia del certificado de nacimiento de  la  señora</w:t>
        <w:br/>
        <w:t>Aydee Flórez Contreras; copia del certificado de  nacimiento  de  la  señora</w:t>
        <w:br/>
        <w:t>Torcoroma Flórez Contreras;  copia  del  certificado  de  nacimiento  de  la</w:t>
        <w:br/>
        <w:t>señora Edilsa Flórez Contreras; copia del certificado de  nacimiento  de  la</w:t>
        <w:br/>
        <w:t>señora  Nery  del  Socorro  Flórez  Contreras;  copia  del  certificado   de</w:t>
        <w:br/>
        <w:t>nacimiento de la señora Lina Noralba Navarro Flórez; copia  del  certificado</w:t>
        <w:br/>
        <w:t>de  nacimiento  del  señor  Luis  Antonio  Villamizar   Pérez;   copia   del</w:t>
        <w:br/>
        <w:t>certificado de nacimiento  del  señor  Alejandro  Flórez  Pérez;  copia  del</w:t>
        <w:br/>
        <w:t>certificado de nacimiento de la señora Angélica Librada Flórez Pérez;  copia</w:t>
        <w:br/>
        <w:t>del certificado de nacimiento del señor Nixon  Andrés  Flórez  Pérez;  copia</w:t>
        <w:br/>
        <w:t>del certificado de nacimiento de la  señora  Magreth  Karina  Flórez  Pérez;</w:t>
        <w:br/>
        <w:t>copia de la cedula de ciudadanía de la señora  Luz  Marina  Pérez  Quintero;</w:t>
        <w:br/>
        <w:t>copia del acta de  declaración  bajo  juramento  con  fines  extraprocesales</w:t>
        <w:br/>
        <w:t>rendida por la señora Carmen Rosa Barrera Sánchez a  fin  de  certificar  su</w:t>
        <w:br/>
        <w:t>conocimiento de la unión marital de hecho  entre  el  señor  Antonio  Flórez</w:t>
        <w:br/>
        <w:t>Contreras y la señora Luz Marina Pérez Quintero  (expediente  de  anexos  al</w:t>
        <w:br/>
        <w:t>escrito de  argumentos  de  la  Comisión  sobre  eventuales  reparaciones  y</w:t>
        <w:br/>
        <w:t>costas, tomo I, anexo 7, folios 1851 a 1871); declaración testimonial de  la</w:t>
        <w:br/>
        <w:t>señora Luz Marina Pérez Quintero rendida  ante  notario  público  el  16  de</w:t>
        <w:br/>
        <w:t>junio de 2003 (expediente sobre el  fondo  y  las  eventuales  reparaciones,</w:t>
        <w:br/>
        <w:t>tomo I, folios 261 a 264); y  testimonio  del  señor  Antonio  Flórez  Pérez</w:t>
        <w:br/>
        <w:t>rendido ante la Corte el 21 de abril de 2004.</w:t>
        <w:br/>
        <w:br/>
        <w:t>[104] Cfr. copia del registro de nacimiento del señor  Víctor  Manuel  Ayala</w:t>
        <w:br/>
        <w:t>Sánchez (prueba para mejor resolver sobre eventuales reparaciones  y  costas</w:t>
        <w:br/>
        <w:t>presentada por el Estado el 24 de mayo de 2004, la cual fue  solicitada   el</w:t>
        <w:br/>
        <w:t>14  de  abril  de  2004  por  la  Secretaría,  siguiendo  instrucciones  del</w:t>
        <w:br/>
        <w:t>Presidente, folio 3856); y copia del registro de matrimonio de  los  señores</w:t>
        <w:br/>
        <w:t>Víctor Manuel Ayala Sánchez y Sandra Belinda Montero Fuentes (expediente  de</w:t>
        <w:br/>
        <w:t>anexos  al  escrito  de  argumentos  de   la   Comisión   sobre   eventuales</w:t>
        <w:br/>
        <w:t>reparaciones y costas, tomo I, anexo 8, folio 1892).</w:t>
        <w:br/>
        <w:br/>
        <w:t>[105]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[106]       Cfr. copia del certificado de matrimonio de los  señores  Víctor</w:t>
        <w:br/>
        <w:t>Manuel Ayala Sánchez y Sandra Belinda Montero Fuentes; copia  de  la  cédula</w:t>
        <w:br/>
        <w:t>de ciudadanía de la señora Braulia Sánchez de Mantilla; copia de  la  cédula</w:t>
        <w:br/>
        <w:t>de ciudadanía del señor Manuel Ayala  Mantilla;  copia  del  certificado  de</w:t>
        <w:br/>
        <w:t>nacimiento  de  la  señora  Martha  Patricia  Mantilla  Sánchez;  copia  del</w:t>
        <w:br/>
        <w:t>certificado de nacimiento  del  señor  Jairo  Mantilla  Sánchez;  copia  del</w:t>
        <w:br/>
        <w:t>certificado de nacimiento de la señora Myriam Mantilla  Sánchez;  copia  del</w:t>
        <w:br/>
        <w:t>certificado de nacimiento de la señora Evila  Mantilla  Sánchez;  copia  del</w:t>
        <w:br/>
        <w:t>certificado  de  nacimiento  del  señor  Alvaro  Ayala  Sánchez;  copia  del</w:t>
        <w:br/>
        <w:t>certificado de nacimiento de la señora Cecilia Mantilla Sánchez;  copia  del</w:t>
        <w:br/>
        <w:t>certificado de nacimiento del señor Juan Manuel  Ayala  Montero;  copia  del</w:t>
        <w:br/>
        <w:t>certificado de nacimiento del señor Víctor Hugo Ayala  Mantilla;  copia  del</w:t>
        <w:br/>
        <w:t>certificado de nacimiento  de  la  señora  Sandra  Catherine  Ayala  Montero</w:t>
        <w:br/>
        <w:t>(expediente de  anexos  al  escrito  de  argumentos  de  la  Comisión  sobre</w:t>
        <w:br/>
        <w:t>eventuales reparaciones y costas, tomo I, anexo  8,  folios  1879  a  1898);</w:t>
        <w:br/>
        <w:t>declaración testimonial de la señora Myriam Mantilla  Sánchez  rendida  ante</w:t>
        <w:br/>
        <w:t>notario público el 13 de junio de 2003 (expediente  sobre  el  fondo  y  las</w:t>
        <w:br/>
        <w:t>eventuales reparaciones, tomo I, folios 265 a 267); declaración  testimonial</w:t>
        <w:br/>
        <w:t>del señor Manuel Ayala Mantilla rendida ante notario público el 13 de  junio</w:t>
        <w:br/>
        <w:t>de 2003 (expediente sobre el fondo y las eventuales  reparaciones,  tomo  I,</w:t>
        <w:br/>
        <w:t>folios 268  a  270);  y  escrito  sobre  eventuales  reparaciones  y  costas</w:t>
        <w:br/>
        <w:t>presentado  por  la  Comisión  Interamericana  el  25  de  marzo   de   2003</w:t>
        <w:br/>
        <w:t>(expediente sobre el fondo y las eventuales reparaciones y costas,  tomo  I,</w:t>
        <w:br/>
        <w:t>folio 162).</w:t>
        <w:br/>
        <w:br/>
        <w:t>[107] Cfr. declaración jurada escrita rendida ante notario público por la</w:t>
        <w:br/>
        <w:t>señora Ana Murillo Delgado de Chaparro el 13 de junio de 2003 (expediente</w:t>
        <w:br/>
        <w:t>sobre el fondo y las eventuales reparaciones y costas, tomo I, folios 271 y</w:t>
        <w:br/>
        <w:t>272).</w:t>
        <w:br/>
        <w:br/>
        <w:t>[108]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[109]       Cfr. copia del certificado de matrimonio de los señores Juan  de</w:t>
        <w:br/>
        <w:t>Jesús Chaparro Orozco y  Ana  Murillo  Delgado,  copia  del  certificado  de</w:t>
        <w:br/>
        <w:t>nacimiento de la señora Raquel Chaparro Murillo, copia  del  certificado  de</w:t>
        <w:br/>
        <w:t>nacimiento de la señora Nohemi Chaparro Murillo, copia  del  certificado  de</w:t>
        <w:br/>
        <w:t>nacimiento del señor Marco Antonio Chaparro Murillo, copia  del  certificado</w:t>
        <w:br/>
        <w:t>de nacimiento del señor Luis José Chaparro Murillo,  copia  del  certificado</w:t>
        <w:br/>
        <w:t>de nacimiento de la  señora  Yeinny  Alexandra  Chaparro  Ariza,  copia  del</w:t>
        <w:br/>
        <w:t>certificado de nacimiento de la señora Angie Vinllely Chaparro Ariza,  copia</w:t>
        <w:br/>
        <w:t>del acta de declaración jurada rendida por la señora Fanny Corzo Vargas y  e</w:t>
        <w:br/>
        <w:t>señor Juan Rubén Contreras Sabogal a fin de certificar  su  conocimiento  de</w:t>
        <w:br/>
        <w:t>la unión marital de hecho entre  el  señor  Alirio  Chaparro  Murillo  y  la</w:t>
        <w:br/>
        <w:t>señora Rita Ariza Flórez (expediente de anexos al escrito de  argumentos  de</w:t>
        <w:br/>
        <w:t>la Comisión sobre eventuales reparaciones y costas, tomo I, anexo 9,  folios</w:t>
        <w:br/>
        <w:t>1904 a 1917); y declaración testimonial de Ana Murillo de  Chaparro  rendida</w:t>
        <w:br/>
        <w:t>ante notario público el 13 de junio de 2003 (expediente  sobre  el  fondo  y</w:t>
        <w:br/>
        <w:t>las eventuales reparaciones, tomo I, folios 271 a 272).</w:t>
        <w:br/>
        <w:br/>
        <w:t>[110]       Cfr. copia del registro de nacimiento del señor  Alvaro  Camargo</w:t>
        <w:br/>
        <w:t>(prueba para mejor resolver  sobre  las  eventuales  reparaciones  y  costas</w:t>
        <w:br/>
        <w:t>presentada por el Estado el 24 de mayo de 2004, la cual fue  solicitada   el</w:t>
        <w:br/>
        <w:t>14 de  abril  de  2004   por  la  Secretaría,  siguiendo  instrucciones  del</w:t>
        <w:br/>
        <w:t>Presidente, folio 3855).</w:t>
        <w:br/>
        <w:br/>
        <w:t>[111]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[112] Cfr. copia  del  certificado  de  matrimonio  de  los  señores  Alvaro</w:t>
        <w:br/>
        <w:t>Camargo y Elba Marlen Meléndez, copia  del  certificado  de  nacimiento  del</w:t>
        <w:br/>
        <w:t>señor Germán Camargo Barragán;  copia  del  certificado  de  nacimiento  del</w:t>
        <w:br/>
        <w:t>señor Gustavo Camargo; copia del certificado de nacimiento  del  señor  Luis</w:t>
        <w:br/>
        <w:t>Fernando Barragán Camargo; copia del certificado de nacimiento de la  señora</w:t>
        <w:br/>
        <w:t>Myriam Barragán Camargo; copia del certificado de nacimiento  de  la  señora</w:t>
        <w:br/>
        <w:t>Luz Helena Barragán Camargo; copia  del  certificado  de  nacimiento  de  la</w:t>
        <w:br/>
        <w:t>señora Gloria Amparo Camargo; copia del certificado de nacimiento del  señor</w:t>
        <w:br/>
        <w:t>Rodolfo Barragán Camargo; copia del certificado de nacimiento de  la  señora</w:t>
        <w:br/>
        <w:t>Nancy Camargo Meléndez;  copia  del  certificado  de  nacimiento  del  señor</w:t>
        <w:br/>
        <w:t>Edinson Andrés Camargo Meléndez; copia del certificado de nacimiento  de  la</w:t>
        <w:br/>
        <w:t>señora Martha Cecilia Barragán Camargo; copia del certificado  de  defunción</w:t>
        <w:br/>
        <w:t>de la señora Leonor Camargo; copia del certificado de nacimiento  del  señor</w:t>
        <w:br/>
        <w:t>Manuel Racero Camargo; copia del certificado de nacimiento  del  señor  Yair</w:t>
        <w:br/>
        <w:t>Eduardo Camargo Meléndez; copia del  certificado  de  nacimiento  del  señor</w:t>
        <w:br/>
        <w:t>Johan Arley Camargo  Abril;  copia  del  acta  de  declaración  extraproceso</w:t>
        <w:br/>
        <w:t>rendida por el señor Félix Eduardo Pedraza y Fanny Corzo  Vargas  a  fin  de</w:t>
        <w:br/>
        <w:t>certificar su conocimiento de la unión  marital  de  hecho  entre  el  señor</w:t>
        <w:br/>
        <w:t>Alvaro Camargo y  la  señora  Elizabeth  Abril  García;  copia  de  acta  de</w:t>
        <w:br/>
        <w:t>declaración extrajudicial rendida por el señor David Chacón Anaya a  fin  de</w:t>
        <w:br/>
        <w:t>certificar su conocimiento de la crianza del señor Alvaro Camargo por  parte</w:t>
        <w:br/>
        <w:t>del señor Bernardo Barragán González (expediente de  anexos  al  escrito  de</w:t>
        <w:br/>
        <w:t>argumentos de la Comisión sobre eventuales reparaciones y  costas,  tomo  I,</w:t>
        <w:br/>
        <w:t>anexo 10, folios 1927 a 1950).</w:t>
        <w:br/>
        <w:br/>
        <w:t>[113] Cfr. copia del certificado de  nacimiento  del  señor  Gilberto  Ortiz</w:t>
        <w:br/>
        <w:t>Sarmiento (expediente de anexos al escrito  de  argumentos  de  la  Comisión</w:t>
        <w:br/>
        <w:t>sobre eventuales reparaciones y costas, anexo 11, folio 1955).</w:t>
        <w:br/>
        <w:br/>
        <w:t>[114]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Presidente).</w:t>
        <w:br/>
        <w:br/>
        <w:t>[115] Cfr. copia del certificado  de  nacimiento  del  señor  Osvaldo  Ortiz</w:t>
        <w:br/>
        <w:t>Sarmiento; copia del certificado de nacimiento de la  señora  Marleny  Ortiz</w:t>
        <w:br/>
        <w:t>Sarmiento; copia del certificado de  nacimiento  del  señor  Humberto  Ortiz</w:t>
        <w:br/>
        <w:t>Sarmiento; copia del certificado  de  nacimiento  de  la  señora  Evangelina</w:t>
        <w:br/>
        <w:t>Ortiz Sarmiento; copia del certificado de nacimiento  de  la  señora  Yeinny</w:t>
        <w:br/>
        <w:t>Alexandra Chaparro Ariza, copia del certificado de nacimiento de  la  señora</w:t>
        <w:br/>
        <w:t>María Elisa Ortiz Sarmiento; copia  del  certificado  de  nacimiento  de  la</w:t>
        <w:br/>
        <w:t>señora Rudy Esther  Ortiz  Alvarez  (expediente  de  anexos  al  escrito  de</w:t>
        <w:br/>
        <w:t>argumentos de la Comisión sobre eventuales reparaciones y  costas,  tomo  I,</w:t>
        <w:br/>
        <w:t>anexo 11, folios 1953 a 1962).</w:t>
        <w:br/>
        <w:br/>
        <w:t>[116] Cfr. copia del certificado de  nacimiento  del  señor  Reinaldo  Corzo</w:t>
        <w:br/>
        <w:t>Vargas (expediente de anexos al escrito de argumentos de la  Comisión  sobre</w:t>
        <w:br/>
        <w:t>eventuales reparaciones y costas, tomo I, anexo 12, folio 1967).</w:t>
        <w:br/>
        <w:br/>
        <w:t>[117]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[118]       Cfr. copia del certificado  de  nacimiento  del  señor  Fernando</w:t>
        <w:br/>
        <w:t>Corzo Vargas; copia del certificado de  nacimiento  del  señor  Jorge  Corzo</w:t>
        <w:br/>
        <w:t>Vargas; copia del certificado  de  nacimiento  de  la  señora  Mireya  Corzo</w:t>
        <w:br/>
        <w:t>Vargas; copia del certificado de nacimiento del señor Alvaro  Corzo  Vargas;</w:t>
        <w:br/>
        <w:t>copia del certificado de nacimiento de la señora Clara  Inés  Corzo  Vargas;</w:t>
        <w:br/>
        <w:t>copia del certificado de nacimiento de la señora Fany  Corzo  Vargas;  copia</w:t>
        <w:br/>
        <w:t>del certificado  de  nacimiento  de  la  señora  María  Elena  Corzo  Vargas</w:t>
        <w:br/>
        <w:t>(expediente de  anexos  al  escrito  de  argumentos  de  la  Comisión  sobre</w:t>
        <w:br/>
        <w:t>eventuales reparaciones y costas, tomo I, anexo 12, folios 1968 a  1976);  y</w:t>
        <w:br/>
        <w:t>testimonio del señor Jorge Corzo rendido ante la Corte el  21  de  abril  de</w:t>
        <w:br/>
        <w:t>2004.</w:t>
        <w:br/>
        <w:br/>
        <w:t>[119] Cfr. copia del certificado  de  nacimiento  del  señor  Luis  Hernando</w:t>
        <w:br/>
        <w:t>Jáuregui Jaimes (expediente  de  anexos  al  escrito  de  argumentos  de  la</w:t>
        <w:br/>
        <w:t>Comisión sobre eventuales reparaciones y costas, tomo  I,  anexo  13,  folio</w:t>
        <w:br/>
        <w:t>1981).</w:t>
        <w:br/>
        <w:br/>
        <w:t>[120]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 de  abril  de  2004  por  la</w:t>
        <w:br/>
        <w:t>Secretaría, siguiendo instrucciones del Presidente, folios 3613 y 3614).</w:t>
        <w:br/>
        <w:br/>
        <w:t>[121]       Cfr. copia del certificado de  nacimiento  de  la  señora  Sonia</w:t>
        <w:br/>
        <w:t>Soledad Jáuregui Jaimes; copia del certificado de nacimiento del señor  Juan</w:t>
        <w:br/>
        <w:t>Antonio Jáuregui Jaimes; copia del certificado de nacimiento  de  la  señora</w:t>
        <w:br/>
        <w:t>Eddy Stella Jáuregui Jaimes; copia  del  certificado  de  nacimiento  de  la</w:t>
        <w:br/>
        <w:t>señora Nubia Esperanza Jáuregui Jaimes; copia del certificado de  nacimiento</w:t>
        <w:br/>
        <w:t>de la  señora  Ruth  Cecilia  Jáuregui  Jaimes;  copia  del  certificado  de</w:t>
        <w:br/>
        <w:t>nacimiento del señor José Francisco Jáuregui Jaimes; copia  del  certificado</w:t>
        <w:br/>
        <w:t>de  nacimiento  del  señor  Carlos  Alberto  Jáuregui  Jaimes;   copia   del</w:t>
        <w:br/>
        <w:t>certificado de nacimiento de la señora Lorena  del  Pilar  Jáuregui  Jaimes;</w:t>
        <w:br/>
        <w:t>copia del certificado de nacimiento de la señora Marcela Elizabeth  Jáuregui</w:t>
        <w:br/>
        <w:t>Jaimes; copia del certificado de defunción del  señor  Luis  María  Jáuregui</w:t>
        <w:br/>
        <w:t>Jáuregui; copia del certificado de defunción de la señora  Teresa  de  Jesús</w:t>
        <w:br/>
        <w:t>Jaimes de Jáuregui; copia del certificado de nacimiento de la  señora  Suney</w:t>
        <w:br/>
        <w:t>Dinora Jáuregui Jaimes; copia del certificado de matrimonio de  los  señores</w:t>
        <w:br/>
        <w:t>Luis María Jáuregui Jáuregui y Teresa de Jesús Jaimes (expediente de  anexos</w:t>
        <w:br/>
        <w:t>al escrito de argumentos de la  Comisión  sobre  eventuales  reparaciones  y</w:t>
        <w:br/>
        <w:t>costas, tomo I, anexo 13, folios 1982 a 1995); y declaración testimonial  de</w:t>
        <w:br/>
        <w:t>Suney Dinora Jáuregui Jaimes rendida ante notario público el 13 de junio  de</w:t>
        <w:br/>
        <w:t>2003 (expediente sobre el fondo  y  las  eventuales  reparaciones,  tomo  I,</w:t>
        <w:br/>
        <w:t>folios 273 a 276).</w:t>
        <w:br/>
        <w:br/>
        <w:t>[122] Cfr. copia del certificado de nacimiento del señor Luis Domingo  Sausa</w:t>
        <w:br/>
        <w:t>Suárez (expediente de anexos al escrito de argumentos de la  Comisión  sobre</w:t>
        <w:br/>
        <w:t>eventuales reparaciones y costas, tomo I, anexo 13, folio 2002).</w:t>
        <w:br/>
        <w:br/>
        <w:t>[123]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 de  abril  de  2004  por  la</w:t>
        <w:br/>
        <w:t>Secretaría, siguiendo instrucciones del Presidente, folios 3613 y 3614).</w:t>
        <w:br/>
        <w:br/>
        <w:t>[124]       Cfr. declaración jurada escrita rendida ante notario público</w:t>
        <w:br/>
        <w:t>por la señora Ofelia Sauza Suárez de Uribe el 14 de junio de 2003</w:t>
        <w:br/>
        <w:t>(expediente sobre el fondo y las eventuales reparaciones, tomo I, folios</w:t>
        <w:br/>
        <w:t>277 a 279).</w:t>
        <w:br/>
        <w:br/>
        <w:t>[125]       Cfr. declaración jurada escrita  rendida  ante  notario  público</w:t>
        <w:br/>
        <w:t>por la señora  Ofelia  Sauza  Suárez  de  Uribe  el  14  de  junio  de  2003</w:t>
        <w:br/>
        <w:t>(expediente sobre el fondo y las eventuales  reparaciones,  tomo  I,  folios</w:t>
        <w:br/>
        <w:t>277 a 279).</w:t>
        <w:br/>
        <w:br/>
        <w:t>[126]       Cfr. copia del certificado de nacimiento  de  la  señora  Ofelia</w:t>
        <w:br/>
        <w:t>Sauza Suárez; copia del certificado de nacimiento del  señor  Marco  Antonio</w:t>
        <w:br/>
        <w:t>Sauza Suárez; copia del certificado de nacimiento del  señor  Alfonso  Sauza</w:t>
        <w:br/>
        <w:t>Suárez; copia del certificado de nacimiento de  la  señora  Ernestina  Sauza</w:t>
        <w:br/>
        <w:t>Suárez; copia del certificado de nacimiento de la señora María Martha  Sauza</w:t>
        <w:br/>
        <w:t>Suárez;  copia  del  certificado  de  defunción  del  señor  Joaquín   Sauza</w:t>
        <w:br/>
        <w:t>Villarreal; copia del certificado de nacimiento del señor  Luis  Omar  Sauza</w:t>
        <w:br/>
        <w:t>Cáceres; copia del certificado de nacimiento  de  la  señora  Martha  Yolima</w:t>
        <w:br/>
        <w:t>Sausa Cáceres; copia del certificado  de  nacimiento  de  la  señora  Yudani</w:t>
        <w:br/>
        <w:t>Patricia Sauza Cáceres; copia del certificado de matrimonio de  los  señores</w:t>
        <w:br/>
        <w:t>Joaquín Sauza Villarreal y Rosalbina Suárez Bravo; copia  de  la  cédula  de</w:t>
        <w:br/>
        <w:t>ciudadanía de la señora Flor Angela Sauza Suárez (expediente  de  anexos  al</w:t>
        <w:br/>
        <w:t>escrito de  argumentos  de  la  Comisión  sobre  eventuales  reparaciones  y</w:t>
        <w:br/>
        <w:t>costas, tomo I, anexo 14, folios 2003 a 2017);  declaración  testimonial  de</w:t>
        <w:br/>
        <w:t>la señora Ofelia Sauza de Uribe rendida ante notario público el 14 de  junio</w:t>
        <w:br/>
        <w:t>de 2003; y declaración testimonial de  Rosalbina  Suárez  de  Sauza  rendida</w:t>
        <w:br/>
        <w:t>ante notario público el 14 de junio de 2003 (expediente  sobre  el  fondo  y</w:t>
        <w:br/>
        <w:t>las eventuales reparaciones, tomo I, folios 277 a 279).</w:t>
        <w:br/>
        <w:br/>
        <w:t>[127] Cfr. copia del  certificado  de  nacimiento  del  señor  Juan  Alberto</w:t>
        <w:br/>
        <w:t>Montero Fuentes (expediente  de  anexos  al  escrito  de  argumentos  de  la</w:t>
        <w:br/>
        <w:t>Comisión sobre eventuales reparaciones y costas, tomo  I,  anexo  15,  folio</w:t>
        <w:br/>
        <w:t>2026).</w:t>
        <w:br/>
        <w:br/>
        <w:t>[128]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[129]       Cfr. copia del certificado de  nacimiento  de  la  señora  Hilda</w:t>
        <w:br/>
        <w:t>María Fuentes Pérez; copia del certificado de nacimiento de  la  señora  Luz</w:t>
        <w:br/>
        <w:t>Marina Pinzón Reyes; copia del certificado  de  nacimiento  del  señor  Juan</w:t>
        <w:br/>
        <w:t>Alberto Montero Fuentes; copia del certificado de nacimiento  de  la  señora</w:t>
        <w:br/>
        <w:t>Sandra Belinda Montero Fuentes; copia del certificado de  nacimiento  de  la</w:t>
        <w:br/>
        <w:t>señora Jackeline; copia  del  certificado  de  nacimiento  del  señor  Yimmy</w:t>
        <w:br/>
        <w:t>Reynel Montero Fuentes; copia del certificado de  nacimiento  de  la  señora</w:t>
        <w:br/>
        <w:t>Dina Luz Montero Pinzón; copia de la cédula de ciudadanía de la señora  Dina</w:t>
        <w:br/>
        <w:t>Luz Montero Pinzón; copia del certificado de matrimonio de los señores  Juan</w:t>
        <w:br/>
        <w:t>Alberto Montero Fuentes y Luz Marina Pinzón Reyes; copia  de  la  cédula  de</w:t>
        <w:br/>
        <w:t>ciudadanía de la señora Hilda María Fuentez Pérez; y copia de la  cédula  de</w:t>
        <w:br/>
        <w:t>ciudadanía de la señora Luz Marina Pinzón Reyes  (expediente  de  anexos  al</w:t>
        <w:br/>
        <w:t>escrito de  argumentos  de  la  Comisión  sobre  eventuales  reparaciones  y</w:t>
        <w:br/>
        <w:t>costas, tomo I, anexo 15, folios 2023 a 2038).</w:t>
        <w:br/>
        <w:br/>
        <w:t>[130] Cfr.  copia  del  acta  de  registro  de  nacimiento  de  José  Ferney</w:t>
        <w:br/>
        <w:t>Fernández  Díaz  (prueba  para   mejor   resolver   sobre   las   eventuales</w:t>
        <w:br/>
        <w:t>reparaciones y costas presentada por el Estado el 24 de  mayo  de  2004,  la</w:t>
        <w:br/>
        <w:t>cual fue solicitada  el 14 de abril de 2004  por  la  Secretaría,  siguiendo</w:t>
        <w:br/>
        <w:t>instrucciones del Presidente, folio 3865).</w:t>
        <w:br/>
        <w:br/>
        <w:t>[131]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[132]       Cfr. copia del acta de registro de  nacimiento  de  José  Ferney</w:t>
        <w:br/>
        <w:t>Fernández  Díaz  (prueba  para   mejor   resolver   sobre   las   eventuales</w:t>
        <w:br/>
        <w:t>reparaciones y costas presentada por el Estado el 24 de  mayo  de  2004,  la</w:t>
        <w:br/>
        <w:t>cual fue solicitada  el 14 de abril de 2004  por  la  Secretaría,  siguiendo</w:t>
        <w:br/>
        <w:t>instrucciones del Presidente, folio 3865).</w:t>
        <w:br/>
        <w:br/>
        <w:t>[133]       Cfr. copia del registro de  nacimiento  del  señor  Jorge  Julio</w:t>
        <w:br/>
        <w:t>Fernández  Díaz;  copia  del  registro  de  nacimiento  del  señor  Elibardo</w:t>
        <w:br/>
        <w:t>Fernández; copia del registro de  nacimiento  de  la  señora  María  Dulibia</w:t>
        <w:br/>
        <w:t>Fernández Díaz; copia del registro de nacimiento de la señora  María  Celeni</w:t>
        <w:br/>
        <w:t>Fernández Díaz; copia del registro de nacimiento de la señora  Maria  Omaira</w:t>
        <w:br/>
        <w:t>Fernández Díaz; copia del  registro  de  nacimiento  del  señor  José  Ariel</w:t>
        <w:br/>
        <w:t>Fernández Díaz; copia del registro de nacimiento del señor Nelson  Fernández</w:t>
        <w:br/>
        <w:t>Díaz (prueba para mejor resolver sobre las eventuales reparaciones y  costas</w:t>
        <w:br/>
        <w:t>presentada por el Estado el 24 de mayo de 2004, la cual fue  solicitada   el</w:t>
        <w:br/>
        <w:t>14 de  abril  de  2004   por  la  Secretaría,  siguiendo  instrucciones  del</w:t>
        <w:br/>
        <w:t>Presidente, folios 3872 a 3878); y escrito de  argumentos  sobre  eventuales</w:t>
        <w:br/>
        <w:t>reparaciones y costas presentado por la Comisión  Interamericana  el  25  de</w:t>
        <w:br/>
        <w:t>marzo de 2003 (expediente sobre el fondo y  las  eventuales  reparaciones  y</w:t>
        <w:br/>
        <w:t>costas, tomo I, folio 167).</w:t>
        <w:br/>
        <w:br/>
        <w:t>[134]       Cfr. copia del certificado de nacimiento del señor Rubén  Emilio</w:t>
        <w:br/>
        <w:t>Pineda Bedoya (prueba para mejor resolver sobre las eventuales  reparaciones</w:t>
        <w:br/>
        <w:t>y costas presentada por el Estado el 26  de  junio  de  2004,  la  cual  fue</w:t>
        <w:br/>
        <w:t>solicitada el 14 de abril de 2004 siguiendo instrucciones del Presidente  de</w:t>
        <w:br/>
        <w:t>la Corte, expediente sobre el fondo y las eventuales reparaciones y  costas,</w:t>
        <w:br/>
        <w:t>tomo III, folio 948).</w:t>
        <w:br/>
        <w:br/>
        <w:t>[135]        Cfr.  copia  de  la  Resolución  Nº   0497   emitida   por   la</w:t>
        <w:br/>
        <w:t>Superintendencia Bancaria el 20 de mayo de 1997 (prueba para mejor  resolver</w:t>
        <w:br/>
        <w:t>sobre las eventuales reparaciones y costas presentada por el  Estado  el  24</w:t>
        <w:br/>
        <w:t>de mayo de 2004, la cual fue solicitada  el 14 de  abril  de  2004   por  la</w:t>
        <w:br/>
        <w:t>Secretaría, siguiendo instrucciones del Presidente, folios 3613 y 3614).</w:t>
        <w:br/>
        <w:br/>
        <w:t>[136]       Cfr. copia del certificado de nacimiento del señor Rubén  Emilio</w:t>
        <w:br/>
        <w:t>Pineda Bedoya (prueba para mejor resolver sobre las eventuales  reparaciones</w:t>
        <w:br/>
        <w:t>y costas presentada por el Estado el 26  de  junio  de  2004,  la  cual  fue</w:t>
        <w:br/>
        <w:t>solicitada el 14 de abril de 2004 siguiendo instrucciones del Presidente  de</w:t>
        <w:br/>
        <w:t>la Corte, expediente sobre el fondo y las eventuales reparaciones y  costas,</w:t>
        <w:br/>
        <w:t>tomo III, folio 948).</w:t>
        <w:br/>
        <w:br/>
        <w:t>[137] Cfr.  copia del registro civil de nacimiento del  señor  Luis  Bernabé</w:t>
        <w:br/>
        <w:t>Pineda Bedoya; copia del registro  civil  de  nacimiento  del  señor  Hernán</w:t>
        <w:br/>
        <w:t>Darío Pineda Bedoya; copia  del  registro  civil  de  nacimiento  del  señor</w:t>
        <w:br/>
        <w:t>Carlos Alberto Pineda Bedoya  (expediente  de  prueba  para  mejor  resolver</w:t>
        <w:br/>
        <w:t>sobre las eventuales reparaciones y costas presentada por el  Estado  el  24</w:t>
        <w:br/>
        <w:t>de mayo de 2004, la cual fue solicitada el 14 de  abril  de  2004  siguiendo</w:t>
        <w:br/>
        <w:t>instrucciones del Presidente de la Corte, folios 3857, 3859 y  3867);  copia</w:t>
        <w:br/>
        <w:t>del registro civil de nacimiento de  la  señora  Ana  María  Pineda  Bedoya;</w:t>
        <w:br/>
        <w:t>copia del registro civil de nacimiento de la  señora  Gloria  Isabel  Pineda</w:t>
        <w:br/>
        <w:t>Bedoya; copia del registro civil de nacimiento del señor Jesús María  Pineda</w:t>
        <w:br/>
        <w:t>Bedoya; copia del registro civil  de  nacimiento  del  señor  Jorge  Enrique</w:t>
        <w:br/>
        <w:t>Pineda Bedoya; copia del registro civil  de  nacimiento  de  la  señora  Luz</w:t>
        <w:br/>
        <w:t>Arcenia Pineda Bedoya; copia del registro civil de nacimiento de  la  señora</w:t>
        <w:br/>
        <w:t>María Briseida Pineda Bedoya; copia del registro civil de nacimiento  de  la</w:t>
        <w:br/>
        <w:t>señora Nubia Pineda Bedoya; y copia del registro  civil  de  nacimiento  del</w:t>
        <w:br/>
        <w:t>señor Samuel de Jesús María Pineda Bedoya (prueba para mejor resolver  sobre</w:t>
        <w:br/>
        <w:t>las eventuales reparaciones y costas presentada  por  el  Estado  el  26  de</w:t>
        <w:br/>
        <w:t>junio de 2004, la cual fue solicitada el  14  de  abril  de  2004  siguiendo</w:t>
        <w:br/>
        <w:t>instrucciones del Presidente de la Corte, expediente sobre el  fondo  y  las</w:t>
        <w:br/>
        <w:t>eventuales reparaciones y costas, tomo III, folios 949 a 956).</w:t>
        <w:br/>
        <w:br/>
        <w:t>[138]       Cfr. sentencia emitida por el Juzgado Único Penal  del  Circuito</w:t>
        <w:br/>
        <w:t>Especializado de San Gil el 23  de  marzo  de  2001  (expediente  de  prueba</w:t>
        <w:br/>
        <w:t>presentada por el Estado el 18 de abril de  2002,  la  cual  fue  solicitada</w:t>
        <w:br/>
        <w:t>siguiendo instrucciones del  Presidente  de  la  Corte  -párrafo  68  de  la</w:t>
        <w:br/>
        <w:t>demanda-, tomo I, anexo 3, folios 1186 y 1198).</w:t>
        <w:br/>
        <w:br/>
        <w:t>[139] En el escrito de demanda la  Comisión  Interamericana  indicó  que  el</w:t>
        <w:br/>
        <w:t>nombre de esta presunta víctima es Alberto Gómez.  Sin embargo, en la  copia</w:t>
        <w:br/>
        <w:t>del cuaderno No. 1 del expediente ante el Juzgado Regional de Cúcuta  en  la</w:t>
        <w:br/>
        <w:t>causa Nº 1728 contra Alonso de Jesús Baquero  Agudelo  por  los  delitos  de</w:t>
        <w:br/>
        <w:t>secuestro extorsivo y homicidio agravado en perjuicio de “Alvaro  Pacheco  y</w:t>
        <w:br/>
        <w:t>18 comerciantes más” y en la copia del cuaderno No. 1  del  expediente  ante</w:t>
        <w:br/>
        <w:t>el Juzgado Regional de Cúcuta en la  causa  Nº  1723  contra  Nelson  Lesmes</w:t>
        <w:br/>
        <w:t>Leguizamón, Wilson de Jesús Pérez Durán,  Carlos  Alberto  Yepes  Londoño  y</w:t>
        <w:br/>
        <w:t>Marceliano  Panesso  Ocampo  por  los  delitos  de  secuestro  extorsivo   y</w:t>
        <w:br/>
        <w:t>homicidio agravado en perjuicio de “Alvaro Lobo Pacheco  y  18  comerciantes</w:t>
        <w:br/>
        <w:t>más” remitidos por el Estado, aparece que el nombre completo de la  presunta</w:t>
        <w:br/>
        <w:t>víctima Alberto Gómez aparentemente es  Luis  Alberto  Gómez  Ramírez  y  su</w:t>
        <w:br/>
        <w:t>documento identidad es CC  8.668.616  de  Barranquilla  (prueba  para  mejor</w:t>
        <w:br/>
        <w:t>resolver presentada por el Estado el  24  de  mayo  de  2004,  la  cual  fue</w:t>
        <w:br/>
        <w:t>solicitada siguiendo instrucciones del Presidente de la  Corte  –párrafo  68</w:t>
        <w:br/>
        <w:t>de la demanda-).</w:t>
        <w:br/>
        <w:br/>
        <w:t>[140]       Cfr. en el escrito de argumentos sobre  eventuales  reparaciones</w:t>
        <w:br/>
        <w:t>y costas presentado por la Comisión Interamericana el 25 de marzo  de  2003,</w:t>
        <w:br/>
        <w:t>ésta indicó que “[n]o se cuenta con ninguna información que indique  quiénes</w:t>
        <w:br/>
        <w:t>pueden ser los familiares de esta persona para  que  sean  reconocidos  como</w:t>
        <w:br/>
        <w:t>beneficiarios de una reparación en este caso” (expediente sobre el  fondo  y</w:t>
        <w:br/>
        <w:t>las eventuales reparaciones y costas, tomo I, folio 166).</w:t>
        <w:br/>
        <w:br/>
        <w:t>[141]       En el escrito de demanda la Comisión Interamericana  indicó  que</w:t>
        <w:br/>
        <w:t>el nombre de esta presunta víctima es  Huber  Pérez.   Sin  embargo,  en  la</w:t>
        <w:br/>
        <w:t>copia del cuaderno No. 1 del expediente ante el Juzgado Regional  de  Cúcuta</w:t>
        <w:br/>
        <w:t>en la causa Nº 1728 contra Alonso de Jesús Baquero Agudelo por  los  delitos</w:t>
        <w:br/>
        <w:t>de secuestro extorsivo y homicidio agravado en perjuicio de “Alvaro  Pacheco</w:t>
        <w:br/>
        <w:t>y 18 comerciantes más” y en la copia del cuaderno No. 1 del expediente  ante</w:t>
        <w:br/>
        <w:t>el Juzgado Regional de Cúcuta en la  causa  Nº  1723  contra  Nelson  Lesmes</w:t>
        <w:br/>
        <w:t>Leguizamón, Wilson de Jesús Pérez Durán,  Carlos  Alberto  Yepes  Londoño  y</w:t>
        <w:br/>
        <w:t>Marceliano  Panesso  Ocampo  por  los  delitos  de  secuestro  extorsivo   y</w:t>
        <w:br/>
        <w:t>homicidio agravado en perjuicio de “Alvaro Lobo Pacheco  y  18  comerciantes</w:t>
        <w:br/>
        <w:t>más” remitidos por el Estado, aparece que el nombre completo de la  presunta</w:t>
        <w:br/>
        <w:t>víctima Huber Pérez aparentemente es Huber Pérez Castaño, y que es  “natural</w:t>
        <w:br/>
        <w:t>de Pereira” (prueba para mejor resolver presentada por el Estado  el  24  de</w:t>
        <w:br/>
        <w:t>mayo de 2004, la cual fue solicitada siguiendo instrucciones del  Presidente</w:t>
        <w:br/>
        <w:t>de la Corte –párrafo 68 de la demanda-).</w:t>
        <w:br/>
        <w:br/>
        <w:t>[142]       Cfr. en el escrito de argumentos sobre  eventuales  reparaciones</w:t>
        <w:br/>
        <w:t>y costas presentado por la Comisión Interamericana el 25 de marzo  de  2003,</w:t>
        <w:br/>
        <w:t>ésta indicó que “[n]o se cuenta con ninguna información que indique  quiénes</w:t>
        <w:br/>
        <w:t>pueden ser los familiares de esta persona para  que  sean  reconocidos  como</w:t>
        <w:br/>
        <w:t>beneficiarios de una reparación en este caso” (expediente sobre el  fondo  y</w:t>
        <w:br/>
        <w:t>las eventuales reparaciones y costas, tomo I, folio 163).</w:t>
        <w:br/>
        <w:br/>
        <w:t>[143]       Cfr. testimonio del señor Salomón Flórez Contreras rendido  ante</w:t>
        <w:br/>
        <w:t>la Corte el 21 de abril de 2004; testimonio  de  la  señora  Sandra  Belinda</w:t>
        <w:br/>
        <w:t>Montero Fuentes rendido ante la Corte el 21 de  abril  de  2004;  testimonio</w:t>
        <w:br/>
        <w:t>del señor Alejandro Flórez Pérez rendido ante la Corte el  21  de  abril  de</w:t>
        <w:br/>
        <w:t>2004; testimonio del señor Jorge Corzo Viviescas rendido ante  la  Corte  el</w:t>
        <w:br/>
        <w:t>21 de abril de 2004; testimonio del señor Wilmar Rodríguez Quintero  rendido</w:t>
        <w:br/>
        <w:t>ante la Corte el 21 de abril de 2004; testimonio de  la  señora  Luz  Marina</w:t>
        <w:br/>
        <w:t>Pinzón Reyes rendido ante la Corte el 21 de  abril  de  2004;  peritaje  del</w:t>
        <w:br/>
        <w:t>señor Carlos Martín Beristain rendido ante la Corte el 21 de abril de  2004;</w:t>
        <w:br/>
        <w:t>declaración testimonial rendida por la señora Carmen  Rosa  Barrera  Sánchez</w:t>
        <w:br/>
        <w:t>ante notario público  el  12  de  junio  de  2003;  declaración  testimonial</w:t>
        <w:br/>
        <w:t>rendida por la señora  Lina Noralba Navarro Flórez ante notario  público  el</w:t>
        <w:br/>
        <w:t>12 de junio de 2003; declaración  testimonial  rendida  por  la  señora  Luz</w:t>
        <w:br/>
        <w:t>Marina Pérez  Quintero  ante  notario  público  el  16  de  junio  de  2003;</w:t>
        <w:br/>
        <w:t>declaración testimonial rendida por la señora Myriam Mantilla  Sánchez  ante</w:t>
        <w:br/>
        <w:t>notario público el 13 de junio de  2003;   declaración  testimonial  rendida</w:t>
        <w:br/>
        <w:t>por el señor Manuel Ayala Mantilla ante notario público el 13  de  junio  de</w:t>
        <w:br/>
        <w:t>2003; declaración testimonial rendida por la señora Ana Murillo de  Chaparro</w:t>
        <w:br/>
        <w:t>rendida  ante  notario  público  el  13  de  junio  de   2003;   declaración</w:t>
        <w:br/>
        <w:t>testimonial rendida por la señora Suney Dinora Jáuregui Jaimes ante  notario</w:t>
        <w:br/>
        <w:t>público el 13 de junio de  2003;  declaración  testimonial  rendida  por  la</w:t>
        <w:br/>
        <w:t>señora Ofelia Sauza de Uribe ante notario público el 14 de  junio  de  2003;</w:t>
        <w:br/>
        <w:t>declaración testimonial rendida por la  señora  Rosalbina  Suárez  de  Sauza</w:t>
        <w:br/>
        <w:t>ante notario público  el  14  de  junio  de  2003;  declaración  testimonial</w:t>
        <w:br/>
        <w:t>rendida por la señora Marina Lobo Pacheco ante  notario  público  el  12  de</w:t>
        <w:br/>
        <w:t>junio de 2003 (expediente sobre el fondo y  las  eventuales  reparaciones  y</w:t>
        <w:br/>
        <w:t>costas, tomo I, folios 255 a 285); y sentencia emitida por el Juzgado  Único</w:t>
        <w:br/>
        <w:t>Penal del Circuito Especializado  de   San  Gil  el  23  de  marzo  de  2001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I, anexo 3, folios 1103 y 1104).</w:t>
        <w:br/>
        <w:br/>
        <w:t>[144]       Cfr. testimonio del señor Salomón Flórez Contreras rendido  ante</w:t>
        <w:br/>
        <w:t>la Corte el 21 de abril de 2004; testimonio  de  la  señora  Sandra  Belinda</w:t>
        <w:br/>
        <w:t>Montero Fuentes rendido ante la Corte el 21 de  abril  de  2004;  testimonio</w:t>
        <w:br/>
        <w:t>del señor Alejandro Flórez Pérez rendido ante la Corte el  21  de  abril  de</w:t>
        <w:br/>
        <w:t>2004; testimonio del señor Jorge Corzo Viviescas rendido ante  la  Corte  el</w:t>
        <w:br/>
        <w:t>21 de abril de 2004; testimonio del señor Wilmar Rodríguez Quintero  rendido</w:t>
        <w:br/>
        <w:t>ante la Corte el 21 de abril de 2004; testimonio de  la  señora  Luz  Marina</w:t>
        <w:br/>
        <w:t>Pinzón Reyes rendido ante la Corte el 21 de  abril  de  2004;  peritaje  del</w:t>
        <w:br/>
        <w:t>señor Carlos Martín Beristain rendido ante la Corte el 21 de abril de  2004;</w:t>
        <w:br/>
        <w:t>declaración testimonial rendida por la señora Carmen  Rosa  Barrera  Sánchez</w:t>
        <w:br/>
        <w:t>ante notario público  el  12  de  junio  de  2003;  declaración  testimonial</w:t>
        <w:br/>
        <w:t>rendida por la señora  Lina Noralba Navarro Flórez ante notario  público  el</w:t>
        <w:br/>
        <w:t>12 de junio de 2003; declaración  testimonial  rendida  por  la  señora  Luz</w:t>
        <w:br/>
        <w:t>Marina Pérez  Quintero  ante  notario  público  el  16  de  junio  de  2003;</w:t>
        <w:br/>
        <w:t>declaración testimonial rendida por la señora Myriam Mantilla  Sánchez  ante</w:t>
        <w:br/>
        <w:t>notario público el 13 de junio de  2003;   declaración  testimonial  rendida</w:t>
        <w:br/>
        <w:t>por el señor Manuel Ayala Mantilla ante notario público el 13  de  junio  de</w:t>
        <w:br/>
        <w:t>2003; declaración testimonial rendida por la señora Ana Murillo de  Chaparro</w:t>
        <w:br/>
        <w:t>rendida  ante  notario  público  el  13  de  junio  de   2003;   declaración</w:t>
        <w:br/>
        <w:t>testimonial rendida por la señora Suney Dinora Jáuregui Jaimes ante  notario</w:t>
        <w:br/>
        <w:t>público el 13 de junio de  2003;  declaración  testimonial  rendida  por  la</w:t>
        <w:br/>
        <w:t>señora Ofelia Sauza de Uribe ante notario público el 14 de  junio  de  2003;</w:t>
        <w:br/>
        <w:t>declaración testimonial rendida por la  señora  Rosalbina  Suárez  de  Sauza</w:t>
        <w:br/>
        <w:t>ante notario público  el  14  de  junio  de  2003;  declaración  testimonial</w:t>
        <w:br/>
        <w:t>rendida por la señora Marina Lobo Pacheco ante  notario  público  el  12  de</w:t>
        <w:br/>
        <w:t>junio de 2003 (expediente sobre el fondo y  las  eventuales  reparaciones  y</w:t>
        <w:br/>
        <w:t>costas, tomo I, folios 255 a 285).</w:t>
        <w:br/>
        <w:br/>
        <w:t>[145]       Cfr. testimonio del señor Salomón Flórez Contreras rendido  ante</w:t>
        <w:br/>
        <w:t>la Corte el 21 de abril de 2004; testimonio  de  la  señora  Sandra  Belinda</w:t>
        <w:br/>
        <w:t>Montero Fuentes rendido ante la Corte el 21 de  abril  de  2004;  testimonio</w:t>
        <w:br/>
        <w:t>del señor Wilmar Rodríguez Quintero rendido ante la Corte el 21 de abril  de</w:t>
        <w:br/>
        <w:t>2004; testimonio del señor Alejandro Flórez Pérez rendido ante la  Corte  el</w:t>
        <w:br/>
        <w:t>21 de abril de 2004;  testimonio  de  la  señora  Luz  Marina  Pinzón  Reyes</w:t>
        <w:br/>
        <w:t>rendido ante la Corte el 21 de abril de 2004;  testimonio  del  señor  Jorge</w:t>
        <w:br/>
        <w:t>Corzo Viviescas rendido ante la Corte el 21 de abril  de  2004;  declaración</w:t>
        <w:br/>
        <w:t>jurada escrita rendida por  la  señora  Carmen  Rosa  Barrera  Sánchez  ante</w:t>
        <w:br/>
        <w:t>notario público el 12 de junio de 2003; declaración jurada  escrita  rendida</w:t>
        <w:br/>
        <w:t>por la señora Lina Noralba Navarro Flórez ante  notario  público  el  12  de</w:t>
        <w:br/>
        <w:t>junio de 2003; declaración jurada escrita rendida por la señora  Luz  Marina</w:t>
        <w:br/>
        <w:t>Pérez Quintero ante notario público el 16  de  junio  de  2003;  declaración</w:t>
        <w:br/>
        <w:t>jurada escrita rendida por la señora Myriam Mantilla  Sánchez  ante  notario</w:t>
        <w:br/>
        <w:t>público el 13 de junio de 2003; declaración jurada escrita  rendida  por  el</w:t>
        <w:br/>
        <w:t>señor Manuel Ayala Mantilla ante notario público el 13  de  junio  de  2003;</w:t>
        <w:br/>
        <w:t>declaración jurada escrita rendida por la  señora  Ana  Murillo  Delgado  de</w:t>
        <w:br/>
        <w:t>Chaparro ante notario público el 13 de junio  de  2003;  declaración  jurada</w:t>
        <w:br/>
        <w:t>escrita rendida por la señora Suney  Dinora  Jáuregui  Jaimes  ante  notario</w:t>
        <w:br/>
        <w:t>público el 13 de junio de 2003; declaración jurada escrita  rendida  por  la</w:t>
        <w:br/>
        <w:t>señora Marina Lobo Pacheco ante notario público  el  12  de  junio  de  2003</w:t>
        <w:br/>
        <w:t>(expediente sobre el fondo y las eventuales reparaciones y costas,  tomo  I,</w:t>
        <w:br/>
        <w:t>folios 255 a 276 y 282 a 285); y sentencia  emitida  por  el  Juzgado  Único</w:t>
        <w:br/>
        <w:t>Penal del Circuito  Especializado  de  San  Gil  el  23  de  marzo  de  2001</w:t>
        <w:br/>
        <w:t>(expediente de prueba presentada por el Estado el 18 de abril  de  2002,  la</w:t>
        <w:br/>
        <w:t>cual fue solicitada siguiendo  instrucciones  del  Presidente  de  la  Corte</w:t>
        <w:br/>
        <w:t>-párrafo 68 de la demanda-, tomo I, anexo 3, folio 1102).</w:t>
        <w:br/>
        <w:br/>
        <w:t>[146]       Cfr. denuncia de 6 de marzo de 1996 presentada por  la  Comisión</w:t>
        <w:br/>
        <w:t>Colombiana de Juristas ante la Comisión Interamericana (expediente  ante  la</w:t>
        <w:br/>
        <w:t>Comisión y  anexos  al  escrito  de  alegatos  finales  presentados  por  la</w:t>
        <w:br/>
        <w:t>Comisión Interamericana de Derechos Humanos el 1 de junio  de  2004,  folios</w:t>
        <w:br/>
        <w:t>4009 a 4170).</w:t>
        <w:br/>
        <w:t>[147]       Cfr. Caso Juan Humberto Sánchez.  Sentencia de  7  de  junio  de</w:t>
        <w:br/>
        <w:t>2003. Serie C No. 99, párr. 142; Caso “Cinco Pensionistas”. Sentencia de  28</w:t>
        <w:br/>
        <w:t>de febrero de 2003. Serie C No. 98, párr. 163; y Caso de los  “Niños  de  la</w:t>
        <w:br/>
        <w:t>Calle” (Villagrán Morales y otros). Sentencia de 19 de  noviembre  de  1999.</w:t>
        <w:br/>
        <w:t>Serie C No. 63, párr. 220.</w:t>
        <w:br/>
        <w:br/>
        <w:t>[148]       Caso Caballero Delgado y Santana. Sentencia de  8  de  diciembre</w:t>
        <w:br/>
        <w:t>de 1995. Serie C No. 22, párr. 56; Caso Godínez Cruz.  Sentencia  de  20  de</w:t>
        <w:br/>
        <w:t>enero de 1989. Serie C  No.  5,  párr.  182;  y  Caso  Velásquez  Rodríguez.</w:t>
        <w:br/>
        <w:t>Sentencia de 29 de julio de 1988. Serie C No. 4, párr. 172.</w:t>
        <w:br/>
        <w:br/>
        <w:t>[149]       Cfr.  Caso Maritza Urrutia, supra nota 3, párr. 41; Caso de los</w:t>
        <w:br/>
        <w:t>“Niños de la Calle” (Villagrán Morales y otros), supra nota 147, párr. 75;</w:t>
        <w:br/>
        <w:t>Caso de la “Panel Blanca” (Paniagua Morales y otros). Sentencia de 8 de</w:t>
        <w:br/>
        <w:t>marzo de 1998. Serie C No. 37, párr. 91.</w:t>
        <w:br/>
        <w:br/>
        <w:t>[150]       Cfr. Caso Cantos. Sentencia de 28 de noviembre de 2002. Serie  C</w:t>
        <w:br/>
        <w:t>No. 97, párr. 28; Caso Hilaire, Constantine y Benjamín  y  otros.  Sentencia</w:t>
        <w:br/>
        <w:t>de 21 de junio de 2002. Serie C No.  94,  párr.  66;  y  Caso  del  Tribunal</w:t>
        <w:br/>
        <w:t>Constitucional. Sentencia de  31 de enero de 2001. Serie  C  No.  71,  párr.</w:t>
        <w:br/>
        <w:t>47.</w:t>
        <w:br/>
        <w:br/>
        <w:t>[151]       Cfr. Caso Bámaca Velásquez. Sentencia  de  25  de  noviembre  de</w:t>
        <w:br/>
        <w:t>2000. Serie C No. 70, párrs. 128 y 129;  Caso  Blake.  Sentencia  de  24  de</w:t>
        <w:br/>
        <w:t>enero de 1998. Serie C  No.  36,  párr.  65;y  Caso  Fairén  Garbi  y  Solís</w:t>
        <w:br/>
        <w:t>Corrales. Sentencia de 15 de marzo de 1989. Serie C  No.  6,  párrs.  147  y</w:t>
        <w:br/>
        <w:t>152.</w:t>
        <w:br/>
        <w:t>[152] Cfr. Eur. Court. H. R, Campbell and Cosans  judgment  of  25  February</w:t>
        <w:br/>
        <w:t>1982, Serie A, no. 48, p. 12, § 26; y Cfr. Caso de los “Niños de  la  Calle”</w:t>
        <w:br/>
        <w:t>(Villagrán Morales y otros), supra nota 147, párr. 165.</w:t>
        <w:br/>
        <w:br/>
        <w:t>[153]       Cfr. Caso Myrna Mack Chang, supra nota 3, párr. 152;  Caso  Juan</w:t>
        <w:br/>
        <w:t>Humberto Sánchez, supra nota 147, párr. 110; y Caso  de  los  “Niños  de  la</w:t>
        <w:br/>
        <w:t>Calle” (Villagrán Morales y otros), supra nota 147, párr. 144.</w:t>
        <w:br/>
        <w:br/>
        <w:t>[154]       Cfr. Comité de Derechos Humanos de Naciones  Unidas,  Comentario</w:t>
        <w:br/>
        <w:t>General 6/1982, párr. 3 en Compilation of  General  Recommendations  Adopted</w:t>
        <w:br/>
        <w:t>by Human Rights Treaty Bodies, U.N.Doc.HRI/GEN/1/Rev 1 en 6  (1994)  y  cfr.</w:t>
        <w:br/>
        <w:t>también Comité de Derechos Humanos de Naciones  Unidas,  Comentario  General</w:t>
        <w:br/>
        <w:t>14/1984, párr. 1 en Compilation of General Recommendations Adopted by  Human</w:t>
        <w:br/>
        <w:t>Rights Treaty Bodies, U.N.Doc.HRI/GEN/1/Rev 1 en  18  (1994);  y  Cfr.  Caso</w:t>
        <w:br/>
        <w:t>Myrna Mack Chang, supra nota 3,  párr.  152;  Caso  Juan  Humberto  Sánchez,</w:t>
        <w:br/>
        <w:t>supra nota 147, párr. 110; y Caso de los  “Niños  de  la  Calle”  (Villagrán</w:t>
        <w:br/>
        <w:t>Morales y otros), supra nota 147, párr. 144.</w:t>
        <w:br/>
        <w:br/>
        <w:t>[155]       Cfr. Myrna Mack Chang, supra nota 3, párr.  153;  Caso  Bulacio,</w:t>
        <w:br/>
        <w:t>supra nota 3, párr. 111; y Caso  Juan  Humberto  Sánchez,  supra  nota  147,</w:t>
        <w:br/>
        <w:t>párr. 110.</w:t>
        <w:br/>
        <w:br/>
        <w:t>[156]       Cfr. Myrna Mack Chang, supra nota 3, párr.  153;  Caso  Bulacio,</w:t>
        <w:br/>
        <w:t>supra nota 3, párr. 111; y Caso  Juan  Humberto  Sánchez,  supra  nota  147,</w:t>
        <w:br/>
        <w:t>párr. 110.</w:t>
        <w:br/>
        <w:br/>
        <w:t>[157] Cfr. U.N.Doc.CCPR/C/SR.443, párr. 55.</w:t>
        <w:br/>
        <w:br/>
        <w:t>[158] Cfr. Caso Myrna Mack  Chang,  supra  nota  3,  párr.  153;  Caso  Juan</w:t>
        <w:br/>
        <w:t>Humberto Sánchez, supra nota 147, párr. 110; Caso  Bámaca  Velásquez,  supra</w:t>
        <w:br/>
        <w:t>nota 151, párr. 172. En igual sentido,  Comentario  General  No.  6  (Décimo</w:t>
        <w:br/>
        <w:t>sexta sesión, 1982),  parr.  3,  supra  nota  123;  María  Fanny  Suárez  de</w:t>
        <w:br/>
        <w:t>Guerrero v. Colombia. Comunicación No.  R.11/45  (5  de  febrero  de  1979),</w:t>
        <w:br/>
        <w:t>U.N.Doc. Supp. No. 40 (A/37/40) en 137 (1982), pág. 137.</w:t>
        <w:br/>
        <w:br/>
        <w:t>[159]       Cfr. Caso Bámaca Velásquez, supra  nota  151,  párr.  130;  Caso</w:t>
        <w:br/>
        <w:t>Castillo Páez. Sentencia de 3 de noviembre de 1997. Serie C  No.  34,  párr.</w:t>
        <w:br/>
        <w:t>73; y Caso Godínez Cruz, supra nota 148, párr. 165.</w:t>
        <w:br/>
        <w:br/>
        <w:br/>
        <w:t>[160] Cfr. Caso Las Palmeras. Sentencia de 6 de diciembre de 2001.  Serie  C</w:t>
        <w:br/>
        <w:t>No. 90, párr. 51; Caso Cantoral Benavides. Sentencia  de  18  de  agosto  de</w:t>
        <w:br/>
        <w:t>2000. Serie C No. 69, párr. 113 y Caso Durand y Ugarte. Sentencia de  16  de</w:t>
        <w:br/>
        <w:t>agosto de 2002. Serie C No. 68, párr. 117.</w:t>
        <w:br/>
        <w:br/>
        <w:t>[161]       Cfr. Caso Las Palmeras, supra nota 160, párr. 52; Caso  Cantoral</w:t>
        <w:br/>
        <w:t>Benavides, supra nota 160, párr. 112; y  Caso  Castillo  Petruzzi  y  otros.</w:t>
        <w:br/>
        <w:t>Sentencia de 30 de mayo de 1999. Serie C No. 52, párr. 128.</w:t>
        <w:br/>
        <w:br/>
        <w:br/>
        <w:t>[162]       Cfr Caso Las Palmeras, supra nota 160,  párr.  53;  Caso  Ivcher</w:t>
        <w:br/>
        <w:t>Bronstein. Sentencia de 6 de febrero de 2001. Serie C No. 74, párr.  112;  y</w:t>
        <w:br/>
        <w:t>Caso Castillo Petruzzi y otros, supra nota 161, párr. 130.</w:t>
        <w:br/>
        <w:br/>
        <w:t>[163]       Cfr. Caso Genie Lacayo. Sentencia  del  29  de  enero  de  1997.</w:t>
        <w:br/>
        <w:t>Serie C No. 30, párr. 94.</w:t>
        <w:br/>
        <w:br/>
        <w:t>[164]       Cfr. Caso Baena Ricardo y otros. Competencia.  Sentencia  de  28</w:t>
        <w:br/>
        <w:t>de noviembre de 2003. Serie C No.  104,  párrs.  94,  98,  99  y  100;  Caso</w:t>
        <w:br/>
        <w:t>Cantos. Excepciones Preliminares. Sentencia de  7  de  septiembre  de  2001.</w:t>
        <w:br/>
        <w:t>Serie  C  No.  85,  párr.  37;  y  Caso  Constantine  y  otros.  Excepciones</w:t>
        <w:br/>
        <w:t>Preliminares. Sentencia de 1 de septiembre de 2001. Serie C No.  82,  párrs.</w:t>
        <w:br/>
        <w:t>75 y 86.</w:t>
        <w:br/>
        <w:br/>
        <w:t>[165]       Caso Maritza Urrutia, supra nota 3,  párr.  126;  Caso  Bulacio,</w:t>
        <w:br/>
        <w:t>supra nota 3, párr. 120; y Caso  Juan  Humberto  Sánchez,  supra  nota  147,</w:t>
        <w:br/>
        <w:t>párr. 143.</w:t>
        <w:br/>
        <w:br/>
        <w:t>[166]       Caso Maritza Urrutia, supra nota 3,  párr.  126;  Caso  Bulacio,</w:t>
        <w:br/>
        <w:t>supra nota 3, párr. 120; y Caso  Juan  Humberto  Sánchez,  supra  nota  147,</w:t>
        <w:br/>
        <w:t>párr. 143.</w:t>
        <w:br/>
        <w:br/>
        <w:t>[167]       Cfr. Caso Trujillo Oroza.  Reparaciones  (art.  63.1  Convención</w:t>
        <w:br/>
        <w:t>Americana sobre Derechos Humanos). Sentencia  de  27  de  febrero  de  2002.</w:t>
        <w:br/>
        <w:t>Serie C No. 92, párr. 109; Caso Bámaca Velásquez.  Reparaciones  (art.  63.1</w:t>
        <w:br/>
        <w:t>Convención Americana sobre Derechos Humanos). Sentencia de 22 de febrero  de</w:t>
        <w:br/>
        <w:t>2002. Serie C No. 91, párr. 75; y Caso Caballero Delgado  y  Santana,  supra</w:t>
        <w:br/>
        <w:t>nota 148, párr. 58.</w:t>
        <w:br/>
        <w:br/>
        <w:t>[168]       Cfr. Caso Juan Humberto Sánchez,  supra  nota  147,  párr.  142;</w:t>
        <w:br/>
        <w:t>Caso “Cinco  Pensionistas”,  supra  nota  147,  párr.  163;  y  Caso  de  la</w:t>
        <w:br/>
        <w:t>Comunidad  Mayagna (Sumo) Awas Tingni, supra nota 13, párr. 154.</w:t>
        <w:br/>
        <w:br/>
        <w:t>[169]       Cfr. Caso Cesti Hurtado. Excepciones Preliminares. Sentencia  de</w:t>
        <w:br/>
        <w:t>26 de enero de 1999. Serie C No. 49, párr. 47.</w:t>
        <w:br/>
        <w:br/>
        <w:t>[170]       Cfr. Caso de los  “Niños  de  la  Calle”  (Villagrán  Morales  y</w:t>
        <w:br/>
        <w:t>otros), supra nota 147, párr. 223; y Caso Castillo Petruzzi y  otros,  supra</w:t>
        <w:br/>
        <w:t>nota 161, párr. 90.</w:t>
        <w:br/>
        <w:br/>
        <w:t>[171]       Cfr. Caso Myrna Mack Chang, supra nota 3, párr. 200;  Caso  Juan</w:t>
        <w:br/>
        <w:t>Humberto Sánchez, supra nota 147; y Caso Bámaca Velásquez, supra  nota  151,</w:t>
        <w:br/>
        <w:t>párr. 188.</w:t>
        <w:br/>
        <w:br/>
        <w:t>[172] Cfr. Caso Myrna Mack Chang, supra nota 3,  párr.  153;  Caso  Bulacio,</w:t>
        <w:br/>
        <w:t>supra nota 3, párr. 111; y Caso  Juan  Humberto  Sánchez,  supra  nota  147,</w:t>
        <w:br/>
        <w:t>párr. 110.  En  igual  sentido,  Comentario  General  No.  6  (Décimo  sexta</w:t>
        <w:br/>
        <w:t>sesión, 1982), párr. 3, supra nota 123; María Fanny Suárez  de  Guerrero  v.</w:t>
        <w:br/>
        <w:t>Colombia. Comunicación No. R.11/45 (5 de febrero de  1979),  U.N.Doc.  Supp.</w:t>
        <w:br/>
        <w:t>No. 40 (A/37/40) en 137 (1982), pág. 137.</w:t>
        <w:br/>
        <w:br/>
        <w:t>[173]  Cfr. Caso Bulacio, supra  nota  3,  párr.  112;  Caso  Juan  Humberto</w:t>
        <w:br/>
        <w:t>Sánchez, supra nota 147, párr. 144; y  Caso  Bámaca  Velásquez,  supra  nota</w:t>
        <w:br/>
        <w:t>151, párr. 212.</w:t>
        <w:br/>
        <w:br/>
        <w:t>[174] Cfr. Caso Bulacio,  supra  nota  3,  párr.  112;  Caso  Juan  Humberto</w:t>
        <w:br/>
        <w:t>Sánchez, supra nota 147, párr. 144; y  Caso  Bámaca  Velásquez,  supra  nota</w:t>
        <w:br/>
        <w:t>151, párr. 212.</w:t>
        <w:br/>
        <w:br/>
        <w:t>[175]       Caso Las Palmeras, supra nota 160,  párr.   58;  Caso  Durand  y</w:t>
        <w:br/>
        <w:t>Ugarte, supra nota 160, párr. 128; y Caso Blake, supra nota 151, párr. 96.</w:t>
        <w:br/>
        <w:br/>
        <w:br/>
        <w:t>[176]       Caso Durand y Ugarte, supra nota 160, párr. 128; y  Caso  Blake,</w:t>
        <w:br/>
        <w:t>supra nota 151, párr. 97.</w:t>
        <w:br/>
        <w:br/>
        <w:br/>
        <w:t>[177]       Caso Las Palmeras, supra nota 160,  párr.   59;  Caso  Durand  y</w:t>
        <w:br/>
        <w:t>Ugarte, supra nota 160, párr. 129;  y  Caso  de  los  “Niños  de  la  Calle”</w:t>
        <w:br/>
        <w:t>(Villagrán Morales y otros), supra nota 147, párr. 227.</w:t>
        <w:br/>
        <w:br/>
        <w:t>[178]       Cfr.  Caso Las  Palmeras,  supra  nota  160;  y  Caso  Durand  y</w:t>
        <w:br/>
        <w:t>Ugarte, supra nota 160, párr. 130.</w:t>
        <w:br/>
        <w:br/>
        <w:t>[179]       Cfr. Caso Myrna Mack  Chang,  supra  nota  3,  párr.  209;  Caso</w:t>
        <w:br/>
        <w:t>Bulacio, supra nota 3, párr. 114; y Caso Hilaire, Constantine y  Benjamin  y</w:t>
        <w:br/>
        <w:t>otros, supra nota 150, párrs. 142 a 145.</w:t>
        <w:br/>
        <w:br/>
        <w:t>[180]       Cfr.  Caso Juan Humberto Sánchez, supra  nota  147,  párr.  120;</w:t>
        <w:br/>
        <w:t>Caso Hilaire, Constantine y Benjamin y otros, supra nota 150; y Caso  Suárez</w:t>
        <w:br/>
        <w:t>Rosero. Sentencia de 12 de noviembre de 1997. Serie C No. 35, párr. 71.</w:t>
        <w:br/>
        <w:br/>
        <w:t>[181]       Cfr. Caso Hilaire, Constantine y Benjamin y  otros,  supra  nota</w:t>
        <w:br/>
        <w:t>150, párr. 143; Caso Suárez Rosero, supra nota 180, párr.72;  y  Caso  Genie</w:t>
        <w:br/>
        <w:t>Lacayo, supra nota 163, párr. 77.  En igual sentido cfr.  Corte  Europea  de</w:t>
        <w:br/>
        <w:t>Derechos Humanos, Motta v. Italy.  Sentencia  de  19  de  febrero  de  1991,</w:t>
        <w:br/>
        <w:t>Serie A No. 195-A, párr. 30; Corte Europea de Derechos Humanos,  Ruiz-Mateos</w:t>
        <w:br/>
        <w:t>v. Spain.  Sentencia de 23 de junio de 1993, Serie A No. 262, párr. 30.</w:t>
        <w:br/>
        <w:br/>
        <w:t>[182]       Cfr. Caso Hilaire, Constantine y Benjamin y  otros,  supra  nota</w:t>
        <w:br/>
        <w:t>150, párr. 145.</w:t>
        <w:br/>
        <w:br/>
        <w:t>[183]       Cfr. Caso Baena Ricardo y otros. Competencia,  supra  nota  164,</w:t>
        <w:br/>
        <w:t>párr. 77; Caso “Cinco Pensionistas”, supra nota 147, párr. 126; y  Caso  Las</w:t>
        <w:br/>
        <w:t>Palmeras, supra nota 160, párr. 58.</w:t>
        <w:br/>
        <w:br/>
        <w:t>[184]       Cfr. Caso Hilaire, Constantine y Benjamin y otros, supra nota</w:t>
        <w:br/>
        <w:t>150, párr. 150; Caso de la Comunidad Mayagna (Sumo) Awas Tingni, supra nota</w:t>
        <w:br/>
        <w:t>13, párr. 114; y Caso del Tribunal Constitucional, supra nota 150, párr.</w:t>
        <w:br/>
        <w:t>90.</w:t>
        <w:br/>
        <w:br/>
        <w:t>[185]       Cfr. Caso Juan Humberto Sánchez,  supra  nota  147,  párr.  121;</w:t>
        <w:br/>
        <w:t>Caso Cantos, supra nota  150,  párr.  52;  y  Caso  Hilaire,  Constantine  y</w:t>
        <w:br/>
        <w:t>Benjamin y otros, supra nota 150, párr. 150.</w:t>
        <w:br/>
        <w:br/>
        <w:t>[186]       Cfr. Caso Juan Humberto Sánchez, supra nota 147,  párrs.  132  y</w:t>
        <w:br/>
        <w:t>136; Caso Las Palmeras, supra nota 160, párr. 61; y Caso  Bámaca  Velásquez,</w:t>
        <w:br/>
        <w:t>supra nota 151, párrs. 195 y 196.</w:t>
        <w:br/>
        <w:br/>
        <w:t>[187]       Cfr. Caso Las Palmeras, supra nota 160, párr. 60;  Caso  Godínez</w:t>
        <w:br/>
        <w:t>Cruz, Excepciones Preliminares. Sentencia de 26 de junio de  1987.  Serie  C</w:t>
        <w:br/>
        <w:t>No. 3,  párr.  93;  y  Caso  Fairén  Garbi  y  Solís  Corrales,  Excepciones</w:t>
        <w:br/>
        <w:t>Preliminares. Sentencia de 26 de junio de 1987. Serie C No. 2, párr. 90.</w:t>
        <w:br/>
        <w:br/>
        <w:t>[188]       Cfr. Caso Juan Humberto Sánchez,  supra  nota  147,  párr.  101;</w:t>
        <w:br/>
        <w:t>Caso Bámaca Velásquez, supra nota 151, párr. 160; y  Caso Blake, supra  nota</w:t>
        <w:br/>
        <w:t>151, párr. 114.</w:t>
        <w:br/>
        <w:br/>
        <w:br/>
        <w:t>[189]       Cfr. Caso Maritza Urrutia, supra nota 3, párr. 141;  Caso  Myrna</w:t>
        <w:br/>
        <w:t>Mack Chang, supra nota 3, párr. 234; y Caso Bulacio,  supra  nota  3,  párr.</w:t>
        <w:br/>
        <w:t>70.</w:t>
        <w:br/>
        <w:br/>
        <w:t>[190]       Cfr. Caso Baena Ricardo y otros. Competencia,  supra  nota  164,</w:t>
        <w:br/>
        <w:t>párr. 65; Caso Maritza Urrutia, supra nota 3, párr. 142; y Caso  Myrna  Mack</w:t>
        <w:br/>
        <w:t>Chang, supra nota 3, párr. 235.</w:t>
        <w:br/>
        <w:br/>
        <w:t>[191]       Cfr. Caso Maritza Urrutia, supra nota 3, párr. 143;  Caso  Myrna</w:t>
        <w:br/>
        <w:t>Mack Chang, supra nota 3, párr. 236; y Caso Bulacio,  supra  nota  3,  párr.</w:t>
        <w:br/>
        <w:t>72.</w:t>
        <w:br/>
        <w:br/>
        <w:t>[192]       Cfr. Caso Maritza Urrutia, supra nota 3, párr. 143;  Caso  Myrna</w:t>
        <w:br/>
        <w:t>Mack Chang, supra nota 3, párr. 236; y Caso Bulacio,  supra  nota  3,  párr.</w:t>
        <w:br/>
        <w:t>72.</w:t>
        <w:br/>
        <w:br/>
        <w:t>[193]       Cfr. Caso  Maritza  Urrutia,  supra  nota  3,  párr.  144;  Caso</w:t>
        <w:br/>
        <w:t>Bulacio, supra nota 3, párr. 73 y Caso Juan  Humberto  Sánchez,  supra  nota</w:t>
        <w:br/>
        <w:t>147, párr. 150.</w:t>
        <w:br/>
        <w:br/>
        <w:t>[194]       Cfr. Caso Cantos, supra nota 150, párr. 68; Caso  del  Caracazo.</w:t>
        <w:br/>
        <w:t>Reparaciones, supra nota  13,  párr.  78;  y  Caso  Hilaire,  Constantine  y</w:t>
        <w:br/>
        <w:t>Benjamin y otros, supra nota 150, párr. 205.</w:t>
        <w:br/>
        <w:br/>
        <w:br/>
        <w:t>[195]       Cfr. Caso Maritza Urrutia, supra nota 3, párr. 169.a);  Caso  de</w:t>
        <w:br/>
        <w:t>la “Panel Blanca” (Paniagua Morales y otros). Reparaciones, supra nota  195,</w:t>
        <w:br/>
        <w:t>párrs. 108, 125, 143, 174; y Caso Suárez  Rosero.  Reparaciones  (art.  63.1</w:t>
        <w:br/>
        <w:t>Convención Americana sobre Derechos Humanos). Sentencia de 20  de  enero  de</w:t>
        <w:br/>
        <w:t>1999. Serie C No. 44, párr. 66.</w:t>
        <w:br/>
        <w:br/>
        <w:t>[196]       Cfr. Caso de la  “Panel  Blanca”  (Paniagua  Morales  y  otros).</w:t>
        <w:br/>
        <w:t>Reparaciones, supra nota  195,  párrs.  173;  y  174;  Caso  Cesti  Hurtado.</w:t>
        <w:br/>
        <w:t>Reparaciones  (art.  63.1  Convención  Americana  sobre  Derechos  Humanos).</w:t>
        <w:br/>
        <w:t>Sentencia de31 de mayo de 2001. Serie C  No.  78,  párr.54;  y  Caso  Suárez</w:t>
        <w:br/>
        <w:t>Rosero. Reparaciones, supra nota 195, párr. 66.</w:t>
        <w:br/>
        <w:br/>
        <w:t>[197]       Cfr. Caso Myrna Mack Chang, supra nota 3,  párrs.  245,  264.c),</w:t>
        <w:br/>
        <w:t>264.f); Caso Trujillo Oroza, Reparaciones, supra nota 167, párr. 57; y  Caso</w:t>
        <w:br/>
        <w:t>Cantoral Benavides.  Reparaciones  (art.  63.1  Convención  Americana  sobre</w:t>
        <w:br/>
        <w:t>Derechos Humanos). Sentencia de 3 de diciembre de  2001.  Serie  C  No.  88,</w:t>
        <w:br/>
        <w:t>párrs. 37 y 61 a) y d).</w:t>
        <w:br/>
        <w:br/>
        <w:t>[198]       Cfr. Caso Maritza Urrutia, supra nota 3, párrs.  169  y  169.b);</w:t>
        <w:br/>
        <w:t>Caso Myrna Mack Chang, supra nota 3, párr. 264; y Caso Bulacio,  supra  nota</w:t>
        <w:br/>
        <w:t>3, párr. 98.</w:t>
        <w:br/>
        <w:br/>
        <w:t>[199]       Cfr. Caso del Caracazo.  Reparaciones,  supra  nota  13,  párrs.</w:t>
        <w:br/>
        <w:t>91.c) y 105; y Caso  de  la  “Panel  Blanca”  (Paniagua  Morales  y  otros).</w:t>
        <w:br/>
        <w:t>Reparaciones, supra nota 195, párr. 109.</w:t>
        <w:br/>
        <w:br/>
        <w:br/>
        <w:t>[200]       Cfr. Caso Maritza Urrutia, supra nota 3, párr.  155;  Caso  Juan</w:t>
        <w:br/>
        <w:t>Humberto  Sánchez.  Interpretación  de  la   Sentencia   sobre   Excepciones</w:t>
        <w:br/>
        <w:t>Preliminares, Fondo y Reparaciones, supra nota 6, párr.  61;  y  Caso  Myrna</w:t>
        <w:br/>
        <w:t>Mack Chang, supra nota 3, párr. 250.</w:t>
        <w:br/>
        <w:br/>
        <w:t>[201]       Cfr. Caso Maritza Urrutia, supra nota 3, párr. 182; Caso Myrna</w:t>
        <w:br/>
        <w:t>Mack Chang, supra nota 3, párrs. 253.1) y 290; y Caso Bulacio, supra nota</w:t>
        <w:br/>
        <w:t>3, párr. 150.</w:t>
        <w:br/>
        <w:br/>
        <w:t>[202]       Cfr. Caso del Caracazo. Reparaciones, supra nota 13,  párr.  88;</w:t>
        <w:br/>
        <w:t>Caso de los “Niños de la Calle” (Villagrán Morales  y  otros).  Reparaciones</w:t>
        <w:br/>
        <w:t>(art. 63.1 Convención Americana sobre Derechos Humanos). Sentencia de 26  de</w:t>
        <w:br/>
        <w:t>mayo de 2001. Serie C No.  77,  párr.  79;  y  Caso  de  la  “Panel  Blanca”</w:t>
        <w:br/>
        <w:t>(Paniagua Morales y otros). Reparaciones, supra nota 195, párrs. 116 y 117.</w:t>
        <w:br/>
        <w:t>[203]       Se distribuirá según lo señalado  en  el  párrafo  230  de  esta</w:t>
        <w:br/>
        <w:t>Sentencia.</w:t>
        <w:br/>
        <w:t>[204]       Cfr. Caso Maritza Urrutia, supra nota 3, párr. 166;  Caso  Myrna</w:t>
        <w:br/>
        <w:t>Mack Chang, supra nota 3, párr. 260; y Caso Bulacio,  supra  nota  3,  párr.</w:t>
        <w:br/>
        <w:t>96.</w:t>
        <w:br/>
        <w:br/>
        <w:t>[205]       Cfr. Caso Maritza Urrutia, supra nota 3, párr. 166;  Caso  Myrna</w:t>
        <w:br/>
        <w:t>Mack Chang, supra nota 3, párr. 260; y Caso Bulacio,  supra  nota  3,  párr.</w:t>
        <w:br/>
        <w:t>96.</w:t>
        <w:br/>
        <w:br/>
        <w:t>[206]       Cfr. Caso Maritza Urrutia, supra nota 3, párr. 168;  Caso  Myrna</w:t>
        <w:br/>
        <w:t>Mack Chang, supra nota 3, párr. 262; y Caso Bulacio,  supra  nota  3,  párr.</w:t>
        <w:br/>
        <w:t>98.</w:t>
        <w:br/>
        <w:br/>
        <w:t>[207]       Cfr. Caso Maritza Urrutia, supra  nota  3,  párr.  169.a);  Caso</w:t>
        <w:br/>
        <w:t>Myrna Mack Chang, supra nota 3, párrs. 243 y 264.b); y  Caso  Juan  Humberto</w:t>
        <w:br/>
        <w:t>Sánchez, supra nota 147, párrs. 155 y 173.</w:t>
        <w:br/>
        <w:br/>
        <w:t>[208]       Cfr. Caso Juan Humberto Sánchez, supra nota 147,  párrs.  173  y</w:t>
        <w:br/>
        <w:t>177; Caso del Caracazo. Reparaciones, supra nota 13, párrs 104.a) y  107.a);</w:t>
        <w:br/>
        <w:t>y Caso de la “Panel Blanca” (Paniagua Morales y otros). Reparaciones,  supra</w:t>
        <w:br/>
        <w:t>nota 195, párrs. 173-174.</w:t>
        <w:br/>
        <w:br/>
        <w:t>[209]       Cfr. Caso Maritza Urrutia, supra nota 3, párr. 169;  Caso  Myrna</w:t>
        <w:br/>
        <w:t>Mack Chang, supra nota 3, párr. 264; y Caso  Juan  Humberto  Sánchez,  supra</w:t>
        <w:br/>
        <w:t>nota 147, párr. 175.</w:t>
        <w:br/>
        <w:br/>
        <w:t>[210]       Caso Aloeboetoe y  otros.  Reparaciones  (art.  63.1  Convención</w:t>
        <w:br/>
        <w:t>Americana sobre Derechos Humanos). Sentencia de 10 de  septiembre  de  1993.</w:t>
        <w:br/>
        <w:t>Serie C No. 15, párr. 76; y cfr. Caso Myrna Mack Chang, supra nota 3,  párr.</w:t>
        <w:br/>
        <w:t>264.c); Caso Trujillo Oroza. Reparaciones, supra nota 167,  párr.  88.b);  y</w:t>
        <w:br/>
        <w:t>Caso Castillo Páez.  Reparaciones  (art.  63.1  Convención  Americana  sobre</w:t>
        <w:br/>
        <w:t>Derechos Humanos). Sentencia de 27 de noviembre de 1998.  Serie  C  No.  43,</w:t>
        <w:br/>
        <w:t>párr. 88.</w:t>
        <w:br/>
        <w:br/>
        <w:t>[211]       Cfr. Caso Maritza Urrutia, supra  nota  3,  párr.  169.c);  Caso</w:t>
        <w:br/>
        <w:t>Myrna Mack Chang, supra nota 3, párrs. 243, 264.d), 264.e) y 264.f); y  Caso</w:t>
        <w:br/>
        <w:t>Bulacio, supra nota 3, párr. 78.</w:t>
        <w:br/>
        <w:br/>
        <w:t>[212] Cfr. Caso Maritza Urrutia, supra nota 3, párr. 169;  Caso  Myrna  Mack</w:t>
        <w:br/>
        <w:t>Chang, supra nota 3, párr. 243; y Caso Bulacio, supra nota 3, párr. 78.</w:t>
        <w:br/>
        <w:t>[213]       Cfr. Caso Myrna Mack  Chang,  supra  nota  3,  párr.  268;  Caso</w:t>
        <w:br/>
        <w:t>Bulacio, supra nota 3, párr. 105; y Caso Juan Humberto Sánchez,  supra  nota</w:t>
        <w:br/>
        <w:t>147, párr. 168.</w:t>
        <w:br/>
        <w:br/>
        <w:br/>
        <w:t>[214]       Cfr. Caso  Maritza  Urrutia,  supra  nota  3,  párr.  126;  Caso</w:t>
        <w:br/>
        <w:t>Bulacio, supra nota 3, párr. 120; y Caso Juan Humberto Sánchez,  supra  nota</w:t>
        <w:br/>
        <w:t>147, párr. 143.</w:t>
        <w:br/>
        <w:br/>
        <w:t>[215]       Cfr. Caso Myrna Mack  Chang,  supra  nota  3,  párr.  273;  Caso</w:t>
        <w:br/>
        <w:t>Trujillo Oroza. Reparaciones, supra nota 167, párr.  100;  y  Caso  Cantoral</w:t>
        <w:br/>
        <w:t>Benavides. Reparaciones, supra nota 197, párr. 69.</w:t>
        <w:br/>
        <w:br/>
        <w:t>[216]       Cfr. Caso Trujillo Oroza. Reparaciones, supra  nota  167,  párr.</w:t>
        <w:br/>
        <w:t>100; Caso Cantoral Benavides. Reparaciones, supra  nota  197,  párr.  69;  y</w:t>
        <w:br/>
        <w:t>Caso Cesti Hurtado. Reparaciones, supra nota 196, párr. 62.</w:t>
        <w:br/>
        <w:br/>
        <w:t>[217]       Cfr. Caso Bámaca Velásquez. Reparaciones, supra nota 167,  párr.</w:t>
        <w:br/>
        <w:t>77.</w:t>
        <w:br/>
        <w:br/>
        <w:t>[218]       Cfr. Caso  Maritza  Urrutia,  supra  nota  3,  párr.  126;  Caso</w:t>
        <w:br/>
        <w:t>Bulacio, supra nota 3, párr. 120; y Caso Juan Humberto Sánchez,  supra  nota</w:t>
        <w:br/>
        <w:t>147, párr. 143.</w:t>
        <w:br/>
        <w:br/>
        <w:t>[219]       Cfr. Caso  Maritza  Urrutia,  supra  nota  3,  párr.  126;  Caso</w:t>
        <w:br/>
        <w:t>Bulacio, supra nota 3, párr. 120; y Caso Juan Humberto Sánchez,  supra  nota</w:t>
        <w:br/>
        <w:t>147, párr. 143.</w:t>
        <w:br/>
        <w:br/>
        <w:t>[220] Cfr. Caso Myrna Mack Chang, supra nota 3,  párr.  274;  Caso  Trujillo</w:t>
        <w:br/>
        <w:t>Oroza, supra nota 167, párr. 114; y  Caso  Bámaca  Velásquez.  Reparaciones,</w:t>
        <w:br/>
        <w:t>supra nota 167, párr. 76.</w:t>
        <w:br/>
        <w:br/>
        <w:t>[221]       Cfr. Caso Myrna Mack  Chang,  supra  nota  3,  párr.  274;  Caso</w:t>
        <w:br/>
        <w:t>Trujillo Oroza. Reparaciones, supra nota  167,  párr.  114;  y  Caso  Bámaca</w:t>
        <w:br/>
        <w:t>Velásquez. Reparaciones, supra nota 167, párr. 76.</w:t>
        <w:br/>
        <w:br/>
        <w:t>[222]       Cfr. Caso Myrna Mack Chang, supra nota 3,  párr  276;  Caso  del</w:t>
        <w:br/>
        <w:t>Caracazo. Reparaciones, supra nota 13, párr. 119;  y  Caso  Trujillo  Oroza.</w:t>
        <w:br/>
        <w:t>Reparaciones, supra nota 167, párr. 106.</w:t>
        <w:br/>
        <w:br/>
        <w:t>[223] Cfr. Caso Juan Humberto Sánchez, supra nota 147, párr. 187;  Caso  del</w:t>
        <w:br/>
        <w:t>Caracazo. Reparaciones, supra nota 13, párrs. 122 y  125;  y  Caso  Trujillo</w:t>
        <w:br/>
        <w:t>Oroza. Reparaciones, supra nota 167, párrs. 109, 113 y 114.</w:t>
        <w:br/>
        <w:br/>
        <w:t>[224]       Cfr. Caso Juan Humberto Sánchez,  supra  nota  147,  párr.  187;</w:t>
        <w:br/>
        <w:t>Caso del Caracazo. Reparaciones, supra nota 13, párs. 122; y  Caso  Trujillo</w:t>
        <w:br/>
        <w:t>Oroza. Reparaciones, supra nota 167, párrs. 113 y 114.</w:t>
        <w:br/>
        <w:br/>
        <w:t>[225]       Cfr. Caso Trujillo Oroza. Reparaciones, supra  nota  167,  párr.</w:t>
        <w:br/>
        <w:t>115; Caso Bámaca Velásquez. Reparaciones, supra nota 167, párr. 81;  y  Caso</w:t>
        <w:br/>
        <w:t>Blake, supra nota 151, párr. 115.</w:t>
        <w:br/>
        <w:br/>
        <w:t>[226]       Cfr. Caso Juan Humberto Sánchez,  supra  nota  147,  párr.  187;</w:t>
        <w:br/>
        <w:t>Caso Las  Palmeras.  Reparaciones  (art.  63.1  Convención  Americana  sobre</w:t>
        <w:br/>
        <w:t>Derechos Humanos). Sentencia de 26 de noviembre de 2002.  Serie  C  No.  96,</w:t>
        <w:br/>
        <w:t>párr. 77; y Caso del Caracazo. Reparaciones, supra nota 13, párr. 123.</w:t>
        <w:br/>
        <w:br/>
        <w:t>[227]       Cfr. Caso Juan Humberto Sánchez,  supra  nota  147,  párr.  187;</w:t>
        <w:br/>
        <w:t>Caso del Caracazo. Reparaciones, supra nota 13, párr. 122; y  Caso  Trujillo</w:t>
        <w:br/>
        <w:t>Oroza. Reparaciones, supra nota 167, párrs. 113 y 114.</w:t>
        <w:br/>
        <w:br/>
        <w:br/>
        <w:t>[228]       Cfr. Caso Myrna Mack Chang, supra nota  3,  párr.  286;  y  Caso</w:t>
        <w:br/>
        <w:t>Trujillo Oroza. Reparaciones, supra nota 167,  párr.  122;  y  Caso  de  los</w:t>
        <w:br/>
        <w:t>“Niños de la Calle” (Villagrán Morales y otros).  Reparaciones,  supra  nota</w:t>
        <w:br/>
        <w:t>202, párr. 103.</w:t>
        <w:br/>
        <w:br/>
        <w:t>[229]       Cfr. Caso Myrna Mack Chang, supra nota 3, párr. 278;  Caso  Juan</w:t>
        <w:br/>
        <w:t>Humberto Sánchez, supra nota  147,  párr.  188;  y  Caso  Bámaca  Velásquez.</w:t>
        <w:br/>
        <w:t>Reparaciones, supra nota 167, párr. 84.</w:t>
        <w:br/>
        <w:br/>
        <w:t>[230]       Cfr. Caso Myrna Mack Chang, supra nota 3, párr. 278;  Caso  Juan</w:t>
        <w:br/>
        <w:t>Humberto Sánchez, supra nota  147,  párr.  188;  y  Caso  Bámaca  Velásquez.</w:t>
        <w:br/>
        <w:t>Reparaciones, supra nota 167, párr. 84.</w:t>
        <w:br/>
        <w:br/>
        <w:t>[231]       Cfr. Caso Myrna Mack Chang, supra nota 3, párr. 278.</w:t>
        <w:br/>
        <w:br/>
        <w:t>[232]       Cfr. Caso Myrna Mack Chang, supra nota  3,  párr.  253.2);  Caso</w:t>
        <w:br/>
        <w:t>Juan Humberto Sánchez, supra nota 147, párr. 166.c); y Caso Trujillo  Oroza.</w:t>
        <w:br/>
        <w:t>Reparaciones, supra nota 167, párr. 74.b).</w:t>
        <w:br/>
        <w:br/>
        <w:t>[233]       Cfr. Caso Maritza Urrutia, supra nota 3, párr. 178;  Caso  Myrna</w:t>
        <w:br/>
        <w:t>Mack Chang, supra nota 3, párr. 260; y Caso Bulacio,  supra  nota  3,  párr.</w:t>
        <w:br/>
        <w:t>96.</w:t>
        <w:br/>
        <w:br/>
        <w:t>[234] La cantidad total de US$ 4.304,  84  (cuatro  mil  trescientos  cuatro</w:t>
        <w:br/>
        <w:t>dólares de los Estados Unidos de América con ochenta y cuatro  centavos)  se</w:t>
        <w:br/>
        <w:t>desglosa de la siguiente manera: US$ 444,40 (cuatrocientos cuarenta  dólares</w:t>
        <w:br/>
        <w:t>de los Estados Unidos de América con  cuarenta  centavos)  por  el  pago  de</w:t>
        <w:br/>
        <w:t>comunicaciones telefónicas y envío de faxes a  Washington  D.C.;  US$  70,73</w:t>
        <w:br/>
        <w:t>(setenta dólares de los  Estados  Unidos  de  América  con  setenta  y  tres</w:t>
        <w:br/>
        <w:t>centavos) por el pago de comunicaciones telefónicas y envío de faxes  a  San</w:t>
        <w:br/>
        <w:t>José, Costa Rica; US$ 109,13 (ciento nueve dólares de los Estados Unidos  de</w:t>
        <w:br/>
        <w:t>América  con  trece  centavos)  por  gastos  de  envío  de  correo  aéreo  a</w:t>
        <w:br/>
        <w:t>Washington D.C.; US$ 67,78 (sesenta y siete dólares de  los  Estados  Unidos</w:t>
        <w:br/>
        <w:t>de América con setenta y ocho centavos) por gastos de envío de correo  aéreo</w:t>
        <w:br/>
        <w:t>a San José, Costa  Rica;  US$1.255,43  (mil  doscientos  cincuenta  y  cinco</w:t>
        <w:br/>
        <w:t>dólares de los Estados Unidos de América con cuarenta y tres  centavos)  por</w:t>
        <w:br/>
        <w:t>gastos de viáticos y pasajes para asistir a las audiencias ante la  Comisión</w:t>
        <w:br/>
        <w:t>Interamericana en Washington, D.C.; US$1.271,43 (mil  doscientos  setenta  y</w:t>
        <w:br/>
        <w:t>un dólares de los Estados Unidos de América con cuarenta  y  tres  centavos)</w:t>
        <w:br/>
        <w:t>por gastos de viáticos y pasajes para asistir a la audiencia  pública  sobre</w:t>
        <w:br/>
        <w:t>la excepción preliminar ante la Corte  Interamericana;  y  US$1.086,27  (mil</w:t>
        <w:br/>
        <w:t>doscientos ochenta y seis dólares de  los  Estados  Unidos  de  América  con</w:t>
        <w:br/>
        <w:t>veintisiete centavos) por gastos de viáticos y pasajes nacionales.</w:t>
        <w:br/>
        <w:br/>
        <w:t>[235]       En el cuadro presentado como anexo a  los  alegatos  finales  se</w:t>
        <w:br/>
        <w:t>detallan los gastos incurridos –en moneda colombiana- en  los  años  2003  y</w:t>
        <w:br/>
        <w:t>2004 y se anexan comprobantes de gastos.  Según lo indicado en  este  cuadro</w:t>
        <w:br/>
        <w:t>la  referida  cantidad  comprende  gastos  de   alimentación,   alojamiento,</w:t>
        <w:br/>
        <w:t>transportes y desplazamientos de testigos;  taxis  aeropuertos,  pasajes  de</w:t>
        <w:br/>
        <w:t>avión, fotocopias, tramites de visa, llamadas  telefónicas,  autenticaciones</w:t>
        <w:br/>
        <w:t>e impuestos, entre otros.</w:t>
        <w:br/>
        <w:br/>
        <w:t>[236] Los gastos detallados por el Centro por  la  Justicia  y  el  Derechos</w:t>
        <w:br/>
        <w:t>Internacional, se refieren a los  gastos  de  boletos  aéreos,  impuestos  y</w:t>
        <w:br/>
        <w:t>viáticos en que se incurrió para acudir a las audiencias públicas  sobre  la</w:t>
        <w:br/>
        <w:t>excepción preliminar y sobre  el  fondo  y  las  eventuales  reparaciones  y</w:t>
        <w:br/>
        <w:t>costas, así como gastos por llamadas telefónicas, faxes y suministros.</w:t>
        <w:br/>
        <w:t>[237] Cfr. Caso Maritza Urrutia, supra nota 3, párr. 182;  Caso  Myrna  Mack</w:t>
        <w:br/>
        <w:t>Chang, supra nota 3, párr. 290; y Caso Bulacio, supra nota 3, párr. 150.</w:t>
        <w:br/>
        <w:br/>
        <w:t>[238] Cfr. Caso Maritza Urrutia, supra nota 3, párr. 182;  Caso  Myrna  Mack</w:t>
        <w:br/>
        <w:t>Chang, supra nota 3, párr. 290; y Caso Bulacio, supra nota 3, párr. 150.</w:t>
        <w:br/>
        <w:br/>
        <w:t>[239] Cfr. Caso Maritza Urrutia, supra nota 3, párr. 182;  Caso  Myrna  Mack</w:t>
        <w:br/>
        <w:t>Chang, supra nota 3, párr. 290; y Caso Bulacio, supra nota 3, párr. 150.</w:t>
        <w:br/>
        <w:br/>
        <w:t>[240]       Cfr. Caso Maritza Urrutia, supra nota 3, párr. 183; Caso  Loayza</w:t>
        <w:br/>
        <w:t>Tamayo.  Reparaciones  (art.  63.1  Convención  Americana   sobre   Derechos</w:t>
        <w:br/>
        <w:t>Humanos). Sentencia de 27 de noviembre de 1998. Serie C No. 42,  párr.  178;</w:t>
        <w:br/>
        <w:t>y Caso Garrido y Baigorria. Reparaciones  (art.  63.1  Convención  Americana</w:t>
        <w:br/>
        <w:t>sobre Derechos Humanos). Sentencia de 27 de agosto de 1998. Serie C No.  39,</w:t>
        <w:br/>
        <w:t>párr. 81.</w:t>
        <w:br/>
        <w:br/>
        <w:t>[241] Corte I.D.H., El Hábeas Corpus Bajo  Suspensión  de  Garantías  (arts.</w:t>
        <w:br/>
        <w:t>27.2, 25.1 y 7.6  Convención  Americana  sobre  Derechos  Humanos).  Opinión</w:t>
        <w:br/>
        <w:t>Consultiva OC-8/87 del 30 de enero de 1987. Serie A No. 8, párr. 32.</w:t>
        <w:br/>
        <w:t>[242]  Conferencia  Especializada  Interamericana  sobre  Derechos  Humanos,</w:t>
        <w:br/>
        <w:t>Actas y Documentos, Doc. 5, p.22.</w:t>
        <w:br/>
        <w:t>[243] Ibidem, p. 41.</w:t>
        <w:br/>
        <w:t>[244] Corte I.D.H., Garantías Judiciales en  Estados  de  Emergencia  (arts.</w:t>
        <w:br/>
        <w:t>27.2,  25  y  8  Convención  Americana  sobre  Derechos  Humanos).   Opinión</w:t>
        <w:br/>
        <w:t>Consultiva OC-9/87 del 6 de octubre de 1987. Serie A  No.  9,  párr.  24;  y</w:t>
        <w:br/>
        <w:t>Corte I.D.H., Caso Hilaire, Constantine y Benjamin y otros. Sentencia de  21</w:t>
        <w:br/>
        <w:t>de junio de 2002. Serie C No. 94, párr. 148.</w:t>
        <w:br/>
        <w:t>[245] Corte I.D.H., Caso Velásquez Rodríguez. Sentencia de 29  de  julio  de</w:t>
        <w:br/>
        <w:t>1988. Serie C No. 4, párr. 166.</w:t>
        <w:br/>
        <w:t>[246] Corte I.D.H., Caso Myrna Mack Chang. Sentencia de 25 de  noviembre  de</w:t>
        <w:br/>
        <w:t>2003. Serie C No. 101, párr. 153.</w:t>
        <w:br/>
        <w:t>[247]  Citados por esta Corte  en  el  Caso  de  los  “Niños  de  la  Calle”</w:t>
        <w:br/>
        <w:t>(Villagrán Morales y otros). Sentencia de 19 de noviembre de 1999.  Serie  C</w:t>
        <w:br/>
        <w:t>No. 63, párr. 145.</w:t>
        <w:br/>
        <w:t>[248] HRC, General Comment on Article 2. The Nature  of  the  General  Legal</w:t>
        <w:br/>
        <w:t>Obligation Imposed on State Parties  to  the  Covenant  (adopted  at  2187th</w:t>
        <w:br/>
        <w:t>meeting on 29 March 2004), para. 8.</w:t>
        <w:br/>
        <w:t>[249] Case of  Hugh  Jordan  v.United  Kingdom,  Application  No.  24746/94,</w:t>
        <w:br/>
        <w:t>sentencia de 4 de mayo de 2001, setter b., particularmente  párrafos  142  a</w:t>
        <w:br/>
        <w:t>145. Ver también Case of Anchova and others v. Bulgaria,  Applications  Nos.</w:t>
        <w:br/>
        <w:t>43577/98 y 43579/98, sentencia de 26 de  febrero  de  2004,  particularmente</w:t>
        <w:br/>
        <w:t>párrafo 141.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