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br/>
        <w:br/>
        <w:br/>
        <w:br/>
        <w:t xml:space="preserve">                      Caso Lori Berenson Mejía Vs. Perú</w:t>
        <w:br/>
        <w:br/>
        <w:br/>
        <w:br/>
        <w:br/>
        <w:br/>
        <w:t xml:space="preserve">                    Sentencia de 25 de noviembre de 2004</w:t>
        <w:br/>
        <w:br/>
        <w:t xml:space="preserve">                        (Fondo Reparaciones Y Costas)</w:t>
        <w:br/>
        <w:br/>
        <w:br/>
        <w:br/>
        <w:br/>
        <w:br/>
        <w:br/>
        <w:br/>
        <w:br/>
        <w:t>En el caso Lori Berenson Mejía,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jueces*:</w:t>
        <w:br/>
        <w:br/>
        <w:t xml:space="preserve">      Sergio García Ramírez, Presidente;</w:t>
        <w:br/>
        <w:t xml:space="preserve">      Alirio Abreu Burelli, Vicepresidente;</w:t>
        <w:br/>
        <w:t xml:space="preserve">      Oliver Jackman, Juez;</w:t>
        <w:br/>
        <w:t xml:space="preserve">      Antônio A. Cançado Trindade, Juez;</w:t>
        <w:br/>
        <w:t xml:space="preserve">      Cecilia Medina Quiroga, Jueza;</w:t>
        <w:br/>
        <w:t xml:space="preserve">      Manuel E. Ventura Robles, Juez; y</w:t>
        <w:br/>
        <w:t xml:space="preserve">      Juan Federico D. Monroy Gálvez, Juez ad-hoc;</w:t>
        <w:br/>
        <w:br/>
        <w:br/>
        <w:t>presentes, además,</w:t>
        <w:br/>
        <w:br/>
        <w:t xml:space="preserve">      Pablo Saavedra Alessandri, Secretario; y</w:t>
        <w:br/>
        <w:t xml:space="preserve">      Emilia Segares Rodríguez, Secretaria Adjunta,</w:t>
        <w:br/>
        <w:br/>
        <w:br/>
        <w:t>de conformidad con los artículos 29, 31, 56 y 58 del Reglamento de la  Corte</w:t>
        <w:br/>
        <w:t>(en adelante “el Reglamento”)[1], y con el artículo 63.1  de  la  Convención</w:t>
        <w:br/>
        <w:t>Americana  sobre  Derechos  Humanos  (en  adelante  “la  Convención”  o  “la</w:t>
        <w:br/>
        <w:t>Convención Americana”), dicta la presente Sentencia.</w:t>
        <w:br/>
        <w:br/>
        <w:br/>
        <w:t xml:space="preserve">                                      I</w:t>
        <w:br/>
        <w:br/>
        <w:br/>
        <w:t xml:space="preserve">                          Introducción de la causa</w:t>
        <w:br/>
        <w:br/>
        <w:br/>
        <w:br/>
        <w:br/>
        <w:t>1.    El 19 de julio de 2002 la Comisión Interamericana de Derechos  Humanos</w:t>
        <w:br/>
        <w:t>(en adelante “la Comisión” o “la  Comisión  Interamericana”)  sometió  a  la</w:t>
        <w:br/>
        <w:t>Corte una demanda contra la República del Perú (en adelante  “el  Estado”  o</w:t>
        <w:br/>
        <w:t>“el Perú”), la cual se originó en la denuncia No.  11.876,  recibida  en  la</w:t>
        <w:br/>
        <w:t>Secretaría de la Comisión el 22 de enero de 1998.</w:t>
        <w:br/>
        <w:br/>
        <w:t>2.    La Comisión presentó la demanda con base  en  el  artículo  61  de  la</w:t>
        <w:br/>
        <w:t>Convención Americana, con el fin de que la  Corte  decidiera  si  el  Estado</w:t>
        <w:br/>
        <w:t>violó los artículos 5 (Derecho  a  la  Integridad  Personal),  8  (Garantías</w:t>
        <w:br/>
        <w:t>Judiciales)  y  9  (Principio  de  Legalidad  y  de  Retroactividad)  de  la</w:t>
        <w:br/>
        <w:t>Convención, todos ellos en relación con  la  obligación  establecida  en  el</w:t>
        <w:br/>
        <w:t>artículo  1.1  (Obligación  de  Respetar  los  Derechos)  de  la  misma,  en</w:t>
        <w:br/>
        <w:t>perjuicio de la  señora  Lori  Helene  Berenson  Mejía  (en  adelante  “Lori</w:t>
        <w:br/>
        <w:t>Berenson”  o  “la  presunta  víctima”).  Asimismo,  señaló  que  el   Estado</w:t>
        <w:br/>
        <w:t>incumplió su deber de adoptar  disposiciones  de  derecho  interno,  en  los</w:t>
        <w:br/>
        <w:t>términos del artículo 2 (Deber de Adoptar Disposiciones de Derecho  Interno)</w:t>
        <w:br/>
        <w:t>de la Convención. Lo anterior,  según  la  Comisión,  en  relación  con  los</w:t>
        <w:br/>
        <w:t>procesos en los que fue juzgada, tanto en el fuero militar como en el  fuero</w:t>
        <w:br/>
        <w:t>ordinario, con las condiciones inhumanas de detención a que fue sometida  en</w:t>
        <w:br/>
        <w:t>el establecimiento penal de máxima seguridad de Yanamayo, Puno (en  adelante</w:t>
        <w:br/>
        <w:t>“penal de Yanamayo”), y con la emisión de los Decretos Leyes Nos.  25.475  y</w:t>
        <w:br/>
        <w:t>25.659 y su aplicación en dichos procesos.</w:t>
        <w:br/>
        <w:br/>
        <w:t>3.    De conformidad con lo señalado por  la  Comisión  en  la  demanda,  la</w:t>
        <w:br/>
        <w:t>presunta víctima fue detenida el 30 de noviembre  de  1995  en  Lima,  Perú,</w:t>
        <w:br/>
        <w:t>para luego ser juzgada, conforme a  las  disposiciones  establecidas  en  el</w:t>
        <w:br/>
        <w:t>Decreto Ley  No.  25.659,  por  un  tribunal  militar  “sin  rostro”  y  con</w:t>
        <w:br/>
        <w:t>restricciones a su derecho de defensa. El 12 de  marzo  de  1996  la  señora</w:t>
        <w:br/>
        <w:t>Lori Berenson fue condenada a cadena perpetua, por el cargo de  “traición  a</w:t>
        <w:br/>
        <w:t>la patria”.  Como resultado de la interposición de un recurso  de  “revisión</w:t>
        <w:br/>
        <w:t>extraordinario de sentencia ejecutoriada” por parte  de  la  defensa  de  la</w:t>
        <w:br/>
        <w:t>señora Lori Berenson, el  18  de  agosto  de  2000  el  Consejo  Supremo  de</w:t>
        <w:br/>
        <w:t>Justicia Militar anuló la sentencia de 12 de marzo de  1996,  y  declinó  la</w:t>
        <w:br/>
        <w:t>competencia a favor del fuero penal ordinario.  La Comisión  agregó  que  la</w:t>
        <w:br/>
        <w:t>presunta víctima estuvo recluida en el penal de  Yanamayo  desde  el  17  de</w:t>
        <w:br/>
        <w:t>enero de 1996 hasta el 7 de octubre de 1998 (2 años, 8  meses  y  20  días),</w:t>
        <w:br/>
        <w:t>período durante el cual fue sometida a condiciones inhumanas de detención.</w:t>
        <w:br/>
        <w:br/>
        <w:t>4.    Añadió la Comisión que el 28 de agosto de  2000  se  inició  un  nuevo</w:t>
        <w:br/>
        <w:t>juicio en el fuero penal ordinario contra la  señora  Lori  Berenson.   Este</w:t>
        <w:br/>
        <w:t>proceso culminó en sentencia condenatoria  de  20  de  junio  de  2001,  que</w:t>
        <w:br/>
        <w:t>encontró responsable a la señora Lori Berenson del delito  de  “colaboración</w:t>
        <w:br/>
        <w:t>con el terrorismo”, previsto en el artículo 4 del Decreto Ley No. 25.475,  y</w:t>
        <w:br/>
        <w:t>le condenó a 20 años de privación de libertad.  La sentencia fue  confirmada</w:t>
        <w:br/>
        <w:t>por la Corte Suprema de Justicia del Perú el 13 de febrero de 2002.</w:t>
        <w:br/>
        <w:br/>
        <w:t>5.    Asimismo, la Comisión solicitó a la Corte que, de conformidad  con  el</w:t>
        <w:br/>
        <w:t>artículo 63.1 de la Convención,  ordenara  al  Estado  adoptar  determinadas</w:t>
        <w:br/>
        <w:t>medidas de reparación indicadas en la demanda. Por  último,  requirió  a  la</w:t>
        <w:br/>
        <w:t>Corte ordenar al Estado el pago de las costas generadas  en  la  tramitación</w:t>
        <w:br/>
        <w:t>del caso  en  la  jurisdicción  interna  y  ante  los  órganos  del  Sistema</w:t>
        <w:br/>
        <w:t>Interamericano.</w:t>
        <w:br/>
        <w:br/>
        <w:br/>
        <w:t xml:space="preserve">                                     II</w:t>
        <w:br/>
        <w:br/>
        <w:br/>
        <w:t xml:space="preserve">                                 Competencia</w:t>
        <w:br/>
        <w:br/>
        <w:br/>
        <w:br/>
        <w:br/>
        <w:t>6.    El Perú es Estado Parte en la Convención  Americana  desde  el  28  de</w:t>
        <w:br/>
        <w:t>julio de 1978 y reconoció la competencia contenciosa de la Corte  el  21  de</w:t>
        <w:br/>
        <w:t>enero de 1981.  En consecuencia, la Corte es  competente  para  conocer  del</w:t>
        <w:br/>
        <w:t>presente caso en los términos de los artículos 62 y 63.1  de la Convención.</w:t>
        <w:br/>
        <w:br/>
        <w:t xml:space="preserve">                                     III</w:t>
        <w:br/>
        <w:br/>
        <w:t xml:space="preserve">                       Procedimiento ante la Comisión</w:t>
        <w:br/>
        <w:br/>
        <w:br/>
        <w:br/>
        <w:br/>
        <w:t>7.    El 22 de enero de 1998 la Comisión  recibió  una  petición  presentada</w:t>
        <w:br/>
        <w:t>por los señores Grimaldo Achahui Loaiza, Ramsey Clark y  Thomas  H.  Nooter,</w:t>
        <w:br/>
        <w:t>en la que se denunció  al  Estado  por  la  violación  de  ciertos  derechos</w:t>
        <w:br/>
        <w:t>consagrados en la Convención Americana,  en  perjuicio  de  la  señora  Lori</w:t>
        <w:br/>
        <w:t>Berenson.</w:t>
        <w:br/>
        <w:br/>
        <w:t>8.    El 11 de febrero de 1998 la  Comisión  abrió  el  caso  No.  11.876  y</w:t>
        <w:br/>
        <w:t>transmitió las partes pertinentes  de  dicha  petición  al  Estado,  con  el</w:t>
        <w:br/>
        <w:t>propósito de que éste suministrara información en un plazo de 90 días.</w:t>
        <w:br/>
        <w:br/>
        <w:t>9.    Luego de otorgada una prórroga, el 30  de  junio  de  1998  el  Estado</w:t>
        <w:br/>
        <w:t>presentó  observaciones  a  la  denuncia  y  solicitó  la  declaratoria   de</w:t>
        <w:br/>
        <w:t>inadmisibilidad de ésta al considerar que no se habían agotado los  recursos</w:t>
        <w:br/>
        <w:t>legales en la jurisdicción interna.</w:t>
        <w:br/>
        <w:br/>
        <w:t>10.   El 8 de octubre de 1998, en el marco del 100° período de  sesiones  de</w:t>
        <w:br/>
        <w:t>la Comisión, y a solicitud de los peticionarios, se  celebró  una  audiencia</w:t>
        <w:br/>
        <w:t>sobre el caso.</w:t>
        <w:br/>
        <w:br/>
        <w:t>11.   El 8 de diciembre de 1998 la Comisión aprobó el Informe No. 56/98,  en</w:t>
        <w:br/>
        <w:t>el que declaró admisible el caso. En dicho informe, además, la  Comisión  se</w:t>
        <w:br/>
        <w:t>puso a disposición de las partes con el  objeto  de  alcanzar  una  solución</w:t>
        <w:br/>
        <w:t>amistosa.</w:t>
        <w:br/>
        <w:br/>
        <w:t>12.   El 16 de febrero de 1999 el Estado formuló  consideraciones  sobre  la</w:t>
        <w:br/>
        <w:t>solución amistosa y concluyó que “aún no e[ra] oportuno pronunciarse por  la</w:t>
        <w:br/>
        <w:t>posibilidad de alcanzar un[… acuerdo de] solución amistosa  en  el  presente</w:t>
        <w:br/>
        <w:t>caso, sea por iniciativa de las partes o de la propia Comisión”.</w:t>
        <w:br/>
        <w:br/>
        <w:t>13.   Los días 13  de  octubre  de  2000  y  12  de  noviembre  de  2001  se</w:t>
        <w:br/>
        <w:t>celebraron audiencias ante la Comisión Interamericana.</w:t>
        <w:br/>
        <w:br/>
        <w:t>14.   El 12 de marzo de 2002 el Estado solicitó a la Comisión que  convocara</w:t>
        <w:br/>
        <w:t>a una audiencia en su próximo período ordinario  de  sesiones,  para  tratar</w:t>
        <w:br/>
        <w:t>asuntos relacionados con el caso.  La Comisión decidió que no era  necesaria</w:t>
        <w:br/>
        <w:t>la celebración de tal audiencia,  pues  contaba  con  elementos  suficientes</w:t>
        <w:br/>
        <w:t>para decidir y las partes habían tenido posibilidad de presentar  argumentos</w:t>
        <w:br/>
        <w:t>y pruebas.</w:t>
        <w:br/>
        <w:br/>
        <w:t>15.   El 3 de abril de 2002 la Comisión  aprobó  el  Informe  de  fondo  No.</w:t>
        <w:br/>
        <w:t>36/02, de conformidad con el artículo 50 de la Convención Americana,  en  el</w:t>
        <w:br/>
        <w:t>cual recomendó al Estado:</w:t>
        <w:br/>
        <w:br/>
        <w:t xml:space="preserve">      227.  […] adoptar todas las medidas necesarias  para  reparar  de  una</w:t>
        <w:br/>
        <w:t xml:space="preserve">      manera integral las violaciones a los derechos humanos  de  la  señora</w:t>
        <w:br/>
        <w:t xml:space="preserve">      Lori Helene Berenson Mejía que se determinaron en el […] informe.</w:t>
        <w:br/>
        <w:br/>
        <w:br/>
        <w:t xml:space="preserve">      228.  […] adoptar las medidas necesarias para  reformar  los  Decretos</w:t>
        <w:br/>
        <w:t xml:space="preserve">      Leyes 25475  y  25659,  de  manera  de  hacerlos  compatibles  con  la</w:t>
        <w:br/>
        <w:t xml:space="preserve">      Convención Americana sobre Derechos Humanos.</w:t>
        <w:br/>
        <w:br/>
        <w:br/>
        <w:t>16.   El 22 de abril de 2002 la Comisión transmitió el informe  indicado  al</w:t>
        <w:br/>
        <w:t>Estado  y  le  otorgó  un  plazo  de  dos  meses  para   cumplir   con   las</w:t>
        <w:br/>
        <w:t>recomendaciones ahí formuladas.  Mediante comunicación de  21  de  junio  de</w:t>
        <w:br/>
        <w:t>2002, el Perú señaló  que  “considera[ba]  que  las  recomendaciones  de  la</w:t>
        <w:br/>
        <w:t>Honorable  Comisión  Interamericana  de  Derechos  Humanos   carec[ían]   de</w:t>
        <w:br/>
        <w:t>fundamento y, en consecuencia, no le [eran] exigibles”.</w:t>
        <w:br/>
        <w:br/>
        <w:t>17.   Ante el incumplimiento de las recomendaciones  del  informe  de  fondo</w:t>
        <w:br/>
        <w:t>por parte del Estado, la Comisión decidió someter  el  presente  caso  a  la</w:t>
        <w:br/>
        <w:t>jurisdicción de la Corte Interamericana.</w:t>
        <w:br/>
        <w:br/>
        <w:br/>
        <w:t xml:space="preserve">                                     IV</w:t>
        <w:br/>
        <w:br/>
        <w:br/>
        <w:t xml:space="preserve">                         Procedimiento ante la Corte</w:t>
        <w:br/>
        <w:br/>
        <w:br/>
        <w:t>18.   El 19 de julio de 2002 la Comisión Interamericana presentó la  demanda</w:t>
        <w:br/>
        <w:t>ante la Corte (supra párr. 1), y designó como delegados a los  señores  Juan</w:t>
        <w:br/>
        <w:t>Méndez, Marta Altolaguirre y Santiago A. Canton, y como asesores  legales  a</w:t>
        <w:br/>
        <w:t>los señores Ignacio Álvarez y Pedro Díaz.</w:t>
        <w:br/>
        <w:br/>
        <w:t>19.   El 22 de julio de 2002 el Estado  presentó  un  escrito  que  denominó</w:t>
        <w:br/>
        <w:t>“demanda sobre el informe 36/02 de la Comisión  Interamericana  de  Derechos</w:t>
        <w:br/>
        <w:t>Humanos”, en el que solicitó que la  Corte  declarara  el  cumplimiento  por</w:t>
        <w:br/>
        <w:t>parte del Perú de “los estándares establecidos por la Convención  y  por  la</w:t>
        <w:br/>
        <w:t>jurisprudencia de la Corte” en el caso de la señora Lori Berenson,  respecto</w:t>
        <w:br/>
        <w:t>del cual la Comisión emitió el Informe No. 36/02.  Para  estos  efectos,  el</w:t>
        <w:br/>
        <w:t>Estado  designó  a  los  señores  Jorge  Villegas  Ratti  y  César  Azabache</w:t>
        <w:br/>
        <w:t>Caracciolo como agente titular y agente alterno, respectivamente.</w:t>
        <w:br/>
        <w:br/>
        <w:t>20.   El 6 de septiembre de 2002 la Corte emitió  una  Resolución,  mediante</w:t>
        <w:br/>
        <w:t>la cual admitió la demanda de la Comisión y el escrito del Estado de  22  de</w:t>
        <w:br/>
        <w:t>julio de 2002, este último para ser tramitado “dentro del mismo proceso  que</w:t>
        <w:br/>
        <w:t>se siga con respecto a la demanda presentada por la Comisión”.</w:t>
        <w:br/>
        <w:br/>
        <w:t>21.   El 10 de octubre de 2002 la Secretaría de la Corte  (en  adelante  “la</w:t>
        <w:br/>
        <w:t>Secretaría”), previo examen  preliminar  de  la  demanda  realizado  por  el</w:t>
        <w:br/>
        <w:t>Presidente de la  Corte  (en  adelante  “el  Presidente”),  la  notificó  al</w:t>
        <w:br/>
        <w:t>Estado,  junto  con  sus  anexos,  y  le  informó  sobre  los  plazos   para</w:t>
        <w:br/>
        <w:t>contestarla y designar representación en el  proceso.   Ese  mismo  día,  la</w:t>
        <w:br/>
        <w:t>Secretaría, siguiendo instrucciones del Presidente, informó al Estado de  su</w:t>
        <w:br/>
        <w:t>derecho a designar un juez ad-hoc que participara en  la  consideración  del</w:t>
        <w:br/>
        <w:t>caso.</w:t>
        <w:br/>
        <w:br/>
        <w:t>22.   El 7 de octubre de  2002,  de  conformidad  con  lo  dispuesto  en  el</w:t>
        <w:br/>
        <w:t>artículo 35.1 d) y e) del Reglamento, la Secretaría notificó la  demanda  de</w:t>
        <w:br/>
        <w:t>la Comisión (supra párr. 18) y el escrito del Estado de 22 de julio de  2002</w:t>
        <w:br/>
        <w:t>(supra párr. 19) al señor Ramsey  Clark,  en  su  condición  de  denunciante</w:t>
        <w:br/>
        <w:t>original y representante de la presunta víctima, para  que,  de  conformidad</w:t>
        <w:br/>
        <w:t>con  el  artículo  35.4  del  Reglamento[2],  presentara   su   escrito   de</w:t>
        <w:br/>
        <w:t>solicitudes, argumentos y pruebas (en adelante  “escrito  de  solicitudes  y</w:t>
        <w:br/>
        <w:t>argumentos”) en un plazo de 30 días. Se le otorgó,  siguiendo  instrucciones</w:t>
        <w:br/>
        <w:t>del Presidente, un mes para la presentación de observaciones al escrito  del</w:t>
        <w:br/>
        <w:t>Estado.</w:t>
        <w:br/>
        <w:br/>
        <w:t>23.   El 7 de octubre de 2002  la  Secretaría  notificó  a  la  Comisión  el</w:t>
        <w:br/>
        <w:t>escrito del Estado de 22 de julio de 2002 (supra  párr.  19)  y  le  otorgó,</w:t>
        <w:br/>
        <w:t>siguiendo instrucciones del Presidente, un plazo  improrrogable  de  un  mes</w:t>
        <w:br/>
        <w:t>para la remisión de observaciones.</w:t>
        <w:br/>
        <w:br/>
        <w:t>24.   El 31 de octubre de 2002 el Estado designó al señor Juan  Federico  D.</w:t>
        <w:br/>
        <w:t>Monroy Gálvez como Juez ad hoc en el presente caso.</w:t>
        <w:br/>
        <w:br/>
        <w:t>25.   Los representantes de la presunta víctima  no  formularon  escrito  de</w:t>
        <w:br/>
        <w:t>solicitudes y argumentos.  Sin embargo, el 6 de noviembre de 2002 y el 7  de</w:t>
        <w:br/>
        <w:t>enero de 2003 presentaron dos escritos denominados  “emergency  motion”.  En</w:t>
        <w:br/>
        <w:t>éstos solicitaron la pronta resolución del caso mediante un fallo sumario  y</w:t>
        <w:br/>
        <w:t>definitivo, con la finalidad de evitar  daños  irreparables  a  la  presunta</w:t>
        <w:br/>
        <w:t>víctima.  Ambos escritos fueron rechazados  mediante  comunicaciones  de  la</w:t>
        <w:br/>
        <w:t>Secretaría  de  4  de  diciembre  de  2002  y  26  de   febrero   de   2003,</w:t>
        <w:br/>
        <w:t>respectivamente, siguiendo instrucciones  de  la  Corte,  debido  a  que  la</w:t>
        <w:br/>
        <w:t>consideración de los casos se realiza de acuerdo con el orden en que  fueron</w:t>
        <w:br/>
        <w:t>recibidos,  tomando  en  cuenta  que  cada  uno  de   ellos   reviste   gran</w:t>
        <w:br/>
        <w:t>importancia.</w:t>
        <w:br/>
        <w:br/>
        <w:t>26.   El 7 de noviembre de 2002 la Comisión presentó  observaciones  con  un</w:t>
        <w:br/>
        <w:t>anexo al escrito formulado por el Estado el 22 de julio de 2002.</w:t>
        <w:br/>
        <w:br/>
        <w:t>27.   El 15 de noviembre de 2002 el Estado aportó copias certificadas de  la</w:t>
        <w:br/>
        <w:t>totalidad del “expediente 154-00 seguido [en el fuero ordinario] contra  [la</w:t>
        <w:br/>
        <w:t>señora] Lori  Berenson  Mejía  por  delito  de  terrorismo  en  agravio  del</w:t>
        <w:br/>
        <w:t>Estado”.</w:t>
        <w:br/>
        <w:br/>
        <w:t>28.   El 3 de diciembre de 2002 el Estado presentó  la  contestación  de  la</w:t>
        <w:br/>
        <w:t>demanda.</w:t>
        <w:br/>
        <w:br/>
        <w:t>29.   El 15 de enero de 2003 el Estado presentó la  versión  electrónica  de</w:t>
        <w:br/>
        <w:t>la sentencia de 3 de enero de 2003 del  Tribunal  Constitucional  del  Perú,</w:t>
        <w:br/>
        <w:t>dictada en el expediente No. 010-2002-AI/TC.</w:t>
        <w:br/>
        <w:br/>
        <w:t>30.   El 26 de febrero de 2003 el Estado remitió a la Corte el texto de  los</w:t>
        <w:br/>
        <w:t>Decretos Legislativos Nos. 921 a 927, adoptados  “de  manera  urgente”  para</w:t>
        <w:br/>
        <w:t>“la adecuación de la legislación antiterrorista a los mandatos  establecidos</w:t>
        <w:br/>
        <w:t>por el Tribunal Constitucional”.</w:t>
        <w:br/>
        <w:br/>
        <w:t>31.   El 2 de julio de 2003  el  Arzobispado  de  El  Salvador  presentó  un</w:t>
        <w:br/>
        <w:t>escrito en calidad de amicus curiae.</w:t>
        <w:br/>
        <w:br/>
        <w:t>32.   El 8 de enero de 2004 el Estado remitió copia del  expediente  seguido</w:t>
        <w:br/>
        <w:t>contra la señora Lori Berenson en el fuero militar.</w:t>
        <w:br/>
        <w:br/>
        <w:t>33.   El 8 de enero de 2004 la Comisión designó  a  la  señora  Lilly  Ching</w:t>
        <w:br/>
        <w:t>como asesora legal en  el  presente  caso,  conjuntamente  con  los  señores</w:t>
        <w:br/>
        <w:t>Ignacio Álvarez y Pedro Díaz.</w:t>
        <w:br/>
        <w:br/>
        <w:t>34.   El 27 de febrero de 2004 el  Estado  informó  a  la  Corte  que  había</w:t>
        <w:br/>
        <w:t>nombrado como asesor legal al señor Enrique Carrillo Thorne, de  conformidad</w:t>
        <w:br/>
        <w:t>con lo establecido en el artículo 21.1 del Reglamento.</w:t>
        <w:br/>
        <w:br/>
        <w:t>35.   El 5 de marzo de 2004 el Presidente dictó una Resolución, mediante  la</w:t>
        <w:br/>
        <w:t>cual, de conformidad con el artículo 47.3 del Reglamento,  requirió  que  la</w:t>
        <w:br/>
        <w:t>presunta víctima, propuesta como testigo por  la  Comisión,  y  los  señores</w:t>
        <w:br/>
        <w:t>Valentín Paniagua Corazao, Javier Pérez de Cuellar,  Henry  Pease  García  y</w:t>
        <w:br/>
        <w:t>Dennis  Jett,  propuestos  como  testigos  por  el  Estado,  prestaran   sus</w:t>
        <w:br/>
        <w:t>testimonios a  través  de  declaraciones  rendidas  ante  fedatario  público</w:t>
        <w:br/>
        <w:t>(affidávits).  Asimismo, el Presidente  otorgó  un  plazo  improrrogable  de</w:t>
        <w:br/>
        <w:t>veinte días, contado a partir de la transmisión de  tales  documentos,  para</w:t>
        <w:br/>
        <w:t>que la Comisión Interamericana, los representantes y el Estado hicieran  las</w:t>
        <w:br/>
        <w:t>observaciones que estimasen pertinentes a las declaraciones presentadas  por</w:t>
        <w:br/>
        <w:t>las otras partes. En la misma Resolución el Presidente convocó a las  partes</w:t>
        <w:br/>
        <w:t>a  una  audiencia  pública  que  se  celebraría  en  la  sede  de  la  Corte</w:t>
        <w:br/>
        <w:t>Interamericana,  a  partir  del  7  de  mayo  de  2004,  para  recibir   las</w:t>
        <w:br/>
        <w:t>declaraciones testimoniales de la señora Rhoda  Berenson,  testigo  ofrecida</w:t>
        <w:br/>
        <w:t>por los representantes y convocada por  el  Presidente,  el  señor  Grimaldo</w:t>
        <w:br/>
        <w:t>Achahui Loaiza, testigo propuesto por la Comisión Interamericana, y  de  los</w:t>
        <w:br/>
        <w:t>señores Fausto Humberto Alvarado Dodero y  Walter  Albán  Peralta,  testigos</w:t>
        <w:br/>
        <w:t>ofrecidos por el Estado, así como escuchar alegatos finales orales sobre  el</w:t>
        <w:br/>
        <w:t>fondo y las eventuales reparaciones y costas.  Además,  en  esta  Resolución</w:t>
        <w:br/>
        <w:t>el Presidente informó a las partes que contaban con  plazo  hasta  el  7  de</w:t>
        <w:br/>
        <w:t>junio de 2004 para presentar sus alegatos finales escritos en  relación  con</w:t>
        <w:br/>
        <w:t>el fondo y las eventuales reparaciones y costas.</w:t>
        <w:br/>
        <w:br/>
        <w:t>36.   El 26 de marzo de  2004  el  Estado  consultó  al  Tribunal  sobre  la</w:t>
        <w:br/>
        <w:t>procedencia de una solicitud que le fuera formulada  por  la  Comisión  para</w:t>
        <w:br/>
        <w:t>filmar la declaración que la señora Lori Berenson  rindiera  ante  fedatario</w:t>
        <w:br/>
        <w:t>público. El 29 de marzo de 2004 la Secretaría, siguiendo  instrucciones  del</w:t>
        <w:br/>
        <w:t>Presidente, informó al Estado que se autorizaba lo solicitado.</w:t>
        <w:br/>
        <w:br/>
        <w:t>37.   El 3 de abril de 2004 el señor Gil Barragán Romero, en  representación</w:t>
        <w:br/>
        <w:t>de 41 organizaciones, remitió un escrito en calidad de amici curiae.</w:t>
        <w:br/>
        <w:br/>
        <w:t>38.   El 5 de abril de 2004 el Estado  entregó  las  declaraciones  rendidas</w:t>
        <w:br/>
        <w:t>ante fedatario público por los señores  Valentín  Paniagua  Corazao,  Javier</w:t>
        <w:br/>
        <w:t>Pérez de Cuellar, Henry Pease García y Dennis Jett (supra párr. 35).</w:t>
        <w:br/>
        <w:br/>
        <w:t>39.   El 5 de abril de 2004 la Comisión presentó la declaración rendida  por</w:t>
        <w:br/>
        <w:t>la señora Lori Berenson ante  fedatario  público  (affidávit)  (supra  párr.</w:t>
        <w:br/>
        <w:t>35), y el 7 de abril de 2004 remitió  un  video  con  la  grabación  de  esa</w:t>
        <w:br/>
        <w:t>declaración.</w:t>
        <w:br/>
        <w:br/>
        <w:t>40.   El 7 de abril de 2004 la Comisión informó  que  había  designado  como</w:t>
        <w:br/>
        <w:t>nuevos delegados en este caso a los señores Freddy Gutiérrez y  Santiago  A.</w:t>
        <w:br/>
        <w:t>Canton.</w:t>
        <w:br/>
        <w:br/>
        <w:t>41.   El 19 de abril de 2004 la  Comisión  informó  que  el  señor  Grimaldo</w:t>
        <w:br/>
        <w:t>Achahui Loaiza no podría declarar en la audiencia pública convocada  por  el</w:t>
        <w:br/>
        <w:t>Tribunal (supra párr. 35), y solicitó su sustitución por el señor José  Luis</w:t>
        <w:br/>
        <w:t>Sandoval Quesada. Una vez escuchadas las partes, el 30 de abril de 2004,  la</w:t>
        <w:br/>
        <w:t>Secretaría, siguiendo instrucciones del Presidente, informó a  la  Comisión,</w:t>
        <w:br/>
        <w:t>al Estado y a los representantes de la presunta víctima que dicha  solicitud</w:t>
        <w:br/>
        <w:t>había sido rechazada, toda vez que en  este  caso  no  se  acreditó  que  el</w:t>
        <w:br/>
        <w:t>testigo Achahui se encontrara  ante  un  impedimento  que  obstaculizara  su</w:t>
        <w:br/>
        <w:t>comparecencia a la audiencia pública.</w:t>
        <w:br/>
        <w:br/>
        <w:t>42.   El 23 de abril de 2004 la Comisión  remitió  sus  observaciones  sobre</w:t>
        <w:br/>
        <w:t>las declaraciones de los testigos propuestos  por  el  Estado  recogidas  en</w:t>
        <w:br/>
        <w:t>affidávits (supra párr. 38).</w:t>
        <w:br/>
        <w:br/>
        <w:t>43.   El 26 de abril de 2004  los  representantes  de  la  presunta  víctima</w:t>
        <w:br/>
        <w:t>entregaron sus observaciones, junto con algunos  anexos,  a  la  declaración</w:t>
        <w:br/>
        <w:t>rendida  por  la  señora   Lori   Berenson,   remitida   por   la   Comisión</w:t>
        <w:br/>
        <w:t>Interamericana (supra  párr.  39),  y  a  las  declaraciones  rendidas  ante</w:t>
        <w:br/>
        <w:t>fedatario público por los señores Valentín Paniagua  Corazao,  Javier  Pérez</w:t>
        <w:br/>
        <w:t>de Cuellar, Henry Pease García  y  Dennis  Jett,  remitidas  por  el  Estado</w:t>
        <w:br/>
        <w:t>(supra párr. 38).</w:t>
        <w:br/>
        <w:br/>
        <w:t>44.   El 27  de  abril  de  2004  el  Estado  presentó  observaciones  a  la</w:t>
        <w:br/>
        <w:t>declaración rendida ante fedatario público  por  la  señora  Lori  Berenson,</w:t>
        <w:br/>
        <w:t>remitida por la  Comisión  Interamericana  (supra  párr.  39),  en  las  que</w:t>
        <w:br/>
        <w:t>objetó, por “impertinentes”, algunas preguntas   formuladas  a  la  presunta</w:t>
        <w:br/>
        <w:t>víctima.</w:t>
        <w:br/>
        <w:br/>
        <w:t>45.   El 29 de abril de 2004 el Presidente dictó  una  Resolución,  mediante</w:t>
        <w:br/>
        <w:t>la cual dispuso que el testigo Walter Albán Peralta rindiera su  declaración</w:t>
        <w:br/>
        <w:t>ante fedatario público (affidávit).</w:t>
        <w:br/>
        <w:br/>
        <w:t>46.   El 6 de mayo  de  2004  la  Comisión  acreditó  a  la  señora  Marisol</w:t>
        <w:br/>
        <w:t>Blanchard como asesora legal en el caso.</w:t>
        <w:br/>
        <w:br/>
        <w:t>47.   El 7 de mayo de 2004 la Corte recibió en audiencia  pública  sobre  el</w:t>
        <w:br/>
        <w:t>fondo y las eventuales reparaciones y  costas  la  declaración  del  testigo</w:t>
        <w:br/>
        <w:t>propuesto por el Estado,  Fausto  Humberto  Alvarado  Dodero,  y  la  de  la</w:t>
        <w:br/>
        <w:t>testigo propuesta por los representantes de la presunta víctima y  convocada</w:t>
        <w:br/>
        <w:t>por el Presidente del Tribunal, Rhoda Berenson.  Además,  la  Corte  escuchó</w:t>
        <w:br/>
        <w:t>los  alegatos  finales   orales   de   la   Comisión   Interamericana,   los</w:t>
        <w:br/>
        <w:t>representantes de la presunta víctima y el Estado.</w:t>
        <w:br/>
        <w:br/>
        <w:t>Comparecieron ante la Corte:</w:t>
        <w:br/>
        <w:br/>
        <w:t>por la Comisión Interamericana de Derechos Humanos:</w:t>
        <w:br/>
        <w:br/>
        <w:t xml:space="preserve">      Freddy Gutiérrez, delegado;</w:t>
        <w:br/>
        <w:t xml:space="preserve">      Ignacio Álvarez, asesor legal;</w:t>
        <w:br/>
        <w:t xml:space="preserve">      Lilly Ching, asesora legal; y</w:t>
        <w:br/>
        <w:t xml:space="preserve">      Marisol Blanchard, asesora legal.</w:t>
        <w:br/>
        <w:br/>
        <w:br/>
        <w:t>por los representantes de la presunta víctima:</w:t>
        <w:br/>
        <w:br/>
        <w:t xml:space="preserve">      Ramsey Clark, representante;</w:t>
        <w:br/>
        <w:t xml:space="preserve">      Thomas H. Nooter, representante; y</w:t>
        <w:br/>
        <w:t xml:space="preserve">      José Luis Sandoval Quesada, representante.</w:t>
        <w:br/>
        <w:br/>
        <w:br/>
        <w:t>por el Estado:</w:t>
        <w:br/>
        <w:br/>
        <w:t xml:space="preserve">      Jorge Villegas Ratti, agente;</w:t>
        <w:br/>
        <w:t xml:space="preserve">      César Azabache Caracciolo, agente alterno; y</w:t>
        <w:br/>
        <w:t xml:space="preserve">      Enrique Carrillo Thorne, asesor.</w:t>
        <w:br/>
        <w:br/>
        <w:br/>
        <w:t>Testigo propuesta por los representantes de la presunta víctima:</w:t>
        <w:br/>
        <w:br/>
        <w:t xml:space="preserve">      Rhoda Berenson.</w:t>
        <w:br/>
        <w:br/>
        <w:br/>
        <w:t>Testigo propuesto por el Estado:</w:t>
        <w:br/>
        <w:br/>
        <w:t xml:space="preserve">      Fausto Humberto Alvarado Dodero</w:t>
        <w:br/>
        <w:br/>
        <w:br/>
        <w:t>El señor Grimaldo Achahui Loaiza, testigo  propuesto  por  la  Comisión,  no</w:t>
        <w:br/>
        <w:t>compareció.</w:t>
        <w:br/>
        <w:br/>
        <w:t>48.   El 12 de mayo de 2004 el Estado remitió la  declaración  rendida  ante</w:t>
        <w:br/>
        <w:t>fedatario público por el señor Walter Albán Peralta.  El 13 de mayo de  2004</w:t>
        <w:br/>
        <w:t>la  Secretaría  transmitió  dicho  affidávit  a  la   Comisión   y   a   los</w:t>
        <w:br/>
        <w:t>representantes de la presunta víctima  para  que  presentaran  observaciones</w:t>
        <w:br/>
        <w:t>dentro del plazo improrrogable de 15 días.</w:t>
        <w:br/>
        <w:br/>
        <w:t>49.   El 19 de mayo de 2004 la Comisión informó que no  tenía  observaciones</w:t>
        <w:br/>
        <w:t>que presentar al affidávit del señor Walter Albán Peralta.</w:t>
        <w:br/>
        <w:br/>
        <w:t>50.   El 28 de mayo de  2004  los  representantes  de  la  presunta  víctima</w:t>
        <w:br/>
        <w:t>presentaron observaciones al affidávit del señor Walter Albán Peralta.</w:t>
        <w:br/>
        <w:br/>
        <w:t>51.   El 7 de junio de 2004 la Comisión, los representantes de  la  presunta</w:t>
        <w:br/>
        <w:t>víctima y el Estado presentaron alegatos finales escritos. El Estado  y  los</w:t>
        <w:br/>
        <w:t>representantes acompañaron anexos a dichos escritos.</w:t>
        <w:br/>
        <w:br/>
        <w:t>52.   El 8 de julio de 2004 la Comisión Interamericana solicitó  que  no  se</w:t>
        <w:br/>
        <w:t>admitiera el dictamen pericial del señor Héctor Fáundez Ledesma,  presentado</w:t>
        <w:br/>
        <w:t>por el Estado como anexo del escrito de alegatos finales.</w:t>
        <w:br/>
        <w:br/>
        <w:t>53.   El 9 de julio de 2004  el  Estado  formuló  algunas  “precisiones”  en</w:t>
        <w:br/>
        <w:t>relación con los alegatos escritos de la Comisión y  de  los  representantes</w:t>
        <w:br/>
        <w:t>de la presunta víctima.  El 13 de julio de 2004  la  Secretaría  informó  al</w:t>
        <w:br/>
        <w:t>Estado, siguiendo instrucciones  del  Presidente  de  la  Corte,  que  dicho</w:t>
        <w:br/>
        <w:t>escrito no sería objeto de análisis por  parte  del  Tribunal,  por  haberse</w:t>
        <w:br/>
        <w:t>presentado  con  posterioridad  a  la  remisión  de  los  alegatos   finales</w:t>
        <w:br/>
        <w:t>escritos.</w:t>
        <w:br/>
        <w:br/>
        <w:t>54.   El 13 de julio de 2004  la  Secretaría,  siguiendo  instrucciones  del</w:t>
        <w:br/>
        <w:t>Presidente, informó a las partes que la Corte valoraría  la  pertinencia  de</w:t>
        <w:br/>
        <w:t>considerar el dictamen del señor Faúndez  Ledesma  en  el  momento  procesal</w:t>
        <w:br/>
        <w:t>correspondiente (supra párr. 51 y 52), y otorgó plazo hasta el 21  de  julio</w:t>
        <w:br/>
        <w:t>de 2004 para que la Comisión y los representantes  de  la  presunta  víctima</w:t>
        <w:br/>
        <w:t>presentaran observaciones al mismo.</w:t>
        <w:br/>
        <w:br/>
        <w:t>55.   El 21 de julio de 2004 la Comisión Interamericana de Derechos  Humanos</w:t>
        <w:br/>
        <w:t>entregó sus observaciones al  dictamen  del  señor  Héctor  Faúndez  Ledesma</w:t>
        <w:br/>
        <w:t>(supra párr. 54).</w:t>
        <w:br/>
        <w:br/>
        <w:t>56.    El 21 de julio de 2004 los  representantes  de  la  presunta  víctima</w:t>
        <w:br/>
        <w:t>presentaron observaciones, en idioma inglés, al dictamen del  señor  Faúndez</w:t>
        <w:br/>
        <w:t>Ledesma (supra párr. 54).  La traducción al español fue remitida  el  26  de</w:t>
        <w:br/>
        <w:t>julio siguiente.</w:t>
        <w:br/>
        <w:br/>
        <w:t>57.   El 16 de agosto de 2004 el Estado solicitó a la Corte  “se  sirv[iera]</w:t>
        <w:br/>
        <w:t>desestimar las alegaciones sobre la supuesta  extemporaneidad  del  dictamen</w:t>
        <w:br/>
        <w:t>[del señor Faúndez  Ledesma]  presentadas  por  la  Comisión,  así  como  la</w:t>
        <w:br/>
        <w:t>protesta  a  la  consideración  de  la  carta  de   opinión   […]   de   los</w:t>
        <w:br/>
        <w:t>representantes de la presunta víctima” en el caso,  y  que  los  comentarios</w:t>
        <w:br/>
        <w:t>del señor Faúndez Ledesma se tomaran en cuenta “conforme a  las  reglas  que</w:t>
        <w:br/>
        <w:t>regulan las opiniones de los asesores de las partes […] y no conforme a  las</w:t>
        <w:br/>
        <w:t>reglas de la actividad probatoria”, toda vez que el Perú  no  pretendió  que</w:t>
        <w:br/>
        <w:t>dichos  comentarios  “recib[ieran]  el  tratamiento  correspondiente  a   un</w:t>
        <w:br/>
        <w:t>peritaje sobre el derecho”.</w:t>
        <w:br/>
        <w:br/>
        <w:t>58.   El 15 de octubre de 2004 la Secretaría,  siguiendo  instrucciones  del</w:t>
        <w:br/>
        <w:t>Presidente,  requirió  al  Estado  como  prueba  para  mejor   resolver   la</w:t>
        <w:br/>
        <w:t>presentación de información sobre el estado de emergencia  en  vigor  en  el</w:t>
        <w:br/>
        <w:t>departamento de Lima y en la Provincia Constitucional del Callao al  momento</w:t>
        <w:br/>
        <w:t>de la detención de la señora Lori  Berenson,  así  como  su  correspondiente</w:t>
        <w:br/>
        <w:t>notificación a la OEA; el Código de Justicia Militar vigente en el año  1995</w:t>
        <w:br/>
        <w:t>y 1996; los Decretos Leyes Nos. 26.447 y 26.248; y copias de  sentencias  de</w:t>
        <w:br/>
        <w:t>la Sala Especializada en Delitos de Terrorismo.</w:t>
        <w:br/>
        <w:br/>
        <w:t>59.    El  1  de  noviembre  de  2004  el  Estado  presentó  los  documentos</w:t>
        <w:br/>
        <w:t>solicitados como prueba para mejor resolver por la Corte (supra  párr.  58),</w:t>
        <w:br/>
        <w:t>los cuales consistieron en la transcripción del Decreto Supremo No.  074-95-</w:t>
        <w:br/>
        <w:t>DE-CCFFAA emitido el 2 de noviembre  de  1995  que  prorroga  el  estado  de</w:t>
        <w:br/>
        <w:t>emergencia en el departamento de Lima y en la provincia  Constitucional  del</w:t>
        <w:br/>
        <w:t>Callao; transcripción de los incisos 9, 11, 12 y 24 apartado f del  artículo</w:t>
        <w:br/>
        <w:t>2 de la Constitución Política del Perú de 1993; copia simple de la nota 7-5-</w:t>
        <w:br/>
        <w:t>M/387 emitida el 13 de noviembre de 1995, mediante la cual la  Reresentación</w:t>
        <w:br/>
        <w:t>Permanente del Perú en la OEA notificó  a  la  Secretaría  Ejecutiva  de  la</w:t>
        <w:br/>
        <w:t>Comisión Interamericana de Derechos Humanos sobre la expedición del  Decreto</w:t>
        <w:br/>
        <w:t>Supremo No. 074-95-DE-CCFFAA de 2 de noviembre de 1995; Código  de  Justicia</w:t>
        <w:br/>
        <w:t>Militar vigente en el año 1995  y  1996;  transcripción  de  las  leyes  No.</w:t>
        <w:br/>
        <w:t>26.477 y 26.248 promulgadas el 18 de  abril  y  12  de  noviembre  de  1995,</w:t>
        <w:br/>
        <w:t>respectivamente; y copias solicitadas de la Sala  Especializada  en  Delitos</w:t>
        <w:br/>
        <w:t>de Terrorismo.</w:t>
        <w:br/>
        <w:br/>
        <w:t>60.   El 19 de noviembre de 2004 el señor Salomón Lerner Febres  remitió  un</w:t>
        <w:br/>
        <w:t>escrito en calidad de amicus curiae.</w:t>
        <w:br/>
        <w:br/>
        <w:t xml:space="preserve">                                      V</w:t>
        <w:br/>
        <w:br/>
        <w:t xml:space="preserve">                                   Prueba</w:t>
        <w:br/>
        <w:br/>
        <w:br/>
        <w:br/>
        <w:br/>
        <w:t>61.   Antes de examinar las pruebas ofrecidas, la Corte realizará, a la  luz</w:t>
        <w:br/>
        <w:t>de lo  establecido  en  los  artículos  44  y  45  del  Reglamento,  algunas</w:t>
        <w:br/>
        <w:t>consideraciones  desarrolladas  en  la   jurisprudencia   del   Tribunal   y</w:t>
        <w:br/>
        <w:t>aplicables a este caso.</w:t>
        <w:br/>
        <w:br/>
        <w:t>62.   En materia  probatoria  rige  el  principio  del  contradictorio,  que</w:t>
        <w:br/>
        <w:t>respeta el derecho de defensa de las partes. Este principio se recoge en  el</w:t>
        <w:br/>
        <w:t>artículo 44 del Reglamento, en lo que atañe a la  oportunidad  en  que  debe</w:t>
        <w:br/>
        <w:t>ofrecerse la prueba para que haya igualdad entre las partes[3].</w:t>
        <w:br/>
        <w:br/>
        <w:t>63.   Según la práctica del Tribunal, al inicio de cada etapa  procesal  las</w:t>
        <w:br/>
        <w:t>partes deben señalar qué pruebas ofrecerán en la primera oportunidad que  se</w:t>
        <w:br/>
        <w:t>les concede para pronunciarse por escrito.   Además,  en  ejercicio  de  las</w:t>
        <w:br/>
        <w:t>potestades discrecionales contempladas en el artículo 45 de  su  Reglamento,</w:t>
        <w:br/>
        <w:t>la Corte podrá solicitar a  las  partes  elementos  probatorios  adicionales</w:t>
        <w:br/>
        <w:t>como prueba para mejor resolver, sin que  ello  se  traduzca  en  una  nueva</w:t>
        <w:br/>
        <w:t>oportunidad para  ampliar  o  complementar  los  alegatos  u  ofrecer  nueva</w:t>
        <w:br/>
        <w:t>prueba, salvo que el Tribunal lo permita expresamente[4].</w:t>
        <w:br/>
        <w:br/>
        <w:t>64.   La Corte ha señalado, en cuanto a la  recepción  y  valoración  de  la</w:t>
        <w:br/>
        <w:t>prueba, que los procedimientos que se siguen ante ella no  están  sujetos  a</w:t>
        <w:br/>
        <w:t>las mismas formalidades que las actuaciones judiciales internas,  y  que  la</w:t>
        <w:br/>
        <w:t>incorporación de  determinados  elementos  al  acervo  probatorio  debe  ser</w:t>
        <w:br/>
        <w:t>efectuada prestando  particular  atención  a  las  circunstancias  del  caso</w:t>
        <w:br/>
        <w:t>concreto y teniendo presentes  los  límites  que  impone  el  respeto  a  la</w:t>
        <w:br/>
        <w:t>seguridad jurídica y al equilibrio procesal de las  partes[5].   Además,  la</w:t>
        <w:br/>
        <w:t>Corte  ha  tenido  en  cuenta  que  la  jurisprudencia   internacional,   al</w:t>
        <w:br/>
        <w:t>considerar  que  los  tribunales  internacionales  tienen  la  potestad   de</w:t>
        <w:br/>
        <w:t>apreciar y valorar las pruebas según las reglas de la sana  crítica,  no  ha</w:t>
        <w:br/>
        <w:t>establecido una rígida determinación del  quantum  de  la  prueba  necesaria</w:t>
        <w:br/>
        <w:t>para fundar un  fallo[6].  Este  criterio  es  válido  para  los  tribunales</w:t>
        <w:br/>
        <w:t>internacionales de derechos humanos,  que disponen de amplias facultades  en</w:t>
        <w:br/>
        <w:t>la valoración de la prueba rendida ante ellos sobre los hechos  pertinentes,</w:t>
        <w:br/>
        <w:t>de acuerdo con las reglas de la lógica y con base en la experiencia[7].</w:t>
        <w:br/>
        <w:br/>
        <w:t>65.   Con fundamento en  lo  anterior,  la  Corte  procederá  a  examinar  y</w:t>
        <w:br/>
        <w:t>valorar los elementos que conforman el acervo probatorio del presente  caso,</w:t>
        <w:br/>
        <w:t>ateniéndose para ello a los principios de la sana crítica, dentro del  marco</w:t>
        <w:br/>
        <w:t>legal correspondiente.</w:t>
        <w:br/>
        <w:br/>
        <w:br/>
        <w:t xml:space="preserve">                            A) Prueba Documental</w:t>
        <w:br/>
        <w:br/>
        <w:br/>
        <w:br/>
        <w:br/>
        <w:t>66.   La Comisión aportó  prueba  documental  al  presentar  su  escrito  de</w:t>
        <w:br/>
        <w:t>demanda (supra párr. 18) y de  observaciones  al  escrito  aportado  por  el</w:t>
        <w:br/>
        <w:t>Estado el 22 de julio de 2002 (supra párr. 26)[8].</w:t>
        <w:br/>
        <w:br/>
        <w:t>67.    Los  representantes  de  la  presunta  víctima  suministraron  prueba</w:t>
        <w:br/>
        <w:t>documental en el escrito de observaciones a las declaraciones rendidas  ante</w:t>
        <w:br/>
        <w:t>fedatario público por  la  señora  Lori  Berenson  y  los  señores  Valentín</w:t>
        <w:br/>
        <w:t>Paniagua Corazao, Javier Pérez de Cuellar, Henry Pease García y Dennis  Jett</w:t>
        <w:br/>
        <w:t>(supra párr. 43), así como en sus alegatos  finales  escritos  (supra  párr.</w:t>
        <w:br/>
        <w:t>51)[9].</w:t>
        <w:br/>
        <w:br/>
        <w:t>68.   El Estado aportó prueba documental en sus escritos de 22 de  julio  de</w:t>
        <w:br/>
        <w:t>2002, de contestación de la demanda y de alegatos finales (supra párrs.  19,</w:t>
        <w:br/>
        <w:t>28 y 51)[10].</w:t>
        <w:br/>
        <w:br/>
        <w:t>69.   El 15 de noviembre de 2002 el Estado presentó copias  certificadas  de</w:t>
        <w:br/>
        <w:t>la totalidad del expediente No.  154-00,  seguido  en  el  fuero   ordinario</w:t>
        <w:br/>
        <w:t>contra la presunta víctima[11].</w:t>
        <w:br/>
        <w:br/>
        <w:t>70.   El 15 de enero de 2003 el Estado remitió, en versión  electrónica,  la</w:t>
        <w:br/>
        <w:t>sentencia de 3 de enero de 2003 emitida por el Tribunal  Constitucional  del</w:t>
        <w:br/>
        <w:t>Perú, en el expediente No. 010-2002-AI/TC.</w:t>
        <w:br/>
        <w:br/>
        <w:t>71.   El 26 de febrero de 2003 el  Estado  remitió  copia  de  los  Decretos</w:t>
        <w:br/>
        <w:t>Legislativos Nos. 921 a 927, expedidos para corresponder a los mandatos  del</w:t>
        <w:br/>
        <w:t>Tribunal Constitucional en relación con la legislación antiterrorista.</w:t>
        <w:br/>
        <w:br/>
        <w:t>72.   El 8 de enero de 2004 el Estado envió  copia  del  expediente  seguido</w:t>
        <w:br/>
        <w:t>contra la señora Lori Berenson en el fuero militar[12].</w:t>
        <w:br/>
        <w:br/>
        <w:t>73.    El  1  de  noviembre  de  2004  el  Estado  presentó  los  documentos</w:t>
        <w:br/>
        <w:t>solicitados como prueba para  mejor  resolver  por  la  Corte  (supra  párr.</w:t>
        <w:br/>
        <w:t>59)[13].</w:t>
        <w:br/>
        <w:br/>
        <w:t>74.   La Comisión remitió la declaración testimonial jurada de  la  presunta</w:t>
        <w:br/>
        <w:t>víctima (affidávit) (supra párr. 39), de conformidad con  lo  dispuesto  por</w:t>
        <w:br/>
        <w:t>el Presidente en Resolución de 5 de  marzo  de  2004  (supra  párr.  35).  A</w:t>
        <w:br/>
        <w:t>continuación,  el  Tribunal  resume   las   partes   relevantes   de   dicha</w:t>
        <w:br/>
        <w:t>declaración.</w:t>
        <w:br/>
        <w:br/>
        <w:t xml:space="preserve">      a.     Declaración de la señora Lori Helene Berenson  Mejía,  presunta</w:t>
        <w:br/>
        <w:t xml:space="preserve">      víctima</w:t>
        <w:br/>
        <w:br/>
        <w:br/>
        <w:t xml:space="preserve">      Se encuentra en el establecimiento penal de Huacariz, Cajamarca,  Perú</w:t>
        <w:br/>
        <w:t xml:space="preserve">      (en adelante “penal de Huacariz”).</w:t>
        <w:br/>
        <w:br/>
        <w:br/>
        <w:t xml:space="preserve">      El 30 de noviembre de 1995, después  de  haber  estado  en  la  sesión</w:t>
        <w:br/>
        <w:t xml:space="preserve">      plenaria del Congreso de la República del Perú hasta las siete  de  la</w:t>
        <w:br/>
        <w:t xml:space="preserve">      noche  aproximadamente,  abordó  un  bus,  del  cual  fue  obligada  a</w:t>
        <w:br/>
        <w:t xml:space="preserve">      descender por una persona vestida de civil,  que  la  introdujo  a  un</w:t>
        <w:br/>
        <w:t xml:space="preserve">      carro. Supo después que sus captores eran miembros de una división  de</w:t>
        <w:br/>
        <w:t xml:space="preserve">      la Dirección Nacional Contra el Terrorismo (en adelante “DINCOTE”)  de</w:t>
        <w:br/>
        <w:t xml:space="preserve">      la Policía Nacional del Perú (en  adelante  “la  Policía  Nacional”  o</w:t>
        <w:br/>
        <w:t xml:space="preserve">      “PNP”),  aunque  no  se  identificaron  en  los   primeros   momentos.</w:t>
        <w:br/>
        <w:t xml:space="preserve">      Posteriormente  la  llevaron  frente  a  un  edificio  de  la  Policía</w:t>
        <w:br/>
        <w:t xml:space="preserve">      Nacional. Ahí se acercó  una  persona  que  dijo  ser  capitán  de  la</w:t>
        <w:br/>
        <w:t xml:space="preserve">      DINCOTE. La presunta víctima permaneció en el carro.</w:t>
        <w:br/>
        <w:br/>
        <w:br/>
        <w:t xml:space="preserve">      Una hora después policías vestidos de civil abordaron el  carro  y  se</w:t>
        <w:br/>
        <w:t xml:space="preserve">      dirigieron hacia  un  inmueble  ubicado  en  la  Avenida  Alameda  del</w:t>
        <w:br/>
        <w:t xml:space="preserve">      Corregidor número 1049, La Molina, Lima (en adelante “inmueble ubicado</w:t>
        <w:br/>
        <w:t xml:space="preserve">      en la Avenida Alameda del  Corregidor”).  Bajaron  a  la  testigo  del</w:t>
        <w:br/>
        <w:t xml:space="preserve">      vehículo y una persona que tenía las llaves de aquella se las mostró y</w:t>
        <w:br/>
        <w:t xml:space="preserve">      le dijo que abriera la puerta. Vio a unas 10 ó 15 personas con fusiles</w:t>
        <w:br/>
        <w:t xml:space="preserve">      apuntando hacia la casa. Tenía miedo, pues  no  sabía  lo  que  iba  a</w:t>
        <w:br/>
        <w:t xml:space="preserve">      pasar. La presunta víctima les advirtió que había civiles; entonces le</w:t>
        <w:br/>
        <w:t xml:space="preserve">      pusieron una “marroca” en las manos y en la  espalda  y  la  empujaron</w:t>
        <w:br/>
        <w:t xml:space="preserve">      hacia el vehículo.  La testigo  escuchó  ráfagas  de  un  arma  y  una</w:t>
        <w:br/>
        <w:t xml:space="preserve">      explosión y observó a personas corriendo. Después de dejarla  sola  un</w:t>
        <w:br/>
        <w:t xml:space="preserve">      rato, aparecieron algunos policías y le dijeron que habían muerto  una</w:t>
        <w:br/>
        <w:t xml:space="preserve">      joven y otras personas; un oficial armado le golpeó  la  cabeza  y  la</w:t>
        <w:br/>
        <w:t xml:space="preserve">      levantó del cabello, lo que repitió cuando la testigo se negó a  darle</w:t>
        <w:br/>
        <w:t xml:space="preserve">      el número de  teléfono  de  esa  casa.  La  presunta  víctima  terminó</w:t>
        <w:br/>
        <w:t xml:space="preserve">      informándole  el  número  que  solicitaba  y  el   oficial   se   fue.</w:t>
        <w:br/>
        <w:t xml:space="preserve">      Posteriormente, se produjo  un  tiroteo  a  poca  distancia;  llegaron</w:t>
        <w:br/>
        <w:t xml:space="preserve">      carros de la Policía y del Ejército. La testigo permaneció dentro  del</w:t>
        <w:br/>
        <w:t xml:space="preserve">      carro, esposada, durante aproximadamente once horas.</w:t>
        <w:br/>
        <w:br/>
        <w:br/>
        <w:t xml:space="preserve">      La testigo fue subida a un vehículo junto con el  señor  “Castrellón”.</w:t>
        <w:br/>
        <w:t xml:space="preserve">      Cerca de las seis o seis y media de la  mañana  la  trasladaron  a  la</w:t>
        <w:br/>
        <w:t xml:space="preserve">      DINCOTE, donde le tomaron “las generales [de…]  ley”.  El  2  ó  3  de</w:t>
        <w:br/>
        <w:t xml:space="preserve">      diciembre de 1995 comenzaron los interrogatorios,  en  un  inicio  “el</w:t>
        <w:br/>
        <w:t xml:space="preserve">      trato fue cordial”.  A partir del 4 de diciembre de 1995 se realizaron</w:t>
        <w:br/>
        <w:t xml:space="preserve">      los interrogatorios más serios, los cuales  ocurrieron  luego  de  que</w:t>
        <w:br/>
        <w:t xml:space="preserve">      fuera llevada a realizar una “diligencia  en  su  departamento”.   Los</w:t>
        <w:br/>
        <w:t xml:space="preserve">      interrogatorios fueron hechos por un Fiscal Militar, un  Mayor  de  la</w:t>
        <w:br/>
        <w:t xml:space="preserve">      Policía, un Capitán y, a veces, un Coronel. Cuando la testigo procedió</w:t>
        <w:br/>
        <w:t xml:space="preserve">      a rendir su declaración instructiva, el 9 de diciembre  de  1995,  que</w:t>
        <w:br/>
        <w:t xml:space="preserve">      duró varias horas, empezó a observar problemas; le dijeron “ya sabemos</w:t>
        <w:br/>
        <w:t xml:space="preserve">      todo”, y fue ahí donde  “se  estable[ció]  la  versión  que  termin[ó]</w:t>
        <w:br/>
        <w:t xml:space="preserve">      diciendo en la instructiva”, al no poder manifestar otra cosa, ya  que</w:t>
        <w:br/>
        <w:t xml:space="preserve">      el tono era “bastante amenazante [y …] no tenía abogado”. Durante  los</w:t>
        <w:br/>
        <w:t xml:space="preserve">      interrogatorios, no estuvo presente el abogado de la presunta  víctima</w:t>
        <w:br/>
        <w:t xml:space="preserve">      y tampoco  se  le  informó  que  sus  respuestas  podían  tener  valor</w:t>
        <w:br/>
        <w:t xml:space="preserve">      probatorio en su contra. La primera vez que la  señora  Berenson  pudo</w:t>
        <w:br/>
        <w:t xml:space="preserve">      entrevistarse con su defensor, el señor Grimaldo Achahui  Loaiza,  fue</w:t>
        <w:br/>
        <w:t xml:space="preserve">      el 9 de diciembre de 1995, “después [de  haber]  dado  once  horas  de</w:t>
        <w:br/>
        <w:t xml:space="preserve">      instructiva policial”. No se le permitió  tener  entrevistas  privadas</w:t>
        <w:br/>
        <w:t xml:space="preserve">      con su abogado.</w:t>
        <w:br/>
        <w:br/>
        <w:br/>
        <w:t xml:space="preserve">      El primer día de detención se le hizo  un  estudio  médico-legal  para</w:t>
        <w:br/>
        <w:t xml:space="preserve">      determinar si había sido golpeada o  violada;  en  dicho  peritaje  la</w:t>
        <w:br/>
        <w:t xml:space="preserve">      presunta víctima no contó con la presencia de su abogado.  También fue</w:t>
        <w:br/>
        <w:t xml:space="preserve">      llevada  a  dos  diligencias  de  registro,  una  de   ellas   en   su</w:t>
        <w:br/>
        <w:t xml:space="preserve">      departamento, el día 4 de diciembre de 1995, sin la  presencia  de  su</w:t>
        <w:br/>
        <w:t xml:space="preserve">      abogado. Quienes la condujeron tenían la llave del lugar. Asimismo, se</w:t>
        <w:br/>
        <w:t xml:space="preserve">      realizó una reconstrucción  en  el  inmueble  ubicado  en  la  Avenida</w:t>
        <w:br/>
        <w:t xml:space="preserve">      Alameda del Corregidor el día 15 de diciembre de 1995, de  la  que  su</w:t>
        <w:br/>
        <w:t xml:space="preserve">      abogado no fue notificado. Aunque le manifestaron que había  armamento</w:t>
        <w:br/>
        <w:t xml:space="preserve">      y otras cosas en el lugar, la señora Lori  Berenson  sostiene  que  no</w:t>
        <w:br/>
        <w:t xml:space="preserve">      había nada de eso en su cuarto.</w:t>
        <w:br/>
        <w:br/>
        <w:br/>
        <w:t xml:space="preserve">      El 7 u 8 de diciembre de 1995 pudo  hablar  con  sus  familiares.  Los</w:t>
        <w:br/>
        <w:t xml:space="preserve">      diálogos fueron muy breves, en las oficinas de la DINCOTE.</w:t>
        <w:br/>
        <w:br/>
        <w:br/>
        <w:t xml:space="preserve">      Nunca le informaron los cargos en su contra. El  15  de  diciembre  de</w:t>
        <w:br/>
        <w:t xml:space="preserve">      1995 se le tomó declaración instructiva en el fuero  militar,  la  que</w:t>
        <w:br/>
        <w:t xml:space="preserve">      fue  basada  en  la  instructiva  policial.  No  tuvo  oportunidad  de</w:t>
        <w:br/>
        <w:t xml:space="preserve">      presentar pruebas en dicho juicio; tampoco  en  la  etapa  instructiva</w:t>
        <w:br/>
        <w:t xml:space="preserve">      policial. Su abogado contó  con  muy  poco  tiempo  para  estudiar  el</w:t>
        <w:br/>
        <w:t xml:space="preserve">      expediente, de más de mil hojas, y  preparar  la  defensa.  Muy  pocas</w:t>
        <w:br/>
        <w:t xml:space="preserve">      veces pudo reunirse con él y siempre en forma limitada; en  ocasiones,</w:t>
        <w:br/>
        <w:t xml:space="preserve">      esos encuentros fueron grabados. Tampoco pudieron  contrainterrogar  a</w:t>
        <w:br/>
        <w:t xml:space="preserve">      los testigos ni a los demás procesados. Ni la presunta víctima  ni  su</w:t>
        <w:br/>
        <w:t xml:space="preserve">      abogado presenciaron la presentación del caso  ante  el  tribunal  por</w:t>
        <w:br/>
        <w:t xml:space="preserve">      parte de los fiscales militares.  Durante el proceso,  solamente  pudo</w:t>
        <w:br/>
        <w:t xml:space="preserve">      estar  frente  al  Tribunal  que  la  juzgaba  en  el  momento  de  su</w:t>
        <w:br/>
        <w:t xml:space="preserve">      interrogatorio y cuando se dictó sentencia.</w:t>
        <w:br/>
        <w:br/>
        <w:br/>
        <w:t xml:space="preserve">      El 8 de enero de 1996, tres días antes de que el juez militar  dictara</w:t>
        <w:br/>
        <w:t xml:space="preserve">      la sentencia en contra  de  la  testigo,  ésta  fue  presentada  a  la</w:t>
        <w:br/>
        <w:t xml:space="preserve">      televisión. Fue conducida a una sala, donde un Coronel le informó  que</w:t>
        <w:br/>
        <w:t xml:space="preserve">      iba a ser expuesta y tendría que gritar si quería  ser  escuchada.  No</w:t>
        <w:br/>
        <w:t xml:space="preserve">      pudo consultar con su abogado la conveniencia o no de esta  situación.</w:t>
        <w:br/>
        <w:t xml:space="preserve">      La escoltaron a una especie de  tarima,  donde  había  mucha  gente  y</w:t>
        <w:br/>
        <w:t xml:space="preserve">      bastante luz,  periodistas  y  militares  que  gritaban  su  nombre  y</w:t>
        <w:br/>
        <w:t xml:space="preserve">      exclamaban: “terroristas, traidores a la patria”.  La presunta víctima</w:t>
        <w:br/>
        <w:t xml:space="preserve">      levantó la voz y se mostró bastante molesta, de lo cual se arrepiente,</w:t>
        <w:br/>
        <w:t xml:space="preserve">      ya que no quiso dejar esa  imagen.  Posteriormente  impugnó  el  valor</w:t>
        <w:br/>
        <w:t xml:space="preserve">      probatorio de dicha declaración, sin  obtener  resultado  alguno.   La</w:t>
        <w:br/>
        <w:t xml:space="preserve">      señora Berenson considera que  aquello  generó  su  condena  a  cadena</w:t>
        <w:br/>
        <w:t xml:space="preserve">      perpetua y, además, dejó una imagen negativa en la opinión pública, ya</w:t>
        <w:br/>
        <w:t xml:space="preserve">      que el episodio fue entendido como una apología del terrorismo  y  una</w:t>
        <w:br/>
        <w:t xml:space="preserve">      demostración de su supuesta calidad de dirigente.</w:t>
        <w:br/>
        <w:br/>
        <w:br/>
        <w:t xml:space="preserve">      Los días anteriores a dicha  exposición  habían  sido  muy  difíciles.</w:t>
        <w:br/>
        <w:t xml:space="preserve">      Luego del interrogatorio militar, a fines de diciembre  de  1995,  fue</w:t>
        <w:br/>
        <w:t xml:space="preserve">      llevada a otro edificio  de  la  DINCOTE,  donde  se  encontraban  los</w:t>
        <w:br/>
        <w:t xml:space="preserve">      coinculpados. Ahí compartió su  celda  con  la  señora  Lucinda  Rojas</w:t>
        <w:br/>
        <w:t xml:space="preserve">      Landa, quien tenía cinco heridas de bala, estaba postrada y sin  poder</w:t>
        <w:br/>
        <w:t xml:space="preserve">      asearse. En una  celda  contigua  había  dos  muchachos,  también  con</w:t>
        <w:br/>
        <w:t xml:space="preserve">      heridas de bala, en similar situación de abandono. El hecho  de  haber</w:t>
        <w:br/>
        <w:t xml:space="preserve">      presenciado esta situación le afectó mucho, además de que no durmió ni</w:t>
        <w:br/>
        <w:t xml:space="preserve">      comió bien en los días que permaneció  en la  DINCOTE.  El  trato  que</w:t>
        <w:br/>
        <w:t xml:space="preserve">      recibió en este lugar no fue malo, excepto los primeros días o durante</w:t>
        <w:br/>
        <w:t xml:space="preserve">      algunos interrogatorios, aunque sí fue difícil  la  situación  de  “no</w:t>
        <w:br/>
        <w:t xml:space="preserve">      tener derechos”, de que la obligaran a  declarar  cosas  que  no  eran</w:t>
        <w:br/>
        <w:t xml:space="preserve">      ciertas, de recibir amenazas, de depender de otros para bañarse  o  ir</w:t>
        <w:br/>
        <w:t xml:space="preserve">      al baño; eso fue algo humillante.</w:t>
        <w:br/>
        <w:br/>
        <w:br/>
        <w:t xml:space="preserve">      El juicio militar se celebró el 11 de enero de 1996  en  la  base  del</w:t>
        <w:br/>
        <w:t xml:space="preserve">      Ejército en Chorrillos, dentro de una especie de sala, como tienda  de</w:t>
        <w:br/>
        <w:t xml:space="preserve">      campaña, donde había varios hombres armados y uniformados. Durante  la</w:t>
        <w:br/>
        <w:t xml:space="preserve">      lectura de la sentencia,  los  jueces  y  fiscales  tenían  el  rostro</w:t>
        <w:br/>
        <w:t xml:space="preserve">      cubierto con pasamontañas.   El  juicio  duró  “un  par  de  horas”  y</w:t>
        <w:br/>
        <w:t xml:space="preserve">      consistió, únicamente, en la lectura de la sentencia.  En dicho juicio</w:t>
        <w:br/>
        <w:t xml:space="preserve">      fue condenada a cadena perpetua; no se le formularon  preguntas,  sólo</w:t>
        <w:br/>
        <w:t xml:space="preserve">      se le interrogó para preguntarle si apelaría la sentencia. Si bien  su</w:t>
        <w:br/>
        <w:t xml:space="preserve">      abogado estaba presente, no pudo consultarlo para tomar la decisión de</w:t>
        <w:br/>
        <w:t xml:space="preserve">      apelar, aunque pudo hacerle una seña.</w:t>
        <w:br/>
        <w:br/>
        <w:br/>
        <w:t xml:space="preserve">      Durante el trámite de apelación, cuando  la  presunta  víctima  ya  se</w:t>
        <w:br/>
        <w:t xml:space="preserve">      encontraba en  el  penal  de  Yanamayo,  concurrieron  tres  jueces  a</w:t>
        <w:br/>
        <w:t xml:space="preserve">      interrogarla, para tramitar la ratificación  de  la  apelación  de  la</w:t>
        <w:br/>
        <w:t xml:space="preserve">      sentencia condenatoria. Para conducirla a la audiencia,  le  cubrieron</w:t>
        <w:br/>
        <w:t xml:space="preserve">      el rostro; luego, durante la celebración de la audiencia, ellos tenían</w:t>
        <w:br/>
        <w:t xml:space="preserve">      sus rostros cubiertos. Ahí incluyeron más pruebas, como la de  que  la</w:t>
        <w:br/>
        <w:t xml:space="preserve">      presunta víctima era traficante  de  armas.   La  testigo  se  negó  a</w:t>
        <w:br/>
        <w:t xml:space="preserve">      declarar, porque no se encontraba presente su  abogado.  Aun  así,  le</w:t>
        <w:br/>
        <w:t xml:space="preserve">      hicieron preguntas durante más de una hora.  El  señor  Achahui  había</w:t>
        <w:br/>
        <w:t xml:space="preserve">      sido informado de la audiencia que se realizaría  en  Yanamayo,  Puno,</w:t>
        <w:br/>
        <w:t xml:space="preserve">      ese mismo  día  en  la  mañana,  cuando  él  se  encontraba  en  Lima.</w:t>
        <w:br/>
        <w:t xml:space="preserve">      Posteriormente hubo  una  última  apelación  ante  la  Corte  Suprema,</w:t>
        <w:br/>
        <w:t xml:space="preserve">      resuelta en abril de 1996.</w:t>
        <w:br/>
        <w:br/>
        <w:br/>
        <w:t xml:space="preserve">      Luego de la condena en el  juicio  militar,  la  señora  Berenson  fue</w:t>
        <w:br/>
        <w:t xml:space="preserve">      enviada al establecimiento penitenciario de régimen  cerrado  especial</w:t>
        <w:br/>
        <w:t xml:space="preserve">      para mujeres  de  Chorrillos  (en  adelante  “penal  para  mujeres  de</w:t>
        <w:br/>
        <w:t xml:space="preserve">      Chorrillos”), en el que permaneció seis días, y de ahí fue  trasladada</w:t>
        <w:br/>
        <w:t xml:space="preserve">      al penal de Yanamayo, donde permaneció dos años  y  nueve  meses.   En</w:t>
        <w:br/>
        <w:t xml:space="preserve">      Yanamayo fue sometida  al  régimen  de  aislamiento  celular  continuo</w:t>
        <w:br/>
        <w:t xml:space="preserve">      durante un año. No podía recibir visitas, excepto de  la  Embajada  de</w:t>
        <w:br/>
        <w:t xml:space="preserve">      los Estados Unidos y la Cruz Roja.  El sistema consistía,  además,  en</w:t>
        <w:br/>
        <w:t xml:space="preserve">      encierro durante 23 horas y media al día, media hora “de  patio”,  que</w:t>
        <w:br/>
        <w:t xml:space="preserve">      se extendió a una hora a partir del  segundo  año,  y  media  hora  de</w:t>
        <w:br/>
        <w:t xml:space="preserve">      visita al  mes  con  familiares  directos,  salvo  el  primer  año  de</w:t>
        <w:br/>
        <w:t xml:space="preserve">      aislamiento,  en virtud de haber recibido cadena  perpetua.  Asimismo,</w:t>
        <w:br/>
        <w:t xml:space="preserve">      hasta el 2000 tuvo la prohibición de obtener material de trabajo y  de</w:t>
        <w:br/>
        <w:t xml:space="preserve">      estudio, acceso a los medios de comunicación, revistas y periódicos.</w:t>
        <w:br/>
        <w:br/>
        <w:br/>
        <w:t xml:space="preserve">      Las celdas medían dos metros y medio por lado, y no tenían ventilación</w:t>
        <w:br/>
        <w:t xml:space="preserve">      ni luz natural. En el pasadizo había  aberturas  en  la  pared,  desde</w:t>
        <w:br/>
        <w:t xml:space="preserve">      donde entraban aire y luz natural. En el primer  año,  la  escasez  de</w:t>
        <w:br/>
        <w:t xml:space="preserve">      agua era muy grave. Les daban un balde de aproximadamente doce  litros</w:t>
        <w:br/>
        <w:t xml:space="preserve">      por persona al día, que debían  utilizar  para  beber,  lavar  ropa  y</w:t>
        <w:br/>
        <w:t xml:space="preserve">      servicios y para el baño; el agua no alcanzaba y los pabellones tenían</w:t>
        <w:br/>
        <w:t xml:space="preserve">      un olor pestilente. Sólo había un foco en el techo del pasillo.  Hacía</w:t>
        <w:br/>
        <w:t xml:space="preserve">      bastante frío. El penal de Yanamayo se encontraba a 3.900 metros sobre</w:t>
        <w:br/>
        <w:t xml:space="preserve">      el nivel del mar, aproximadamente; el agua se congelaba en el  piso  y</w:t>
        <w:br/>
        <w:t xml:space="preserve">      había épocas de “heladas”. La comida se hacía a base de harina,  arroz</w:t>
        <w:br/>
        <w:t xml:space="preserve">      o papa.</w:t>
        <w:br/>
        <w:br/>
        <w:br/>
        <w:t xml:space="preserve">      Tuvo varios problemas de salud como consecuencia  de  la  altitud,  la</w:t>
        <w:br/>
        <w:t xml:space="preserve">      digestión lenta, la mala alimentación y el  frío.   Sus  problemas  de</w:t>
        <w:br/>
        <w:t xml:space="preserve">      visión se agravaron en el establecimiento penitenciario  de  Socabaya,</w:t>
        <w:br/>
        <w:t xml:space="preserve">      Arequipa (en adelante “penal de Socabaya”). Padeció de  una  infección</w:t>
        <w:br/>
        <w:t xml:space="preserve">      crónica de garganta, que duró todo el tiempo que estuvo en el penal de</w:t>
        <w:br/>
        <w:t xml:space="preserve">      Yanamayo. Había un médico en el penal, quien le recetó medicinas  para</w:t>
        <w:br/>
        <w:t xml:space="preserve">      una enfermedad de circulación que  padeció.  El  primer  año  y  medio</w:t>
        <w:br/>
        <w:t xml:space="preserve">      padeció  también  un  problema  en  las  manos,  llamado  síndrome  de</w:t>
        <w:br/>
        <w:t xml:space="preserve">      “Reynaud”. La Cruz Roja le proveía de medicamentos.</w:t>
        <w:br/>
        <w:br/>
        <w:br/>
        <w:t xml:space="preserve">      En el año 2000 el Tribunal Supremo  Militar  anuló  el   punto  de  la</w:t>
        <w:br/>
        <w:t xml:space="preserve">      sentencia que la condenó como responsable del delito de traición a  la</w:t>
        <w:br/>
        <w:t xml:space="preserve">      patria. El fundamento probatorio para  esta  anulación  fue  un  hecho</w:t>
        <w:br/>
        <w:t xml:space="preserve">      ocurrido en agosto o septiembre de 1999.  Existían cuatro personas que</w:t>
        <w:br/>
        <w:t xml:space="preserve">      habían sido rehenes en la  residencia  del  embajador  japonés  y  que</w:t>
        <w:br/>
        <w:t xml:space="preserve">      “estaban convencid[a]s” de que la presunta víctima  no  era  dirigente</w:t>
        <w:br/>
        <w:t xml:space="preserve">      del Movimiento Revolucionario Túpac Amaru (en adelante  “MRTA”).  Esos</w:t>
        <w:br/>
        <w:t xml:space="preserve">      testimonios permitieron que se  presentara  el  recurso  de  revisión.</w:t>
        <w:br/>
        <w:t xml:space="preserve">      Luego, el Consejo Supremo de Justicia Militar ordenó el  traslado  del</w:t>
        <w:br/>
        <w:t xml:space="preserve">      expediente militar al fuero civil. La testigo  fue  notificada  de  la</w:t>
        <w:br/>
        <w:t xml:space="preserve">      sentencia del Consejo Supremo de Justicia Militar el 27 ó 28 de agosto</w:t>
        <w:br/>
        <w:t xml:space="preserve">      de 2000, y el 31 de agosto de 2000 fue llevada a Lima.</w:t>
        <w:br/>
        <w:br/>
        <w:br/>
        <w:t xml:space="preserve">      En el penal, el día de su llegada, se encontraban presentes el  fiscal</w:t>
        <w:br/>
        <w:t xml:space="preserve">      Peralta  Ramírez  y  el  Juez  Borda,  quienes  querían   iniciar   la</w:t>
        <w:br/>
        <w:t xml:space="preserve">      instructiva ese mismo día, aun cuando no  contaban con  abogado,  como</w:t>
        <w:br/>
        <w:t xml:space="preserve">      tampoco lo  tuvo  cuando  el  nuevo  juez  de  instrucción  comenzó  a</w:t>
        <w:br/>
        <w:t xml:space="preserve">      interrogar testigos.  El mismo día de su arribo le preguntaron por las</w:t>
        <w:br/>
        <w:t xml:space="preserve">      “generales de ley” y tenían la  intención  de  seguir  interrogándola,</w:t>
        <w:br/>
        <w:t xml:space="preserve">      pero se negó. En los días siguientes, sus  familiares  presentaron  un</w:t>
        <w:br/>
        <w:t xml:space="preserve">      escrito con la finalidad de “buscar un abogado”, para lo que  tuvieron</w:t>
        <w:br/>
        <w:t xml:space="preserve">      que  viajar desde los Estados Unidos. Una vez  designada  su  defensa,</w:t>
        <w:br/>
        <w:t xml:space="preserve">      pudo conversar con el abogado el  día  que   éste  fue  contratado  y,</w:t>
        <w:br/>
        <w:t xml:space="preserve">      después, otro día durante media hora, en el locutorio, a  los  efectos</w:t>
        <w:br/>
        <w:t xml:space="preserve">      de preparar la defensa previa a la instructiva. Era un abogado nuevo y</w:t>
        <w:br/>
        <w:t xml:space="preserve">      sólo tuvo un día para revisar el expediente antes de su declaración, y</w:t>
        <w:br/>
        <w:t xml:space="preserve">      únicamente durante un  par  de  horas,  ese  mismo  día.  El  problema</w:t>
        <w:br/>
        <w:t xml:space="preserve">      radicaba en que sólo había una copia del expediente en  la  Sala,  que</w:t>
        <w:br/>
        <w:t xml:space="preserve">      compartían el juez y el fiscal, y  sólo  la  prestaban  cuando  no  la</w:t>
        <w:br/>
        <w:t xml:space="preserve">      estaban consultando. La Sala se encontraba en un  lugar  distinto  del</w:t>
        <w:br/>
        <w:t xml:space="preserve">      Penal.  En el primer mes y medio, el tiempo de reunión con su  abogado</w:t>
        <w:br/>
        <w:t xml:space="preserve">      fue  limitado,  porque  el  horario  de  las  diligencias   judiciales</w:t>
        <w:br/>
        <w:t xml:space="preserve">      coincidía con el horario de visita para abogados.</w:t>
        <w:br/>
        <w:br/>
        <w:br/>
        <w:t xml:space="preserve">      La etapa plenaria se llevó a cabo en la  Sala  de  Juzgamiento  en  el</w:t>
        <w:br/>
        <w:t xml:space="preserve">      penal de Lurigancho, a una hora y media  del  penal  para  mujeres  de</w:t>
        <w:br/>
        <w:t xml:space="preserve">      Chorrillos. Ahí  hicieron  construir  una  plataforma  dentro  de  una</w:t>
        <w:br/>
        <w:t xml:space="preserve">      especie de sitio enrejado que parecía una “jaula”, donde pusieron  una</w:t>
        <w:br/>
        <w:t xml:space="preserve">      tarima especial para que la prensa pudiera verla dentro de la “jaula”.</w:t>
        <w:br/>
        <w:t xml:space="preserve">       Los primeros días, el juicio parecía más un discurso para los  medios</w:t>
        <w:br/>
        <w:t xml:space="preserve">      que un proceso judicial. El mismo Director de  Debates  era  candidato</w:t>
        <w:br/>
        <w:t xml:space="preserve">      para la Defensoría  del  Pueblo.  El  ambiente  para  la  defensa  fue</w:t>
        <w:br/>
        <w:t xml:space="preserve">      “hostil”; a los testigos convocados por la Sala “que no decían lo  que</w:t>
        <w:br/>
        <w:t xml:space="preserve">      querían escuchar, les trataban mal, hostilmente, en  tono  de  burla”.</w:t>
        <w:br/>
        <w:t xml:space="preserve">      Cuando comenzó el interrogatorio formal, lo primero que hizo el Fiscal</w:t>
        <w:br/>
        <w:t xml:space="preserve">      fue hablar de la validez de las pruebas obtenidas en el fuero militar.</w:t>
        <w:br/>
        <w:br/>
        <w:br/>
        <w:t xml:space="preserve">      El Juez Presidente,  señor  Marcos  Ibazeta  Merino,  fue  cuestionado</w:t>
        <w:br/>
        <w:t xml:space="preserve">      debido a que en 1999, en una entrevista que se centró en  el  tema  de</w:t>
        <w:br/>
        <w:t xml:space="preserve">      los prisioneros que  estaban  llevando  sus  casos  ante  la  Comisión</w:t>
        <w:br/>
        <w:t xml:space="preserve">      Interamericana, aquél había dicho que consideraba “irracional” que  se</w:t>
        <w:br/>
        <w:t xml:space="preserve">      presentaran esos casos y opinó que no debían ser  admisibles.  Además,</w:t>
        <w:br/>
        <w:t xml:space="preserve">      el doctor Ibazeta había tenido vínculos muy estrechos con el  Gobierno</w:t>
        <w:br/>
        <w:t xml:space="preserve">      del señor Fujimori, e  incluso  había  sido  enviado  por  éste  a  la</w:t>
        <w:br/>
        <w:t xml:space="preserve">      Comisión  Interamericana  en  1998,  en  representación  del   Estado.</w:t>
        <w:br/>
        <w:t xml:space="preserve">      Finalmente, consideró que Ibazeta no realizó el papel de  director  de</w:t>
        <w:br/>
        <w:t xml:space="preserve">      debates, sino de fiscal, tanto en su actitud como en  la  presentación</w:t>
        <w:br/>
        <w:t xml:space="preserve">      de pruebas.</w:t>
        <w:br/>
        <w:br/>
        <w:br/>
        <w:t xml:space="preserve">      Asimismo, manifestó que se cuestionaron otras decisiones del tribunal,</w:t>
        <w:br/>
        <w:t xml:space="preserve">      como la utilización del expediente  del  fuero  militar  y  todos  sus</w:t>
        <w:br/>
        <w:t xml:space="preserve">      componentes como prueba, y el uso  del  video  de  presentación  a  la</w:t>
        <w:br/>
        <w:t xml:space="preserve">      prensa,  entre  otras.  No  obstante,  los   cuestionamientos   fueron</w:t>
        <w:br/>
        <w:t xml:space="preserve">      declarados improcedentes por el tribunal, y lo mismo  se  hizo  en  la</w:t>
        <w:br/>
        <w:t xml:space="preserve">      sentencia final.</w:t>
        <w:br/>
        <w:br/>
        <w:br/>
        <w:t xml:space="preserve">      En el juicio ordinario participó el mismo Procurador que en  el  fuero</w:t>
        <w:br/>
        <w:t xml:space="preserve">      militar, señor Mario Cavagnaro,  quien  durante  la  fase  oral  llevó</w:t>
        <w:br/>
        <w:t xml:space="preserve">      supuestas pruebas a la Sala Nacional de Terrorismo, de  Organizaciones</w:t>
        <w:br/>
        <w:t xml:space="preserve">      Delictivas y  Bandas  (en  adelante  “Sala  Nacional  de  Terrorismo”)</w:t>
        <w:br/>
        <w:t xml:space="preserve">      consistentes en artículos periodísticos e informes “irregulares” sobre</w:t>
        <w:br/>
        <w:t xml:space="preserve">      actos de indisciplina ocurridos en el penal donde estaba  recluida  la</w:t>
        <w:br/>
        <w:t xml:space="preserve">      presunta  víctima.  En  el  fuero  ordinario,  la   Policía   Nacional</w:t>
        <w:br/>
        <w:t xml:space="preserve">      proporcionó a aquél  una  copia  del  expediente  del  fuero  militar,</w:t>
        <w:br/>
        <w:t xml:space="preserve">      mientras que su abogado no tenía copia y sólo podía examinarlo  en  la</w:t>
        <w:br/>
        <w:t xml:space="preserve">      Sala Nacional de  Terrorismo,  si  el  expediente  estaba  desocupado.</w:t>
        <w:br/>
        <w:t xml:space="preserve">      Inclusive, alguien de la Sala  entregó  copias  del  expediente  a  la</w:t>
        <w:br/>
        <w:t xml:space="preserve">      prensa. La base de todo el juicio  ordinario  fue  el  expediente  del</w:t>
        <w:br/>
        <w:t xml:space="preserve">      fuero  militar.   El  señor  Cavagnaro  le  dio  validez  a  todo  ese</w:t>
        <w:br/>
        <w:t xml:space="preserve">      expediente. Ni la presunta víctima ni su abogado  solicitaron  que  se</w:t>
        <w:br/>
        <w:t xml:space="preserve">      agregaran dichas pruebas actuadas en el Juicio Militar.</w:t>
        <w:br/>
        <w:br/>
        <w:br/>
        <w:t xml:space="preserve">      La legislación por la que se le juzgó respondió a un  contexto  social</w:t>
        <w:br/>
        <w:t xml:space="preserve">      político de la lucha contra la  subversión,  llevada  a  cabo  por  el</w:t>
        <w:br/>
        <w:t xml:space="preserve">      entonces Presidente Fujimori. Consideró que su caso ha sido  utilizado</w:t>
        <w:br/>
        <w:t xml:space="preserve">      como un caso político.</w:t>
        <w:br/>
        <w:br/>
        <w:br/>
        <w:t>75.    El   Estado   remitió   las   declaraciones   testimoniales   juradas</w:t>
        <w:br/>
        <w:t>(affidávits) de los señores Javier Pérez de  Cuellar,  Henry  Pease  García,</w:t>
        <w:br/>
        <w:t>Dennis Jett, Valentín Paniagua Corazao y Walter Albán Peralta (supra  párrs.</w:t>
        <w:br/>
        <w:t>38 y 48), de  conformidad  con  lo  dispuesto  por  el  Presidente  mediante</w:t>
        <w:br/>
        <w:t>Resoluciones de 5 de marzo y 29 de abril de 2004 (supra párrs. 35 y  45).  A</w:t>
        <w:br/>
        <w:t>continuación,  el  Tribunal  resume  las   partes   relevantes   de   dichas</w:t>
        <w:br/>
        <w:t>declaraciones.</w:t>
        <w:br/>
        <w:br/>
        <w:br/>
        <w:t xml:space="preserve">      a.    Testimonio del señor Javier Pérez de Cuellar,  Embajador  de  la</w:t>
        <w:br/>
        <w:t xml:space="preserve">      República del Perú en Francia</w:t>
        <w:br/>
        <w:br/>
        <w:br/>
        <w:t xml:space="preserve">      Fue Ministro de Relaciones Exteriores de la República del Perú durante</w:t>
        <w:br/>
        <w:t xml:space="preserve">      el mandato del Presidente Valentín Paniagua Corazao,  entre  noviembre</w:t>
        <w:br/>
        <w:t xml:space="preserve">      de 2000 y julio  de  2001.   El  gabinete  que  integró  se  dedicó  a</w:t>
        <w:br/>
        <w:t xml:space="preserve">      restablecer las condiciones  institucionales  del  Estado,  que  había</w:t>
        <w:br/>
        <w:t xml:space="preserve">      sufrido las consecuencias de un régimen autoritario violatorio de  los</w:t>
        <w:br/>
        <w:t xml:space="preserve">      derechos humanos.</w:t>
        <w:br/>
        <w:br/>
        <w:br/>
        <w:t xml:space="preserve">      En el período  anterior  a  su  gestión,  el  Perú  se  retiró  de  la</w:t>
        <w:br/>
        <w:t xml:space="preserve">      competencia contenciosa de la Corte Interamericana mediante Resolución</w:t>
        <w:br/>
        <w:t xml:space="preserve">      Legislativa  No.  27.152.  Iniciado  el  Gobierno  de  Transición,  el</w:t>
        <w:br/>
        <w:t xml:space="preserve">      Congreso aprobó la Resolución Legislativa No. 27.401, que declaró nula</w:t>
        <w:br/>
        <w:t xml:space="preserve">      la Resolución anteriormente mencionada. Entonces, el gobierno comunicó</w:t>
        <w:br/>
        <w:t xml:space="preserve">      formalmente a la Corte Interamericana, al sistema interamericano  y  a</w:t>
        <w:br/>
        <w:t xml:space="preserve">      la comunidad internacional que el  Estado  cumpliría  sus  compromisos</w:t>
        <w:br/>
        <w:t xml:space="preserve">      internacionales en materia de derechos humanos, que las decisiones  de</w:t>
        <w:br/>
        <w:t xml:space="preserve">      la Corte Interamericana serían acatadas y que el  gobierno  haría  los</w:t>
        <w:br/>
        <w:t xml:space="preserve">      mayores esfuerzos para que las víctimas mencionadas en las  sentencias</w:t>
        <w:br/>
        <w:t xml:space="preserve">      del Tribunal  Interamericano  recibieran  compensaciones  justas.  Los</w:t>
        <w:br/>
        <w:t xml:space="preserve">      Ministerios de Justicia y de Relaciones Exteriores  se  esforzaron  en</w:t>
        <w:br/>
        <w:t xml:space="preserve">      resolver los asuntos pendientes  ante  la  Comisión  Interamericana  y</w:t>
        <w:br/>
        <w:t xml:space="preserve">      atender los resueltos ante la Corte Interamericana.   El  gobierno  de</w:t>
        <w:br/>
        <w:t xml:space="preserve">      transición  veló  porque  el  Perú  suscribiera  diferentes   tratados</w:t>
        <w:br/>
        <w:t xml:space="preserve">      destinados a lograr la plena vigencia de los  derechos  humanos  y  el</w:t>
        <w:br/>
        <w:t xml:space="preserve">      combate al terrorismo.</w:t>
        <w:br/>
        <w:br/>
        <w:br/>
        <w:t xml:space="preserve">      La “Comisión de la Verdad y la Reconciliación” se  constituyó  con  el</w:t>
        <w:br/>
        <w:t xml:space="preserve">      afán de  conocer  la  verdad  de  lo  sucedido  durante  los  años  de</w:t>
        <w:br/>
        <w:t xml:space="preserve">      terrorismo.  Paralelamente, otra Comisión  inició  el  estudio  de  la</w:t>
        <w:br/>
        <w:t xml:space="preserve">      constitucionalidad de las leyes y decretos leyes promulgados desde  el</w:t>
        <w:br/>
        <w:t xml:space="preserve">      5 de abril de 1992.</w:t>
        <w:br/>
        <w:br/>
        <w:br/>
        <w:t xml:space="preserve">      El caso de la señora  Lori  Berenson  fue  objeto  de  expresiones  de</w:t>
        <w:br/>
        <w:t xml:space="preserve">      condena, porque su juzgamiento se  efectuó  por  un  Tribunal  Militar</w:t>
        <w:br/>
        <w:t xml:space="preserve">      antes de  la  instalación  del  gobierno  de  transición.  Durante  su</w:t>
        <w:br/>
        <w:t xml:space="preserve">      gestión, no recibió protesta formal del gobierno norteamericano ni  de</w:t>
        <w:br/>
        <w:t xml:space="preserve">      los organismos de derechos humanos en relación con  el  juzgamiento  y</w:t>
        <w:br/>
        <w:t xml:space="preserve">      condena de la señora Berenson Mejía por la justicia ordinaria. Recordó</w:t>
        <w:br/>
        <w:t xml:space="preserve">      que el común de la opinión pública local e internacional  observó  las</w:t>
        <w:br/>
        <w:t xml:space="preserve">      condiciones en que se desarrolló el juicio, gracias a que el  tribunal</w:t>
        <w:br/>
        <w:t xml:space="preserve">      autorizó la presencia de la prensa, la filmación y transmisión en vivo</w:t>
        <w:br/>
        <w:t xml:space="preserve">      de las audiencias.</w:t>
        <w:br/>
        <w:br/>
        <w:br/>
        <w:t xml:space="preserve">      b.    Testimonio del señor Henry Pease García, Presidente del Congreso</w:t>
        <w:br/>
        <w:t xml:space="preserve">      de la República del Perú</w:t>
        <w:br/>
        <w:br/>
        <w:br/>
        <w:t xml:space="preserve">      Mediante Resolución Legislativa No. 009-2000-CR de 21 de noviembre  de</w:t>
        <w:br/>
        <w:t xml:space="preserve">      2002, el Congreso de la  República  del  Perú  declaró  la  permanente</w:t>
        <w:br/>
        <w:t xml:space="preserve">      incapacidad moral del  entonces  Presidente  Alberto  Fujimori  y,  en</w:t>
        <w:br/>
        <w:t xml:space="preserve">      consecuencia, según lo establecido por el inciso 2 del artículo 113  y</w:t>
        <w:br/>
        <w:t xml:space="preserve">      por el artículo 115, ambos  de  la  Constitución  Política  del  Perú,</w:t>
        <w:br/>
        <w:t xml:space="preserve">      declaró la vacancia de  la  Presidencia  de  la  República.  Al  haber</w:t>
        <w:br/>
        <w:t xml:space="preserve">      renunciado los Vicepresidentes, el entonces Presidente  del  Congreso,</w:t>
        <w:br/>
        <w:t xml:space="preserve">      señor Valentín Paniagua Corazao, asumió la Presidencia.</w:t>
        <w:br/>
        <w:br/>
        <w:br/>
        <w:t xml:space="preserve">      Mediante la Ley  No.  27.600  se  estableció  el  proceso  de  reforma</w:t>
        <w:br/>
        <w:t xml:space="preserve">      constitucional y se encargó a la Comisión de Constitución,  Reglamento</w:t>
        <w:br/>
        <w:t xml:space="preserve">      y Acusaciones Constitucionales  la   elaboración  de  un  proyecto  de</w:t>
        <w:br/>
        <w:t xml:space="preserve">      reforma total de la  Constitución,  la  que  debería  ser  sometida  a</w:t>
        <w:br/>
        <w:t xml:space="preserve">      referéndum. Luego se avanzó en el proyecto, pero éste fue  suspendido.</w:t>
        <w:br/>
        <w:t xml:space="preserve">      Sin embargo, dentro del  espíritu  de  la  reforma,  se  consideró  la</w:t>
        <w:br/>
        <w:t xml:space="preserve">      necesidad de cumplir estrictamente lo establecido  en el artículo 2 de</w:t>
        <w:br/>
        <w:t xml:space="preserve">      la Convención Americana, en lo que hace a la  adecuación  del  derecho</w:t>
        <w:br/>
        <w:t xml:space="preserve">      interno a  dicho  Tratado.   En  su  dictamen,  la  referida  Comisión</w:t>
        <w:br/>
        <w:t xml:space="preserve">      consideró, entre otras cosas, con  respecto  a  la  promoción  de  los</w:t>
        <w:br/>
        <w:t xml:space="preserve">      derechos humanos, la necesidad del  fortalecimiento  de  los  derechos</w:t>
        <w:br/>
        <w:t xml:space="preserve">      fundamentales, el derecho de toda persona a  una  reparación  integral</w:t>
        <w:br/>
        <w:t xml:space="preserve">      por la violación de sus derechos fundamentales atribuibles al  Estado,</w:t>
        <w:br/>
        <w:t xml:space="preserve">      y el derecho a recurrir ante los tribunales internacionales; asimismo,</w:t>
        <w:br/>
        <w:t xml:space="preserve">      consideró la elevación a rango constitucional de la norma que prevé la</w:t>
        <w:br/>
        <w:t xml:space="preserve">      obligación de todos los órganos del Estado de cumplir  las  sentencias</w:t>
        <w:br/>
        <w:t xml:space="preserve">      dictadas por los órganos jurisdiccionales supranacionales. Además,  el</w:t>
        <w:br/>
        <w:t xml:space="preserve">      proyecto de reforma propuso incorporar  al  texto  constitucional  una</w:t>
        <w:br/>
        <w:t xml:space="preserve">      norma  que  reconociera  la  posibilidad  de  celebrar  tratados   que</w:t>
        <w:br/>
        <w:t xml:space="preserve">      otorgaran  competencia  supranacional  a  órganos  de  supervisión  en</w:t>
        <w:br/>
        <w:t xml:space="preserve">      materia de derechos humanos, crímenes  internacionales,  corrupción  y</w:t>
        <w:br/>
        <w:t xml:space="preserve">      terrorismo, acorde con el proceso de globalización de la justicia.</w:t>
        <w:br/>
        <w:br/>
        <w:br/>
        <w:t xml:space="preserve">      En lo que hace a la revisión de la legislación sobre  los  delitos  de</w:t>
        <w:br/>
        <w:t xml:space="preserve">      terrorismo y traición a la patria, el testigo relató que, mediante  la</w:t>
        <w:br/>
        <w:t xml:space="preserve">      Ley No. 27.913, el Congreso delegó en el  Poder  Ejecutivo  facultades</w:t>
        <w:br/>
        <w:t xml:space="preserve">      legislativas  para  que  emprendiera  una  reforma   legal,   con   la</w:t>
        <w:br/>
        <w:t xml:space="preserve">      orientación  de  cumplir  la  sentencia  del  Tribunal  Constitucional</w:t>
        <w:br/>
        <w:t xml:space="preserve">      (Expediente número 010-2002-AI/TC). Actualmente existen  proyectos  de</w:t>
        <w:br/>
        <w:t xml:space="preserve">      ley en la  Comisión  de  Justicia  y  Derechos  Humanos  destinados  a</w:t>
        <w:br/>
        <w:t xml:space="preserve">      indemnizar a las víctimas del terrorismo y de los excesos del  Estado,</w:t>
        <w:br/>
        <w:t xml:space="preserve">      que se encuentran en la etapa de estudio, consultas y  debate,  previa</w:t>
        <w:br/>
        <w:t xml:space="preserve">      al dictamen.</w:t>
        <w:br/>
        <w:br/>
        <w:br/>
        <w:t xml:space="preserve">      Finalmente, el testigo agregó, con respecto al proceso seguido  contra</w:t>
        <w:br/>
        <w:t xml:space="preserve">      la señora Lori Berenson  en  el  fuero  común,  que  el  Congreso  fue</w:t>
        <w:br/>
        <w:t xml:space="preserve">      respetuoso del principio de separación de poderes y  no  intervino  de</w:t>
        <w:br/>
        <w:t xml:space="preserve">      forma alguna en ese proceso judicial.</w:t>
        <w:br/>
        <w:br/>
        <w:br/>
        <w:t xml:space="preserve">      c.    Testimonio del señor Dennis Jett, ex Embajador  de  los  Estados</w:t>
        <w:br/>
        <w:t xml:space="preserve">      Unidos en el Perú de 1996 a 1999</w:t>
        <w:br/>
        <w:br/>
        <w:br/>
        <w:t xml:space="preserve">      Después de la reunión de marzo de 2002 entre el Presidente Bush  y  el</w:t>
        <w:br/>
        <w:t xml:space="preserve">      Presidente Toledo, el Secretario  de  Estado  Powell  manifestó  a  la</w:t>
        <w:br/>
        <w:t xml:space="preserve">      prensa que en dicha reunión el Presidente Bush se refirió al  caso  de</w:t>
        <w:br/>
        <w:t xml:space="preserve">      la  señora  Lori  Berenson,  haciendo  notar  que  el  segundo  juicio</w:t>
        <w:br/>
        <w:t xml:space="preserve">      realizado a ésta siguió las reglas del debido proceso.</w:t>
        <w:br/>
        <w:br/>
        <w:br/>
        <w:t xml:space="preserve">      Asimismo, durante una conferencia de prensa celebrada el 26  de  marzo</w:t>
        <w:br/>
        <w:t xml:space="preserve">      de 2002 en la Secretaría de Prensa de la Casa  Blanca,  el  señor  Ari</w:t>
        <w:br/>
        <w:t xml:space="preserve">      Fleisher, Secretario  de  Prensa,  interrogado  por  la  posición  del</w:t>
        <w:br/>
        <w:t xml:space="preserve">      Presidente sobre el caso de Lori Berenson, respondió que,  como  había</w:t>
        <w:br/>
        <w:t xml:space="preserve">      dicho en el Perú, el Presidente observó  que  el  debido  proceso  fue</w:t>
        <w:br/>
        <w:t xml:space="preserve">      asegurado en el segundo juicio y que existe una Comisión Internacional</w:t>
        <w:br/>
        <w:t xml:space="preserve">      que se encuentra revisando la materia.</w:t>
        <w:br/>
        <w:br/>
        <w:br/>
        <w:t xml:space="preserve">      En consecuencia,  consideró  que   se  podía  desprender  de  las  dos</w:t>
        <w:br/>
        <w:t xml:space="preserve">      declaraciones la posición oficial del Gobierno de los Estados  Unidos,</w:t>
        <w:br/>
        <w:t xml:space="preserve">      con respecto al segundo juicio de la señora Lori Berenson en una Corte</w:t>
        <w:br/>
        <w:t xml:space="preserve">      Civil, en el sentido de que la señora Lori Berenson tuvo  un  “proceso</w:t>
        <w:br/>
        <w:t xml:space="preserve">      adecuado”.</w:t>
        <w:br/>
        <w:br/>
        <w:br/>
        <w:t xml:space="preserve">      d.    Testimonio del señor Valentín Paniagua  Corazao,  ex  Presidente</w:t>
        <w:br/>
        <w:t xml:space="preserve">      Constitucional de la República del Perú</w:t>
        <w:br/>
        <w:br/>
        <w:br/>
        <w:t xml:space="preserve">      Asumió la Presidencia de la República del Perú el 22 de  noviembre  de</w:t>
        <w:br/>
        <w:t xml:space="preserve">      2000, en aplicación del artículo 115 de la Constitución  Política  del</w:t>
        <w:br/>
        <w:t xml:space="preserve">      Perú, a raíz de la destitución del  señor  Alberto  Fujimori,  por  la</w:t>
        <w:br/>
        <w:t xml:space="preserve">      causal de “incapacidad  moral”,  y  de  las  renuncias  sucesivas  del</w:t>
        <w:br/>
        <w:t xml:space="preserve">      Primero y Segundo Vicepresidentes de  la República.  Su gobierno  tuvo</w:t>
        <w:br/>
        <w:t xml:space="preserve">      por objeto iniciar un proceso de transición hacia la democracia, luego</w:t>
        <w:br/>
        <w:t xml:space="preserve">      del período autoritario que el Estado  había  sufrido,  adecuando  las</w:t>
        <w:br/>
        <w:t xml:space="preserve">      condiciones institucionales de éste a los  estándares  internacionales</w:t>
        <w:br/>
        <w:t xml:space="preserve">      en materia de derechos humanos, respeto a  la  legalidad,  estabilidad</w:t>
        <w:br/>
        <w:t xml:space="preserve">      política y equilibrio económico.</w:t>
        <w:br/>
        <w:br/>
        <w:br/>
        <w:t xml:space="preserve">      En esa dirección se  encontró  el  reconocimiento  de  la  competencia</w:t>
        <w:br/>
        <w:t xml:space="preserve">      contenciosa de la Corte Interamericana, tras la declaración  de  8  de</w:t>
        <w:br/>
        <w:t xml:space="preserve">      julio de 1999 del gobierno del señor Fujimori de  que  no  reconocería</w:t>
        <w:br/>
        <w:t xml:space="preserve">      dicha competencia y  no  cumpliría  las  sentencias  dictadas  por  el</w:t>
        <w:br/>
        <w:t xml:space="preserve">      Tribunal. Entre ellas se encontraban las relativas  al  caso  Castillo</w:t>
        <w:br/>
        <w:t xml:space="preserve">      Petruzzi y otros, en el  que se hizo referencia a la legislación sobre</w:t>
        <w:br/>
        <w:t xml:space="preserve">      terrorismo y determinó la obligación  del  Estado  de  someter  a  los</w:t>
        <w:br/>
        <w:t xml:space="preserve">      acusados a un juicio  ante  un  tribunal  ordinario,  independiente  e</w:t>
        <w:br/>
        <w:t xml:space="preserve">      imparcial.  El Estado rectificó esta decisión al derogar la resolución</w:t>
        <w:br/>
        <w:t xml:space="preserve">      legislativa No. 27.152 el 18  de  enero  de  2001,  y  comunicó  a  la</w:t>
        <w:br/>
        <w:t xml:space="preserve">      comunidad internacional que cumpliría los compromisos  en  materia  de</w:t>
        <w:br/>
        <w:t xml:space="preserve">      derechos humanos.  El caso Castillo Petruzzi y otros pasó  entonces  a</w:t>
        <w:br/>
        <w:t xml:space="preserve">      conocimiento de las autoridades judiciales.  En  la  misma  línea,  el</w:t>
        <w:br/>
        <w:t xml:space="preserve">      Ministerio de Justicia inició  una  profunda  revisión  de  los  casos</w:t>
        <w:br/>
        <w:t xml:space="preserve">      pendientes  ante  la  Comisión  y  la  Corte  Interamericana,  con  el</w:t>
        <w:br/>
        <w:t xml:space="preserve">      propósito de resolver los asuntos a través de una solución amistosa  o</w:t>
        <w:br/>
        <w:t xml:space="preserve">      del reconocimiento de responsabilidad del Estado.</w:t>
        <w:br/>
        <w:br/>
        <w:br/>
        <w:t xml:space="preserve">      Por otro lado, el 5 de  diciembre  de  2000,  mediante  la  Resolución</w:t>
        <w:br/>
        <w:t xml:space="preserve">      Suprema “R.S. 281-2000-JUS”,  se  creó  una  “Comisión  de  Estudio  y</w:t>
        <w:br/>
        <w:t xml:space="preserve">      Revisión de la Legislación emitida desde el 5 de abril  de  1992”,  la</w:t>
        <w:br/>
        <w:t xml:space="preserve">      cual emprendió el estudio de  las  principales  disposiciones  legales</w:t>
        <w:br/>
        <w:t xml:space="preserve">      dictadas durante el régimen anterior, a fin de determinar los casos de</w:t>
        <w:br/>
        <w:t xml:space="preserve">      violaciones a la Constitución o  a  las  obligaciones  del  Estado  en</w:t>
        <w:br/>
        <w:t xml:space="preserve">      materia  de  derechos  humanos,  así  como  los  problemas  por  ellas</w:t>
        <w:br/>
        <w:t xml:space="preserve">      provocados. El Informe de la  Comisión  atendió  a  las  observaciones</w:t>
        <w:br/>
        <w:t xml:space="preserve">      hechas por la Corte Interamericana, por la Defensoría del Pueblo y por</w:t>
        <w:br/>
        <w:t xml:space="preserve">      la comunidad de derechos humanos sobre la legislación  en  materia  de</w:t>
        <w:br/>
        <w:t xml:space="preserve">      terrorismo y consideró que contenían violaciones inaceptables a normas</w:t>
        <w:br/>
        <w:t xml:space="preserve">      constitucionales  sobre  legalidad,   libertad,   debido   proceso   y</w:t>
        <w:br/>
        <w:t xml:space="preserve">      tratamiento   penitenciario,   íntimamente    conectadas    con    las</w:t>
        <w:br/>
        <w:t xml:space="preserve">      disposiciones de los instrumentos internacionales aplicables  a  estos</w:t>
        <w:br/>
        <w:t xml:space="preserve">      casos.</w:t>
        <w:br/>
        <w:br/>
        <w:br/>
        <w:t xml:space="preserve">      En 1996, la presión de la comunidad interesada en  el  respeto  a  los</w:t>
        <w:br/>
        <w:t xml:space="preserve">      derechos humanos había forzado al  gobierno  del  entonces  Presidente</w:t>
        <w:br/>
        <w:t xml:space="preserve">      Fujimori a permitir la conformación de una “Comisión de  Alto  Nivel”,</w:t>
        <w:br/>
        <w:t xml:space="preserve">      presidida por el Defensor  del  Pueblo,  encargada  de  recomendar  la</w:t>
        <w:br/>
        <w:t xml:space="preserve">      excarcelación de inocentes acusados o condenados por terrorismo.   Con</w:t>
        <w:br/>
        <w:t xml:space="preserve">      base en las recomendaciones de  esta  Comisión,  502  personas  fueron</w:t>
        <w:br/>
        <w:t xml:space="preserve">      excarceladas. El Informe de la Comisión de Alto  Nivel,  publicado  en</w:t>
        <w:br/>
        <w:t xml:space="preserve">      agosto de 2000, incluyó una serie de recomendaciones vinculadas  a  la</w:t>
        <w:br/>
        <w:t xml:space="preserve">      reforma de  la  legislación  vigente,  que  se  relacionaban  con  las</w:t>
        <w:br/>
        <w:t xml:space="preserve">      consideraciones de los principales fallos de la Corte en la materia  e</w:t>
        <w:br/>
        <w:t xml:space="preserve">      influyeron en las autoridades. Más de 600  personas  fueron  absueltas</w:t>
        <w:br/>
        <w:t xml:space="preserve">      entre agosto de 1996 y diciembre de 1999. También declaró  el  Informe</w:t>
        <w:br/>
        <w:t xml:space="preserve">      que la Sala común, que se encargó de los casos luego de  cerrados  los</w:t>
        <w:br/>
        <w:t xml:space="preserve">      tribunales “sin rostro”, dio “muestras importantes de  compromiso  con</w:t>
        <w:br/>
        <w:t xml:space="preserve">      el respeto de los derechos fundamentales”.</w:t>
        <w:br/>
        <w:br/>
        <w:br/>
        <w:t xml:space="preserve">      El Poder Judicial, por su parte, inició un proceso de adecuación a  la</w:t>
        <w:br/>
        <w:t xml:space="preserve">      transición hacia la democracia y de desmontaje  de  la  maquinaria  de</w:t>
        <w:br/>
        <w:t xml:space="preserve">      intervención que operó durante los años ’90.</w:t>
        <w:br/>
        <w:br/>
        <w:br/>
        <w:t xml:space="preserve">      Durante el mandato del testigo, el 4 de junio  de  2002  se  creó  una</w:t>
        <w:br/>
        <w:t xml:space="preserve">      “Comisión  de  la  Verdad  y  la  Reconciliación”,   instituida   para</w:t>
        <w:br/>
        <w:t xml:space="preserve">      establecer la verdad en los casos de los principales hechos y procesos</w:t>
        <w:br/>
        <w:t xml:space="preserve">      de violencia sufridos en el Perú, cuyo Informe Final se publicó el  28</w:t>
        <w:br/>
        <w:t xml:space="preserve">      de agosto de 2003. Asimismo, el gobierno nombró una Comisión  Especial</w:t>
        <w:br/>
        <w:t xml:space="preserve">      para supervisar  el  cumplimiento  de  las  recomendaciones  de  dicho</w:t>
        <w:br/>
        <w:t xml:space="preserve">      Informe.</w:t>
        <w:br/>
        <w:br/>
        <w:br/>
        <w:t xml:space="preserve">      El caso de la señora Lori Berenson no  fue  discutido  específicamente</w:t>
        <w:br/>
        <w:t xml:space="preserve">      por  el  gabinete  durante  su  gobierno.  Conoció  antecedentes   que</w:t>
        <w:br/>
        <w:t xml:space="preserve">      demostraron que los debates públicos sobre este caso se  desarrollaron</w:t>
        <w:br/>
        <w:t xml:space="preserve">      principalmente  en  1998,  cuando  la  presunta  víctima  había   sido</w:t>
        <w:br/>
        <w:t xml:space="preserve">      condenada por un tribunal militar. En junio de ese año,  el  Embajador</w:t>
        <w:br/>
        <w:t xml:space="preserve">      de los Estados  Unidos  en  el  Perú,  señor  Dennis  Jett,  hizo  una</w:t>
        <w:br/>
        <w:t xml:space="preserve">      declaración pública solicitando que  la  señora  Lori  Berenson  fuera</w:t>
        <w:br/>
        <w:t xml:space="preserve">      llevada ante un tribunal  ordinario.  La  Justicia  Militar  anuló  el</w:t>
        <w:br/>
        <w:t xml:space="preserve">      procedimiento. Al instalarse  su  gobierno,  el  caso  ya  había  sido</w:t>
        <w:br/>
        <w:t xml:space="preserve">      llevado ante la  jurisdicción  ordinaria.  El  testigo  considera  que</w:t>
        <w:br/>
        <w:t xml:space="preserve">      cumplió con el deber, que conforme a la Constitución le  correspondía,</w:t>
        <w:br/>
        <w:t xml:space="preserve">      de no interferir  en el desarrollo de un procedimiento judicial.</w:t>
        <w:br/>
        <w:br/>
        <w:br/>
        <w:t xml:space="preserve">      No se recibieron protestas formales por el  resultado  de  este  caso.</w:t>
        <w:br/>
        <w:t xml:space="preserve">      Tuvo conocimiento de dos declaraciones oficiales del  Departamento  de</w:t>
        <w:br/>
        <w:t xml:space="preserve">      Estado de los Estados Unidos, en las que se dejó constancia de que  el</w:t>
        <w:br/>
        <w:t xml:space="preserve">      gobierno norteamericano estuvo atento a  las  condiciones  en  que  se</w:t>
        <w:br/>
        <w:t xml:space="preserve">      produjo el juicio y el fallo definitivo de la Corte Suprema  y  estimó</w:t>
        <w:br/>
        <w:t xml:space="preserve">      que se habían cumplido los  estándares  básicos  del  debido  proceso,</w:t>
        <w:br/>
        <w:t xml:space="preserve">      apreciación que compartió la comunidad local de derechos humanos.</w:t>
        <w:br/>
        <w:br/>
        <w:br/>
        <w:t xml:space="preserve">      El proceso de normalización de  las  condiciones  institucionales  del</w:t>
        <w:br/>
        <w:t xml:space="preserve">      Estado ha continuado después de la entrega del gobierno al  Presidente</w:t>
        <w:br/>
        <w:t xml:space="preserve">      Alejando Toledo Manrique.</w:t>
        <w:br/>
        <w:br/>
        <w:br/>
        <w:t xml:space="preserve">      El 3 de enero de 2003 el  Tribunal  Constitucional  del  Perú  declaró</w:t>
        <w:br/>
        <w:t xml:space="preserve">      contrarias a la Constitución y derogó de manera directa una  serie  de</w:t>
        <w:br/>
        <w:t xml:space="preserve">      disposiciones  incluidas  en  los  decretos  leyes  sobre   terrorismo</w:t>
        <w:br/>
        <w:t xml:space="preserve">      promulgados en 1992, y ordenó que se revisaran los procesos judiciales</w:t>
        <w:br/>
        <w:t xml:space="preserve">      tramitados  bajo  la  jurisdicción  militar,  los  seguidos  bajo   la</w:t>
        <w:br/>
        <w:t xml:space="preserve">      jurisdicción de “[j]ueces sin rostro”, así como también aquellos otros</w:t>
        <w:br/>
        <w:t xml:space="preserve">      cuyo resultado haya estado determinado por  la  aplicación  de  alguna</w:t>
        <w:br/>
        <w:t xml:space="preserve">      norma declarada inconstitucional. En ejecución de esta sentencia,  por</w:t>
        <w:br/>
        <w:t xml:space="preserve">      medio de la Ley No. 27.913, el  Congreso  delegó  al  Poder  Ejecutivo</w:t>
        <w:br/>
        <w:t xml:space="preserve">      facultades  especiales  para  revisar  y  redefinir   la   legislación</w:t>
        <w:br/>
        <w:t xml:space="preserve">      aplicable a esos casos. En febrero de 2003 el Poder Ejecutivo promulgó</w:t>
        <w:br/>
        <w:t xml:space="preserve">      seis Decretos Legislativos  que  establecieron  los  procedimientos  a</w:t>
        <w:br/>
        <w:t xml:space="preserve">      seguir para la revisión de casos judiciales.</w:t>
        <w:br/>
        <w:br/>
        <w:br/>
        <w:t xml:space="preserve">      e.    Testimonio del señor Walter Albán Peralta, Defensor  del  Pueblo</w:t>
        <w:br/>
        <w:t xml:space="preserve">      de la República del Perú</w:t>
        <w:br/>
        <w:br/>
        <w:br/>
        <w:t xml:space="preserve">      A partir del golpe de Estado de abril de 1992, durante el gobierno del</w:t>
        <w:br/>
        <w:t xml:space="preserve">      señor Alberto Fujimori se diseñó  y  consolidó  el  esquema  normativo</w:t>
        <w:br/>
        <w:t xml:space="preserve">      destinado a la persecución penal del fenómeno terrorista. Se otorgó un</w:t>
        <w:br/>
        <w:t xml:space="preserve">      protagonismo inconstitucional a la Justicia Militar, que se  expandió.</w:t>
        <w:br/>
        <w:t xml:space="preserve">      El Estado impulsó y avaló la actuación  ilegal  de  los  servicios  de</w:t>
        <w:br/>
        <w:t xml:space="preserve">      inteligencia, y se diseñó un sistema legal y extralegal de control del</w:t>
        <w:br/>
        <w:t xml:space="preserve">      sistema de justicia. La legislación antiterrorista no pudo ser sino la</w:t>
        <w:br/>
        <w:t xml:space="preserve">      expresión de  este  régimen  político  autoritario,  que  concebía  el</w:t>
        <w:br/>
        <w:t xml:space="preserve">      respeto del Estado  de  Derecho  y  los  derechos  fundamentales  como</w:t>
        <w:br/>
        <w:t xml:space="preserve">      obstáculos frente a la necesidad de la lucha antiterrorista.</w:t>
        <w:br/>
        <w:br/>
        <w:br/>
        <w:t xml:space="preserve">      En el ámbito sustantivo, el Decreto Ley No. 25.475, de 6  de  mayo  de</w:t>
        <w:br/>
        <w:t xml:space="preserve">      1992, reguló el tipo básico de terrorismo, algunas figuras  agravadas,</w:t>
        <w:br/>
        <w:t xml:space="preserve">      la figura de colaboración y el tipo de apología del terrorismo. Por su</w:t>
        <w:br/>
        <w:t xml:space="preserve">      parte, el Decreto Ley No. 25.659 calificó como delitos de  traición  a</w:t>
        <w:br/>
        <w:t xml:space="preserve">      la patria otras modalidades agravadas del  delito  de  terrorismo.  El</w:t>
        <w:br/>
        <w:t xml:space="preserve">      Decreto Ley No. 25.580 también consideró que constituía traición a  la</w:t>
        <w:br/>
        <w:t xml:space="preserve">      patria la apología realizada por los docentes. Lo mismo  consideró  el</w:t>
        <w:br/>
        <w:t xml:space="preserve">      Decreto Ley No. 26.880 respecto de los casos de terrorismo de personas</w:t>
        <w:br/>
        <w:t xml:space="preserve">      acogidas a la legislación sobre arrepentimiento.  La  calificación  de</w:t>
        <w:br/>
        <w:t xml:space="preserve">      estos delitos como traición a la patria  obedeció  expresamente  a  la</w:t>
        <w:br/>
        <w:t xml:space="preserve">      voluntad de entregar su juzgamiento a la Justicia Militar.</w:t>
        <w:br/>
        <w:br/>
        <w:br/>
        <w:t xml:space="preserve">      Por otro lado, en el aspecto  procesal,  el  Decreto  Ley  No.  25.475</w:t>
        <w:br/>
        <w:t xml:space="preserve">      contempló el esquema procesal aplicable al tipo básico de terrorismo y</w:t>
        <w:br/>
        <w:t xml:space="preserve">      demás figuras delictivas reguladas en dicha norma. El Decreto Ley  No.</w:t>
        <w:br/>
        <w:t xml:space="preserve">      25.659, de 13 de agosto de 1992, excluyó el hábeas corpus en  el  caso</w:t>
        <w:br/>
        <w:t xml:space="preserve">      de procesados por delitos de terrorismo. Por su parte, el Decreto  Ley</w:t>
        <w:br/>
        <w:t xml:space="preserve">      No. 25.728, de 18 de septiembre  de  1992,  instituyó  la  condena  en</w:t>
        <w:br/>
        <w:t xml:space="preserve">      ausencia.  A su vez, el Decreto Ley 25.708, de  10  de  septiembre  de</w:t>
        <w:br/>
        <w:t xml:space="preserve">      1992, estableció que los delitos de traición a  la patria se juzgarían</w:t>
        <w:br/>
        <w:t xml:space="preserve">      a través del proceso denominado “Teatro de Operaciones”,  previsto  en</w:t>
        <w:br/>
        <w:t xml:space="preserve">      el Código de Justicia Militar. Finalmente, el Decreto Ley  No.  25.744</w:t>
        <w:br/>
        <w:t xml:space="preserve">      estableció reglas aplicables a la investigación policial,  instrucción</w:t>
        <w:br/>
        <w:t xml:space="preserve">      y juicio de los delitos de traición a la patria.</w:t>
        <w:br/>
        <w:br/>
        <w:br/>
        <w:t xml:space="preserve">      En relación con el ámbito penitenciario, se aplicó el régimen previsto</w:t>
        <w:br/>
        <w:t xml:space="preserve">      en los Decretos Ley Nos. 25.475 y 25.744. Más tarde, el 25 de junio de</w:t>
        <w:br/>
        <w:t xml:space="preserve">      1997, se dictó el Decreto Supremo número  005-97-JUS,  que  aprobó  el</w:t>
        <w:br/>
        <w:t xml:space="preserve">      “Reglamento del Régimen de Vida y Progresividad del  Tratamiento  para</w:t>
        <w:br/>
        <w:t xml:space="preserve">      Internos Procesados y/o Sentenciados  por  delito  de  Terrorismo  y/o</w:t>
        <w:br/>
        <w:t xml:space="preserve">      Traición a la Patria”.  Esta norma,  en  su  artículo  1,  excluyó  su</w:t>
        <w:br/>
        <w:t xml:space="preserve">      aplicabilidad a los líderes  y  cabecillas  recluidos  “en  las  bases</w:t>
        <w:br/>
        <w:t xml:space="preserve">      militares por razones de seguridad nacional”, para quienes  continuaba</w:t>
        <w:br/>
        <w:t xml:space="preserve">      vigente el Decreto Ley No. 25.475.  Esta norma fue  complementada  por</w:t>
        <w:br/>
        <w:t xml:space="preserve">      la Resolución Ministerial 182-97-JUS, de  21  de  agosto  de  1997,  y</w:t>
        <w:br/>
        <w:t xml:space="preserve">      modificada por los Decretos Supremos 008-97-JUS, de 20  de  agosto  de</w:t>
        <w:br/>
        <w:t xml:space="preserve">      1997, y 003-99-JUS, de 18 de febrero de 1999.</w:t>
        <w:br/>
        <w:br/>
        <w:br/>
        <w:t xml:space="preserve">      La Defensoría del Pueblo ha cuestionado permanentemente la legislación</w:t>
        <w:br/>
        <w:t xml:space="preserve">      antiterrorista. En el ámbito sustantivo, el cuestionamiento se planteó</w:t>
        <w:br/>
        <w:t xml:space="preserve">      en torno al principio de legalidad establecido en el literal d) inciso</w:t>
        <w:br/>
        <w:t xml:space="preserve">      24 del artículo 2 de la Constitución peruana y en el artículo 9 de  la</w:t>
        <w:br/>
        <w:t xml:space="preserve">      Convención Americana, “concretamente desde sus exigencias de certeza o</w:t>
        <w:br/>
        <w:t xml:space="preserve">      taxatividad de los tipos penales”.  Lo  anterior,  debido  a  que  los</w:t>
        <w:br/>
        <w:t xml:space="preserve">      tipos de terrorismo -Decreto Ley No. 25.475- y traición  a  la  patria</w:t>
        <w:br/>
        <w:t xml:space="preserve">      -Decreto  Ley  No.  25.659-,  presentaban  elementos   similares   que</w:t>
        <w:br/>
        <w:t xml:space="preserve">      generaban  indeterminación  en   el   tipo   aplicable.   Se   utilizó</w:t>
        <w:br/>
        <w:t xml:space="preserve">      intensivamente en los tipos penales el recurso a términos y  conceptos</w:t>
        <w:br/>
        <w:t xml:space="preserve">      ambiguos y genéricos que ampliaban el margen de la discrecionalidad de</w:t>
        <w:br/>
        <w:t xml:space="preserve">      la Policía, el Ministerio Público y  los  jueces  en  la  calificación</w:t>
        <w:br/>
        <w:t xml:space="preserve">      típica.</w:t>
        <w:br/>
        <w:br/>
        <w:br/>
        <w:t xml:space="preserve">      En el ámbito procesal, el cuestionamiento se sustentaba en la indebida</w:t>
        <w:br/>
        <w:t xml:space="preserve">      ampliación de las facultades de la Policía Nacional.  Se  entregaba  a</w:t>
        <w:br/>
        <w:t xml:space="preserve">      esta institución la dirección jurídico funcional de  la  investigación</w:t>
        <w:br/>
        <w:t xml:space="preserve">      de los delitos de terrorismo, cuando ello, de acuerdo con el inciso  4</w:t>
        <w:br/>
        <w:t xml:space="preserve">      del artículo 159 de la Constitución Política del Perú, corresponde  al</w:t>
        <w:br/>
        <w:t xml:space="preserve">      Ministerio Público. Se cuestionó también la  detención  por  sospecha,</w:t>
        <w:br/>
        <w:t xml:space="preserve">      que contravenía el artículo 2, inciso 24, literal f)  de  la  señalada</w:t>
        <w:br/>
        <w:t xml:space="preserve">      Constitución (detención por delito flagrante  y  decisión  motivada  y</w:t>
        <w:br/>
        <w:t xml:space="preserve">      escrita del Juez) y el artículo 7.2 de  la  Convención  Americana.  La</w:t>
        <w:br/>
        <w:t xml:space="preserve">      incomunicación en casos excepcionales vulneraba también el derecho  de</w:t>
        <w:br/>
        <w:t xml:space="preserve">      defensa, en cuanto no permitía las entrevistas, incluso con el abogado</w:t>
        <w:br/>
        <w:t xml:space="preserve">      defensor.</w:t>
        <w:br/>
        <w:br/>
        <w:br/>
        <w:t xml:space="preserve">      Resultaba contrario  al  derecho  a  la  presunción  de  inocencia  la</w:t>
        <w:br/>
        <w:t xml:space="preserve">      obligación que establecía que el juez dictaría  mandato  de  detención</w:t>
        <w:br/>
        <w:t xml:space="preserve">      una vez emitido el auto de instrucción, en el plazo de 24  horas,  así</w:t>
        <w:br/>
        <w:t xml:space="preserve">      como también  la  prohibición  de  ofrecer  como  testigos  a  quienes</w:t>
        <w:br/>
        <w:t xml:space="preserve">      intervinieron por razón de sus funciones  en  la  elaboración  de  los</w:t>
        <w:br/>
        <w:t xml:space="preserve">      atestados policiales, y la  prohibición  de  conceder  algún  tipo  de</w:t>
        <w:br/>
        <w:t xml:space="preserve">      libertad, salvo la libertad incondicional.</w:t>
        <w:br/>
        <w:br/>
        <w:br/>
        <w:t xml:space="preserve">      De la misma  manera,  era  contrario  al  debido  proceso  el  esquema</w:t>
        <w:br/>
        <w:t xml:space="preserve">      temporal fijado al proceso penal. La instrucción debía durar  30  días</w:t>
        <w:br/>
        <w:t xml:space="preserve">      como máximo y, excepcionalmente, 20 días más. Luego de ello, el fiscal</w:t>
        <w:br/>
        <w:t xml:space="preserve">      debía formular acusación en 3 días y el juicio duraba 15 días. Por  lo</w:t>
        <w:br/>
        <w:t xml:space="preserve">      demás, estos tiempos se reducían hasta en dos tercios para el caso del</w:t>
        <w:br/>
        <w:t xml:space="preserve">      juzgamiento de los delitos calificados como traición a la patria. Este</w:t>
        <w:br/>
        <w:t xml:space="preserve">      tipo de estructura rompía con el principio  de  “igualdad  de  armas”,</w:t>
        <w:br/>
        <w:t xml:space="preserve">      limitando las posibilidades de defensa del imputado.</w:t>
        <w:br/>
        <w:br/>
        <w:br/>
        <w:t xml:space="preserve">      En el ámbito penitenciario, se cuestionó la  rigidez,  verticalidad  y</w:t>
        <w:br/>
        <w:t xml:space="preserve">      dureza del sistema, así como los   limitados  espacios  concedidos  al</w:t>
        <w:br/>
        <w:t xml:space="preserve">      interno,  la  restricción   al   máximo   de   las   actividades,   la</w:t>
        <w:br/>
        <w:t xml:space="preserve">      desvinculación de todo contacto social, inclusive familiar, en las dos</w:t>
        <w:br/>
        <w:t xml:space="preserve">      primeras  etapas  del  régimen,  y  la  limitación  del  acceso  a  la</w:t>
        <w:br/>
        <w:t xml:space="preserve">      información a través de medios masivos de comunicación, todo  lo  cual</w:t>
        <w:br/>
        <w:t xml:space="preserve">      vulneraba la finalidad resocializadora de la pena  establecida  en  el</w:t>
        <w:br/>
        <w:t xml:space="preserve">      artículo 139 inciso 22 de la Constitución y en el artículo 5 inciso  6</w:t>
        <w:br/>
        <w:t xml:space="preserve">      de la Convención.  El mismo reparo merecía la prolongada  duración  de</w:t>
        <w:br/>
        <w:t xml:space="preserve">      las penas,  la  prohibición  de  beneficios  penitenciarios  (como  la</w:t>
        <w:br/>
        <w:t xml:space="preserve">      redención de la pena por el trabajo y la educación,  la  semilibertad,</w:t>
        <w:br/>
        <w:t xml:space="preserve">      la  libertad  condicional  y  la  visita  íntima)  y   los   servicios</w:t>
        <w:br/>
        <w:t xml:space="preserve">      penitenciarios deficitarios.</w:t>
        <w:br/>
        <w:br/>
        <w:br/>
        <w:t xml:space="preserve">      El sometimiento de los internos procesados al  régimen  previsto  para</w:t>
        <w:br/>
        <w:t xml:space="preserve">      condenados vulneraba el principio de presunción de inocencia.</w:t>
        <w:br/>
        <w:br/>
        <w:br/>
        <w:t xml:space="preserve">      El  aislamiento  celular,  las  etapas   de   máxima   seguridad,   la</w:t>
        <w:br/>
        <w:t xml:space="preserve">      incomunicación, la cadena perpetua y  la  limitación  del  derecho  de</w:t>
        <w:br/>
        <w:t xml:space="preserve">      visitas menoscababan, de la misma forma, el principio de humanidad  de</w:t>
        <w:br/>
        <w:t xml:space="preserve">      las penas.</w:t>
        <w:br/>
        <w:br/>
        <w:br/>
        <w:t xml:space="preserve">      La Defensoría del Pueblo, desde el inicio de sus funciones,  recomendó</w:t>
        <w:br/>
        <w:t xml:space="preserve">      a las  instancias  correspondientes  del  Estado  la  revisión  de  la</w:t>
        <w:br/>
        <w:t xml:space="preserve">      legislación  antiterrorista,   para   adecuarla   a   las   exigencias</w:t>
        <w:br/>
        <w:t xml:space="preserve">      constitucionales y a los tratados internacionales.</w:t>
        <w:br/>
        <w:br/>
        <w:br/>
        <w:t xml:space="preserve">      Durante  el  régimen  del  señor  Fujimori  se   verificaron   algunas</w:t>
        <w:br/>
        <w:t xml:space="preserve">      modificaciones parciales. Así, a través de la Ley No. 26.671, de 12 de</w:t>
        <w:br/>
        <w:t xml:space="preserve">      octubre de 1996, se derogó la figura de los  fiscales  y  jueces  “sin</w:t>
        <w:br/>
        <w:t xml:space="preserve">      rostro” a partir del 15 de octubre de 1997. La Ley No. 26.248,  de  25</w:t>
        <w:br/>
        <w:t xml:space="preserve">      de octubre de 1993, derogó la prohibición a los abogados de patrocinar</w:t>
        <w:br/>
        <w:t xml:space="preserve">      a más de un procesado, simultáneamente, a nivel nacional.</w:t>
        <w:br/>
        <w:br/>
        <w:br/>
        <w:t xml:space="preserve">      La Ley No. 26.447, de 21 de abril de 1995, derogó la limitación de  la</w:t>
        <w:br/>
        <w:t xml:space="preserve">      intervención del abogado a partir de la manifestación policial. La Ley</w:t>
        <w:br/>
        <w:t xml:space="preserve">      No. 26.248, de 25 de noviembre de 1993, dejó sin efecto la disposición</w:t>
        <w:br/>
        <w:t xml:space="preserve">      que obligaba a resolver las cuestiones previas,  prejudiciales  y  las</w:t>
        <w:br/>
        <w:t xml:space="preserve">      excepciones en el cuaderno principal y al momento de la sentencia.</w:t>
        <w:br/>
        <w:br/>
        <w:br/>
        <w:t xml:space="preserve">      La Ley No. 26.248 derogó el Decreto Ley No. 25.728,  que  permitía  la</w:t>
        <w:br/>
        <w:t xml:space="preserve">      condena en ausencia, así como  la  disposición  del  Decreto  Ley  No.</w:t>
        <w:br/>
        <w:t xml:space="preserve">      25.659 que limitaba la interposición de hábeas corpus. Por otro  lado,</w:t>
        <w:br/>
        <w:t xml:space="preserve">      la Ley No. 27.079 de 29 de marzo de 1999 hizo posible el cambio de  la</w:t>
        <w:br/>
        <w:t xml:space="preserve">      orden de  detención  por  la  de  comparecencia  en  el  caso  de  los</w:t>
        <w:br/>
        <w:t xml:space="preserve">      arrepentidos.</w:t>
        <w:br/>
        <w:br/>
        <w:br/>
        <w:t xml:space="preserve">      Por otra parte, la Resolución de la Presidencia del Instituto Nacional</w:t>
        <w:br/>
        <w:t xml:space="preserve">      Penitenciario 674-99-INPE, que aprobó  la  Directiva  001/99-INPE-OGT-</w:t>
        <w:br/>
        <w:t xml:space="preserve">      OTE, la cual contenía las “normas para el ingreso de libros,  revistas</w:t>
        <w:br/>
        <w:t xml:space="preserve">      y/o periódicos a los Establecimientos Penitenciarios de la República”,</w:t>
        <w:br/>
        <w:t xml:space="preserve">      concedió el derecho de acceso a información  de  carácter  científico,</w:t>
        <w:br/>
        <w:t xml:space="preserve">      cultural, artístico y humanista, para  fines de rehabilitación.</w:t>
        <w:br/>
        <w:br/>
        <w:br/>
        <w:t xml:space="preserve">      Estas modificaciones se debieron al creciente cuestionamiento  de  las</w:t>
        <w:br/>
        <w:t xml:space="preserve">      organizaciones de defensa de derechos humanos, tanto  nacionales  como</w:t>
        <w:br/>
        <w:t xml:space="preserve">      internacionales.  Además,  el  régimen  se  vio  obligado  a  realizar</w:t>
        <w:br/>
        <w:t xml:space="preserve">      modificaciones ante la evidencia de los problemas de eficacia  que  se</w:t>
        <w:br/>
        <w:t xml:space="preserve">      generaban, por ejemplo, provocando la condena de  inocentes.  Incluso,</w:t>
        <w:br/>
        <w:t xml:space="preserve">      esto llevó a crear una Comisión ad hoc  que,  a  través  del  indulto,</w:t>
        <w:br/>
        <w:t xml:space="preserve">      lograba la liberación  de  estas  personas.  Es  así  que  el  esquema</w:t>
        <w:br/>
        <w:t xml:space="preserve">      esencial de la legislación  y,  por  ende,  los  cuestionamientos,  se</w:t>
        <w:br/>
        <w:t xml:space="preserve">      mantuvieron  vigentes  durante  todo  el  régimen  del  señor  Alberto</w:t>
        <w:br/>
        <w:t xml:space="preserve">      Fujimori.</w:t>
        <w:br/>
        <w:br/>
        <w:br/>
        <w:t xml:space="preserve">      En el mes de julio de 1999, el gobierno decidió declararse en rebeldía</w:t>
        <w:br/>
        <w:t xml:space="preserve">      ante el Sistema Interamericano, al pretender  retirar  unilateralmente</w:t>
        <w:br/>
        <w:t xml:space="preserve">      el reconocimiento del Estado de la competencia contenciosa de la Corte</w:t>
        <w:br/>
        <w:t xml:space="preserve">      Interamericana, situación que varió radicalmente al  caer  el  régimen</w:t>
        <w:br/>
        <w:t xml:space="preserve">      del señor Alberto Fujimori.  Una de las primeras decisiones  adoptadas</w:t>
        <w:br/>
        <w:t xml:space="preserve">      durante el gobierno de transición  presidido  por  el  señor  Paniagua</w:t>
        <w:br/>
        <w:t xml:space="preserve">      Corazao fue dejar sin efecto la situación de  rebeldía  del  Estado  y</w:t>
        <w:br/>
        <w:t xml:space="preserve">      renovar la vocación de respeto y cumplimiento de las  obligaciones  de</w:t>
        <w:br/>
        <w:t xml:space="preserve">      la Convención Americana contraídas por el Perú.</w:t>
        <w:br/>
        <w:br/>
        <w:br/>
        <w:t xml:space="preserve">      El 3 de enero de 2003 el Tribunal Constitucional del Perú  (Expediente</w:t>
        <w:br/>
        <w:t xml:space="preserve">      No. 010-2002 AI/TC Caso Marcelino Tineo y otros) se pronunció sobre la</w:t>
        <w:br/>
        <w:t xml:space="preserve">      constitucionalidad de algunas de las disposiciones contenidas  en  los</w:t>
        <w:br/>
        <w:t xml:space="preserve">      Decretos Leyes  Nos.  25.475  y  25.659.  Dicho  Tribunal  declaró  la</w:t>
        <w:br/>
        <w:t xml:space="preserve">      inconstitucionalidad de los delitos denominados  como  traición  a  la</w:t>
        <w:br/>
        <w:t xml:space="preserve">      patria (artículos 1 y 2 del Decreto Ley No. 25.659 –delito de traición</w:t>
        <w:br/>
        <w:t xml:space="preserve">      a la patria), recogiendo los argumentos sostenidos por la Corte en  el</w:t>
        <w:br/>
        <w:t xml:space="preserve">      caso Castillo Petruzzi y otros.  El  cuestionamiento  central  fue  la</w:t>
        <w:br/>
        <w:t xml:space="preserve">      existencia de duplicidad en los tipos penales de traición a la patria,</w:t>
        <w:br/>
        <w:t xml:space="preserve">      respecto de las modalidades preexistentes en el delito de terrorismo.</w:t>
        <w:br/>
        <w:br/>
        <w:br/>
        <w:t xml:space="preserve">      Asimismo,  dicho  Tribunal  declaró  inconstitucional  el  delito   de</w:t>
        <w:br/>
        <w:t xml:space="preserve">      apología del terrorismo establecido en el artículo 7 del  Decreto  Ley</w:t>
        <w:br/>
        <w:t xml:space="preserve">      No. 25.475, porque generaba una sobreincriminación  de  este  tipo  de</w:t>
        <w:br/>
        <w:t xml:space="preserve">      injusto, toda vez que ya se encontraba previsto en forma  más  precisa</w:t>
        <w:br/>
        <w:t xml:space="preserve">      en el artículo 316 del Código Penal, como apología del delito. También</w:t>
        <w:br/>
        <w:t xml:space="preserve">      cuestionó el  tipo  de  apología  del  terrorismo  como  contrario  al</w:t>
        <w:br/>
        <w:t xml:space="preserve">      principio de legalidad  en  su  expresión  de  taxatividad,  así  como</w:t>
        <w:br/>
        <w:t xml:space="preserve">      respecto del derecho a la libertad de expresión. Estableció, asimismo,</w:t>
        <w:br/>
        <w:t xml:space="preserve">      ciertos criterios de interpretación para el citado artículo del Código</w:t>
        <w:br/>
        <w:t xml:space="preserve">      Penal. Afirmó  que,  a  su  juicio,  constituyen  criterios  sumamente</w:t>
        <w:br/>
        <w:t xml:space="preserve">      estrictos  que  acotan  suficientemente  el  delito  de  apología  del</w:t>
        <w:br/>
        <w:t xml:space="preserve">      terrorismo.</w:t>
        <w:br/>
        <w:br/>
        <w:br/>
        <w:t xml:space="preserve">      A   su   vez,   el   Tribunal   Constitucional   delimitó   y    acotó</w:t>
        <w:br/>
        <w:t xml:space="preserve">      interpretativamente la conducta prohibida en el tipo base  del  delito</w:t>
        <w:br/>
        <w:t xml:space="preserve">      de terrorismo, artículo 2 del Decreto  Ley  No.  25.475.  El  Tribunal</w:t>
        <w:br/>
        <w:t xml:space="preserve">      salvó la constitucionalidad de esta norma al delimitar  los  elementos</w:t>
        <w:br/>
        <w:t xml:space="preserve">      objetivos  y  las  cláusulas  abiertas  que  contiene,  y   establecer</w:t>
        <w:br/>
        <w:t xml:space="preserve">      precisiones que se incorporan al texto de la mencionada  norma.  Según</w:t>
        <w:br/>
        <w:t xml:space="preserve">      el testigo,  todo esto significa garantías suficientes a  la  luz  del</w:t>
        <w:br/>
        <w:t xml:space="preserve">      principio de legalidad.</w:t>
        <w:br/>
        <w:br/>
        <w:br/>
        <w:t xml:space="preserve">      El Tribunal Constitucional interpretó limitativamente la conminación y</w:t>
        <w:br/>
        <w:t xml:space="preserve">      aplicación de la pena de cadena perpetua, al explicar  que  ésta  sólo</w:t>
        <w:br/>
        <w:t xml:space="preserve">      resultaría constitucional si se introducían en la legislación  interna</w:t>
        <w:br/>
        <w:t xml:space="preserve">      disposiciones que tuvieran por objeto evitar que  se  tratara  de  una</w:t>
        <w:br/>
        <w:t xml:space="preserve">      pena   intemporal,    contemplando   la   posibilidad   de    eventual</w:t>
        <w:br/>
        <w:t xml:space="preserve">      excarcelación. De esta forma, exhortó al Congreso a incluir un  límite</w:t>
        <w:br/>
        <w:t xml:space="preserve">      a  partir  del  cual  fuera  posible  la  revisión  de  la   sentencia</w:t>
        <w:br/>
        <w:t xml:space="preserve">      condenatoria.</w:t>
        <w:br/>
        <w:br/>
        <w:br/>
        <w:t xml:space="preserve">      Como consecuencia del fallo del Tribunal Constitucional, se ha emitido</w:t>
        <w:br/>
        <w:t xml:space="preserve">      un  conjunto  de  decretos  legislativos  destinados  a   adecuar   la</w:t>
        <w:br/>
        <w:t xml:space="preserve">      legislación  antiterrorista  a  lo  resuelto  por  dicho  Tribunal  y,</w:t>
        <w:br/>
        <w:t xml:space="preserve">      especialmente, a  sus  criterios  interpretativos.  Así,  mediante  el</w:t>
        <w:br/>
        <w:t xml:space="preserve">      Decreto Legislativo No. 924, se agregó un párrafo al artículo 316  del</w:t>
        <w:br/>
        <w:t xml:space="preserve">      Código Penal, agravando la apología del delito cuando su objeto es  el</w:t>
        <w:br/>
        <w:t xml:space="preserve">      terrorismo.</w:t>
        <w:br/>
        <w:br/>
        <w:br/>
        <w:t xml:space="preserve">      A través del Decreto Legislativo No. 921 se estableció la inclusión en</w:t>
        <w:br/>
        <w:t xml:space="preserve">      el Título II del Código de Ejecución Penal de un mecanismo de revisión</w:t>
        <w:br/>
        <w:t xml:space="preserve">      de la sentencia de cadena perpetua cuando el condenado  haya  cumplido</w:t>
        <w:br/>
        <w:t xml:space="preserve">      35 años de pena privativa de la libertad.</w:t>
        <w:br/>
        <w:br/>
        <w:br/>
        <w:t xml:space="preserve">      Finalmente, a través de la Ley No. 27.837, de 4 de octubre de 2002, se</w:t>
        <w:br/>
        <w:t xml:space="preserve">      creó la Comisión Especial Revisora del Código Penal  y  leyes  penales</w:t>
        <w:br/>
        <w:t xml:space="preserve">      especiales, con la finalidad  de  efectuar  una  reforma  que  corrija</w:t>
        <w:br/>
        <w:t xml:space="preserve">      algunos aspectos irracionales de la expansión del  derecho  penal.  No</w:t>
        <w:br/>
        <w:t xml:space="preserve">      obstante, aún subsisten algunos temas secundarios  de  la  legislación</w:t>
        <w:br/>
        <w:t xml:space="preserve">      antisubversiva  que  ameritan  una  puntual  revisión,   especialmente</w:t>
        <w:br/>
        <w:t xml:space="preserve">      relacionados con el respeto al principio de proporcionalidad.</w:t>
        <w:br/>
        <w:br/>
        <w:br/>
        <w:t xml:space="preserve">      Respecto  de  cuestiones  procesales,  la   sentencia   del   Tribunal</w:t>
        <w:br/>
        <w:t xml:space="preserve">      Constitucional declaró la inconstitucionalidad de todos  los  procesos</w:t>
        <w:br/>
        <w:t xml:space="preserve">      verificados ante tribunales militares, la prohibición del  derecho  de</w:t>
        <w:br/>
        <w:t xml:space="preserve">      recusación establecido en el artículo 13 inciso h) del Decreto Ley No.</w:t>
        <w:br/>
        <w:t xml:space="preserve">      25.475, y la incomunicación del detenido por orden policial,  regulada</w:t>
        <w:br/>
        <w:t xml:space="preserve">      en el artículo 12 inciso d) del Decreto Ley No. 25.475.</w:t>
        <w:br/>
        <w:br/>
        <w:br/>
        <w:t xml:space="preserve">      Asimismo, el Tribunal Constitucional  interpretó  que  la  disposición</w:t>
        <w:br/>
        <w:t xml:space="preserve">      según la cual el juez dictará mandato de detención una vez emitido  el</w:t>
        <w:br/>
        <w:t xml:space="preserve">      auto de instrucción (artículo 13 inciso a del Decreto Ley No. 25.475),</w:t>
        <w:br/>
        <w:t xml:space="preserve">      debía entenderse de acuerdo al artículo 135 del Código Procesal Penal,</w:t>
        <w:br/>
        <w:t xml:space="preserve">      es decir, ese mandato no tenía  que  emitirse  de  manera  mecánica  u</w:t>
        <w:br/>
        <w:t xml:space="preserve">      obligatoria,  sino  que  se  debería  evaluar  la  existencia  de  los</w:t>
        <w:br/>
        <w:t xml:space="preserve">      requisitos exigidos para  que procediera dicha medida cautelar.</w:t>
        <w:br/>
        <w:br/>
        <w:br/>
        <w:t xml:space="preserve">      También  como  consecuencia  de  aquel  fallo,  se  dictó  el  Decreto</w:t>
        <w:br/>
        <w:t xml:space="preserve">      Legislativo No. 922,  que  reguló  el  sistema  de  anulación  de  los</w:t>
        <w:br/>
        <w:t xml:space="preserve">      procesos por traición a la patria y estableció normas procesales  para</w:t>
        <w:br/>
        <w:t xml:space="preserve">      el juzgamiento de los delitos de terrorismo.</w:t>
        <w:br/>
        <w:br/>
        <w:br/>
        <w:t xml:space="preserve">      El Decreto Legislativo No. 926 reglamentó el mecanismo de anulación de</w:t>
        <w:br/>
        <w:t xml:space="preserve">      los procesos por terrorismo tramitados  ante  la  justicia  ordinaria,</w:t>
        <w:br/>
        <w:t xml:space="preserve">      pero que se hicieron a través de fiscales y jueces  “sin  rostro,”  en</w:t>
        <w:br/>
        <w:t xml:space="preserve">      los que se aplicó la  prohibición  de  recusación  establecida  en  el</w:t>
        <w:br/>
        <w:t xml:space="preserve">      artículo 13 inciso h) del Decreto Ley No. 25.475.</w:t>
        <w:br/>
        <w:br/>
        <w:br/>
        <w:t xml:space="preserve">      En el  ámbito penitenciario, el Decreto Supremo 003-2001-JUS, de 9  de</w:t>
        <w:br/>
        <w:t xml:space="preserve">      enero de  2001,  modificó  los  regímenes  penitenciarios  especiales.</w:t>
        <w:br/>
        <w:t xml:space="preserve">      Respecto a la visita de familiares y amistades, se permitió la  visita</w:t>
        <w:br/>
        <w:t xml:space="preserve">      directa durante tres días a la semana,  por  un  período  de  hasta  8</w:t>
        <w:br/>
        <w:t xml:space="preserve">      horas. La entrevista y comunicación con el abogado  defensor  se  hizo</w:t>
        <w:br/>
        <w:t xml:space="preserve">      directa, privada y confidencial. Finalmente,  en  lo  concerniente  al</w:t>
        <w:br/>
        <w:t xml:space="preserve">      acceso al patio y “pasadizos”, se dispuso  que  el  encierro  sólo  se</w:t>
        <w:br/>
        <w:t xml:space="preserve">      prolongaría entre las 21 y las 6 horas de la mañana.</w:t>
        <w:br/>
        <w:br/>
        <w:br/>
        <w:t xml:space="preserve">      El Decreto Supremo 006-2001-JUS, de 23 de marzo de 2001, concedió a la</w:t>
        <w:br/>
        <w:t xml:space="preserve">      administración  penitenciaria  facultades  para  limitar  y  suspender</w:t>
        <w:br/>
        <w:t xml:space="preserve">      algunos derechos de  las  personas  privadas  de  libertad,  en  forma</w:t>
        <w:br/>
        <w:t xml:space="preserve">      temporal (hasta 120  días  prorrogables),  debiendo  ser  fundamentada</w:t>
        <w:br/>
        <w:t xml:space="preserve">      debidamente.</w:t>
        <w:br/>
        <w:br/>
        <w:br/>
        <w:t xml:space="preserve">      El Tribunal Constitucional estableció que el artículo 20  del  Decreto</w:t>
        <w:br/>
        <w:t xml:space="preserve">      Ley No. 25.475, referido al cumplimiento de la  pena  con  aislamiento</w:t>
        <w:br/>
        <w:t xml:space="preserve">      celular continuo durante el primer año de detención y  prohibición  de</w:t>
        <w:br/>
        <w:t xml:space="preserve">      compartir   celdas,   funcionó   como   una   medida   irrazonable   y</w:t>
        <w:br/>
        <w:t xml:space="preserve">      desproporcionada, constitutiva de  un  trato  cruel  e  inhumano,  que</w:t>
        <w:br/>
        <w:t xml:space="preserve">      infringía el artículo 2 inciso 1  de  la  Constitución  peruana  y  el</w:t>
        <w:br/>
        <w:t xml:space="preserve">      artículo 5 incisos 1, 2 y 6  de  la  Convención  Americana.  Lo  mismo</w:t>
        <w:br/>
        <w:t xml:space="preserve">      sucedía  con  la  exigencia  de  mantener   al   recluso   en   celdas</w:t>
        <w:br/>
        <w:t xml:space="preserve">      unipersonales durante su período de confinamiento.</w:t>
        <w:br/>
        <w:br/>
        <w:br/>
        <w:t xml:space="preserve">      En respuesta a los cuestionamientos  del  Tribunal  Constitucional  en</w:t>
        <w:br/>
        <w:t xml:space="preserve">      este ámbito, se dictó el Decreto Legislativo No. 927, que permitió  el</w:t>
        <w:br/>
        <w:t xml:space="preserve">      acceso de los internos por  terrorismo  a  beneficios  penitenciarios,</w:t>
        <w:br/>
        <w:t xml:space="preserve">      autorizando la reducción de la duración  de  la  condena,  aunque  con</w:t>
        <w:br/>
        <w:t xml:space="preserve">      requisitos distintos a otros  delitos.  Sin  embargo,  esta  norma  no</w:t>
        <w:br/>
        <w:t xml:space="preserve">      estableció la posibilidad de alcanzar el beneficio de la semilibertad.</w:t>
        <w:br/>
        <w:br/>
        <w:br/>
        <w:t xml:space="preserve">      El Decreto Supremo 015-2003, de 23 de septiembre de 2003,  que  aprobó</w:t>
        <w:br/>
        <w:t xml:space="preserve">      el Reglamento del Código de Ejecución Penal, reguló las condiciones de</w:t>
        <w:br/>
        <w:t xml:space="preserve">      detención,  derechos  y  deberes  de  los  internos  y  estableció  un</w:t>
        <w:br/>
        <w:t xml:space="preserve">      “[r]égimen [c]errado [o]rdinario,  con  idénticas  características  al</w:t>
        <w:br/>
        <w:t xml:space="preserve">      citado Decreto Supremo No. 003-2001-JUS”.</w:t>
        <w:br/>
        <w:br/>
        <w:br/>
        <w:t xml:space="preserve">      Respecto de la actual situación  penitenciaria  de  los  internos  por</w:t>
        <w:br/>
        <w:t xml:space="preserve">      delito de  terrorismo,  éstos  se  encuentran  ubicados  en  distintos</w:t>
        <w:br/>
        <w:t xml:space="preserve">      establecimientos penitenciarios del país,  en  general  en  pabellones</w:t>
        <w:br/>
        <w:t xml:space="preserve">      diferentes de los destinados a internos por otros delitos. Se  ubican,</w:t>
        <w:br/>
        <w:t xml:space="preserve">      regularmente, en función de su vinculación con los movimientos Sendero</w:t>
        <w:br/>
        <w:t xml:space="preserve">      Luminoso y Túpac Amaru o de su alejamiento  de  dichas  organizaciones</w:t>
        <w:br/>
        <w:t xml:space="preserve">      (los llamados desvinculados  o  independientes).  Las  condiciones  de</w:t>
        <w:br/>
        <w:t xml:space="preserve">      detención y  acceso  a  los  distintos  servicios  penitenciarios  son</w:t>
        <w:br/>
        <w:t xml:space="preserve">      similares  a  las  del  resto  de  la  población  penitenciaria.   Las</w:t>
        <w:br/>
        <w:t xml:space="preserve">      deficiencias subsistentes obedecen a la crítica situación del  sistema</w:t>
        <w:br/>
        <w:t xml:space="preserve">      penitenciario peruano en general.</w:t>
        <w:br/>
        <w:br/>
        <w:br/>
        <w:t xml:space="preserve">      La administración penitenciaria puede disponer de un régimen  especial</w:t>
        <w:br/>
        <w:t xml:space="preserve">      para ciertos internos  (Decreto  Supremo  006-2001-JUS),  aplicable  a</w:t>
        <w:br/>
        <w:t xml:space="preserve">      cualquier interno, más allá del delito en cuestión.</w:t>
        <w:br/>
        <w:br/>
        <w:br/>
        <w:t xml:space="preserve">      La sentencia del Tribunal Constitucional puede  considerarse  como  un</w:t>
        <w:br/>
        <w:t xml:space="preserve">      avance  en  la  adecuación  de  la  legislación  antiterrorista  a  la</w:t>
        <w:br/>
        <w:t xml:space="preserve">      Constitución y a la Convención Americana.  La  referida  sentencia  es</w:t>
        <w:br/>
        <w:t xml:space="preserve">      vinculante para todos los  poderes  públicos,  especialmente  para  el</w:t>
        <w:br/>
        <w:t xml:space="preserve">      Poder Legislativo  y  el  Poder  Judicial  en  materia  interpretativa</w:t>
        <w:br/>
        <w:t xml:space="preserve">      (artículo 35 de  la  Ley  Orgánica  del  Tribunal  Constitucional  Ley</w:t>
        <w:br/>
        <w:t xml:space="preserve">      23.435), por lo que nos encontramos  ante  una  modalidad  de  reforma</w:t>
        <w:br/>
        <w:t xml:space="preserve">      normativa   que   implicó   la   adecuación   de   las   disposiciones</w:t>
        <w:br/>
        <w:t xml:space="preserve">      antiterroristas  a  las  normas  constitucionales  peruanas  y  a   la</w:t>
        <w:br/>
        <w:t xml:space="preserve">      Convención Americana. Muestra de ello es que el órgano  jurisdiccional</w:t>
        <w:br/>
        <w:t xml:space="preserve">      viene garantizando el derecho  de  defensa,  el  contradictorio  y  la</w:t>
        <w:br/>
        <w:t xml:space="preserve">      igualdad de armas, y citando  como  testigos  al  juicio  oral  a  los</w:t>
        <w:br/>
        <w:t xml:space="preserve">      funcionarios que participaron en la elaboración del atestado.</w:t>
        <w:br/>
        <w:br/>
        <w:br/>
        <w:t xml:space="preserve">      En  cualquier  caso,  la  subsistencia  de  aspectos  perfectibles   u</w:t>
        <w:br/>
        <w:t xml:space="preserve">      opinables de ninguna manera permite  sostener  que,  a  la  fecha,  el</w:t>
        <w:br/>
        <w:t xml:space="preserve">      Estado peruano carece de vocación de cumplimiento de sus  obligaciones</w:t>
        <w:br/>
        <w:t xml:space="preserve">      internacionales en materia de derechos humanos.</w:t>
        <w:br/>
        <w:br/>
        <w:br/>
        <w:br/>
        <w:t xml:space="preserve">                            B) Prueba Testimonial</w:t>
        <w:br/>
        <w:br/>
        <w:br/>
        <w:t>76.   El 7 de mayo de 2004 la Corte recibió las declaraciones de la  testigo</w:t>
        <w:br/>
        <w:t>Rhoda Berenson, propuesta por los representantes de la  presunta  víctima  y</w:t>
        <w:br/>
        <w:t>convocada por el Presidente (supra párr. 35), y del testigo Fausto  Humberto</w:t>
        <w:br/>
        <w:t>Alvarado Dodero, propuesto por el Estado (supra párr. 35).  A  continuación,</w:t>
        <w:br/>
        <w:t>el Tribunal resume las partes relevantes de dichas declaraciones.</w:t>
        <w:br/>
        <w:br/>
        <w:t xml:space="preserve">      a.    Testimonio de la señora Rhoda Berenson,  madre  de  la  presunta</w:t>
        <w:br/>
        <w:t xml:space="preserve">      víctima</w:t>
        <w:br/>
        <w:br/>
        <w:br/>
        <w:t xml:space="preserve">      Se enteró del arresto de su hija en diciembre de 1995, por medio de la</w:t>
        <w:br/>
        <w:t xml:space="preserve">      Embajada de los Estados Unidos de América en el  Perú,  la  cual  tuvo</w:t>
        <w:br/>
        <w:t xml:space="preserve">      conocimiento de que el entonces Presidente  peruano  Alberto  Fujimori</w:t>
        <w:br/>
        <w:t xml:space="preserve">      mostró el pasaporte de su hija en televisión, manifestando  que  había</w:t>
        <w:br/>
        <w:t xml:space="preserve">      sido arrestada por terrorismo.  La relación de la testigo con su  hija</w:t>
        <w:br/>
        <w:t xml:space="preserve">      era cercana, a pesar de que ésta última vivió fuera de su país durante</w:t>
        <w:br/>
        <w:t xml:space="preserve">      varios años, se mantenían  en  comunicación  por  teléfono,  cartas  y</w:t>
        <w:br/>
        <w:t xml:space="preserve">      visitas que su hija Lori Berenson realizaba  a  su  familia  en  Nueva</w:t>
        <w:br/>
        <w:t xml:space="preserve">      York.</w:t>
        <w:br/>
        <w:br/>
        <w:br/>
        <w:t xml:space="preserve">      Lori Berenson fue sentenciada a cadena  perpetua,  condena  que  sería</w:t>
        <w:br/>
        <w:t xml:space="preserve">      cumplida en el penal de  Yanamayo.   Esta  prisión  tenía  condiciones</w:t>
        <w:br/>
        <w:t xml:space="preserve">      “inhumanas” y se encontraba a 4,000 metros de altura, donde el aire es</w:t>
        <w:br/>
        <w:t xml:space="preserve">      muy “delgado” y hacía mucho frío.  La  prisión  estaba  construida  en</w:t>
        <w:br/>
        <w:t xml:space="preserve">      concreto, casi en su totalidad, con excepción de un poco de acero. Los</w:t>
        <w:br/>
        <w:t xml:space="preserve">      corredores poseían ventanas altas abiertas  sin  vidrio,  que  dejaban</w:t>
        <w:br/>
        <w:t xml:space="preserve">      entrar una fuerte corriente de viento, pero no permitían el paso de la</w:t>
        <w:br/>
        <w:t xml:space="preserve">      luz del sol. La prisión era extremadamente fría.  Observó que “[t]odos</w:t>
        <w:br/>
        <w:t xml:space="preserve">      camina[ban] con guantes[, …] sombreros y  botas,  un  sweater  con  un</w:t>
        <w:br/>
        <w:t xml:space="preserve">      abrigo[,] [se tenía] que dormir debajo de ocho a diez cobijas”.  A los</w:t>
        <w:br/>
        <w:t xml:space="preserve">      prisioneros se les permitía salir al patio solamente media hora al día</w:t>
        <w:br/>
        <w:t xml:space="preserve">      y podían lavarse con baldes de agua fría.  Las condiciones “inhumanas”</w:t>
        <w:br/>
        <w:t xml:space="preserve">      de la prisión afectaron la salud de su hija.</w:t>
        <w:br/>
        <w:br/>
        <w:br/>
        <w:t xml:space="preserve">      La sentencia que condenó a la señora Lori Berenson establecía  que  no</w:t>
        <w:br/>
        <w:t xml:space="preserve">      se le podía visitar en la cárcel durante el primer año de prisión.  La</w:t>
        <w:br/>
        <w:t xml:space="preserve">      Embajada de Estados Unidos de América recibió reportes sobre su  salud</w:t>
        <w:br/>
        <w:t xml:space="preserve">      tres meses después de su ingreso.  Debido al frío y a la  altitud,  se</w:t>
        <w:br/>
        <w:t xml:space="preserve">      produjo en la presunta víctima un síndrome denominado  “Reynaud”,  con</w:t>
        <w:br/>
        <w:t xml:space="preserve">      hinchazón  en  sus  manos,  que  adquirieron  color  morado,  como  si</w:t>
        <w:br/>
        <w:t xml:space="preserve">      “est[uviera] usando guantes de  boxeo”.   Al  estirarse  la  piel,  se</w:t>
        <w:br/>
        <w:t xml:space="preserve">      produjeron cortes e  infecciones.   La  falta  de  oxígeno  afectó  su</w:t>
        <w:br/>
        <w:t xml:space="preserve">      circulación, impidiéndole en algunas ocasiones utilizar sus manos.   A</w:t>
        <w:br/>
        <w:t xml:space="preserve">      pesar de que este síndrome apareció en la señora  Lori  Berenson  casi</w:t>
        <w:br/>
        <w:t xml:space="preserve">      inmediatamente después de su encarcelamiento, aún no  ha  desaparecido</w:t>
        <w:br/>
        <w:t xml:space="preserve">      ocho años y medio más tarde.</w:t>
        <w:br/>
        <w:br/>
        <w:br/>
        <w:t xml:space="preserve">      Además, el frío y las condiciones de vida le  ocasionaron  infecciones</w:t>
        <w:br/>
        <w:t xml:space="preserve">      crónicas.  Entre  ellas,  sufrió  de  “streptococcus”,  una  infección</w:t>
        <w:br/>
        <w:t xml:space="preserve">      bacteriana de garganta muy fuerte. Esta infección no desapareció hasta</w:t>
        <w:br/>
        <w:t xml:space="preserve">      que se le cambió de prisión.  Asimismo,  la  presunta  víctima  sufrió</w:t>
        <w:br/>
        <w:t xml:space="preserve">      problemas digestivos debido a la dieta tan pobre de la prisión, y a la</w:t>
        <w:br/>
        <w:t xml:space="preserve">      limitación en   la  cantidad  de  alimentos  que  podían  recibir  los</w:t>
        <w:br/>
        <w:t xml:space="preserve">      prisioneros por  parte  de  sus  familias.  En  algún  momento  se  le</w:t>
        <w:br/>
        <w:t xml:space="preserve">      realizaron pruebas médicas debido a que tenía el hígado hinchado y  al</w:t>
        <w:br/>
        <w:t xml:space="preserve">      dolor que éste le producía.  Por otro lado, la oscuridad de la prisión</w:t>
        <w:br/>
        <w:t xml:space="preserve">      le ocasionó complicaciones de la  vista,  produciéndole  problemas  al</w:t>
        <w:br/>
        <w:t xml:space="preserve">      enfocar y ocasionando la pérdida de la visión del ojo derecho por  las</w:t>
        <w:br/>
        <w:t xml:space="preserve">      noches.  No obstante experimentar mejoría,  la  señora  Lori  Berenson</w:t>
        <w:br/>
        <w:t xml:space="preserve">      todavía sufre problemas de salud. Durante el  primer  año  la  testigo</w:t>
        <w:br/>
        <w:t xml:space="preserve">      recibió reportes ocasionales respecto de la salud de su hija por parte</w:t>
        <w:br/>
        <w:t xml:space="preserve">      del Cónsul General.</w:t>
        <w:br/>
        <w:br/>
        <w:br/>
        <w:t xml:space="preserve">      El 8 de octubre de 1998  se  celebró  la  primera  audiencia  ante  la</w:t>
        <w:br/>
        <w:t xml:space="preserve">      Comisión Interamericana de Derechos  Humanos.   En  esta  ocasión,  un</w:t>
        <w:br/>
        <w:t xml:space="preserve">      doctor de la delegación del Perú reportó que debido a la  preocupación</w:t>
        <w:br/>
        <w:t xml:space="preserve">      que había despertado el estado de salud de la presunta víctima, el día</w:t>
        <w:br/>
        <w:t xml:space="preserve">      anterior había sido trasladada al penal de Socabaya.  Este traslado se</w:t>
        <w:br/>
        <w:t xml:space="preserve">      hizo el 7 de octubre de 1998, a pesar de haber sido  examinada  varias</w:t>
        <w:br/>
        <w:t xml:space="preserve">      veces con anterioridad y existir preocupación extrema por su estado de</w:t>
        <w:br/>
        <w:t xml:space="preserve">      salud. Nunca se llevaron a cabo otras  pruebas  médicas,  el  síndrome</w:t>
        <w:br/>
        <w:t xml:space="preserve">      “Reynaud” permaneció, y las infecciones  de  garganta  cedieron,  pero</w:t>
        <w:br/>
        <w:t xml:space="preserve">      comenzó a padecer  erupciones cutáneas en la  cara.</w:t>
        <w:br/>
        <w:br/>
        <w:br/>
        <w:t xml:space="preserve">      El penal de Socabaya era una prisión para reos comunes. Como la señora</w:t>
        <w:br/>
        <w:t xml:space="preserve">      Lori Berenson era la única prisionera política, fue aislada del  resto</w:t>
        <w:br/>
        <w:t xml:space="preserve">      de los prisioneros. Inclusive se les prohibió  a  los  guardias  tener</w:t>
        <w:br/>
        <w:t xml:space="preserve">      conversaciones con ella.  Su rostro era cubierto con una cobija cuando</w:t>
        <w:br/>
        <w:t xml:space="preserve">      se la trasladaba de un lugar a otro dentro del mismo penal.  Solamente</w:t>
        <w:br/>
        <w:t xml:space="preserve">      después de la intervención de Amnistía Internacional, la Cruz  Roja  y</w:t>
        <w:br/>
        <w:t xml:space="preserve">      la  Iglesia  se  logró  que  la  presunta  víctima  no  estuviera   en</w:t>
        <w:br/>
        <w:t xml:space="preserve">      aislamiento.</w:t>
        <w:br/>
        <w:br/>
        <w:br/>
        <w:t xml:space="preserve">      En otoño de 1999, la Embajada de los Estados  Unidos  en  el  Perú  le</w:t>
        <w:br/>
        <w:t xml:space="preserve">      informó de la existencia de rehenes durante la toma de  la  residencia</w:t>
        <w:br/>
        <w:t xml:space="preserve">      del Embajador de Japón en el Perú, que tenían información  de  que  su</w:t>
        <w:br/>
        <w:t xml:space="preserve">      hija Lori Berenson no era líder del MRTA, motivo  por  el  que  se  le</w:t>
        <w:br/>
        <w:t xml:space="preserve">      había condenado  inicialmente.   Asimismo,  se  le  informó  sobre  un</w:t>
        <w:br/>
        <w:t xml:space="preserve">      proceso para solicitar la revisión de su caso por el  Consejo  Supremo</w:t>
        <w:br/>
        <w:t xml:space="preserve">      de Justicia Militar. En agosto de 2000, el Consejo Supremo de Justicia</w:t>
        <w:br/>
        <w:t xml:space="preserve">      Militar anuló el caso.</w:t>
        <w:br/>
        <w:br/>
        <w:br/>
        <w:t xml:space="preserve">      Posteriormente, se llevó a la señora Lori Berenson a otra  prisión  en</w:t>
        <w:br/>
        <w:t xml:space="preserve">      Lima.  A su arribo, un juez recabó el expediente del juicio militar  y</w:t>
        <w:br/>
        <w:t xml:space="preserve">      requirió el testimonio de la presunta víctima.  Lori Berenson insistió</w:t>
        <w:br/>
        <w:t xml:space="preserve">      en que no testificaría sin un abogado y pidió que no se  entrevistaran</w:t>
        <w:br/>
        <w:t xml:space="preserve">      más testigos sin la asistencia de su defensor.  En compañía del  señor</w:t>
        <w:br/>
        <w:t xml:space="preserve">      Ramsey Clark la testigo se dirigió al Juez  Borda,  quien  les  dio  a</w:t>
        <w:br/>
        <w:t xml:space="preserve">      elegir un defensor dentro de una lista de abogados, añadiendo que  “en</w:t>
        <w:br/>
        <w:t xml:space="preserve">      dos horas él podría leer el  archivo”  y  luego  la  presunta  víctima</w:t>
        <w:br/>
        <w:t xml:space="preserve">      podría  rendir  su  testimonio.  En  virtud  de  que  objetaron   este</w:t>
        <w:br/>
        <w:t xml:space="preserve">      ofrecimiento, el juez les dio una semana para  conseguir  un  abogado,</w:t>
        <w:br/>
        <w:t xml:space="preserve">      pero al día siguiente dijo a la señora Lori Berenson que  disponía  de</w:t>
        <w:br/>
        <w:t xml:space="preserve">      sólo  unos  días.   Finalmente  se  consiguió  un  abogado,  el  señor</w:t>
        <w:br/>
        <w:t xml:space="preserve">      Sandoval, quien tuvo poco tiempo para estudiar el expediente militar y</w:t>
        <w:br/>
        <w:t xml:space="preserve">      para hablar con la presunta víctima.</w:t>
        <w:br/>
        <w:br/>
        <w:br/>
        <w:t xml:space="preserve">      Durante esta época se transcribió en la  prensa  el  contenido  de  un</w:t>
        <w:br/>
        <w:t xml:space="preserve">      video grabado en el Perú, en  enero  de  1998,  en  el  que  el  señor</w:t>
        <w:br/>
        <w:t xml:space="preserve">      Montesinos conversaba acerca del caso de la señora Lori  Berenson  con</w:t>
        <w:br/>
        <w:t xml:space="preserve">      un ministro o primer ministro,  de  nombre  Ferrero  Costa.  Esto  fue</w:t>
        <w:br/>
        <w:t xml:space="preserve">      después de la denuncia ante la Comisión Interamericana. Se  adujo  que</w:t>
        <w:br/>
        <w:t xml:space="preserve">      para quedar bien ante la Comisión, el señor Montesinos podría  pedirle</w:t>
        <w:br/>
        <w:t xml:space="preserve">      al Consejo Supremo de Justicia Militar que se cambiara de prisión a la</w:t>
        <w:br/>
        <w:t xml:space="preserve">      presunta víctima, se anulara su  caso,  se  presentara  ante  un  juez</w:t>
        <w:br/>
        <w:t xml:space="preserve">      ordinario y se le encontrara culpable y sentenciara a  diez  o  quince</w:t>
        <w:br/>
        <w:t xml:space="preserve">      años de prisión. Consideró que esta obedecía a un movimiento político.</w:t>
        <w:br/>
        <w:br/>
        <w:br/>
        <w:t xml:space="preserve">      El segundo juicio se llevó a cabo en la Sala de Juzgamiento del  penal</w:t>
        <w:br/>
        <w:t xml:space="preserve">      de Lurigancho. La señora Lori Berenson fue presentada detrás  de  unas</w:t>
        <w:br/>
        <w:t xml:space="preserve">      rejas. La presunta víctima solicitó  se  respetara  la  presunción  de</w:t>
        <w:br/>
        <w:t xml:space="preserve">      inocencia. Al  día  siguiente,  se  permitió  a  la  presunta  víctima</w:t>
        <w:br/>
        <w:t xml:space="preserve">      aparecer adelante de las rejas. En el Perú, aún después de  la  salida</w:t>
        <w:br/>
        <w:t xml:space="preserve">      de Fujimori, se seguían aplicando las mismas leyes tan criticadas  por</w:t>
        <w:br/>
        <w:t xml:space="preserve">      organizaciones internacionales.</w:t>
        <w:br/>
        <w:br/>
        <w:br/>
        <w:t xml:space="preserve">      El Juez Ibazeta, a cargo del juicio de la señora Lori Berenson,  había</w:t>
        <w:br/>
        <w:t xml:space="preserve">      apoyado anteriormente a Fujimori y afirmado que era  “irracional”  que</w:t>
        <w:br/>
        <w:t xml:space="preserve">      la presunta víctima pensara que se le podría  abrir un segundo juicio,</w:t>
        <w:br/>
        <w:t xml:space="preserve">      un juicio civil.  El  Procurador,  que  también  actuó  en  el  juicio</w:t>
        <w:br/>
        <w:t xml:space="preserve">      militar, en ocasiones sacaba documentos y permitía que la  prensa  los</w:t>
        <w:br/>
        <w:t xml:space="preserve">      fotografiara. Éstos se publicaban en el periódico  antes  de  que  los</w:t>
        <w:br/>
        <w:t xml:space="preserve">      abogados de la señora Lori Berenson tuvieran acceso a ellos.</w:t>
        <w:br/>
        <w:br/>
        <w:br/>
        <w:t xml:space="preserve">      Presenció treinta y tres sesiones del juicio de su hija y tomó nota de</w:t>
        <w:br/>
        <w:t xml:space="preserve">      todo lo que violara la Convención  Americana.  Durante  el  juicio  se</w:t>
        <w:br/>
        <w:t xml:space="preserve">      cuestionaba repetidamente a su hija acerca de  sus  convicciones.   El</w:t>
        <w:br/>
        <w:t xml:space="preserve">      Procurador señaló que los estados financieros presentados por ella  en</w:t>
        <w:br/>
        <w:t xml:space="preserve">      defensa de su hija seguramente eran  falsos, ya que “las madres  hacen</w:t>
        <w:br/>
        <w:t xml:space="preserve">      eso cuando sus hijas son las acusadas”. La sentencia no la sorprendió.</w:t>
        <w:br/>
        <w:t xml:space="preserve">      Había resultado como lo predijo Montesinos en el  video de 1998.</w:t>
        <w:br/>
        <w:br/>
        <w:br/>
        <w:t xml:space="preserve">      Durante ocho años y medio su hija nunca tuvo un  juicio  justo  en  el</w:t>
        <w:br/>
        <w:t xml:space="preserve">      Perú. Permaneció un cuarto de su vida en prisión, de los 26 a  los  34</w:t>
        <w:br/>
        <w:t xml:space="preserve">      años, tiempo en el que podría haber realizado cosas.  La única  manera</w:t>
        <w:br/>
        <w:t xml:space="preserve">      de que se haga justicia es que sea liberada inmediatamente.</w:t>
        <w:br/>
        <w:br/>
        <w:br/>
        <w:t xml:space="preserve">      El Departamento de Estado de  los  Estados  Unidos  se  pronunció  con</w:t>
        <w:br/>
        <w:t xml:space="preserve">      respecto al caso,  afirmando  que  esperarían  el  fallo  del  Sistema</w:t>
        <w:br/>
        <w:t xml:space="preserve">      Interamericano y que el Presidente Bush, al reunirse con el Presidente</w:t>
        <w:br/>
        <w:t xml:space="preserve">      Toledo, dijo que aguardaría la respuesta de la Corte Interamericana  y</w:t>
        <w:br/>
        <w:t xml:space="preserve">      que esperaba que el gobierno peruano tomara en consideración   razones</w:t>
        <w:br/>
        <w:t xml:space="preserve">      humanitarias.</w:t>
        <w:br/>
        <w:br/>
        <w:br/>
        <w:t xml:space="preserve">      b.     Testimonio  del  señor  Fausto  Humberto  Alvarado  Dodero,  ex</w:t>
        <w:br/>
        <w:t xml:space="preserve">      Ministro de Justicia y Congresista del Perú</w:t>
        <w:br/>
        <w:br/>
        <w:br/>
        <w:t xml:space="preserve">      Fue Ministro de Justicia del Perú del 27 de julio de  2002  al  16  de</w:t>
        <w:br/>
        <w:t xml:space="preserve">      febrero de 2004.  Al momento de rendir declaración ante  la  Corte  se</w:t>
        <w:br/>
        <w:t xml:space="preserve">      desempeñaba como congresista durante el período 2001-2006 y pertenecía</w:t>
        <w:br/>
        <w:t xml:space="preserve">      a la Comisión de Justicia y Derechos Humanos del Congreso.</w:t>
        <w:br/>
        <w:br/>
        <w:br/>
        <w:t xml:space="preserve">      En el mes de noviembre de 2000 asumió la presidencia el señor Valentín</w:t>
        <w:br/>
        <w:t xml:space="preserve">      Paniagua Corazao, debido a la declaración  de  incapacidad  moral  del</w:t>
        <w:br/>
        <w:t xml:space="preserve">      entonces Presidente de la  República  del  Perú  y  las  subsiguientes</w:t>
        <w:br/>
        <w:t xml:space="preserve">      renuncias de los  vicepresidentes.  En  enero  de  2001,  pocos  meses</w:t>
        <w:br/>
        <w:t xml:space="preserve">      después  de  asumir  la  presidencia,  el   gobierno   de   transición</w:t>
        <w:br/>
        <w:t xml:space="preserve">      reestableció  los  derechos  de   los   ciudadanos   en   materia   de</w:t>
        <w:br/>
        <w:t xml:space="preserve">      administración de  justicia,  al  permitirles  recurrir  a  organismos</w:t>
        <w:br/>
        <w:t xml:space="preserve">      internacionales. De esa manera,  se  dejó  sin  efecto  la  resolución</w:t>
        <w:br/>
        <w:t xml:space="preserve">      legislativa emitida por el gobierno anterior, en la  que  el  Perú  se</w:t>
        <w:br/>
        <w:t xml:space="preserve">      separaba  de  la  jurisdicción  de  los  tribunales   internacionales,</w:t>
        <w:br/>
        <w:t xml:space="preserve">      específicamente de la Corte Interamericana.</w:t>
        <w:br/>
        <w:br/>
        <w:br/>
        <w:t xml:space="preserve">      Durante el  gobierno  del  señor  Paniagua  Corazao  se  conformó  una</w:t>
        <w:br/>
        <w:t xml:space="preserve">      comisión de expertos  para  revisar  la  legislación  que  había  sido</w:t>
        <w:br/>
        <w:t xml:space="preserve">      expedida desde 1992.  La Comisión arribó a importantes conclusiones  y</w:t>
        <w:br/>
        <w:t xml:space="preserve">      entregó un informe.  Además, se formó la  “Comisión  de  la  Verdad  y</w:t>
        <w:br/>
        <w:t xml:space="preserve">      Reconciliación”, que también emitió un informe.  En julio de  2001  el</w:t>
        <w:br/>
        <w:t xml:space="preserve">      señor Alejandro Toledo asumió la presidencia y le dio a esta  Comisión</w:t>
        <w:br/>
        <w:t xml:space="preserve">      todas las facilidades necesarias para que pudiera alcanzar sus metas.</w:t>
        <w:br/>
        <w:br/>
        <w:br/>
        <w:t xml:space="preserve">      Una preocupación inmediata del gobierno del señor Alejandro Toledo fue</w:t>
        <w:br/>
        <w:t xml:space="preserve">      dar cumplimiento a las sentencias de la Corte Interamericana y  a  las</w:t>
        <w:br/>
        <w:t xml:space="preserve">      recomendaciones de la Comisión Interamericana.  El Perú se preocupó en</w:t>
        <w:br/>
        <w:t xml:space="preserve">      cumplir las reparaciones pecuniarias y no pecuniarias ordenadas por la</w:t>
        <w:br/>
        <w:t xml:space="preserve">      Corte. Ese trabajo quedó expuesto por la Comisión de  Seguimiento  del</w:t>
        <w:br/>
        <w:t xml:space="preserve">      Informe de Recomendaciones de la Comisión de la Verdad.</w:t>
        <w:br/>
        <w:br/>
        <w:br/>
        <w:t xml:space="preserve">      En 2002 se presentó al Congreso del Perú un proyecto de  ley  para  la</w:t>
        <w:br/>
        <w:t xml:space="preserve">      modificación de la legislación contra el terrorismo.  Si bien el deseo</w:t>
        <w:br/>
        <w:t xml:space="preserve">      del Gobierno no se ve reflejado en  la  diligencia  para  la  toma  de</w:t>
        <w:br/>
        <w:t xml:space="preserve">      decisiones por parte del Congreso, es éste, en bien de  la  separación</w:t>
        <w:br/>
        <w:t xml:space="preserve">      de  poderes,  quien  tiene  la  potestad  de  modificar  las  leyes  y</w:t>
        <w:br/>
        <w:t xml:space="preserve">      penalidades establecidas.</w:t>
        <w:br/>
        <w:br/>
        <w:br/>
        <w:t xml:space="preserve">      El plazo para ejercitar la acción de inconstitucionalidad era de  seis</w:t>
        <w:br/>
        <w:t xml:space="preserve">      años a partir de la expedición de la norma impugnada. El gobierno  del</w:t>
        <w:br/>
        <w:t xml:space="preserve">      señor Alberto Fujimori redujo ese plazo a seis  meses  y  requirió  el</w:t>
        <w:br/>
        <w:t xml:space="preserve">      voto de seis de los siete miembros que conforman  el  Colegiado,  para</w:t>
        <w:br/>
        <w:t xml:space="preserve">      declarar  la  inconstitucionalidad.   Lo   anterior   hacía   inviable</w:t>
        <w:br/>
        <w:t xml:space="preserve">      cualquier solicitud de inconstitucionalidad, sin mencionar que  además</w:t>
        <w:br/>
        <w:t xml:space="preserve">      el Tribunal Constitucional peruano carecía de tres de sus integrantes,</w:t>
        <w:br/>
        <w:t xml:space="preserve">      quienes habían sido destituidos injustamente.</w:t>
        <w:br/>
        <w:br/>
        <w:br/>
        <w:t xml:space="preserve">      Durante el gobierno del señor Alejandro Toledo, el Congreso emitió una</w:t>
        <w:br/>
        <w:t xml:space="preserve">      ley  restituyendo  el  plazo  para  el  ejercicio  de  la  acción   de</w:t>
        <w:br/>
        <w:t xml:space="preserve">      constitucionalidad a seis años.  Es  así  como  cinco  mil  ciudadanos</w:t>
        <w:br/>
        <w:t xml:space="preserve">      plantearon una acción de  inconstitucionalidad  en  la  que  se  pidió</w:t>
        <w:br/>
        <w:t xml:space="preserve">      revisar la legislación antiterrorista. Este asunto fue resuelto por la</w:t>
        <w:br/>
        <w:t xml:space="preserve">      sentencia del Tribunal Constitucional de 3 de enero de 2003.</w:t>
        <w:br/>
        <w:br/>
        <w:br/>
        <w:t xml:space="preserve">      La referida sentencia del Tribunal Constitucional hizo lo apropiado al</w:t>
        <w:br/>
        <w:t xml:space="preserve">      resolver  el  punto   mediante   una   interpretación   del   precepto</w:t>
        <w:br/>
        <w:t xml:space="preserve">      cuestionado, porque  la  simple  declaración  de  inconstitucionalidad</w:t>
        <w:br/>
        <w:t xml:space="preserve">      hubiera generado un vacío que podría provocar mucho daño.  El Tribunal</w:t>
        <w:br/>
        <w:t xml:space="preserve">      Constitucional declaró inconstitucionales ciertos artículos e  incisos</w:t>
        <w:br/>
        <w:t xml:space="preserve">      de la legislación penal. La sentencia abarcó tres  temas  principales:</w:t>
        <w:br/>
        <w:t xml:space="preserve">      el primero, sobre la anulación de procesos  seguidos  ante  tribunales</w:t>
        <w:br/>
        <w:t xml:space="preserve">      militares, exhortando al Congreso para que dictara normas referentes a</w:t>
        <w:br/>
        <w:t xml:space="preserve">      la tramitación de solicitudes de nulidad de los juicios seguidos  ante</w:t>
        <w:br/>
        <w:t xml:space="preserve">      el fuero militar; el segundo, acerca de las penas máximas por  algunos</w:t>
        <w:br/>
        <w:t xml:space="preserve">      delitos en los que se había fijado solamente  la  pena  mínima,  y  el</w:t>
        <w:br/>
        <w:t xml:space="preserve">      tercero, en torno a la aplicación del principio de temporalidad dentro</w:t>
        <w:br/>
        <w:t xml:space="preserve">      de la pena de cadena perpetua establecida.</w:t>
        <w:br/>
        <w:br/>
        <w:br/>
        <w:t xml:space="preserve">      La sentencia del Tribunal Constitucional actuó como un  “precipitador”</w:t>
        <w:br/>
        <w:t xml:space="preserve">      para que el Perú tomara acciones. Con anterioridad a la sentencia,  el</w:t>
        <w:br/>
        <w:t xml:space="preserve">      Poder Ejecutivo había presentado un proyecto de ley al Congreso de  la</w:t>
        <w:br/>
        <w:t xml:space="preserve">      República.</w:t>
        <w:br/>
        <w:br/>
        <w:br/>
        <w:t xml:space="preserve">      La solicitud de  facultades  y  la  ley  “autoritativa”  no  se  queda</w:t>
        <w:br/>
        <w:t xml:space="preserve">      solamente  en  estos  ámbitos   de   la   exhortación   del   Tribunal</w:t>
        <w:br/>
        <w:t xml:space="preserve">      Constitucional.   Se  pidieron  además  facultades  para  legislar  en</w:t>
        <w:br/>
        <w:t xml:space="preserve">      materia penal, procesal  penal  y  ejecutiva  penal.  Se  permitió  la</w:t>
        <w:br/>
        <w:t xml:space="preserve">      nulidad de los juicios seguidos ante jueces sin identidad conocida por</w:t>
        <w:br/>
        <w:t xml:space="preserve">      los procesados, y se establecieron beneficios penitenciarios para  los</w:t>
        <w:br/>
        <w:t xml:space="preserve">      sentenciados por delito de terrorismo.   El  actual  gobierno  peruano</w:t>
        <w:br/>
        <w:t xml:space="preserve">      está reparando  los  daños  causados  por  un  gobierno  anterior,  un</w:t>
        <w:br/>
        <w:t xml:space="preserve">      gobierno usurpador.</w:t>
        <w:br/>
        <w:br/>
        <w:br/>
        <w:t xml:space="preserve">      Se mantuvo la continuidad del tipo penal, sin que  los  jueces  puedan</w:t>
        <w:br/>
        <w:t xml:space="preserve">      aplicar aquellas frases, párrafos, incisos o  artículos  que  hubieran</w:t>
        <w:br/>
        <w:t xml:space="preserve">      sido declarados inconstitucionales.  De esta manera, la sentencia  del</w:t>
        <w:br/>
        <w:t xml:space="preserve">      Tribunal Constitucional no dio lugar a un nuevo marco normativo,  sino</w:t>
        <w:br/>
        <w:t xml:space="preserve">      expulsó ciertos artículos e incisos de la legislación  antiterrorista,</w:t>
        <w:br/>
        <w:t xml:space="preserve">      y exhortó al Congreso a que dicte normas relativas a penas máximas,  a</w:t>
        <w:br/>
        <w:t xml:space="preserve">      la cadena perpetua y a procesos seguidos ante el  fuero  militar.   Se</w:t>
        <w:br/>
        <w:t xml:space="preserve">      añadieron normas más allá de lo establecido en la sentencia, entre las</w:t>
        <w:br/>
        <w:t xml:space="preserve">      que se encuentran la nulidad de los procesos seguidos ante jueces  sin</w:t>
        <w:br/>
        <w:t xml:space="preserve">      identidad conocida, los beneficios penitenciarios a los condenados por</w:t>
        <w:br/>
        <w:t xml:space="preserve">      terrorismo y la recusación, entre otras.</w:t>
        <w:br/>
        <w:br/>
        <w:br/>
        <w:t xml:space="preserve">      En la nueva legislación existe una cláusula de salvaguarda que prohíbe</w:t>
        <w:br/>
        <w:t xml:space="preserve">      imponer una pena mayor de la que se aplicó en  la  sentencia  que  fue</w:t>
        <w:br/>
        <w:t xml:space="preserve">      materia  de  la  nulidad.  El  número   de   personas   absueltas   es</w:t>
        <w:br/>
        <w:t xml:space="preserve">      considerable.  Sin embargo, la sociedad peruana sigue sensible  frente</w:t>
        <w:br/>
        <w:t xml:space="preserve">      al tema del terrorismo, con lo cual hay  que  realizar  una  labor  de</w:t>
        <w:br/>
        <w:t xml:space="preserve">      persuasión también, para que el conjunto de la sociedad  entienda  que</w:t>
        <w:br/>
        <w:t xml:space="preserve">      no pueden existir detenidos cuyo  estatus  de  tales  no  provenga  de</w:t>
        <w:br/>
        <w:t xml:space="preserve">      “sentencias firmes y legítimas”.  En las penitenciarías se respeta  el</w:t>
        <w:br/>
        <w:t xml:space="preserve">      principio rector de la pena: rehabilitación y reinserción  social  del</w:t>
        <w:br/>
        <w:t xml:space="preserve">      condenado.</w:t>
        <w:br/>
        <w:br/>
        <w:br/>
        <w:t xml:space="preserve">      Las sentencias que emite el Tribunal Constitucional  son  vinculantes,</w:t>
        <w:br/>
        <w:t xml:space="preserve">      tanto para el Poder Ejecutivo como para el Poder Judicial,  que  deben</w:t>
        <w:br/>
        <w:t xml:space="preserve">      acatar  íntegramente  la   disposición.   Por   ello,   lo   declarado</w:t>
        <w:br/>
        <w:t xml:space="preserve">      inconstitucional fue inmediatamente eliminado de la legislación.</w:t>
        <w:br/>
        <w:br/>
        <w:br/>
        <w:t xml:space="preserve">      Los cambios en la legislación antiterrorista se produjeron después  de</w:t>
        <w:br/>
        <w:t xml:space="preserve">      que se dictara la última sentencia en el caso Lori Berenson,  en  mayo</w:t>
        <w:br/>
        <w:t xml:space="preserve">      de 2002, por la Corte Suprema.</w:t>
        <w:br/>
        <w:br/>
        <w:br/>
        <w:t xml:space="preserve">      Eran notorios los esfuerzos de los familiares para detener el  proceso</w:t>
        <w:br/>
        <w:t xml:space="preserve">      de Lori Berenson, por haber sido juzgada por  jueces  militares.   Esa</w:t>
        <w:br/>
        <w:t xml:space="preserve">      violación fue reparada mediante la nulidad de  aquel proceso.</w:t>
        <w:br/>
        <w:br/>
        <w:br/>
        <w:br/>
        <w:t xml:space="preserve">                         C) Valoración de la Prueba</w:t>
        <w:br/>
        <w:br/>
        <w:br/>
        <w:br/>
        <w:br/>
        <w:br/>
        <w:t>Valoración de la Prueba Documental</w:t>
        <w:br/>
        <w:br/>
        <w:br/>
        <w:br/>
        <w:br/>
        <w:t>77.   En  este  caso,  como  en  otros[14],  el  Tribunal  admite  el  valor</w:t>
        <w:br/>
        <w:t>probatorio de los documentos presentados por las partes  en  su  oportunidad</w:t>
        <w:br/>
        <w:t>procesal o como prueba para mejor resolver, que no fueron controvertidos  ni</w:t>
        <w:br/>
        <w:t>objetados y cuya autenticidad no fue  cuestionada.</w:t>
        <w:br/>
        <w:br/>
        <w:t>78.   El Estado objetó  la   declaración  testimonial  jurada  rendida  ante</w:t>
        <w:br/>
        <w:t>fedatario público por  la  señora  Lori  Berenson,  de  conformidad  con  lo</w:t>
        <w:br/>
        <w:t>dispuesto por el Presidente mediante  Resolución  de  5  de  marzo  de  2004</w:t>
        <w:br/>
        <w:t>(supra párr. 35). Sin embargo, esta  Corte la  admite  en  cuanto  concuerde</w:t>
        <w:br/>
        <w:t>con su objeto, tomando en consideración las  objeciones  del  Estado,  y  la</w:t>
        <w:br/>
        <w:t>aprecia en el conjunto del acervo probatorio, aplicando  las  reglas  de  la</w:t>
        <w:br/>
        <w:t>sana crítica[15].  Al respecto, el Tribunal estima que por  tratarse  de  la</w:t>
        <w:br/>
        <w:t>presunta  víctima  y  tener  un  interés   directo   en   este   caso,   sus</w:t>
        <w:br/>
        <w:t>manifestaciones no  pueden  ser  valoradas  aisladamente,  sino  dentro  del</w:t>
        <w:br/>
        <w:t>conjunto de las pruebas. Ya ha señalado este Tribunal, tanto en  materia  de</w:t>
        <w:br/>
        <w:t>fondo como de reparaciones, que la declaración de  la  presunta  víctima  es</w:t>
        <w:br/>
        <w:t>útil  en  la  medida  en  que  puede  ampliar  la  información   sobre   las</w:t>
        <w:br/>
        <w:t>consecuencias de las violaciones alegadas[16].</w:t>
        <w:br/>
        <w:br/>
        <w:t>79.   Por lo que hace a las declaraciones juradas  escritas,  rendidas  ante</w:t>
        <w:br/>
        <w:t>fedatario público por los testigos propuestos por el  Estado  (supra  párrs.</w:t>
        <w:br/>
        <w:t>38), de conformidad con  la Resolución del Presidente de 5 de marzo de  2004</w:t>
        <w:br/>
        <w:t>(supra párr. 35), la Corte las admite en cuanto correspondan al  objeto  del</w:t>
        <w:br/>
        <w:t>interrogatorio y las valora en el conjunto del acervo probatorio,  aplicando</w:t>
        <w:br/>
        <w:t>las reglas de la sana crítica.</w:t>
        <w:br/>
        <w:br/>
        <w:t>80    En lo que respecta  a  las  noticias  publicadas  por  la  prensa,  el</w:t>
        <w:br/>
        <w:t>Tribunal estima que aun cuando  no  tienen  carácter  de  prueba  documental</w:t>
        <w:br/>
        <w:t>propiamente dicha, podrán ser apreciadas cuando recojan  hechos  públicos  o</w:t>
        <w:br/>
        <w:t>notorios,  declaraciones  de  funcionarios  del  Estado  o   corroboren   lo</w:t>
        <w:br/>
        <w:t>establecido en otros documentos o testimonios recibidos en el proceso[17].</w:t>
        <w:br/>
        <w:br/>
        <w:t>81.   La Corte considera útiles para la resolución  del  presente  caso  los</w:t>
        <w:br/>
        <w:t>documentos suministrados por los representantes de la  presunta  víctima  al</w:t>
        <w:br/>
        <w:t>momento de presentar observaciones a la declaración rendida  ante  fedatario</w:t>
        <w:br/>
        <w:t>público por la señora Lori Berenson (supra  párr.  67)  y  en  sus  alegatos</w:t>
        <w:br/>
        <w:t>finales escritos, así como los documentos entregadados  por  el  Estado  con</w:t>
        <w:br/>
        <w:t>sus alegatos  finales  escritos  (supra  párr.  68),  en  cuanto  no  fueron</w:t>
        <w:br/>
        <w:t>controvertidos  ni  objetados,  ni  se  puso  en  duda  su  autenticidad   o</w:t>
        <w:br/>
        <w:t>veracidad.  Por lo tanto, se  agregan  al  acervo  probatorio,  conforme  al</w:t>
        <w:br/>
        <w:t>artículo 45.1 del Reglamento[18].</w:t>
        <w:br/>
        <w:br/>
        <w:t>82.   El proceso es un medio para realizar la justicia y ésta no  puede  ser</w:t>
        <w:br/>
        <w:t>sacrificada en aras de meras formalidades[19], sin que por  ello  se  afecte</w:t>
        <w:br/>
        <w:t>la seguridad jurídica y el equilibrio procesal entre  las  partes[20].   Por</w:t>
        <w:br/>
        <w:t>referirse a violaciones a derechos humanos y  acoger,  en  consecuencia,  el</w:t>
        <w:br/>
        <w:t>principio de verdad histórica, el proceso ante este  Tribunal  internacional</w:t>
        <w:br/>
        <w:t>tiene un carácter menos formalista  que  el  seguido  ante  las  autoridades</w:t>
        <w:br/>
        <w:t>internas[21].</w:t>
        <w:br/>
        <w:br/>
        <w:t>83.   El dictamen del señor Héctor Fáundez Ledesma,  presentado  como  anexo</w:t>
        <w:br/>
        <w:t>al escrito de alegatos finales del Estado (supra  párr.  51),  fue  objetado</w:t>
        <w:br/>
        <w:t>por la Comisión y  los  representantes,  por  no  haberse  promovido  en  la</w:t>
        <w:br/>
        <w:t>oportunidad procesal correspondiente (supra párrs. 52,  55  y  56).   Habida</w:t>
        <w:br/>
        <w:t>cuenta de los razonamientos expresados en el párrafo  anterior,  esta  Corte</w:t>
        <w:br/>
        <w:t>lo admite y valora en el  conjunto  del  acervo  probatorio,  aplicando  las</w:t>
        <w:br/>
        <w:t>reglas de la sana crítica[22] y  tomando  en  consideración,  asimismo,  las</w:t>
        <w:br/>
        <w:t>objeciones mencionadas.</w:t>
        <w:br/>
        <w:br/>
        <w:t>84.   En lo que se refiere a los documentos solicitados por  este  Tribunal,</w:t>
        <w:br/>
        <w:t>con fundamento en el artículo 45 del Reglamento  y  que  fueron  presentados</w:t>
        <w:br/>
        <w:t>por el Estado (supra párrs. 58 y 59),  la  Corte  los  incorpora  al  acervo</w:t>
        <w:br/>
        <w:t>probatorio del presente caso en aplicación de  lo  dispuesto  en  el  inciso</w:t>
        <w:br/>
        <w:t>primero de ese precepto.</w:t>
        <w:br/>
        <w:br/>
        <w:br/>
        <w:t>Valoración de la Prueba Testimonial</w:t>
        <w:br/>
        <w:br/>
        <w:br/>
        <w:br/>
        <w:br/>
        <w:t>85.   La Corte admite la declaración de  la  señora  Rhoda  Berenson  (supra</w:t>
        <w:br/>
        <w:t>párr. 76), en cuanto concuerde con el objeto del interrogatorio  establecido</w:t>
        <w:br/>
        <w:t>por el Presidente en la Resolución de 5 de marzo de 2004 (supra  párr.  35).</w:t>
        <w:br/>
        <w:t>Este Tribunal estima que por tratarse de un familiar de la presunta  víctima</w:t>
        <w:br/>
        <w:t>y tener un interés directo en este caso, sus manifestaciones no  pueden  ser</w:t>
        <w:br/>
        <w:t>valoradas aisladamente, sino dentro del conjunto de  las  pruebas.  Como  ha</w:t>
        <w:br/>
        <w:t>manifestado  el  Tribunal,  las  declaraciones  de  los  familiares  de  las</w:t>
        <w:br/>
        <w:t>presuntas víctimas son útiles en la medida en que pueden proporcionar  mayor</w:t>
        <w:br/>
        <w:t>información sobre las consecuencias de las violaciones perpetradas[23].</w:t>
        <w:br/>
        <w:br/>
        <w:t>86.   Respecto a la declaración testimonial  rendida  por  el  señor  Fausto</w:t>
        <w:br/>
        <w:t>Humberto  Alvarado  Dodero  (supra  párr.  76),   que  no  fue  objetada  ni</w:t>
        <w:br/>
        <w:t>controvertida, el Tribunal la admite y le reconoce valor probatorio.</w:t>
        <w:br/>
        <w:br/>
        <w:t>87.   En los  términos  expuestos,  la  Corte  apreciará  el  valor  de  los</w:t>
        <w:br/>
        <w:t>documentos, declaraciones y peritajes presentados, que forman  parte  de  un</w:t>
        <w:br/>
        <w:t>solo acervo probatorio y concurren en conjunto, a establecer  los  hechos  y</w:t>
        <w:br/>
        <w:t>sus consecuencias[24].</w:t>
        <w:br/>
        <w:br/>
        <w:t xml:space="preserve">                                     VI</w:t>
        <w:br/>
        <w:br/>
        <w:t xml:space="preserve">                               Hechos Probados</w:t>
        <w:br/>
        <w:br/>
        <w:br/>
        <w:t>88.   Efectuado el examen de los documentos, de  las  declaraciones  de  los</w:t>
        <w:br/>
        <w:t>testigos y de las manifestaciones de la Comisión, de los  representantes  de</w:t>
        <w:br/>
        <w:t>la presunta  víctima  y  del  Estado,  esta  Corte  considera  probados  los</w:t>
        <w:br/>
        <w:t>siguientes hechos:</w:t>
        <w:br/>
        <w:br/>
        <w:br/>
        <w:t>Antecedentes y contexto jurídico</w:t>
        <w:br/>
        <w:br/>
        <w:br/>
        <w:t>88.1) Durante los años 1980 a 1994  el  Perú  sufrió  una  grave  convulsión</w:t>
        <w:br/>
        <w:t>social generada por actos terroristas[25].</w:t>
        <w:br/>
        <w:br/>
        <w:t>88.2) En 1992 se emitieron los Decretos Leyes Nos. 25.475[26] y  25.659[27],</w:t>
        <w:br/>
        <w:t>que  tipificaban  los  delitos  de  terrorismo  y  traición  a  la   patria,</w:t>
        <w:br/>
        <w:t>respectivamente.</w:t>
        <w:br/>
        <w:br/>
        <w:t>88.3) Al momento en que ocurrieron los hechos del presente caso,  el  órgano</w:t>
        <w:br/>
        <w:t>encargado de prevenir, denunciar y combatir las actividades  de  terrorismo,</w:t>
        <w:br/>
        <w:t>así como las de  traición  a  la  patria,  era  la  DINCOTE  de  la  Policía</w:t>
        <w:br/>
        <w:t>Nacional[28].</w:t>
        <w:br/>
        <w:br/>
        <w:t>88.4) El conocimiento de los delitos de traición a la patria quedaba  dentro</w:t>
        <w:br/>
        <w:t>de la competencia del “Fuero Privativo Militar, tanto  en  su  investigación</w:t>
        <w:br/>
        <w:t>como en su  juzgamiento”[29],  en  el  cual  se  aplicaba  un  procedimiento</w:t>
        <w:br/>
        <w:t>sumario denominado “teatro de operaciones”, por jueces  “sin  rostro”  [30].</w:t>
        <w:br/>
        <w:t>No procedía la interposición de acciones de garantía[31].</w:t>
        <w:br/>
        <w:br/>
        <w:t>88.5) El 24 de junio de 1997 se dictó el  Decreto  Supremo  No.  005-97-JUS,</w:t>
        <w:br/>
        <w:t>que  aprobó  el  “Reglamento  del  Régimen  de  Vida  y  Progresividad   del</w:t>
        <w:br/>
        <w:t>Tratamiento  para  Internos  Procesados  y/o  Sentenciados  por  Delito   de</w:t>
        <w:br/>
        <w:t>Terrorismo y/o Traición a la patria”[32].</w:t>
        <w:br/>
        <w:br/>
        <w:t>88.6) El 18 de enero de 2001 se  dictó  el  Decreto  Supremo  No.  003-2001-</w:t>
        <w:br/>
        <w:t>JUS[33]. Este  dispositivo  señaló  como  derechos  del  “interno”:  recibir</w:t>
        <w:br/>
        <w:t>visitas directas de sus familiares y amigos en los horarios  señalados  para</w:t>
        <w:br/>
        <w:t>ello,  por  un  lapso  de  hasta  8  horas  por  día[34];  entrevistarse   y</w:t>
        <w:br/>
        <w:t>comunicarse en privado con su abogado defensor  por  un  lapso  de  hasta  6</w:t>
        <w:br/>
        <w:t>horas diarias[35]; realizar  cualquier  actividad  permitida  en  su  celda,</w:t>
        <w:br/>
        <w:t>pasillos o en el patio, en los horarios establecidos para ello,  y  realizar</w:t>
        <w:br/>
        <w:t>actividades individuales  o  grupales  “compatibles  con  el  ambiente”  del</w:t>
        <w:br/>
        <w:t>establecimiento en el que se encontrara[36].</w:t>
        <w:br/>
        <w:br/>
        <w:t>88.7) El 3 de enero de 2003, con posterioridad  a  los  hechos  materia  del</w:t>
        <w:br/>
        <w:t>presente caso, el Tribunal Constitucional  del  Perú  emitió  una  sentencia</w:t>
        <w:br/>
        <w:t>donde analizó la alegada inconstitucionalidad de  algunas  disposiciones  de</w:t>
        <w:br/>
        <w:t>los Decretos Leyes Nos. 25.475, 25.659, 25.708  y  25.880[37].  El  Tribunal</w:t>
        <w:br/>
        <w:t>Constitucional resolvió, inter alia, que:</w:t>
        <w:br/>
        <w:br/>
        <w:t xml:space="preserve">      88.7.i)     eran inconstitucionales los artículos 1º, 2º, 3º, 4º, 5º y</w:t>
        <w:br/>
        <w:t xml:space="preserve">      7º del Decreto Ley No. 25.659, que regulaba el delito de  “traición  a</w:t>
        <w:br/>
        <w:t xml:space="preserve">      la patria”. También consideró que era inconstitucional  “la  frase  ‘o</w:t>
        <w:br/>
        <w:t xml:space="preserve">      traición a la patria’ del artículo 6 del mismo Decreto Ley No. 25659 y</w:t>
        <w:br/>
        <w:t xml:space="preserve">      los artículos 1º, 2º y 3º del Decreto Ley No. 25708 [y] los  artículos</w:t>
        <w:br/>
        <w:t xml:space="preserve">      1º y  2º  del  Decreto  Ley  No.  25880.  Finalmente,  [eran]  también</w:t>
        <w:br/>
        <w:t xml:space="preserve">      inconstitucionales los artículos 2º, 3º  y  4º  del  Decreto  Ley  No.</w:t>
        <w:br/>
        <w:t xml:space="preserve">      25744”[38];</w:t>
        <w:br/>
        <w:br/>
        <w:br/>
        <w:t xml:space="preserve">      88.7.ii)    asimismo, eran inconstitucionales el artículo 7, el inciso</w:t>
        <w:br/>
        <w:t xml:space="preserve">      d) del artículo 12 y el inciso h) del artículo 13 del Decreto Ley  No.</w:t>
        <w:br/>
        <w:t xml:space="preserve">      25.475, así como las frases “con aislamiento celular continuo  durante</w:t>
        <w:br/>
        <w:t xml:space="preserve">      el primer año de su detención y luego”  y  “En  ningún  caso,  y  bajo</w:t>
        <w:br/>
        <w:t xml:space="preserve">      responsabilidad del Director  del  establecimiento,  los  sentenciados</w:t>
        <w:br/>
        <w:t xml:space="preserve">      podrán compartir sus celdas unipersonales, régimen  disciplinario  que</w:t>
        <w:br/>
        <w:t xml:space="preserve">      estará vigente  hasta  su  excarcelación”,  ambas  consagradas  en  el</w:t>
        <w:br/>
        <w:t xml:space="preserve">      artículo 20 del mismo Decreto[39];</w:t>
        <w:br/>
        <w:br/>
        <w:br/>
        <w:t xml:space="preserve">      88.7.iii)    el  artículo  2  del  Decreto  Ley  No.  25.475  no   era</w:t>
        <w:br/>
        <w:t xml:space="preserve">      inconstitucional.  Dentro  de   los   “márgenes   de   indeterminación</w:t>
        <w:br/>
        <w:t xml:space="preserve">      razonable” que contenía esa norma,  los  criterios  de  interpretación</w:t>
        <w:br/>
        <w:t xml:space="preserve">      establecidos en dicha sentencia  serían  vinculantes  para  todos  los</w:t>
        <w:br/>
        <w:t xml:space="preserve">      operadores jurídicos[40];</w:t>
        <w:br/>
        <w:br/>
        <w:br/>
        <w:t xml:space="preserve">      88.7.iv)    los incisos a) y c) del artículo 13º,  ambos  del  Decreto</w:t>
        <w:br/>
        <w:t xml:space="preserve">      Ley  No.  25.475,  no  eran  inconstitucionales.  Los   criterios   de</w:t>
        <w:br/>
        <w:t xml:space="preserve">      interpretación establecidos en la misma sentencia  serían  vinculantes</w:t>
        <w:br/>
        <w:t xml:space="preserve">      para todos los operadores jurídicos[41];</w:t>
        <w:br/>
        <w:br/>
        <w:br/>
        <w:t xml:space="preserve">      88.7.v)     asimismo, exhortó al Congreso de la  República  para  que,</w:t>
        <w:br/>
        <w:t xml:space="preserve">      dentro  de  un   período   razonable,   reemplazara   la   legislación</w:t>
        <w:br/>
        <w:t xml:space="preserve">      correspondiente a fin de concordar el régimen jurídico  de  la  cadena</w:t>
        <w:br/>
        <w:t xml:space="preserve">      perpetua con lo expuesto en la sentencia, y estableciera  los  límites</w:t>
        <w:br/>
        <w:t xml:space="preserve">      máximos de las penas de los delitos regulados por los artículos  2º  y</w:t>
        <w:br/>
        <w:t xml:space="preserve">      3º, incisos b) y c); y 4º,  5º  y  9º  del  Decreto  Ley  No.  25.475.</w:t>
        <w:br/>
        <w:t xml:space="preserve">      Finalmente, a  regular  la  forma  y  modo  como  se  tramitarían  las</w:t>
        <w:br/>
        <w:t xml:space="preserve">      peticiones de nuevos procesos, a los que se refieren  los  fundamentos</w:t>
        <w:br/>
        <w:t xml:space="preserve">      de dicho fallo[42].</w:t>
        <w:br/>
        <w:br/>
        <w:br/>
        <w:t>88.8) El Poder Ejecutivo expidió los Decretos Legislativos No. 921 de 17  de</w:t>
        <w:br/>
        <w:t>enero de 2003, No. 922 de 11 de febrero de 2003 y Nos. 923 a 927  de  19  de</w:t>
        <w:br/>
        <w:t>febrero de 2003, los  cuales  recogieron,  entre  otras  disposiciones,  los</w:t>
        <w:br/>
        <w:t>criterios jurisprudenciales señalados por el Tribunal Constitucional  en  la</w:t>
        <w:br/>
        <w:t>sentencia de 3 de enero de 2003[43].</w:t>
        <w:br/>
        <w:br/>
        <w:br/>
        <w:t>La detención de la señora Lori Berenson</w:t>
        <w:br/>
        <w:br/>
        <w:br/>
        <w:t>88.9) En la tarde del 30 de noviembre de 1995 la señora  Lori  Berenson  fue</w:t>
        <w:br/>
        <w:t>observada por miembros de la Policía Nacional salir del inmueble ubicado  en</w:t>
        <w:br/>
        <w:t>la Avenida Alameda del Corregidor, “motivo por el cual  fue  objeto  de  una</w:t>
        <w:br/>
        <w:t>vigilancia  discreta  y  dada  su  actitud  sospechosa,  se  procedió  a  su</w:t>
        <w:br/>
        <w:t>intervención”[44].</w:t>
        <w:br/>
        <w:br/>
        <w:t>88.10)      El mismo 30 de noviembre de 1995 las  señoras  Lori  Berenson  y</w:t>
        <w:br/>
        <w:t>Nancy Gloria Gilvonio Conde[45] fueron detenidas en  la  ciudad  de  Lima  y</w:t>
        <w:br/>
        <w:t>puestas bajo custodia de las autoridades policiales  peruanas[46].   Después</w:t>
        <w:br/>
        <w:t>de su detención la señora Lori Berenson fue trasladada al  inmueble  ubicado</w:t>
        <w:br/>
        <w:t>en la Avenida Alameda del Corregidor, donde la Policía  Nacional  llevaba  a</w:t>
        <w:br/>
        <w:t>cabo un operativo policial[47].</w:t>
        <w:br/>
        <w:br/>
        <w:t>88.11)      Ese mismo día, durante  el  “operativo  policial  antiterrorista</w:t>
        <w:br/>
        <w:t>[…] ALACRAN 95”[48] miembros de la DINCOTE entraron en el  inmueble  ubicado</w:t>
        <w:br/>
        <w:t>en la Avenida Alameda del Corregidor.  Un grupo de personas respondió  desde</w:t>
        <w:br/>
        <w:t>el interior con resistencia armada.  Se produjo un enfrentamiento  que  duró</w:t>
        <w:br/>
        <w:t>varias horas[49], en el que fallecieron  algunas  personas  y  otras  fueron</w:t>
        <w:br/>
        <w:t>aprehendidas[50].</w:t>
        <w:br/>
        <w:br/>
        <w:t>88.12)      Al momento de llevarse a cabo la detención  de  la  señora  Lori</w:t>
        <w:br/>
        <w:t>Berenson, se  encontraba  vigente  en  el  Departamento  de  Lima  y  en  la</w:t>
        <w:br/>
        <w:t>Provincia  Constitucional  del  Callao,  un  estado  de  emergencia   y   la</w:t>
        <w:br/>
        <w:t>suspensión del ejercicio de los derechos contemplados  en  los  numerales  9</w:t>
        <w:br/>
        <w:t>(inviolabilidad de domicilio), 11 (libertad de  tránsito  en  el  territorio</w:t>
        <w:br/>
        <w:t>nacional), 12 (libertad de reunión) y 24.f) (detención con orden judicial  o</w:t>
        <w:br/>
        <w:t>por las autoridades policiales en flagrante delito) del  artículo  2  de  la</w:t>
        <w:br/>
        <w:t>Constitución Política del Perú de 1993[51].</w:t>
        <w:br/>
        <w:br/>
        <w:br/>
        <w:t>Procedimientos de instrucción ante la justicia militar y la DINCOTE</w:t>
        <w:br/>
        <w:br/>
        <w:br/>
        <w:br/>
        <w:br/>
        <w:t>88.13)      El 30 de noviembre  de  1995  el  Juez  Militar  Especial  abrió</w:t>
        <w:br/>
        <w:t>instrucción contra el señor Miguel Wenceslao Rincón Rincón y otras  personas</w:t>
        <w:br/>
        <w:t>por el delito de traición a la patria[52].  El 1 de  diciembre  de  1995  se</w:t>
        <w:br/>
        <w:t>amplió  el  procedimiento,  para  abarcar  a  los  señores  Pacífico  Abdiel</w:t>
        <w:br/>
        <w:t>Castrellón Santamaría, Lori Berenson, Manuel Rolando  Serna  Ponce  y  Nancy</w:t>
        <w:br/>
        <w:t>Gloria Gilvonio Conde, por la presunta comisión del delito de traición a  la</w:t>
        <w:br/>
        <w:t>patria[53].   El  Juez  Militar  Especial  dio   orden   de   recibir   “las</w:t>
        <w:br/>
        <w:t>declaraciones instructivas de los encausados”  y  de  practicar  “las  demás</w:t>
        <w:br/>
        <w:t>diligencias que fueren necesarias para  el  esclarecimiento  de  los  hechos</w:t>
        <w:br/>
        <w:t>denunciados”[54].</w:t>
        <w:br/>
        <w:br/>
        <w:t>88.14)      La señora Lori Berenson estuvo detenida en la DINCOTE  desde  el</w:t>
        <w:br/>
        <w:t>1 de diciembre de 1995, no pudo ver a su familia durante los  primeros  días</w:t>
        <w:br/>
        <w:t>de su detención[55] y sólo 8 días después de producida ésta,  cuando  rindió</w:t>
        <w:br/>
        <w:t>declaración instructiva, tuvo acceso a un abogado[56].</w:t>
        <w:br/>
        <w:br/>
        <w:t>88.15)      En la fase de investigación ante la DINCOTE  se  efectuaron  las</w:t>
        <w:br/>
        <w:t>siguientes  diligencias,  entre  otras:  levantamiento   de   cadáveres[57];</w:t>
        <w:br/>
        <w:t>detenciones[58];     reconocimientos      médico-legales[59];      registros</w:t>
        <w:br/>
        <w:t>personales[60], domiciliarios[61] y de reconstrucción[62];  incautaciones  e</w:t>
        <w:br/>
        <w:t>inmovilizaciones de efectos[63]; toma de declaraciones  instructivas  a  los</w:t>
        <w:br/>
        <w:t>detenidos[64];  y  análisis  de  la  documentación  incautada,  que  incluye</w:t>
        <w:br/>
        <w:t>peritajes, solicitud de antecedentes policiales[65] y requisitorias[66].</w:t>
        <w:br/>
        <w:br/>
        <w:t>88.16)       El 1 de diciembre de 1995 se llevó a cabo el registro  personal</w:t>
        <w:br/>
        <w:t>de la señora Lori Berenson.  En el acta se da cuenta de  la  incautación  de</w:t>
        <w:br/>
        <w:t>diversos documentos y bienes, entre ellos: tres cartas  en  inglés,  libreta</w:t>
        <w:br/>
        <w:t>en cuartilla a espiral, libreta tipo block, pasaporte de los Estados  Unidos</w:t>
        <w:br/>
        <w:t>de América, licencia de conducir de la República  de  Nicaragua,  carnet  de</w:t>
        <w:br/>
        <w:t>identidad gremial  de  la  Asociación  Nacional  de  Periodistas  del  Perú,</w:t>
        <w:br/>
        <w:t>“permiso de aprendizaje” de conducir de la ciudad  de  Nueva  York,  de  los</w:t>
        <w:br/>
        <w:t>Estados Unidos de América, beeper, teléfono celular y nueve llaves[67].</w:t>
        <w:br/>
        <w:br/>
        <w:t>88.17)      Ese mismo día  se  registró  el  domicilio  del  señor  Pacífico</w:t>
        <w:br/>
        <w:t>Abdiel Castrellón, inmueble ubicado en la Avenida  Alameda  del  Corregidor.</w:t>
        <w:br/>
        <w:t>En dicho registro intervinieron el Fiscal Especial  Militar  y  funcionarios</w:t>
        <w:br/>
        <w:t>de la DINCOTE.  En el acta  de  registro  domiciliario  se  dio  cuenta  del</w:t>
        <w:br/>
        <w:t>hallazgo, entre otras cosas, de armas “de largo y corto alcance,  municiones</w:t>
        <w:br/>
        <w:t>[…], explosivos, uniformes de campaña, equipos  de  transmisión  radial,  de</w:t>
        <w:br/>
        <w:t>computación, copiadoras, […][68]” y de una “Libreta Electoral […]  a  nombre</w:t>
        <w:br/>
        <w:t>de Ana Gion MANSINNI FLORES, con la  fotografía   […]  de”  la  señora  Lori</w:t>
        <w:br/>
        <w:t>Berenson pegada al documento[69].</w:t>
        <w:br/>
        <w:br/>
        <w:t>88.18)      El 4 de diciembre de 1995 se registró el domicilio de la  señora</w:t>
        <w:br/>
        <w:t>Lori Berenson, ubicado en la  calle  La  Técnica  número  200,  departamento</w:t>
        <w:br/>
        <w:t>1101, Torres de San Borja, Lima (en adelante “inmueble ubicado en  la  Calle</w:t>
        <w:br/>
        <w:t>La Técnica”).  Intervinieron el Fiscal Especial Militar, funcionarios de  la</w:t>
        <w:br/>
        <w:t>DINCOTE, el señor José Nelson Rojas González, guardián del  edificio,  quien</w:t>
        <w:br/>
        <w:t>actuó en calidad de testigo, y la señora Lori Berenson, quien no  contó  con</w:t>
        <w:br/>
        <w:t>la asesoría de su abogado[70].</w:t>
        <w:br/>
        <w:br/>
        <w:t>88.19)      En el acta de registro domiciliario de 4 de  diciembre  de  1995</w:t>
        <w:br/>
        <w:t>se dio cuenta, entre otras cosas, del  hallazgo  de  documentos,  dinero  en</w:t>
        <w:br/>
        <w:t>efectivo, facturas de la adquisición de  bienes  y  servicios,  contrato  de</w:t>
        <w:br/>
        <w:t>arrendamiento del inmueble intervenido, aparatos eléctricos,  mobiliario  de</w:t>
        <w:br/>
        <w:t>casa habitación y “dos uniformes […] al parecer  del  Ejército  Peruano  […]</w:t>
        <w:br/>
        <w:t>envuelto[s] en una bolsa negra”[71].   En  dicha  ocasión,  la  señora  Lori</w:t>
        <w:br/>
        <w:t>Berenson se negó a firmar el acta de registro, “por contener  artículos  que</w:t>
        <w:br/>
        <w:t>no  le  pertenec[ían]  como  [eran]  los  documentos  fragmentados  [y]  los</w:t>
        <w:br/>
        <w:t>uniformes con accesorios”[72].</w:t>
        <w:br/>
        <w:br/>
        <w:t>88.20)      El 9 de diciembre de 1995 la  señora  Lori  Berenson  rindió  su</w:t>
        <w:br/>
        <w:t>“manifestación” instructiva en las oficinas de la DINCOTE, en presencia  del</w:t>
        <w:br/>
        <w:t>instructor de la PNP, el Fiscal Militar Especial con identidad secreta y  su</w:t>
        <w:br/>
        <w:t>abogado defensor[73].</w:t>
        <w:br/>
        <w:br/>
        <w:t>88.21)      El 14 y 16 de diciembre de 1995 la señora Lori  Berenson  rindió</w:t>
        <w:br/>
        <w:t>su  “declaración  instructiva”  en  las  instalaciones  de  la  DINCOTE   en</w:t>
        <w:br/>
        <w:t>presencia del Juez Militar Especial del Ejército y su abogado  defensor[74].</w:t>
        <w:br/>
        <w:t xml:space="preserve"> En dicha declaración, al  referirse,  inter  alia,   al  acta  de  registro</w:t>
        <w:br/>
        <w:t>domiciliario de 4 de diciembre de 1995  (supra  párr.  88.19),  la  presunta</w:t>
        <w:br/>
        <w:t>víctima precisó que “las  llaves  [y]  la  dirección  exacta  del  [inmueble</w:t>
        <w:br/>
        <w:t>ubicado en la Calle La Técnica] estaban en manos de la D[INCOTE]  desde  las</w:t>
        <w:br/>
        <w:t>ocho de la noche  del  jueves  treinta  de  noviembre  [de  1995]”[75].  Con</w:t>
        <w:br/>
        <w:t>respecto a la libreta electoral encontrada en  el  inmueble  de  la  Avenida</w:t>
        <w:br/>
        <w:t>Alameda del Corregidor  (supra  párr.  88.17),  la  presunta  víctima  alegó</w:t>
        <w:br/>
        <w:t>desconocer la razón por la cual  su  fotografía  estaría  “pegada  en  dicha</w:t>
        <w:br/>
        <w:t>libreta falsificada”, y no saber dónde se encontró la misma[76].</w:t>
        <w:br/>
        <w:br/>
        <w:t>88.22)      El 15 de diciembre de 1995 se llevó a  cabo  una  diligencia  de</w:t>
        <w:br/>
        <w:t>reconstrucción en el inmueble ubicado en la Avenida Alameda del  Corregidor,</w:t>
        <w:br/>
        <w:t>con la presencia de miembros de la DINCOTE, el  Juez  Militar  Especial,  el</w:t>
        <w:br/>
        <w:t>Fiscal Militar Especial, el Secretario Letrado,  el  señor  Pacífico  Abdiel</w:t>
        <w:br/>
        <w:t>Castrellón Santamaría, el señor Jaime  Ramírez  Pedraza  y  la  señora  Lori</w:t>
        <w:br/>
        <w:t>Berenson.  No estuvo presente el abogado de la presunta víctima[77].</w:t>
        <w:br/>
        <w:br/>
        <w:t>88.23)      El 17 de  diciembre  de  1995  la  defensa  de  la  señora  Lori</w:t>
        <w:br/>
        <w:t>Berenson presentó un escrito en el que solicitó al Juez  Instructor  Militar</w:t>
        <w:br/>
        <w:t>Especial que “declinar[a] su competencia” y remitiera  la  causa  al  “fuero</w:t>
        <w:br/>
        <w:t>común”, por haberse realizado una “inadecuada apreciación a  la  figura  del</w:t>
        <w:br/>
        <w:t>delito de traición a la patria”[78].</w:t>
        <w:br/>
        <w:br/>
        <w:t>88.24)      El 27 de diciembre de  1995  la  DINCOTE  elaboró  el  “Atestado</w:t>
        <w:br/>
        <w:t>[Policial] N° 140 –DIVICOTE II–DINCOTE”, que dio a los  hechos  investigados</w:t>
        <w:br/>
        <w:t>la calificación legal de traición a la patria. El atestado policial  resumió</w:t>
        <w:br/>
        <w:t>la información  sobre  los  antecedentes  del  caso  y  las  diligencias  de</w:t>
        <w:br/>
        <w:t>investigación efectuadas por la PNP[79].</w:t>
        <w:br/>
        <w:br/>
        <w:t>88.25)      El 2 de enero  de  1996  el  Juez  Instructor  Militar  dio  por</w:t>
        <w:br/>
        <w:t>concluida la investigación[80], y el mismo día el  Fiscal  Militar  Especial</w:t>
        <w:br/>
        <w:t>del Ejército para casos de traición a la patria formuló  la  correspondiente</w:t>
        <w:br/>
        <w:t>acusación[81].</w:t>
        <w:br/>
        <w:br/>
        <w:br/>
        <w:t>Proceso penal en el fuero militar</w:t>
        <w:br/>
        <w:br/>
        <w:br/>
        <w:br/>
        <w:br/>
        <w:t>88.26)      El proceso por el delito de traición a la patria seguido contra</w:t>
        <w:br/>
        <w:t>la presunta víctima se desarrolló en  el  fuero  militar,  conforme  a  las</w:t>
        <w:br/>
        <w:t>disposiciones establecidas en el Decreto Ley No. 25.659 (supra párr. 88.2),</w:t>
        <w:br/>
        <w:t>con jueces “sin rostro” y en audiencias privadas[82].</w:t>
        <w:br/>
        <w:br/>
        <w:t>88.27)      En el proceso tramitado en el fuero militar  contra  la  señora</w:t>
        <w:br/>
        <w:t>Lori Berenson se obstaculizó el acceso de la  defensa  al  expediente.   El</w:t>
        <w:br/>
        <w:t>defensor sólo contó con dos horas para estudiarlo y preparar  alegatos[83];</w:t>
        <w:br/>
        <w:t>no  se  le  permitió  entrevistarse  libremente  y  en   privado   con   su</w:t>
        <w:br/>
        <w:t>defendida[84];  se  le  concedieron  sólo  unos  minutos  para  la  defensa</w:t>
        <w:br/>
        <w:t>oral[85]; no fueron notificados a la defensa algunas de las actuaciones del</w:t>
        <w:br/>
        <w:t>proceso penal militar[86]; y tuvo dificultades para acceder a la  prueba  y</w:t>
        <w:br/>
        <w:t>controvertirla[87].</w:t>
        <w:br/>
        <w:br/>
        <w:t>88.28)      El 8 de enero de 1996  la  Policía  peruana  exhibió  ante  los</w:t>
        <w:br/>
        <w:t>medios de comunicación a la señora Lori Berenson, quien no tuvo oportunidad</w:t>
        <w:br/>
        <w:t>de consultar con su abogado defensor[88].</w:t>
        <w:br/>
        <w:br/>
        <w:t>88.29)      El vídeo de la presentación a la prensa de 8 de enero  de  1996</w:t>
        <w:br/>
        <w:t>fue ofrecido por el Procurador al Juzgado Militar Especial como prueba “que</w:t>
        <w:br/>
        <w:t>acredita[ba] en forma indubitable el reconocimiento expreso  realizado  por</w:t>
        <w:br/>
        <w:t>[la presunta víctima] de su pertenencia” a  un  grupo  subversivo[89].   La</w:t>
        <w:br/>
        <w:t>defensa  de  la  presunta  víctima  expresó  su  inconformidad  con   dicha</w:t>
        <w:br/>
        <w:t>presentación por considerarla como “una abierta  violación  de  las  normas</w:t>
        <w:br/>
        <w:t>procesales”[90].</w:t>
        <w:br/>
        <w:br/>
        <w:t>88.30)      El 11 de enero de  1996  el  Juzgado  Militar  Especial  emitió</w:t>
        <w:br/>
        <w:t>sentencia (en adelante “sentencia de 11 de enero de 1996”)[91], en la  cual</w:t>
        <w:br/>
        <w:t>consideró como probado, inter alia, que la presunta víctima:</w:t>
        <w:br/>
        <w:br/>
        <w:t xml:space="preserve">   88.30.i)  era “miembro del M[RTA] en su condición de  Dirigente  y  Líder</w:t>
        <w:br/>
        <w:t xml:space="preserve">   del indicado grupo”, y  haber  quedado  acreditada  su  participación  en</w:t>
        <w:br/>
        <w:t xml:space="preserve">   actividades subversivas;</w:t>
        <w:br/>
        <w:br/>
        <w:br/>
        <w:t xml:space="preserve">   88.30.ii)      para tener libre acceso a las instalaciones  del  Congreso</w:t>
        <w:br/>
        <w:t xml:space="preserve">   de la República del Perú, se hizo pasar como “periodista corresponsal” de</w:t>
        <w:br/>
        <w:t xml:space="preserve">   los periódicos Modern Times y Third World Viewpoint;</w:t>
        <w:br/>
        <w:br/>
        <w:br/>
        <w:t xml:space="preserve">   88.30.iii)      proporcionó  información  para  la   “planificación   del</w:t>
        <w:br/>
        <w:t xml:space="preserve">   atentado  terrorista  contra  las  instalaciones  del  Congreso   de   la</w:t>
        <w:br/>
        <w:t xml:space="preserve">   República”;</w:t>
        <w:br/>
        <w:br/>
        <w:br/>
        <w:t xml:space="preserve">   88.30.iv)      compró diferentes  “artefactos  eléctricos  y  equipos  de</w:t>
        <w:br/>
        <w:t xml:space="preserve">   computación para la organización terrorista” con dinero proporcionado por</w:t>
        <w:br/>
        <w:t xml:space="preserve">   un coacusado;</w:t>
        <w:br/>
        <w:br/>
        <w:br/>
        <w:t xml:space="preserve">   88.30.v) realizó “el arrendamiento del inmueble de la Avenida La  Alameda</w:t>
        <w:br/>
        <w:t xml:space="preserve">   del Corregidor […] y adquirió una camioneta Nissan”;</w:t>
        <w:br/>
        <w:br/>
        <w:br/>
        <w:t xml:space="preserve">   88.30.vi)       mantuvo  “vinculaciones  con   delincuentes   terroristas</w:t>
        <w:br/>
        <w:t xml:space="preserve">   extranjeros dedicados al contrabando de armas”;</w:t>
        <w:br/>
        <w:br/>
        <w:br/>
        <w:t xml:space="preserve">   88.30.vii)      “se le incautó una Libreta Electoral con su foto y sellos</w:t>
        <w:br/>
        <w:t xml:space="preserve">   correspondientes a nombre de Ana Gión Mansini Flores”;</w:t>
        <w:br/>
        <w:br/>
        <w:br/>
        <w:t xml:space="preserve">   88.30.viii)    habitaba en el inmueble ubicado en la Avenida Alameda  del</w:t>
        <w:br/>
        <w:t xml:space="preserve">   Corregidor;</w:t>
        <w:br/>
        <w:br/>
        <w:br/>
        <w:t xml:space="preserve">   88.30.ix)      participó en  el  “internamiento  del  armamento  que  fue</w:t>
        <w:br/>
        <w:t xml:space="preserve">   llevado […] al inmueble de La Molina”;</w:t>
        <w:br/>
        <w:br/>
        <w:br/>
        <w:t xml:space="preserve">   88.30.x)  “preparaba y repartía los alimentos e impartía  charlas  a  los</w:t>
        <w:br/>
        <w:t xml:space="preserve">   delincuentes terroristas del Destacamento Armado del M[RTA]”;</w:t>
        <w:br/>
        <w:br/>
        <w:br/>
        <w:t xml:space="preserve">   88.30.xi)      arrendó un departamento en “la Calle  La  Técnica”,  lugar</w:t>
        <w:br/>
        <w:t xml:space="preserve">   donde  se  incautó  documentación  de  carácter  subversivo[,]  así  como</w:t>
        <w:br/>
        <w:t xml:space="preserve">   uniformes y pertrechos militares”, y en dicho departamento  “concurrió  y</w:t>
        <w:br/>
        <w:t xml:space="preserve">   pernoctó en varias oportunidades [la]  coacusada  Nancy  Gloria  Gilvonio</w:t>
        <w:br/>
        <w:t xml:space="preserve">   Conde”; y</w:t>
        <w:br/>
        <w:br/>
        <w:br/>
        <w:t xml:space="preserve">   88.30.xii)     puso “de manifiesto su activa militancia y adhesión  a  la</w:t>
        <w:br/>
        <w:t xml:space="preserve">   organización  terrorista  del  M[RTA]  en  forma  pública,  cuando  [fue]</w:t>
        <w:br/>
        <w:t xml:space="preserve">   presentada a los medios de comunicación, según consta[ba] del  video  que</w:t>
        <w:br/>
        <w:t xml:space="preserve">   se acompañ[ó] en autos”.</w:t>
        <w:br/>
        <w:br/>
        <w:t>88.31)      La sentencia de 11 de  enero  de  1996  condenó  a  la  presunta</w:t>
        <w:br/>
        <w:t>víctima “como autor[a] del Delito de Traición a la  Patria  en  agravio  del</w:t>
        <w:br/>
        <w:t>Estado Peruano a la Pena Privativa de Libertad de CADENA PERPETUA”[92].</w:t>
        <w:br/>
        <w:br/>
        <w:t>88.32)      El 19 de enero de 1996 el abogado de  la  señora  Lori  Berenson</w:t>
        <w:br/>
        <w:t>apeló dicha sentencia ante el Tribunal Militar Especial del Ejército[93].</w:t>
        <w:br/>
        <w:br/>
        <w:t>88.33)      El 30  de  enero  de  1996  el  Tribunal  Militar  Especial  del</w:t>
        <w:br/>
        <w:t>Ejército, con identidad secreta, dictó sentencia, en la que</w:t>
        <w:br/>
        <w:br/>
        <w:t xml:space="preserve">      declar[ó] infundad[a] la ex[c]epción de  declinatoria  de  competencia</w:t>
        <w:br/>
        <w:t xml:space="preserve">      deducida por la [d]efensa de [la señora] Lori Helene BERENSON MEJIA […</w:t>
        <w:br/>
        <w:t xml:space="preserve">      y] confirm[ó] la Sentencia expedida por el Juez Militar  Especial  del</w:t>
        <w:br/>
        <w:t xml:space="preserve">      Ejército [el 11 de enero de 1996 ...] en el extremo  que  conden[ó]  a</w:t>
        <w:br/>
        <w:t xml:space="preserve">      [... la señora] Lori Helene BERENSON MEJIA  [...]  como  autor[a]  del</w:t>
        <w:br/>
        <w:t xml:space="preserve">      delito de Traición a la Patria, a la Pena  Privativa  de  Libertad  de</w:t>
        <w:br/>
        <w:t xml:space="preserve">      CADENA PERPETUA[94][.]</w:t>
        <w:br/>
        <w:br/>
        <w:br/>
        <w:t>88.34)      El 30 de enero de 1996 el abogado de  la  señora  Lori  Berenson</w:t>
        <w:br/>
        <w:t>interpuso ante el Tribunal Supremo Militar Especial un  recurso  de  nulidad</w:t>
        <w:br/>
        <w:t>respecto de la sentencia emitida ese día[95].</w:t>
        <w:br/>
        <w:br/>
        <w:t>88.35)      El 4 de marzo de 1996 el Fiscal Adjunto General Especial  emitió</w:t>
        <w:br/>
        <w:t>su opinión fiscal respecto del recurso de nulidad planteado por  la  defensa</w:t>
        <w:br/>
        <w:t>de la señora Lori Berenson,  y  solicitó  “[q]ue  se  declar[ara]  NO  HABER</w:t>
        <w:br/>
        <w:t>NULIDAD en la Resolución de Vista en  cuanto  CONDEN[Ó]  como  autor[a]  del</w:t>
        <w:br/>
        <w:t>delito de Traición a la Patria a [... la señora] Lori Helene BERENSON  MEJIA</w:t>
        <w:br/>
        <w:t>[...] a la pena privativa de libertad de CADENA PERPETUA”[96].</w:t>
        <w:br/>
        <w:br/>
        <w:t>88.36)      El 11 de marzo de 1996 la defensa de  la  señora  Lori  Berenson</w:t>
        <w:br/>
        <w:t>presentó sus alegatos escritos, mediante los cuales  solicitó,  inter  alia,</w:t>
        <w:br/>
        <w:t>que se declarara fundada la declinatoria de jurisdicción a favor  del  fuero</w:t>
        <w:br/>
        <w:t>común, y que se declarara nulo todo lo actuado “hasta el estado  en  que  el</w:t>
        <w:br/>
        <w:t>Fiscal [f]ormul[ara] la [d]enuncia  en  su  condición  de  [t]itular  de  la</w:t>
        <w:br/>
        <w:t>[a]cción [p]enal”[97].</w:t>
        <w:br/>
        <w:br/>
        <w:t>88.37)      El 12 de marzo de 1996 el Tribunal Supremo Militar Especial  con</w:t>
        <w:br/>
        <w:t>identidad secreta emitió una sentencia, en la que declaró no  haber  nulidad</w:t>
        <w:br/>
        <w:t>“en la resolución de [… 30] de enero de [1996], que confirm[ó] en  parte  la</w:t>
        <w:br/>
        <w:t>sentencia de primera instancia [… de 11] de enero de [1996] que CONDEN[Ó]  a</w:t>
        <w:br/>
        <w:t>[… la señora] Lori Helene BERENSON MEJÍA […] como  autor[a]  del  delito  de</w:t>
        <w:br/>
        <w:t>Traición a la Patria, a la pena privativa de libertad  de  Cadena  Perpetua”</w:t>
        <w:br/>
        <w:t>(supra párr. 88.30)[98].</w:t>
        <w:br/>
        <w:br/>
        <w:t>88.38)      El 7 de diciembre de 1999 la señora Lori Berenson  interpuso  un</w:t>
        <w:br/>
        <w:t>recurso  extraordinario  de  revisión  de  sentencia  ejecutoriada  ante  el</w:t>
        <w:br/>
        <w:t>Consejo Supremo de Justicia Militar[99].</w:t>
        <w:br/>
        <w:br/>
        <w:t>88.39)      El 17 de diciembre de 1999 el Procurador  Público  encargado  de</w:t>
        <w:br/>
        <w:t>los asuntos especiales del Ministerio del Interior relativos a terrorismo  y</w:t>
        <w:br/>
        <w:t>traición a la patria solicitó al Consejo Supremo  de  Justicia  Militar  que</w:t>
        <w:br/>
        <w:t>“declarar[a]  improcedente  el  Recurso  Extraordinario   de   Revisión   de</w:t>
        <w:br/>
        <w:t>Sentencia Ejecutoriada interpuesto” por la presunta víctima[100].</w:t>
        <w:br/>
        <w:br/>
        <w:t>88.40)      El 13 de enero de 2000 la Sala  Plena  del  Consejo  Supremo  de</w:t>
        <w:br/>
        <w:t>Justicia Militar resolvió, mediante ejecutoria suprema, “ADMITIR  A  TRAMITE</w:t>
        <w:br/>
        <w:t>el  Recurso  Extraordinario   de   Revisión   de   Sentencia   Ejecutoriada,</w:t>
        <w:br/>
        <w:t>interpuesto por la sentenciada Lori Helene BERENSON MEJIA”[101].</w:t>
        <w:br/>
        <w:br/>
        <w:t>88.41)      El 11 de agosto de 2000 el Vocal Instructor  emitió  su  opinión</w:t>
        <w:br/>
        <w:t>en  el  sentido  de   “[q]ue,   se   declar[ara]   procedente   el   Recurso</w:t>
        <w:br/>
        <w:t>Extraordinario  de  Revisión  de  Sentencia  Ejecutoriada,  […]  al  haberse</w:t>
        <w:br/>
        <w:t>acreditado que [la  presunta  víctima]  no  t[enía]  la  calidad  de  líder,</w:t>
        <w:br/>
        <w:t>cabecilla, jefe u otro equivalente del grupo terrorista MRTA”[102].</w:t>
        <w:br/>
        <w:br/>
        <w:t>88.42)      El 14 de agosto de 2000 el Fiscal General  del  Consejo  Supremo</w:t>
        <w:br/>
        <w:t>de Justicia Militar emitió su opinión en el sentido de “que  se  declar[ara]</w:t>
        <w:br/>
        <w:t>PROCEDENTE  el  [...]  Recurso  Extraordinario  de  Revisión  de   Sentencia</w:t>
        <w:br/>
        <w:t>Ejecutoriada a favor de la  sentenciada  […]  Lori  Helene  BERENSON  MEJIA,</w:t>
        <w:br/>
        <w:t>declarándose NUL[A] la Ejecutoria del 12 de marzo de 1996, sólo en la  parte</w:t>
        <w:br/>
        <w:t>que condena como autora del delito de traición  a  la  patria  a  la  citada</w:t>
        <w:br/>
        <w:t>sentenciada Lori Helene BERENSON MEJIA”[103].</w:t>
        <w:br/>
        <w:br/>
        <w:t>88.43)      El 18 de agosto de 2000 la Sala Plena  del  Consejo  Supremo  de</w:t>
        <w:br/>
        <w:t>Justicia Militar emitió una resolución, mediante la cual consideró que</w:t>
        <w:br/>
        <w:br/>
        <w:t xml:space="preserve">      la peticionante no tuvo [la] calidad de dirigente  dentro  de  la  […]</w:t>
        <w:br/>
        <w:t xml:space="preserve">      organización subversiva, por lo que la conducta delictiva  que  se  le</w:t>
        <w:br/>
        <w:t xml:space="preserve">      imputó, no se subsume[...] dentro de los  supuestos  previstos  en  el</w:t>
        <w:br/>
        <w:t xml:space="preserve">      Decreto Ley número veinticinco  mil  seiscientos  cincuentinueve,  que</w:t>
        <w:br/>
        <w:t xml:space="preserve">      regula el delito de Traición a la Patria, por tanto, se  ha  incurrido</w:t>
        <w:br/>
        <w:t xml:space="preserve">      en manifiesto error de hecho que debe enmendarse, de  conformidad  con</w:t>
        <w:br/>
        <w:t xml:space="preserve">      el artículo seiscientos ochentinueve del Código de  Justicia  Militar,</w:t>
        <w:br/>
        <w:t xml:space="preserve">      por estos fundamentos; RESOLVIERON:  DECLARAR  PROCEDENTE  el  Recurso</w:t>
        <w:br/>
        <w:t xml:space="preserve">      Extraordinario de Revisión de Sentencia Ejecutoriada [… y] NULA la […]</w:t>
        <w:br/>
        <w:t xml:space="preserve">      Ejecutoria Suprema [de 12 de marzo de 1996], en el extremo  que  [...]</w:t>
        <w:br/>
        <w:t xml:space="preserve">      conden[ó] [a la señora  Lori  Berenson]  como  autora  del  delito  de</w:t>
        <w:br/>
        <w:t xml:space="preserve">      Traición a la Patria, a  la  pena  privativa  de  libertad  de  Cadena</w:t>
        <w:br/>
        <w:t xml:space="preserve">      Perpetua, y al pago de Reparación Civil; e  INSUBSISTENTE  el  extremo</w:t>
        <w:br/>
        <w:t xml:space="preserve">      del Dictamen del señor Fiscal General, que la  sustenta;  DISPUSIERON:</w:t>
        <w:br/>
        <w:t xml:space="preserve">      Remitir el […] Recurso y los autos  principales  al  Tribunal  Militar</w:t>
        <w:br/>
        <w:t xml:space="preserve">      Supremo encargado de los delitos de Traición a  la  Patria,  para  que</w:t>
        <w:br/>
        <w:t xml:space="preserve">      proceda  conforme  a  sus  atribuciones[104].  (el  resaltado  es  del</w:t>
        <w:br/>
        <w:t xml:space="preserve">      original)</w:t>
        <w:br/>
        <w:br/>
        <w:br/>
        <w:t>88.44)      El 24 de agosto  de  2000  el  Tribunal  Supremo  Militar  dictó</w:t>
        <w:br/>
        <w:t>sentencia, en la que declaró que “se ha[bía] incurrido en  manifiesto  error</w:t>
        <w:br/>
        <w:t>de hecho que deb[ía] enmendarse, de conformidad con el artículo  seiscientos</w:t>
        <w:br/>
        <w:t>ochentinueve del Código de Justicia Militar”,  y  que  existían  hechos  que</w:t>
        <w:br/>
        <w:t>“configurarían la comisión del delito de Terrorismo, previsto  y  penado  en</w:t>
        <w:br/>
        <w:t>el Decreto Ley  número  veinticinco  mil  cuatrocientos  setenticinco,  cuya</w:t>
        <w:br/>
        <w:t>competencia corresponde al Fuero Ordinario”. Por lo anterior:</w:t>
        <w:br/>
        <w:br/>
        <w:t xml:space="preserve">      DECLARARON: HABER NULIDAD en el  extremo  de  la  sentencia  [...]  de</w:t>
        <w:br/>
        <w:t xml:space="preserve">      treinta de enero  de  mil  novecientos  noventiséis,  sólo  en  cuanto</w:t>
        <w:br/>
        <w:t xml:space="preserve">      conden[ó] a [la señora] Lori Helene BERENSON MEJIA,  como  autora  del</w:t>
        <w:br/>
        <w:t xml:space="preserve">      delito de Traición a la Patria, a la pena  privativa  de  libertad  de</w:t>
        <w:br/>
        <w:t xml:space="preserve">      Cadena Perpetua, y al pago de Reparación  Civil;  e  INSUBSISTENTE  el</w:t>
        <w:br/>
        <w:t xml:space="preserve">      extremo de la sentencia del Juez Militar de fecha once  de  enero  del</w:t>
        <w:br/>
        <w:t xml:space="preserve">      referido año, [...] en cuanto la condena[ba] como autora por el  mismo</w:t>
        <w:br/>
        <w:t xml:space="preserve">      delito y pena; así como NULO  el  extremo  del  auto  ampliatorio  del</w:t>
        <w:br/>
        <w:t xml:space="preserve">      apertorio  de  instrucción  de  fecha  primero  de  diciembre  de  mil</w:t>
        <w:br/>
        <w:t xml:space="preserve">      novecientos noventicinco, en cuanto comprend[ía] en la  instrucción  a</w:t>
        <w:br/>
        <w:t xml:space="preserve">      la mencionada recurrente, por el  delito  de  Traición  a  la  Patria;</w:t>
        <w:br/>
        <w:t xml:space="preserve">      ACORDARON: DECLINAR COMPETENCIA e INHIBIRSE [...] a  favor  del  Fuero</w:t>
        <w:br/>
        <w:t xml:space="preserve">      Ordinario, sólo respecto  a  Lori  Helene  BERENSON  MEJIA”[105].  (el</w:t>
        <w:br/>
        <w:t xml:space="preserve">      resaltado es del original)</w:t>
        <w:br/>
        <w:br/>
        <w:br/>
        <w:br/>
        <w:t>Proceso penal en el fuero ordinario</w:t>
        <w:br/>
        <w:br/>
        <w:br/>
        <w:br/>
        <w:br/>
        <w:t>88.45)      El 28 de agosto de 2000 el Consejo Supremo de  Justicia  Militar</w:t>
        <w:br/>
        <w:t>remitió a la Fiscal de la Nación y Presidenta de la Comisión  Ejecutiva  del</w:t>
        <w:br/>
        <w:t>Ministerio Público “copias certificadas de la Causa No. 032-TP-95, en  fojas</w:t>
        <w:br/>
        <w:t>1405 (02 tomos), que se siguió en el Fuero  Militar  contra  la  civil  Lori</w:t>
        <w:br/>
        <w:t>Helene BERENSON MEJÍA y otros por el delito de Traición  a  la  Patria,  […]</w:t>
        <w:br/>
        <w:t>por haberse declarado procedente [el] [r]ecurso [extraordinario de  revisión</w:t>
        <w:br/>
        <w:t>de sentencia ejecutoriada]”[106].</w:t>
        <w:br/>
        <w:br/>
        <w:t>88.46)      Ese mismo  día  la  Fiscal  Provincial  ad  hoc  para  casos  de</w:t>
        <w:br/>
        <w:t>terrorismo presentó la “Denuncia No. 90-000-Fisc. AD HOC Terrorismo”  contra</w:t>
        <w:br/>
        <w:t>la señora Lori Berenson, “como presunta autora  del  delito  […]  Contra  la</w:t>
        <w:br/>
        <w:t>Tranquilidad Pública – Terrorismo, en agravio del Estado;  ilícito  previsto</w:t>
        <w:br/>
        <w:t>y penado en los incisos a), b),  d),  [y]  f)  del  art[ículo]  4to.  y  [el</w:t>
        <w:br/>
        <w:t>artículo] 5to. del Decreto Ley 25475”[107].   Dicha  denuncia  imputó  a  la</w:t>
        <w:br/>
        <w:t>señora Lori Berenson  “ser  miembro  de  la  agrupación  terrorista  M[RTA,]</w:t>
        <w:br/>
        <w:t>siendo su participación voluntaria en dicho grupo, en los  siguientes  actos</w:t>
        <w:br/>
        <w:t>de colaboración”:</w:t>
        <w:br/>
        <w:br/>
        <w:t xml:space="preserve">      88.46.i)    “[h]aberse presentado como  esposa  de[l  señor]  Pacífico</w:t>
        <w:br/>
        <w:t xml:space="preserve">      Castrellón[, …] a fin de alquilar el inmueble sito en la  Av.  Alameda</w:t>
        <w:br/>
        <w:t xml:space="preserve">      del Corregidor No. 1049-1051 […], lugar  que  fuera  intervenido  como</w:t>
        <w:br/>
        <w:t xml:space="preserve">      centro de operaciones del mencionado grupo subversivo[, …] así  [como]</w:t>
        <w:br/>
        <w:t xml:space="preserve">      haber acompañado  a[l señor] Castrellón para el alquiler del  inmueble</w:t>
        <w:br/>
        <w:t xml:space="preserve">      sito en la Calle Carlos Tenaut No. 154 Of. 204[,] Santiago de Surco”;</w:t>
        <w:br/>
        <w:br/>
        <w:br/>
        <w:t xml:space="preserve">      88.46.ii)   “[h]aber alquilado el inmueble sito en la Av.  La  Técnica</w:t>
        <w:br/>
        <w:t xml:space="preserve">      No.  200-1101[,  …]  lugar  donde  fueron  incautados  uniformes   del</w:t>
        <w:br/>
        <w:t xml:space="preserve">      ej[é]rcito y donde pernoctaba la delincuente subversiva Nancy Gilvonio</w:t>
        <w:br/>
        <w:t xml:space="preserve">      Conde (ocultamiento)”;</w:t>
        <w:br/>
        <w:br/>
        <w:br/>
        <w:t xml:space="preserve">      88.46.iii)  “[h]aber participado en el adoctrinamiento  de  militantes</w:t>
        <w:br/>
        <w:t xml:space="preserve">      de dicha agrupación subversiva en  el  inmueble  sito  en  la  Av.  El</w:t>
        <w:br/>
        <w:t xml:space="preserve">      Corregidor[,] lugar donde también apoyaba adquiriendo y preparando los</w:t>
        <w:br/>
        <w:t xml:space="preserve">      alimentos para los terroristas que se alojaban en dicho inmueble”; y</w:t>
        <w:br/>
        <w:br/>
        <w:br/>
        <w:t xml:space="preserve">      88.46.iv)   “[h]aber  colaborado  con  la  adquisición  de  diferentes</w:t>
        <w:br/>
        <w:t xml:space="preserve">      medios de comunicación (be[e]pers,  teléfonos,  computadoras  y  otros</w:t>
        <w:br/>
        <w:t xml:space="preserve">      bienes incautados […])”[108].</w:t>
        <w:br/>
        <w:br/>
        <w:t>88.47)      La denuncia de la Fiscal Provincial ad hoc  ofreció  en  calidad</w:t>
        <w:br/>
        <w:t>de prueba  “el  mérito  de  las  instrumentales  obrantes  en  los  actuados</w:t>
        <w:br/>
        <w:t>remitidos  por  el  Fuero  Privativo  Militar   (declaraciones,   actas   de</w:t>
        <w:br/>
        <w:t>incautación y p[e]ricias) y solicit[ó] se actu[aran  …]  diligencias”  tales</w:t>
        <w:br/>
        <w:t>como:  instructiva   de   la   presunta   víctima,   antecedentes   penales,</w:t>
        <w:br/>
        <w:t>declaraciones testimoniales, ratificación  de  pericias  y  las  “demás  que</w:t>
        <w:br/>
        <w:t>[fueran] necesarias para el esclarecimiento de los hechos”[109].</w:t>
        <w:br/>
        <w:br/>
        <w:t>88.48)      El mismo 28 de agosto de  2000  el  Juez  Penal  Provincial,  en</w:t>
        <w:br/>
        <w:t>aplicación del inciso a) del  numeral 13 del Decreto Ley No.  25.475,  dictó</w:t>
        <w:br/>
        <w:t>el auto de apertura de instrucción con orden de detención en  contra  de  la</w:t>
        <w:br/>
        <w:t>señora Lori Berenson, estableciendo que se  actuaran  las  “diligencias  que</w:t>
        <w:br/>
        <w:t>sean necesarias para un mejor esclarecimiento de los hechos”[110].</w:t>
        <w:br/>
        <w:br/>
        <w:t>88.49)      El 8 de septiembre de 2000 se designó al abogado de la  presunta</w:t>
        <w:br/>
        <w:t>víctima[111].  A partir de este momento la defensa de  la  presunta  vícitma</w:t>
        <w:br/>
        <w:t>pudo actuar en todas las etapas del proceso ordinario  y  entrevistarse  con</w:t>
        <w:br/>
        <w:t>su representada[112].</w:t>
        <w:br/>
        <w:br/>
        <w:t>88.50)       En  la  fase  de  instrucción  ante  el  fuero   ordinario   se</w:t>
        <w:br/>
        <w:t>efectuaron, entre otras, las siguientes diligencias: tomas de  declaraciones</w:t>
        <w:br/>
        <w:t>testimoniales de los señores Lori Berenson[113], Pacífico Abdiel  Castrellón</w:t>
        <w:br/>
        <w:t>Santamaría[114],   Lucinda   Rojas   Landa[115],   Nancy   Gloria   Gilvonio</w:t>
        <w:br/>
        <w:t>Conde[116], José Mego Arrieta[117], Carlos Adolfo Guija Gálvez[118],  Hernán</w:t>
        <w:br/>
        <w:t>La Chira Chambergo[119], Miguel Wenceslao Rincón  Rincón[120],  Lucy  García</w:t>
        <w:br/>
        <w:t>López[121],   Nancy   Lidia   Cuyumabamba    Puente[122],    José    Barreto</w:t>
        <w:br/>
        <w:t>Boggiano[123], Rolando Ubaldo Aucalla  Quispe[124],  Herdman  Winkler  Ciero</w:t>
        <w:br/>
        <w:t>Rojas[125], Jesús Rivas Astudillo[126], Rufino Miguel  Romero  Yompiri[127],</w:t>
        <w:br/>
        <w:t>Odón Leoncio Torres Bautista[128], Andrés Boris  Zapata  Ascona[129],  Jaime</w:t>
        <w:br/>
        <w:t>Armando Ramírez Pedraza[130], Manuel Rolando Serna Ponce[131], Edgar  Cumapa</w:t>
        <w:br/>
        <w:t>Fasablaedad[132],  Moisés  Valentín  Meza  Cano[133],  Rider  Hugo   Arévalo</w:t>
        <w:br/>
        <w:t>López[134], Denis Javier Vargas Marín[135], Alejandro  Oblitas  Torres[136],</w:t>
        <w:br/>
        <w:t>Beatriz  Ascencio  Barrera  de  la  Chira[137],  Luis  Alejandro  Giampietri</w:t>
        <w:br/>
        <w:t>Rojas[138],   María   Jesús   Espinoza   Matos[139],   Jorge   Luis   Valdez</w:t>
        <w:br/>
        <w:t>Carrillo[140], Edgardo  Emilio  Garrido  López[141],  Juana  Isabel  Rengifo</w:t>
        <w:br/>
        <w:t>Rojas[142] y  Francisco  Tudela  Van  Breugei-Douglas[143];  diligencias  de</w:t>
        <w:br/>
        <w:t>confrontación[144];  diligencia  de   inspección   ocular[145];   dictámenes</w:t>
        <w:br/>
        <w:t>periciales[146]; ratificaciones de dictámenes periciales[147]; solicitud  de</w:t>
        <w:br/>
        <w:t>prueba  documental  a  diversas  entidades  públicas  y   privadas[148],   e</w:t>
        <w:br/>
        <w:t>incorporación de prueba documental[149].</w:t>
        <w:br/>
        <w:br/>
        <w:t>88.51)      El 30 de octubre de 2000, en ocasión del vencimiento  del  plazo</w:t>
        <w:br/>
        <w:t>para llevar a cabo la instrucción, la Fiscal Provincial ad  hoc  para  casos</w:t>
        <w:br/>
        <w:t>de terrorismo formuló dictamen con resumen  de  los  medios  de  prueba  que</w:t>
        <w:br/>
        <w:t>hasta esa fecha constaban en autos, solicitando una ampliación del plazo  de</w:t>
        <w:br/>
        <w:t>la etapa de instrucción con el fin de que se realizaran algunas  diligencias</w:t>
        <w:br/>
        <w:t>que no se habían podido llevar a cabo, debido a “la complejidad  de  la  […]</w:t>
        <w:br/>
        <w:t>investigación”[150].  El 13 de noviembre de 2000 el Fiscal Adjunto  Superior</w:t>
        <w:br/>
        <w:t>Penal de terrorismo a nivel nacional reiteró la solicitud de ampliación  del</w:t>
        <w:br/>
        <w:t>período de instrucción, y entre otras  diligencias  solicitó  se  recibieran</w:t>
        <w:br/>
        <w:t>las declaraciones de cuatro agentes policiales[151].</w:t>
        <w:br/>
        <w:br/>
        <w:t>88.52)      El 15 de noviembre de 2000 la Sala  Superior  Penal  Corporativa</w:t>
        <w:br/>
        <w:t>Nacional para casos de Terrorismo  otorgó  la  ampliación  de  la  etapa  de</w:t>
        <w:br/>
        <w:t>instrucción por 20 días, “a fin de que el Juez de la causa  reali[zara]  las</w:t>
        <w:br/>
        <w:t>diligencias señaladas […] por el señor Fiscal Superior”[152].</w:t>
        <w:br/>
        <w:br/>
        <w:t>88.53)      El 15 de febrero de 2001 el Fiscal  Adjunto  Superior  Penal  de</w:t>
        <w:br/>
        <w:t>Terrorismo a Nivel Nacional presentó el Dictamen No.  06-2001,  en  el  cual</w:t>
        <w:br/>
        <w:t>señaló que había mérito para  pasar  a  juicio  oral  “por  [el]  delito  de</w:t>
        <w:br/>
        <w:t>[t]errorismo, en agravio del Estado Peruano” en contra  de  la  señora  Lori</w:t>
        <w:br/>
        <w:t>Berenson[153]. El Dictamen Fiscal imputó a la presunta víctima  “haber  sido</w:t>
        <w:br/>
        <w:t>miembro de la organización terrorista M[RTA]”, y como tal,  la  práctica  de</w:t>
        <w:br/>
        <w:t>los siguientes actos de colaboración:</w:t>
        <w:br/>
        <w:br/>
        <w:t xml:space="preserve">      88.53.i)    “[h]aber facilitado el arrendamiento del inmueble  ubicado</w:t>
        <w:br/>
        <w:t xml:space="preserve">      en la Av. Alameda El Corregidor No. 1049-1051,  […]  en  el  cual  […]</w:t>
        <w:br/>
        <w:t xml:space="preserve">      aparentó  ser  cónyuge  de[l   señor]   Pacífico   Abdiel   Castrellón</w:t>
        <w:br/>
        <w:t xml:space="preserve">      Santamaría, estableciéndose que en dicho lugar se  había  implementado</w:t>
        <w:br/>
        <w:t xml:space="preserve">      un centro/base de operaciones de la mencionada organización subversiva</w:t>
        <w:br/>
        <w:t xml:space="preserve">      […]. Así también, [haber acompañado] a[l señor] Castrellón  Santamaría</w:t>
        <w:br/>
        <w:t xml:space="preserve">      para alquilar el inmueble ubicado en la calle Carlos  Tenaut  No.  154</w:t>
        <w:br/>
        <w:t xml:space="preserve">      Of. 204”;</w:t>
        <w:br/>
        <w:br/>
        <w:br/>
        <w:t xml:space="preserve">      88.53.ii)   “haber arrendado el inmueble ubicado en  la  Av.   Técnica</w:t>
        <w:br/>
        <w:t xml:space="preserve">      No. 200 departamento 1101 […], lugar donde fueron incautados uniformes</w:t>
        <w:br/>
        <w:t xml:space="preserve">      del ejército y además se ocultaba la subversiva Nancy  Gilvonio  Conde</w:t>
        <w:br/>
        <w:t xml:space="preserve">      desde los primeros días del mes de octubre de 1995”;</w:t>
        <w:br/>
        <w:br/>
        <w:br/>
        <w:t xml:space="preserve">      88.53.iii)  “haber participado en el adoctrinamiento de militantes  de</w:t>
        <w:br/>
        <w:t xml:space="preserve">      la indicada agrupación subversiva en el inmueble  ubicado  en  la  Av.</w:t>
        <w:br/>
        <w:t xml:space="preserve">      Alameda El Corregidor No. 1049-1051, urbanización  El  Remanso  de  La</w:t>
        <w:br/>
        <w:t xml:space="preserve">      Molina Vieja, lugar donde también  colaboraba  con  la  adquisición  y</w:t>
        <w:br/>
        <w:t xml:space="preserve">      preparado de alimentos”;</w:t>
        <w:br/>
        <w:br/>
        <w:br/>
        <w:t xml:space="preserve">      88.53.iv)   “haber colaborado […] para adquirir diferentes  medios  de</w:t>
        <w:br/>
        <w:t xml:space="preserve">      comunicación como beepers, teléfonos celulares y computadoras y  otros</w:t>
        <w:br/>
        <w:t xml:space="preserve">      bienes incautados”; y</w:t>
        <w:br/>
        <w:br/>
        <w:br/>
        <w:t xml:space="preserve">      88.53.v)    “haber obtenido, para la subversiva Nancy Gilvonio Conde y</w:t>
        <w:br/>
        <w:t xml:space="preserve">      para ella, credenciales de la Asociación Nacional de  Periodistas  del</w:t>
        <w:br/>
        <w:t xml:space="preserve">      Perú […] y con dichos carn[ets] pudieron ingresar al  Congreso  de  la</w:t>
        <w:br/>
        <w:t xml:space="preserve">      República, logrando entrevistar a diversos congresistas […]”.</w:t>
        <w:br/>
        <w:br/>
        <w:br/>
        <w:t>88.54)      Por las  consideraciones  anteriormente  expuestas  la  Fiscalía</w:t>
        <w:br/>
        <w:t>Superior consideró que la presunta víctima se encontraba “incursa dentro  de</w:t>
        <w:br/>
        <w:t>los dispositivos [del] Decreto Ley 25475 en  los  art[ículos]  4º  inc[isos]</w:t>
        <w:br/>
        <w:t>‘a’, ‘b’, ‘d’ y ‘f’ y [el] art[ículo] 5” del mismo Decreto Ley[154].</w:t>
        <w:br/>
        <w:br/>
        <w:t>88.55)      Los hechos descritos en el Dictamen Fiscal de 15 de  febrero  de</w:t>
        <w:br/>
        <w:t>2001 se acreditaron con las siguientes pruebas enumeradas en el  mismo[155]:</w:t>
        <w:br/>
        <w:t>atestado  policial  No.  140   DIVICOTE   II-DINCOTE;   acta   de   registro</w:t>
        <w:br/>
        <w:t>domiciliario del inmueble ubicado en la Avenida Alameda El Corregidor, de  1</w:t>
        <w:br/>
        <w:t>de diciembre de 1995; acta de registro domiciliario del inmueble ubicado  en</w:t>
        <w:br/>
        <w:t>la calle Técnica, de 4 de diciembre de  1995;  contratos  de  arrendamiento,</w:t>
        <w:br/>
        <w:t>así  como  de   adquisición   de   bienes   y   servicios[156];   dictámenes</w:t>
        <w:br/>
        <w:t>periciales[157];  constancia  expedida   por   la   revista   “Third   World</w:t>
        <w:br/>
        <w:t>Viewpoint[158]”;  vistas  fotográficas;  diligencia  de  inspección  ocular;</w:t>
        <w:br/>
        <w:t>diligencia de  exhibición  y  transcripción  del  vídeo  cassette  donde  la</w:t>
        <w:br/>
        <w:t>presunta víctima fue  presentada  a  la  prensa[159]  (supra  párr.  88.28);</w:t>
        <w:br/>
        <w:t>declaraciones rendidas ante el fuero militar[160];  declaración  instructiva</w:t>
        <w:br/>
        <w:t>de la señora Lori Berenson y declaraciones  testimoniales  rendidas  durante</w:t>
        <w:br/>
        <w:t>la instrucción en el fuero ordinario[161].  Asimismo, el  referido  dictamen</w:t>
        <w:br/>
        <w:t>ofreció como prueba  cuatro  anexos  con  documentación  correspondiente  al</w:t>
        <w:br/>
        <w:t>proceso No. 032-TP-95 del Fuero Militar[162].</w:t>
        <w:br/>
        <w:br/>
        <w:t>88.56)      El 5 de marzo de 2001 la Sala Nacional de  Terrorismo  dictó  un</w:t>
        <w:br/>
        <w:t>auto en el que dispuso  la  realización  de  nueve  diligencias  previas  al</w:t>
        <w:br/>
        <w:t>inicio  de  las  audiencias  del  juicio  oral,  y  admitió  la   diligencia</w:t>
        <w:br/>
        <w:t>probatoria presentada por la  defensa  de  la  presunta  víctima  el  28  de</w:t>
        <w:br/>
        <w:t>febrero de 2001, que consistió en el nombramiento de un perito  grafotécnico</w:t>
        <w:br/>
        <w:t>de parte[163].</w:t>
        <w:br/>
        <w:br/>
        <w:t>88.57)      El 14 de marzo  de  2001  la  defensa  de  la  presunta  víctima</w:t>
        <w:br/>
        <w:t>ofreció como medios de prueba:  vídeo  de  la  presentación  pública  de  la</w:t>
        <w:br/>
        <w:t>señora Lori Berenson ante la prensa y medios de comunicación de 8  de  enero</w:t>
        <w:br/>
        <w:t>de 1996,  en  el  que  fuera  presentada  como  “INTEGRANTE  DEL  MOVIMIENTO</w:t>
        <w:br/>
        <w:t>TERRORISTA, M[RTA]”; vídeo de la diligencia de inspección  ocular  realizada</w:t>
        <w:br/>
        <w:t>en el inmueble ubicado en  la  avenida  Alameda  del  Corregidor  el  20  de</w:t>
        <w:br/>
        <w:t>octubre de 2000, y solicitó que se dirigiera un oficio “al  Consejo  Supremo</w:t>
        <w:br/>
        <w:t>de Justicia Militar a efectos que remit[iera …] el Original  del  Expediente</w:t>
        <w:br/>
        <w:t>tramitado por traición [a] la Patria contra [la  señora  Lori  Berenson,]  a</w:t>
        <w:br/>
        <w:t>efectos de verificar el cumplimiento  procesal  de  las  normas  del  debido</w:t>
        <w:br/>
        <w:t>proceso y las actuaciones a nivel judicial y del fuero militar”[164].</w:t>
        <w:br/>
        <w:br/>
        <w:t>Juicio oral</w:t>
        <w:br/>
        <w:br/>
        <w:t>88.58)      El 20 de marzo de 2001 dio inicio el juicio oral[165].   En  las</w:t>
        <w:br/>
        <w:t>correspondientes audiencias se practicaron las siguientes  diligencias[166]:</w:t>
        <w:br/>
        <w:t>declaraciones  testimoniales[167],  entre  ellas  la  de  la   señora   Lori</w:t>
        <w:br/>
        <w:t>Berenson[168]; confrontaciones[169]; se recibió prueba  documental[170];  se</w:t>
        <w:br/>
        <w:t>interpusieron   tachas   contra   la   prueba   ofrecida[171];    dictámenes</w:t>
        <w:br/>
        <w:t>periciales[172]; ratificaciones de dictámenes periciales[173]; exhibición  y</w:t>
        <w:br/>
        <w:t>transcripción de videos[174];  “glose  y  lectura  de  material  probatorio”</w:t>
        <w:br/>
        <w:t>recabado en la  fase  de  instrucción  en  el  fuero  civil[175],  así  como</w:t>
        <w:br/>
        <w:t>documentos del fuero militar[176]; alegatos orales  de  las  partes[177];  y</w:t>
        <w:br/>
        <w:t>recusación de un miembro de la Sala Nacional de Terrorismo[178].</w:t>
        <w:br/>
        <w:br/>
        <w:t>88.59)      El 4 de mayo de 2001 la  Sala  Nacional  de  Terrorismo  declaró</w:t>
        <w:br/>
        <w:t>inadmisible la recusación formulada por el abogado de  la  presunta  víctima</w:t>
        <w:br/>
        <w:t>contra el Presidente de dicha Sala[179], por haber sido ésta  “efectuada  en</w:t>
        <w:br/>
        <w:t>la audiencia pública continuada número diecinueve[, cuando]  debió  plantear</w:t>
        <w:br/>
        <w:t>la recusación hasta tres días  antes  del  fijado  para  la  audiencia”,  de</w:t>
        <w:br/>
        <w:t>conformidad con el artículo cuarenta del Código  de  Procedimientos  Penales</w:t>
        <w:br/>
        <w:t>peruano.  La defensa de la presunta víctima  interpuso  recurso  de  nulidad</w:t>
        <w:br/>
        <w:t>ese mismo día contra la decisión de la Sala Nacional de Terrorismo[180].</w:t>
        <w:br/>
        <w:br/>
        <w:t>88.60)       El 1 de junio de 2001 la Sala Penal de  la  Corte  Suprema  del</w:t>
        <w:br/>
        <w:t>Perú declaró no haber nulidad en el auto recurrido  por  la  defensa  de  la</w:t>
        <w:br/>
        <w:t>presunta víctima emitido el 4 de mayo  de  2001  por  la  Sala  Nacional  de</w:t>
        <w:br/>
        <w:t>Terrorismo[181].</w:t>
        <w:br/>
        <w:br/>
        <w:t>88.61)      El 20 de junio de 2001 se dio lectura, en audiencia pública,  al</w:t>
        <w:br/>
        <w:t>documento titulado  “Cuestiones de hecho planteadas,  discutidas  y  votadas</w:t>
        <w:br/>
        <w:t>en el proceso penal seguido contra la acusada Lori  Helene  Berenson  Mejía,</w:t>
        <w:br/>
        <w:t>por el delito de terrorismo  en  agravio  del  Estado”[182].   En  la  misma</w:t>
        <w:br/>
        <w:t>audiencia se leyó la sentencia que condenó a la presunta víctima[183].</w:t>
        <w:br/>
        <w:br/>
        <w:t>88.62)       La sentencia de la Sala Nacional de Terrorismo de 20  de  junio</w:t>
        <w:br/>
        <w:t>de 2001, que condenó a la señora Lori Berenson,  declaró  improcedentes  las</w:t>
        <w:br/>
        <w:t>objeciones formuladas por las  partes  con  respecto  a  algunos  documentos</w:t>
        <w:br/>
        <w:t>ofrecidos como prueba durante el  juicio  oral[184].   En  relación  con  el</w:t>
        <w:br/>
        <w:t>atestado  policial,  documento  objetado  por  la  defensa  de  la  presunta</w:t>
        <w:br/>
        <w:t>víctima, señaló</w:t>
        <w:br/>
        <w:br/>
        <w:t xml:space="preserve">      que resulta[ba]  evidente  que  mediante  la  […]  tacha  no  sólo  se</w:t>
        <w:br/>
        <w:t xml:space="preserve">      cuestiona[ba] la validez probatoria de los medios de  prueba  actuados</w:t>
        <w:br/>
        <w:t xml:space="preserve">      en la investigación prejudicial, sino que también sus efectos en  e[l]</w:t>
        <w:br/>
        <w:t xml:space="preserve">      proceso en virtud de las declaraciones vertidas por [un] Policía  […],</w:t>
        <w:br/>
        <w:t xml:space="preserve">      de modo que el valor de este dicho respecto de la naturaleza,  métodos</w:t>
        <w:br/>
        <w:t xml:space="preserve">      utilizados y medios de prueba actuados en ese atestado, no p[odía] ser</w:t>
        <w:br/>
        <w:t xml:space="preserve">      determinado accesoriamente sino dentro  de  la  estructura  vital  del</w:t>
        <w:br/>
        <w:t xml:space="preserve">      proceso, en un proceso tanto de  fijación  de  hechos,  valoración  de</w:t>
        <w:br/>
        <w:t xml:space="preserve">      medios de prueba, interpretación y, finalmente, aplicación de  normas,</w:t>
        <w:br/>
        <w:t xml:space="preserve">      que el Colegiado har[ía] en su oportunidad, en cuya virtud la tacha en</w:t>
        <w:br/>
        <w:t xml:space="preserve">      mención […] dev[enía]  en  improcedente[185].  (el  resaltado  es  del</w:t>
        <w:br/>
        <w:t xml:space="preserve">      original)</w:t>
        <w:br/>
        <w:br/>
        <w:br/>
        <w:t>88.63)      En relación con el cuestionamiento de la defensa de la  presunta</w:t>
        <w:br/>
        <w:t>víctima por  el  “origen  presuntamente  ilegal  de  los  medios  de  prueba</w:t>
        <w:br/>
        <w:t>actuados”, la Sala Nacional de Terrorismo señaló que</w:t>
        <w:br/>
        <w:br/>
        <w:t xml:space="preserve">      la  defensa  ha[bía]  alegado  que  lo  actuado  en  la  investigación</w:t>
        <w:br/>
        <w:t xml:space="preserve">      prejudicial y judicial en el  Fuero  Militar  ha[bía]  producido  sólo</w:t>
        <w:br/>
        <w:t xml:space="preserve">      ‘prueba prohibida’ porque no se habrían respetado  reglas  mínimas  de</w:t>
        <w:br/>
        <w:t xml:space="preserve">      defensa y control jurisdiccional; que, sin embargo, a pesar  [de]  que</w:t>
        <w:br/>
        <w:t xml:space="preserve">      la  investigación  policial  se  desarrollaba  en  paralelo   con   la</w:t>
        <w:br/>
        <w:t xml:space="preserve">      investigación jurisdiccional del Fuero Militar, en  ella  se  cumplían</w:t>
        <w:br/>
        <w:t xml:space="preserve">      las normas legales vigentes[,] las que a[u]n si fueran  extremadamente</w:t>
        <w:br/>
        <w:t xml:space="preserve">      limitantes y abusiva su aplicación, no [se estaría] frente a la prueba</w:t>
        <w:br/>
        <w:t xml:space="preserve">      prohibida sino  a  defectos  probatorios  que  deben  ser  serenamente</w:t>
        <w:br/>
        <w:t xml:space="preserve">      evaluados  dentro  del  marco  constitucional,  porque  la   autoridad</w:t>
        <w:br/>
        <w:t xml:space="preserve">      policial actuó con la convicción de un debido cumplimiento legal, pero</w:t>
        <w:br/>
        <w:t xml:space="preserve">      bajo un control jurisdiccional que tenía que ejercer el Fuero Militar,</w:t>
        <w:br/>
        <w:t xml:space="preserve">      en virtud de lo cual este Colegiado no renuncia[ba] a  sus  facultades</w:t>
        <w:br/>
        <w:t xml:space="preserve">      de calificación de legalidad para decidir los  medios  de  prueba  que</w:t>
        <w:br/>
        <w:t xml:space="preserve">      p[odían] o no ser incorporados a[l …] proceso[186].</w:t>
        <w:br/>
        <w:br/>
        <w:br/>
        <w:t>88.64)      En relación con el cuestionamiento de la defensa de la  presunta</w:t>
        <w:br/>
        <w:t>víctima sobre “la  inconstitucionalidad  del  marco  normativo  vigente  que</w:t>
        <w:br/>
        <w:t>reprim[ía]  los  actos  subversivos,  dictado  en  graves   situaciones   de</w:t>
        <w:br/>
        <w:t>coyuntura  violentista  con  notorias  restricciones  funcionales  para  los</w:t>
        <w:br/>
        <w:t>operadores jurídicos”, la Sala Nacional de Terrorismo señaló:</w:t>
        <w:br/>
        <w:br/>
        <w:t xml:space="preserve">      primero[, …] cuando los tiempos y las situaciones cambian también  las</w:t>
        <w:br/>
        <w:t xml:space="preserve">      normas restrictivas deben ir desapareciendo a través de  la  actividad</w:t>
        <w:br/>
        <w:t xml:space="preserve">      legislativa; es aquí  donde  la  actividad  jurisdiccional[,]  vía  el</w:t>
        <w:br/>
        <w:t xml:space="preserve">      control  difuso  que  le  confiere  la  segunda  parte  del   artículo</w:t>
        <w:br/>
        <w:t xml:space="preserve">      cientotreintiocho de la Constitución del Estado, debe  ir  inaplicando</w:t>
        <w:br/>
        <w:t xml:space="preserve">      aquellas  disposiciones  de  las  leyes  vigentes  que  hayan  perdido</w:t>
        <w:br/>
        <w:t xml:space="preserve">      razonabilidad en su  sustento  constitucional  y  en  su  legitimación</w:t>
        <w:br/>
        <w:t xml:space="preserve">      social[; …] los Juzgadores no somos esclavos de la literalidad  de  la</w:t>
        <w:br/>
        <w:t xml:space="preserve">      ley sino que  mediante  una  paulatina  apreciación  de  los  aspectos</w:t>
        <w:br/>
        <w:t xml:space="preserve">      constitucionales y sociológicos, a  través  de  métodos  adecuados  de</w:t>
        <w:br/>
        <w:t xml:space="preserve">      interpretación normativa[,] se va arribando  a  una  aplicación  legal</w:t>
        <w:br/>
        <w:t xml:space="preserve">      basada más en criterios  de  racionalidad  y  razonabilidad  social  y</w:t>
        <w:br/>
        <w:t xml:space="preserve">      jurídica; y […] segundo[, …] [el] sistema  [peruano]  ha  adoptado  el</w:t>
        <w:br/>
        <w:t xml:space="preserve">      principio de proporcionalidad, […] esta Sala ha venido, cuando  se  ha</w:t>
        <w:br/>
        <w:t xml:space="preserve">      determinado la existencia de responsabilidad penal,  imponiendo  penas</w:t>
        <w:br/>
        <w:t xml:space="preserve">      muy por debajo de los límites legales […]; en otras  palabras  no  [se</w:t>
        <w:br/>
        <w:t xml:space="preserve">      puede] calificar de irregular a un proceso sólo porque el  tipo  penal</w:t>
        <w:br/>
        <w:t xml:space="preserve">      pueda ser muy abierto o contener penas muy severas,  porque  la  norma</w:t>
        <w:br/>
        <w:t xml:space="preserve">      nos fija el marco de legalidad, pero la judicatura establece el  marco</w:t>
        <w:br/>
        <w:t xml:space="preserve">      de justicia[.][187] (el resaltado es del original)</w:t>
        <w:br/>
        <w:br/>
        <w:br/>
        <w:t>88.65)       Al  analizar  el  material  probatorio  la  Sala  Nacional   de</w:t>
        <w:br/>
        <w:t>Terrorismo, en el considerando décimo sexto de la sentencia de 20  de  junio</w:t>
        <w:br/>
        <w:t>de 2001,  otorgó  “plena  convicción  de  veracidad”  a  la  incautación  de</w:t>
        <w:br/>
        <w:t>“uniformes militares” en el domicilio de la presunta víctima, toda  vez  que</w:t>
        <w:br/>
        <w:t>la declaración del testigo (supra párr.  88.58)  fue  hecha  con  “claridad,</w:t>
        <w:br/>
        <w:t>sinceridad y simpleza en una serie de detalles en la  Audiencia  Oral  sobre</w:t>
        <w:br/>
        <w:t>el registro […,]  porque  quien  fuere  que  interviniera  el  inmueble,  no</w:t>
        <w:br/>
        <w:t>obstante que en el acta se cumplieron  las  formalidades  legales  vigentes,</w:t>
        <w:br/>
        <w:t>los uniformes siempre iban a ser encontrados allí”[188].</w:t>
        <w:br/>
        <w:br/>
        <w:t>88.66)       La sentencia emitida por la Sala Nacional de Terrorismo  el  20</w:t>
        <w:br/>
        <w:t>de junio de 2001 llegó a la “convicción y certeza” de que</w:t>
        <w:br/>
        <w:br/>
        <w:t xml:space="preserve">      el grado de participación de la acusada  en  estos  hechos  delictivos</w:t>
        <w:br/>
        <w:t xml:space="preserve">      corresponde al tipo de Colaboración  con  el  Terrorismo,  previsto  y</w:t>
        <w:br/>
        <w:t xml:space="preserve">      penado por el artículo cuarto del Decreto  Ley  [No.  25.475,]  porque</w:t>
        <w:br/>
        <w:t xml:space="preserve">      definitivamente sus actividades con Rosa Mita Calle en el Congreso, la</w:t>
        <w:br/>
        <w:t xml:space="preserve">      cesión de su departamento de la calle La Técnica […]  para  ocultar  a</w:t>
        <w:br/>
        <w:t xml:space="preserve">      Nancy Gilvonio Conde o  Rosa  Mita  Calle,  suministrando  información</w:t>
        <w:br/>
        <w:t xml:space="preserve">      sobre el Congreso y proporcionando depósito para pertenencias  de  los</w:t>
        <w:br/>
        <w:t xml:space="preserve">      grupos de la organización emerretista, están previstos en los  incisos</w:t>
        <w:br/>
        <w:t xml:space="preserve">      a) y b) del citado dispositivo; no estando probadas  las   modalidades</w:t>
        <w:br/>
        <w:t xml:space="preserve">      de colaboración previstas en los incisos  d)  y  f)  del  artículo  en</w:t>
        <w:br/>
        <w:t xml:space="preserve">      mención, relativos a participación  en  tareas  de  adoctrinamiento  y</w:t>
        <w:br/>
        <w:t xml:space="preserve">      financiamiento de actividades subversivas; sin que tales  conclusiones</w:t>
        <w:br/>
        <w:t xml:space="preserve">      se desvirtuén con las demás pruebas actuadas, leídas  y  debatidas  en</w:t>
        <w:br/>
        <w:t xml:space="preserve">      audiencia[189].</w:t>
        <w:br/>
        <w:br/>
        <w:br/>
        <w:t>88.67)      Asimismo, la Sala Nacional de Terrorismo  consideró  que  no  se</w:t>
        <w:br/>
        <w:t>había logrado plena certeza de que  la  presunta  víctima  “haya  llegado  a</w:t>
        <w:br/>
        <w:t>asociarse y ser parte integrante de la organización del MRTA”[190].</w:t>
        <w:br/>
        <w:br/>
        <w:t>88.68)       En  relación  con  la  pena  aplicable,  la  Sala  Nacional  de</w:t>
        <w:br/>
        <w:t>Terrorismo  señaló  que,  tomando  en  consideración  “la  gravedad  de  los</w:t>
        <w:br/>
        <w:t>resultados de su acto de colaboración (enfrentamiento armado,  tres  muertes</w:t>
        <w:br/>
        <w:t>y toma de rehenes), teniéndose en cuenta, sin  embargo,  que  ella  no  tomó</w:t>
        <w:br/>
        <w:t>parte en ningún acto armado ni  de  otra  índole  similar,  […]  la  pena  a</w:t>
        <w:br/>
        <w:t>imponérsele deb[ía] ser el límite menor previsto en la norma, que de por  sí</w:t>
        <w:br/>
        <w:t>resulta[ba] razonable a pesar de su extensión”[191].</w:t>
        <w:br/>
        <w:br/>
        <w:t>88.69)       La sentencia emitida por la Sala Nacional de Terrorismo  el  20</w:t>
        <w:br/>
        <w:t>de junio de 2001 determinó que por  las  “razones  expuestas,  planteadas  y</w:t>
        <w:br/>
        <w:t>votadas las cuestiones de hecho y la pena; con  el  criterio  de  conciencia</w:t>
        <w:br/>
        <w:t>que faculta el artículo doscientos ochentitrés del Codigo de  Procedimientos</w:t>
        <w:br/>
        <w:t>Penales”, fallaba</w:t>
        <w:br/>
        <w:br/>
        <w:t xml:space="preserve">      CONDENANDO:  a [la señora] LORI HELENE BERENSON MEJÍA, como autora del</w:t>
        <w:br/>
        <w:t xml:space="preserve">      delito de  Terrorismo,  en  la  modalidad  de  actos  de  colaboración</w:t>
        <w:br/>
        <w:t xml:space="preserve">      (previstos y sancionados por los incisos a) y b) del  artículo  cuarto</w:t>
        <w:br/>
        <w:t xml:space="preserve">      del Decreto Ley venticinco mil cuatrocientos setenticinco) en  agravio</w:t>
        <w:br/>
        <w:t xml:space="preserve">      del Estado, a la PENA PRIVATIVA DE LA  LIBERTAD  DE  VEINTE  AÑOS  […]</w:t>
        <w:br/>
        <w:t xml:space="preserve">      FIJA[NDO]: en cien mil nuevos soles  el  monto  que  por  concepto  de</w:t>
        <w:br/>
        <w:t xml:space="preserve">      reparación civil deberá abonar la  sentenciada  en  favor  del  Estado</w:t>
        <w:br/>
        <w:t xml:space="preserve">      [p]eruano; asimismo, ABSOLVIENDO a la [señora]  LORI  HELENE  BERENSON</w:t>
        <w:br/>
        <w:t xml:space="preserve">      MEJÍA, de la acusación fiscal como autora del delito de Terrorismo, en</w:t>
        <w:br/>
        <w:t xml:space="preserve">      la modalidad de actos de colaboración (a que se refieren  los  incisos</w:t>
        <w:br/>
        <w:t xml:space="preserve">      d)  y  f)  del  artículo  cuarto  del  Decreto  Ley  veinticinco   mil</w:t>
        <w:br/>
        <w:t xml:space="preserve">      cuatrocientos setenticinco) y en la figura  de  asociación  terrorista</w:t>
        <w:br/>
        <w:t xml:space="preserve">      (que contempla el artículo quinto del Decreto Ley  acotado)[192].  (el</w:t>
        <w:br/>
        <w:t xml:space="preserve">      resaltado es del original)</w:t>
        <w:br/>
        <w:br/>
        <w:br/>
        <w:t>88.70)      El 3 de  julio  de  2001  la  defensa  de  la  presunta  víctima</w:t>
        <w:br/>
        <w:t>interpuso un recurso de nulidad contra la  sentencia  emitida  por  la  Sala</w:t>
        <w:br/>
        <w:t>Nacional de Terrorismo el 20 de junio de 2001[193].</w:t>
        <w:br/>
        <w:br/>
        <w:t>88.71)      El 13 de febrero de 2002 la Corte Suprema de Justicia del  Perú,</w:t>
        <w:br/>
        <w:t>al analizar el grado de participación de la presunta víctima, señaló:</w:t>
        <w:br/>
        <w:br/>
        <w:t xml:space="preserve">      la encausada no tuvo co-dominio funcional del hecho, ya que éste  e[s]</w:t>
        <w:br/>
        <w:t xml:space="preserve">      un elemento que define la conducta de los coautores; razón por lo cual</w:t>
        <w:br/>
        <w:t xml:space="preserve">      cabe atribuir a la encausada  la  calidad  de  cómplice  secundario  o</w:t>
        <w:br/>
        <w:t xml:space="preserve">      accesorio al amparo del segundo párrafo del artículo  veinticinco  del</w:t>
        <w:br/>
        <w:t xml:space="preserve">      Código Penal, en tanto su colaboración consiste en  un  aporte  causal</w:t>
        <w:br/>
        <w:t xml:space="preserve">      sin el cual también hubiera sido posible la configuración del  injusto</w:t>
        <w:br/>
        <w:t xml:space="preserve">      típico, debiéndose considerar como un atenuante según la  parte  final</w:t>
        <w:br/>
        <w:t xml:space="preserve">      del precepto penal precedente[194].</w:t>
        <w:br/>
        <w:br/>
        <w:t>88.72)      Finalmente, la Corte Suprema de Justicia del  Perú  declaró  “NO</w:t>
        <w:br/>
        <w:t>HABER NULIDAD en la sentencia recurrida de […] fecha  veinte  de  junio  del</w:t>
        <w:br/>
        <w:t>dos mil uno que CONDEN[Ó] a LORI HELENE BERENSON MEJÍA como  autora  por  el</w:t>
        <w:br/>
        <w:t>delito de terrorismo en la modalidad de actos de  colaboración  previsto  en</w:t>
        <w:br/>
        <w:t>los incisos a) y b) del artículo cuarto  del  Decreto  Ley  veinticinco  mil</w:t>
        <w:br/>
        <w:t>cuatrocientos setenticinco, en agravio del Estado a  la  PENA  PRIVATIVA  DE</w:t>
        <w:br/>
        <w:t>LIBERTAD DE VEINTE AÑOS[…]”[195] (el reslatado es del original).</w:t>
        <w:br/>
        <w:br/>
        <w:t>Condiciones de detención</w:t>
        <w:br/>
        <w:br/>
        <w:t>88.73)      Una vez condenada en el fuero militar, mediante sentencia de  11</w:t>
        <w:br/>
        <w:t>de  enero  de  1996  (supra  párr.  88.30),  la  señora  Lori  Berenson  fue</w:t>
        <w:br/>
        <w:t>trasladada al penal de Yanamayo, a 3800 metros sobre el nivel del  mar[196],</w:t>
        <w:br/>
        <w:t>desde el 17 de enero de 1996 hasta el 7 de octubre de 1998[197].</w:t>
        <w:br/>
        <w:br/>
        <w:t>88.74)      Durante su permanencia en el  penal  de  Yanamayo,  la  presunta</w:t>
        <w:br/>
        <w:t>víctima vivió en las siguientes condiciones:</w:t>
        <w:br/>
        <w:br/>
        <w:t xml:space="preserve">      88.74.i)    se encontraba sujeta al régimen previsto  para  procesados</w:t>
        <w:br/>
        <w:t xml:space="preserve">      y/o sentenciados por terrorismo y traición a la patria,  que  limitaba</w:t>
        <w:br/>
        <w:t xml:space="preserve">      las horas de acceso al patio y el régimen de visitas[198].  La  señora</w:t>
        <w:br/>
        <w:t xml:space="preserve">      Lori Berenson  fue  sometida  a  un  régimen  de  aislamiento  celular</w:t>
        <w:br/>
        <w:t xml:space="preserve">      continuo durante el primer año y medio de su reclusión (hasta julio de</w:t>
        <w:br/>
        <w:t xml:space="preserve">      1997), limitándose su salida al aire libre a media hora por día[199];</w:t>
        <w:br/>
        <w:br/>
        <w:br/>
        <w:t xml:space="preserve">      88.74.ii)    las celdas no tenían luz interior, había luz fluorescente</w:t>
        <w:br/>
        <w:t xml:space="preserve">      en los pasadizos cada dos celdas y ventanas tragaluz  que  restringían</w:t>
        <w:br/>
        <w:t xml:space="preserve">      el ingreso de la luz solar[200];</w:t>
        <w:br/>
        <w:br/>
        <w:br/>
        <w:t xml:space="preserve">      88.74.iii)  no contaba con ningún tipo de calefacción y prevalecía  un</w:t>
        <w:br/>
        <w:t xml:space="preserve">      clima extremadamente frío durante todo el año[201];</w:t>
        <w:br/>
        <w:br/>
        <w:br/>
        <w:t xml:space="preserve">      88.74.iv)   la alimentación se distribuía en cantidades  inferiores  a</w:t>
        <w:br/>
        <w:t xml:space="preserve">      las normales,  era  malsana  y  poco  variada,  y  con  frecuencia  se</w:t>
        <w:br/>
        <w:t xml:space="preserve">      entregaba fría; el agua que se utilizaba para beber, cocinar,  bañarse</w:t>
        <w:br/>
        <w:t xml:space="preserve">      y lavar las vestimentas y ropa de  cama  y  servicios  sanitarios  era</w:t>
        <w:br/>
        <w:t xml:space="preserve">      impura y muy fría, escasa y de mala calidad.  Debía almacenarse en las</w:t>
        <w:br/>
        <w:t xml:space="preserve">      celdas, dado que no había instalaciones sanitarias[202];</w:t>
        <w:br/>
        <w:br/>
        <w:br/>
        <w:t xml:space="preserve">      88.74.v)    como consecuencia de  estas  condiciones  la  señora  Lori</w:t>
        <w:br/>
        <w:t xml:space="preserve">      Berenson sufrió problemas circulatorios, hinchazón y problemas en  las</w:t>
        <w:br/>
        <w:t xml:space="preserve">      manos a consecuencia del síndrome de  Reynaud  que  contrajo.  También</w:t>
        <w:br/>
        <w:t xml:space="preserve">      tuvo problemas de la vista, debido a que no había luz  natural  en  su</w:t>
        <w:br/>
        <w:t xml:space="preserve">      celda. Finalmente, padeció problemas digestivos por  las  dificultades</w:t>
        <w:br/>
        <w:t xml:space="preserve">      para digerir alimentos,  dada  la  altura  en  que  se  encontraba  la</w:t>
        <w:br/>
        <w:t xml:space="preserve">      prisión, así como problemas en la garganta[203]; y</w:t>
        <w:br/>
        <w:br/>
        <w:br/>
        <w:t xml:space="preserve">      88.74.vi)    no  existían  programas  educativos,  de  capacitación  o</w:t>
        <w:br/>
        <w:t xml:space="preserve">      trabajo y el acceso a la información era restringido[204].</w:t>
        <w:br/>
        <w:br/>
        <w:br/>
        <w:t>88.75)      A partir de 1997, debido a la  aprobación  del  “Reglamento  del</w:t>
        <w:br/>
        <w:t>[r]égimen de [v]ida y  [p]rogresividad  del  [t]ratamiento  para  [i]nternos</w:t>
        <w:br/>
        <w:t>[p]rocesados   y/o  [s]entenciados  por  el  [d]elito  de  [t]errorismo  y/o</w:t>
        <w:br/>
        <w:t>[t]raición a la [p]atria”[205] (supra  párr.  88.5),  las  salidas  al  aire</w:t>
        <w:br/>
        <w:t>libre de la señora Berenson se ampliaron a una hora.</w:t>
        <w:br/>
        <w:br/>
        <w:t>88.76)      A partir del 7 de octubre de 1998, las condiciones de  detención</w:t>
        <w:br/>
        <w:t>de  la  señora  Lori  Berenson  fueron  modificadas.   En  esta  fecha   fue</w:t>
        <w:br/>
        <w:t>trasladada al penal de Socabaya, donde permaneció hasta el 31 de  agosto  de</w:t>
        <w:br/>
        <w:t>2000, fecha en la que fue enviada  al  penal  para  mujeres  de  Chorrillos.</w:t>
        <w:br/>
        <w:t>Finalmente, el 21 de diciembre de 2001 la presunta víctima  fue  transferida</w:t>
        <w:br/>
        <w:t>al penal de Huacariz, donde permanece hasta la actualidad[206].</w:t>
        <w:br/>
        <w:br/>
        <w:br/>
        <w:t>Situación familiar</w:t>
        <w:br/>
        <w:br/>
        <w:br/>
        <w:br/>
        <w:br/>
        <w:t>88.77)      La señora Lori Berenson, de nacionalidad  estadounidense,  nació</w:t>
        <w:br/>
        <w:t>el 13 de noviembre de 1969. Es hija de los señores Rhoda y Mark  Berenson  y</w:t>
        <w:br/>
        <w:t>tenía 26 años de edad cuando ocurrieron los hechos[207].</w:t>
        <w:br/>
        <w:br/>
        <w:t>88.78)      Los familiares de la señora Lori Berenson vieron  afectadas  sus</w:t>
        <w:br/>
        <w:t>relaciones  sociales  y  laborales.   Han   sufrido   daños   materiales   e</w:t>
        <w:br/>
        <w:t>inmateriales[208].</w:t>
        <w:br/>
        <w:br/>
        <w:br/>
        <w:t>Costas y gastos</w:t>
        <w:br/>
        <w:br/>
        <w:br/>
        <w:br/>
        <w:br/>
        <w:t>88.79)      La señora Lori Berenson y  sus  familiares  sufragaron  diversos</w:t>
        <w:br/>
        <w:t>gastos  relacionados  con  las  diligencias  administrativas  y   judiciales</w:t>
        <w:br/>
        <w:t>realizadas  a  nivel  nacional.   Asimismo,  la  presunta  víctima   y   sus</w:t>
        <w:br/>
        <w:t>familiares han sido representados en los trámites llevados a  cabo  ante  la</w:t>
        <w:br/>
        <w:t>Comisión y la Corte por los señores Ramsey  Clark,  Lawrence  W.  Schilling,</w:t>
        <w:br/>
        <w:t>Thomas H. Nooter y  José  Luis  Sandoval  Quesada[209],  quienes  realizaron</w:t>
        <w:br/>
        <w:t>gastos durante el procedimiento ante la jurisdicción interamericana.</w:t>
        <w:br/>
        <w:br/>
        <w:br/>
        <w:t xml:space="preserve">                                     VII</w:t>
        <w:br/>
        <w:br/>
        <w:t xml:space="preserve">                           Consideraciones Previas</w:t>
        <w:br/>
        <w:br/>
        <w:br/>
        <w:t>89.   Una vez que la Corte ha precisado los hechos  probados  que  considera</w:t>
        <w:br/>
        <w:t>relevantes en el presente caso, debe estudiar los argumentos de la  Comisión</w:t>
        <w:br/>
        <w:t>Interamericana, de los representantes de la presunta víctima y  del  Estado,</w:t>
        <w:br/>
        <w:t>con el objeto de determinar si existe responsabilidad internacional de  este</w:t>
        <w:br/>
        <w:t>último por la alegada violación de la Convención Americana.</w:t>
        <w:br/>
        <w:br/>
        <w:t>90.     La   Corte   estima   necesario   examinar    previamente    algunas</w:t>
        <w:br/>
        <w:t>manifestaciones efectuadas por  las  partes  en  el  presente  proceso.   Un</w:t>
        <w:br/>
        <w:t>primer grupo de manifestaciones se refiere a la inocencia o culpabilidad  de</w:t>
        <w:br/>
        <w:t>la señora Lori Berenson con  respecto  a  los  delitos  que,  supuestamente,</w:t>
        <w:br/>
        <w:t>habría cometido en el Perú.   El  Estado  manifestó,  al  respecto,  que  la</w:t>
        <w:br/>
        <w:t>presunta víctima era culpable de haber perpetrado graves delitos que  quedan</w:t>
        <w:br/>
        <w:t>incursos en actos de colaboración con el terrorismo.</w:t>
        <w:br/>
        <w:br/>
        <w:t>91.   La Corte no está facultada para pronunciarse  sobre  la  naturaleza  y</w:t>
        <w:br/>
        <w:t>gravedad de los delitos atribuidos a la presunta víctima.  Toma nota de  las</w:t>
        <w:br/>
        <w:t>alegaciones del Estado acerca de esos puntos y manifiesta, como lo ha  hecho</w:t>
        <w:br/>
        <w:t>en ocasiones anteriores, que un Estado “tiene  el  derecho  y  el  deber  de</w:t>
        <w:br/>
        <w:t>garantizar su propia seguridad”[210], y que debe ejercerlos  dentro  de  los</w:t>
        <w:br/>
        <w:t>límites y conforme a los procedimientos  que  permiten  preservar  tanto  la</w:t>
        <w:br/>
        <w:t>seguridad pública como los derechos  fundamentales  de  la  persona  humana.</w:t>
        <w:br/>
        <w:t>Existe un amplio reconocimiento de la primacía de los derechos humanos,  que</w:t>
        <w:br/>
        <w:t>el Estado no puede desconocer ni vulnerar[211].   Nada  de  esto  conduce  a</w:t>
        <w:br/>
        <w:t>justificar   la   violencia   terrorista   --cualesquiera   que   sean   sus</w:t>
        <w:br/>
        <w:t>protagonistas-- que lesiona a los individuos y al conjunto de la sociedad  y</w:t>
        <w:br/>
        <w:t>merece el más enérgico rechazo.  La Corte subraya que su función  primordial</w:t>
        <w:br/>
        <w:t>es salvaguardar los derechos humanos en todas las circunstancias[212].</w:t>
        <w:br/>
        <w:br/>
        <w:t>92.   Este Tribunal tiene atribuciones para  establecer  la  responsabilidad</w:t>
        <w:br/>
        <w:t>internacional de  los  Estados  con  motivo  de  la  violación  de  derechos</w:t>
        <w:br/>
        <w:t>humanos, pero no para investigar y sancionar la conducta de los agentes  del</w:t>
        <w:br/>
        <w:t>Estado  o  terceros  que  hubiesen  participado  en  esas  violaciones.   Un</w:t>
        <w:br/>
        <w:t>tribunal de derechos humanos no es un  órgano  de  la  justicia  penal.   En</w:t>
        <w:br/>
        <w:t>otras oportunidades, la Corte ha hecho notar que no  le  compete  establecer</w:t>
        <w:br/>
        <w:t>la responsabilidad penal de  los  individuos[213].   Esta  manifestación  es</w:t>
        <w:br/>
        <w:t>aplicable al  presente  caso.   Por  lo  tanto,  la  Corte  determinará  las</w:t>
        <w:br/>
        <w:t>consecuencias jurídicas de los hechos  que  ha  tenido  por  demostrados,  y</w:t>
        <w:br/>
        <w:t>dentro del marco de su competencia, señalará si existe o no  responsabilidad</w:t>
        <w:br/>
        <w:t>del Estado por violación de la Convención y se  abstendrá  de  examinar  las</w:t>
        <w:br/>
        <w:t>manifestaciones de las partes sobre la supuesta responsabilidad penal de  la</w:t>
        <w:br/>
        <w:t>presunta víctima, materia que corresponde a la jurisdicción nacional.</w:t>
        <w:br/>
        <w:br/>
        <w:t>93.   El segundo grupo de manifestaciones se refiere al  escrito  presentado</w:t>
        <w:br/>
        <w:t>por el Estado el 22 de julio de 2002  titulado  “Demanda  sobre  el  informe</w:t>
        <w:br/>
        <w:t>36/02 de la Comisión Interamericana de Derechos Humanos” (supra  párr.  19),</w:t>
        <w:br/>
        <w:t>mediante el cual éste solicitó que el Tribunal  declarara  el  cumplimiento,</w:t>
        <w:br/>
        <w:t>por parte del Perú, de “los estándares establecidos por la Convención y  por</w:t>
        <w:br/>
        <w:t>la jurisprudencia de la Corte” en el procedimiento del  caso  Lori  Berenson</w:t>
        <w:br/>
        <w:t>en el fuero interno.</w:t>
        <w:br/>
        <w:br/>
        <w:t>94.   La Corte no considera necesario ahondar en esta pretensión,  toda  vez</w:t>
        <w:br/>
        <w:t>que mediante Resolución emitida el 6 de septiembre de 2002  decidió  admitir</w:t>
        <w:br/>
        <w:t>la demanda de la Comisión y el escrito del Estado de  22  de  julio  de  ese</w:t>
        <w:br/>
        <w:t>mismo año, este último para ser tramitado “dentro del mismo proceso  que  se</w:t>
        <w:br/>
        <w:t>siga con respecto a la demanda presentada  por  la  Comisión”  (supra  párr.</w:t>
        <w:br/>
        <w:t>20).   El  Estado,  en  su  contestación  de  la  demanda  de  la   Comisión</w:t>
        <w:br/>
        <w:t>Interamericana (supra párr. 28), solicitó  que  se  tuvieran  presentes  los</w:t>
        <w:br/>
        <w:t>fundamentos expuestos en su escrito  de  22  de  julio  de  2002,  para  ser</w:t>
        <w:br/>
        <w:t>considerados “como parte integrante” de la misma.</w:t>
        <w:br/>
        <w:br/>
        <w:t xml:space="preserve">                                    VIII</w:t>
        <w:br/>
        <w:t xml:space="preserve">                    Artículo 5 de la Convención Americana</w:t>
        <w:br/>
        <w:t xml:space="preserve">                en relación con el artículo 1.1. de la misma</w:t>
        <w:br/>
        <w:t xml:space="preserve">                     (Derecho a la Integridad Personal)</w:t>
        <w:br/>
        <w:br/>
        <w:t>Alegatos de la Comisión</w:t>
        <w:br/>
        <w:br/>
        <w:t>95.   En cuanto al artículo 5 de la Convención, la Comisión alegó que:</w:t>
        <w:br/>
        <w:br/>
        <w:t xml:space="preserve">      a)    el sistema  de  aislamiento  celular  continuo,  el  régimen  de</w:t>
        <w:br/>
        <w:t xml:space="preserve">      visitas impuesto y las condiciones físicas  de  detención  constituyen</w:t>
        <w:br/>
        <w:t xml:space="preserve">      una violación  a  al  artículo  5  de  la  Convención  Americana,  por</w:t>
        <w:br/>
        <w:t xml:space="preserve">      constituir un trato cruel, inhumano y degradante que atenta contra  la</w:t>
        <w:br/>
        <w:t xml:space="preserve">      integridad personal;</w:t>
        <w:br/>
        <w:br/>
        <w:br/>
        <w:t xml:space="preserve">      b)    la presunta víctima cumplió “2 años, 8 meses y 20 días  (del  17</w:t>
        <w:br/>
        <w:t xml:space="preserve">      de enero de 1996 al 7 de octubre de 1998) de su  sentencia  a  prisión</w:t>
        <w:br/>
        <w:t xml:space="preserve">      perpetua en el [penal de] Yanamayo […], recinto ubicado a una  altitud</w:t>
        <w:br/>
        <w:t xml:space="preserve">      de unos 4.000 metros sobre el nivel del mar, y  caracterizado  por  un</w:t>
        <w:br/>
        <w:t xml:space="preserve">      clima extremadamente frío[, donde] se limitó su salida al aire libre a</w:t>
        <w:br/>
        <w:t xml:space="preserve">      media hora por día durante el primer año y medio de su permanencia,  y</w:t>
        <w:br/>
        <w:t xml:space="preserve">      luego a una hora por día, a partir de julio de 1997”; y</w:t>
        <w:br/>
        <w:br/>
        <w:br/>
        <w:t xml:space="preserve">      c)    la presunta víctima fue “sometida a un  régimen  de  aislamiento</w:t>
        <w:br/>
        <w:t xml:space="preserve">      celular continuo de año y medio, aún en tiempo superior al exigido por</w:t>
        <w:br/>
        <w:t xml:space="preserve">      el artículo 3 del Decreto Ley Nº 25744”.</w:t>
        <w:br/>
        <w:br/>
        <w:br/>
        <w:t>Alegatos de los representantes de la presunta víctima</w:t>
        <w:br/>
        <w:br/>
        <w:t>96    En su escrito de alegatos finales, los  representantes  señalaron  que</w:t>
        <w:br/>
        <w:t>hacían suyos los argumentos presentados por la Comisión  en  su  escrito  de</w:t>
        <w:br/>
        <w:t>demanda en relación con el artículo 5 de la Convención, y agregaron  que  el</w:t>
        <w:br/>
        <w:t>señor  Fujimori  “ya  había  utilizado  políticamente  a  [la  señora]  Lori</w:t>
        <w:br/>
        <w:t>Berenson para beneficiarse  en  las  escandalosas  campañas  electorales  de</w:t>
        <w:br/>
        <w:t>abril y mayo de 2000”.  La presunta víctima “fue el ‘símbolo fabricado’  por</w:t>
        <w:br/>
        <w:t>la dura postura de Fujimori respecto del terrorismo, en clara  violación  de</w:t>
        <w:br/>
        <w:t>los derechos que le conferían los [a]rtículos 5.1, 5.2, 11.1,  11.2  y  11.3</w:t>
        <w:br/>
        <w:t>de la Convención Americana”.</w:t>
        <w:br/>
        <w:br/>
        <w:t>Alegatos del Estado</w:t>
        <w:br/>
        <w:br/>
        <w:t>97.   En cuanto al artículo 5 de la Convención, el Estado:</w:t>
        <w:br/>
        <w:br/>
        <w:t xml:space="preserve">      a)    no “controv[irtió] ni contest[ó] a las consideraciones expuestas</w:t>
        <w:br/>
        <w:t xml:space="preserve">      por la Comisión sobre el régimen penitenciario al que fue sometida [la</w:t>
        <w:br/>
        <w:t xml:space="preserve">      presunta víctima] en  el  Penal  de  Yanamayo”.   Esta  situación  fue</w:t>
        <w:br/>
        <w:t xml:space="preserve">      resuelta con el traslado y el cambio de régimen penitenciario  operado</w:t>
        <w:br/>
        <w:t xml:space="preserve">      desde su salida del Penal de Yanamayo;</w:t>
        <w:br/>
        <w:br/>
        <w:br/>
        <w:t xml:space="preserve">      b)    procedió conforme a los estándares establecidos en la Convención</w:t>
        <w:br/>
        <w:t xml:space="preserve">      y por la jurisprudencia de la Corte cuando “el 31 de  agosto  del  año</w:t>
        <w:br/>
        <w:t xml:space="preserve">      2000, modificó el régimen penitenciario de [la señora]  Lori  Berenson</w:t>
        <w:br/>
        <w:t xml:space="preserve">      […]  trasladándola  del  Penal  de  Socabaya  […]  al  [p]enal  [para]</w:t>
        <w:br/>
        <w:t xml:space="preserve">      [m]ujeres de Chorrillos” y cuando, “el 21 de diciembre del  año  2001,</w:t>
        <w:br/>
        <w:t xml:space="preserve">      trasladó a la ya condenada [señora] Lori  Berenson  […]  al  Penal  de</w:t>
        <w:br/>
        <w:t xml:space="preserve">      Huacariz”; y</w:t>
        <w:br/>
        <w:br/>
        <w:br/>
        <w:t xml:space="preserve">      c)    en cuanto al régimen penitenciario de la presunta víctima,  ésta</w:t>
        <w:br/>
        <w:t xml:space="preserve">      tiene un “régimen de vida actual” que por sus características se puede</w:t>
        <w:br/>
        <w:t xml:space="preserve">      clasificar de “ordinario, pues […] se aplica a todos los internos  del</w:t>
        <w:br/>
        <w:t xml:space="preserve">      país sin excepción”.</w:t>
        <w:br/>
        <w:br/>
        <w:br/>
        <w:t>Consideraciones de la Corte</w:t>
        <w:br/>
        <w:br/>
        <w:t>98.   El artículo 5 de la Convención establece:</w:t>
        <w:br/>
        <w:br/>
        <w:t xml:space="preserve">      1. Toda persona tiene derecho a que se respete su  integridad  física,</w:t>
        <w:br/>
        <w:t xml:space="preserve">      psíquica y moral.</w:t>
        <w:br/>
        <w:br/>
        <w:br/>
        <w:t xml:space="preserve">      2. Nadie debe ser sometido a torturas ni a  penas  o  tratos  crueles,</w:t>
        <w:br/>
        <w:t xml:space="preserve">      inhumanos o degradantes. Toda persona privada de libertad será tratada</w:t>
        <w:br/>
        <w:t xml:space="preserve">      con el respeto debido a la dignidad inherente al ser humano.</w:t>
        <w:br/>
        <w:br/>
        <w:br/>
        <w:t xml:space="preserve">      [...]</w:t>
        <w:br/>
        <w:br/>
        <w:br/>
        <w:t xml:space="preserve">      6. Las penas privativas de la libertad tendrán como finalidad esencial</w:t>
        <w:br/>
        <w:t xml:space="preserve">      la reforma y la readaptación social de los condenados.</w:t>
        <w:br/>
        <w:br/>
        <w:br/>
        <w:t>99.   La Comisión no trató, ni en el informe de fondo  Nº  36/02  ni  en  la</w:t>
        <w:br/>
        <w:t>demanda (supra párrs. 15 y 18), lo relativo a las condiciones  de  detención</w:t>
        <w:br/>
        <w:t>de la señora Lori Berenson antes de su ingreso al penal de Yanamayo,  el  17</w:t>
        <w:br/>
        <w:t>de enero de 1996, ni posteriormente a su traslado al penal de  Socabaya,  el</w:t>
        <w:br/>
        <w:t>7 de octubre de 1998.  En consecuencia, el Tribunal analizará únicamente  si</w:t>
        <w:br/>
        <w:t>las condiciones de detención en el penal de Yanamayo son  incompatibles  con</w:t>
        <w:br/>
        <w:t>lo previsto en el artículo 5 de la Convención Americana.</w:t>
        <w:br/>
        <w:br/>
        <w:t>100.  Este Tribunal ha  indicado  que  la  tortura  y  las  penas  o  tratos</w:t>
        <w:br/>
        <w:t>crueles, inhumanos o  degradantes  están  estrictamente  prohibidos  por  el</w:t>
        <w:br/>
        <w:t>Derecho Internacional de los Derechos Humanos[214].  La  prohibición  de  la</w:t>
        <w:br/>
        <w:t>tortura y las penas o tratos crueles, inhumanos o degradantes es absoluta  e</w:t>
        <w:br/>
        <w:t>inderogable, aun en las circunstancias más  difíciles,  tales  como  guerra,</w:t>
        <w:br/>
        <w:t>amenaza de guerra, lucha contra el terrorismo y cualesquiera otros  delitos,</w:t>
        <w:br/>
        <w:t>estado de sitio o de emergencia, conmoción o conflicto interior,  suspensión</w:t>
        <w:br/>
        <w:t>de  garantías  constitucionales,  inestabilidad  política  interna  u  otras</w:t>
        <w:br/>
        <w:t>emergencias o calamidades públicas[215].</w:t>
        <w:br/>
        <w:br/>
        <w:br/>
        <w:t>101.  Las sanciones penales son una expresión de la  potestad  punitiva  del</w:t>
        <w:br/>
        <w:t>Estado e “implican menoscabo, privación o alteración de los derechos de  las</w:t>
        <w:br/>
        <w:t>personas, como consecuencia de una  conducta  ilícita”[216].   Sin  embargo,</w:t>
        <w:br/>
        <w:t>las lesiones, sufrimientos, daños a la salud o perjuicios sufridos  por  una</w:t>
        <w:br/>
        <w:t>persona  mientras  se  encuentra  privada  de  libertad  pueden   llegar   a</w:t>
        <w:br/>
        <w:t>constituir una forma de pena cruel  cuando,  debido  a  las  condiciones  de</w:t>
        <w:br/>
        <w:t>encierro, exista un deterioro de la integridad  física,  psíquica  y  moral,</w:t>
        <w:br/>
        <w:t>que está estrictamente prohibido por el  inciso  2  del  artículo  5  de  la</w:t>
        <w:br/>
        <w:t>Convención.  Las  situaciones  descritas  son  contrarias  a  la  “finalidad</w:t>
        <w:br/>
        <w:t>esencial” de las penas privativas de la libertad, como establece  el  inciso</w:t>
        <w:br/>
        <w:t>6 del citado artículo, es decir, “la reforma y  la  readaptación  social  de</w:t>
        <w:br/>
        <w:t>los condenados”.  Las autoridades judiciales deben  tomar  en  consideración</w:t>
        <w:br/>
        <w:t>estas  circunstancias  al  momento  de   aplicar   o   evaluar   las   penas</w:t>
        <w:br/>
        <w:t>establecidas.</w:t>
        <w:br/>
        <w:br/>
        <w:t>102.  De conformidad con el  artículo  5  de  la  Convención,  toda  persona</w:t>
        <w:br/>
        <w:t>privada de  libertad  tiene  derecho  a  vivir  en  situación  de  detención</w:t>
        <w:br/>
        <w:t>compatible con su dignidad  personal[217].   En  otras  oportunidades,  este</w:t>
        <w:br/>
        <w:t>Tribunal ha señalado que la detención en  condiciones  de  hacinamiento,  el</w:t>
        <w:br/>
        <w:t>aislamiento en celda reducida, con falta de ventilación y luz  natural,  sin</w:t>
        <w:br/>
        <w:t>cama para el reposo ni condiciones adecuadas de higiene,  la  incomunicación</w:t>
        <w:br/>
        <w:t>o  las  restricciones  indebidas  al  régimen  de  visitas  constituyen  una</w:t>
        <w:br/>
        <w:t>violación  a  la  integridad  personal[218].   Como   responsable   de   los</w:t>
        <w:br/>
        <w:t>establecimientos de detención, el Estado debe garantizar a los  reclusos  la</w:t>
        <w:br/>
        <w:t>existencia de condiciones que respeten  sus  derechos  fundamentales  y  una</w:t>
        <w:br/>
        <w:t>vida digna[219].</w:t>
        <w:br/>
        <w:br/>
        <w:t>103.  Asimismo, la Corte ha establecido que el “aislamiento prolongado y  la</w:t>
        <w:br/>
        <w:t>incomunicación  coactiva  son,  por  sí  mismos,  tratamientos   crueles   e</w:t>
        <w:br/>
        <w:t>inhumanos, lesivos de la integridad psíquica y moral de  la  persona  y  del</w:t>
        <w:br/>
        <w:t>derecho al respeto de la dignidad inherente al ser humano”[220].</w:t>
        <w:br/>
        <w:br/>
        <w:t>104.  La incomunicación sólo puede utilizarse  de  una  manera  excepcional,</w:t>
        <w:br/>
        <w:t>tomando en cuenta los graves efectos que genera, pues  “el  aislamiento  del</w:t>
        <w:br/>
        <w:t>mundo  exterior  produce  en  cualquier  persona  sufrimientos   morales   y</w:t>
        <w:br/>
        <w:t>perturbaciones  psíquicas,  la  coloca  en  una  situación   de   particular</w:t>
        <w:br/>
        <w:t>vulnerabilidad y acrecient[a] el riesgo de agresión y arbitrariedad  en  las</w:t>
        <w:br/>
        <w:t>cárceles”[221].</w:t>
        <w:br/>
        <w:br/>
        <w:t>105.  El 11 de enero de 1996 se emitió sentencia de primera instancia en  el</w:t>
        <w:br/>
        <w:t>fuero militar en contra de la señora Lori Berenson, que la condenó a  sufrir</w:t>
        <w:br/>
        <w:t>cadena perpetua por ser culpable del delito de traición a la  patria  (supra</w:t>
        <w:br/>
        <w:t>párr. 88.30).  Esta condena fue confirmada en  última  instancia  el  12  de</w:t>
        <w:br/>
        <w:t>marzo de 1996 (supra  párr.  88.37).   La  sentencia  de  primera  instancia</w:t>
        <w:br/>
        <w:t>estableció que la condena “la cumplir[ía] en el penal de […]  Yanamayo”,  en</w:t>
        <w:br/>
        <w:t>el cual permaneció desde el 17 de enero de 1996 hasta el  7  de  octubre  de</w:t>
        <w:br/>
        <w:t>1998 (supra parr. 88.73).</w:t>
        <w:br/>
        <w:br/>
        <w:t>106.  En cuanto a las condiciones de reclusión en el penal de  Yanamayo,  el</w:t>
        <w:br/>
        <w:t>cual se encontraba a 3800 metros de altura sobre el  nivel  del  mar  (supra</w:t>
        <w:br/>
        <w:t>párr. 88.73), se ha probado  que  la  señora  Lori  Berenson  fue  mantenida</w:t>
        <w:br/>
        <w:t>durante un año en régimen de aislamiento  celular  continuo,  en  una  celda</w:t>
        <w:br/>
        <w:t>pequeña, sin  ventilación,  sin  luz  natural,  sin  calefacción,  con  mala</w:t>
        <w:br/>
        <w:t>alimentación y deficientes medidas sanitarias  (supra  párrs.  88.74.i,  ii,</w:t>
        <w:br/>
        <w:t>iii  y  iv)[222].   Durante  el  primer  año  de  detención  se   restringió</w:t>
        <w:br/>
        <w:t>severamente su  derecho  a  recibir  visitas.  (supra  párr.  88.74.i).   La</w:t>
        <w:br/>
        <w:t>atención médica brindada a la presunta víctima fue deficiente  (supra  párr.</w:t>
        <w:br/>
        <w:t>88.74.v).  La señora Lori  Berenson  sufrió  problemas  circulatorios  y  el</w:t>
        <w:br/>
        <w:t>síndrome de Reynaud. (supra párr. 88.74.v).  Asimismo, tuvo problemas de  la</w:t>
        <w:br/>
        <w:t>vista, debido a que su celda se iluminaba con luz artificial.</w:t>
        <w:br/>
        <w:br/>
        <w:t>107.  El Comité  contra  la  Tortura  de  Naciones  Unidas  afirmó  que  las</w:t>
        <w:br/>
        <w:t>condiciones  de  detención  en  el  penal  de  Yanamayo,  de  las  que  tuvo</w:t>
        <w:br/>
        <w:t>conocimiento en sus investigaciones, implicaban tratos  y  penas  crueles  e</w:t>
        <w:br/>
        <w:t>inhumanos.   El  Comité  consideró  que  el  Estado  debería  cerrar   dicho</w:t>
        <w:br/>
        <w:t>establecimiento[223].</w:t>
        <w:br/>
        <w:br/>
        <w:t>108.  Las condiciones de detención impuestas a la  presunta  víctima  en  el</w:t>
        <w:br/>
        <w:t>penal de Yanamayo como consecuencia de la aplicación  de  los  artículos  20</w:t>
        <w:br/>
        <w:t>del Decreto Ley No. 25.475 y 3 del Decreto Ley No. 25.744, por parte de  los</w:t>
        <w:br/>
        <w:t>tribunales   militares,   constituyeron   tratos   crueles,   inhumanos    y</w:t>
        <w:br/>
        <w:t>degradantes,  violatorios  del  artículo  5  de  la  Convención   Americana.</w:t>
        <w:br/>
        <w:t>Algunas de dichas condiciones variaron  a  partir  de  determinado  momento,</w:t>
        <w:br/>
        <w:t>como por ejemplo, el aislamiento celular  continuo.  Sin  embargo,  esto  no</w:t>
        <w:br/>
        <w:t>conduce a modificar la anterior conclusión de la Corte.</w:t>
        <w:br/>
        <w:br/>
        <w:t>109.  Por lo expuesto, la Corte concluye que el  Estado  violó  el  artículo</w:t>
        <w:br/>
        <w:t>5.1, 5.2 y 5.6 de la Convención Americana, en relación con el artículo  1.1.</w:t>
        <w:br/>
        <w:t>de la misma, en perjuicio de la señora Lori Berenson.</w:t>
        <w:br/>
        <w:br/>
        <w:t xml:space="preserve">                                     IX</w:t>
        <w:br/>
        <w:t xml:space="preserve">                    Artículo 9 de la Convención Americana</w:t>
        <w:br/>
        <w:t xml:space="preserve">                en relación con el artículo 1.1. de la misma</w:t>
        <w:br/>
        <w:t xml:space="preserve">                (Principio de Legalidad y de Retroactividad)</w:t>
        <w:br/>
        <w:br/>
        <w:br/>
        <w:br/>
        <w:t>Alegatos de la Comisión</w:t>
        <w:br/>
        <w:br/>
        <w:t>110.  En cuanto al artículo 9 de la Convención, la Comisión alegó que:</w:t>
        <w:br/>
        <w:br/>
        <w:t xml:space="preserve">      a)    el Estado violó, en perjuicio de la presunta víctima, el derecho</w:t>
        <w:br/>
        <w:t xml:space="preserve">      consagrado en el artículo 9 de la Convención, “al  condenarla  por  el</w:t>
        <w:br/>
        <w:t xml:space="preserve">      delito de colaboración con el terrorismo establecido en el artículo 4,</w:t>
        <w:br/>
        <w:t xml:space="preserve">      letras a) y  b) del Decreto Ley No. 25.475”;</w:t>
        <w:br/>
        <w:br/>
        <w:br/>
        <w:t xml:space="preserve">      b)    el juicio ordinario  seguido  contra  la  presunta  víctima  “se</w:t>
        <w:br/>
        <w:t xml:space="preserve">      inició con una acusación fiscal por delito de  terrorismo,  y  con  un</w:t>
        <w:br/>
        <w:t xml:space="preserve">      auto de apertura de  instrucción  que  ordenó  una  nueva  declaración</w:t>
        <w:br/>
        <w:t xml:space="preserve">      indagatoria a la [presunta víctima]  y  la  tramitación  de  un  nuevo</w:t>
        <w:br/>
        <w:t xml:space="preserve">      juicio conforme al Decreto Ley No. 25.475”;</w:t>
        <w:br/>
        <w:br/>
        <w:br/>
        <w:t xml:space="preserve">      c)    la definición del delito de terrorismo prevista en el artículo 2</w:t>
        <w:br/>
        <w:t xml:space="preserve">      del  Decreto  Ley  No.  25.475,  concebida  “de  manera  abstracta   e</w:t>
        <w:br/>
        <w:t xml:space="preserve">      imprecisa”, así como la definición de la modalidad de colaboración con</w:t>
        <w:br/>
        <w:t xml:space="preserve">      el terrorismo a que se refiere el artículo 4 del referido Decreto Ley,</w:t>
        <w:br/>
        <w:t xml:space="preserve">      “son incompatibles per se con el principio de legalidad consagrado  en</w:t>
        <w:br/>
        <w:t xml:space="preserve">      el artículo 9 de la Convención Americana”;</w:t>
        <w:br/>
        <w:br/>
        <w:br/>
        <w:t xml:space="preserve">      d)    los actos de colaboración no  podrían  considerarse,  en  ningún</w:t>
        <w:br/>
        <w:t xml:space="preserve">      caso, como tipos penales autónomos; están relacionados con  el  delito</w:t>
        <w:br/>
        <w:t xml:space="preserve">      de terrorismo, el cual “es sumamente genérico”;</w:t>
        <w:br/>
        <w:br/>
        <w:br/>
        <w:t xml:space="preserve">      e)    el artículo 4 del Decreto Ley No. 25.475, que tipifica el delito</w:t>
        <w:br/>
        <w:t xml:space="preserve">      de colaboración con el terrorismo, “a más de ser reiterativ[o] de  los</w:t>
        <w:br/>
        <w:t xml:space="preserve">      elementos del artículo 2 del mismo decreto,  bajo  una  interpretación</w:t>
        <w:br/>
        <w:t xml:space="preserve">      sistemática por tratarse de una misma estructura legal,  comparte  las</w:t>
        <w:br/>
        <w:t xml:space="preserve">      graves falencias que la […] Corte Interamericana ha señalado en cuanto</w:t>
        <w:br/>
        <w:t xml:space="preserve">      a la  tipificación  del  delito  de  terrorismo  por  su  abstracción,</w:t>
        <w:br/>
        <w:t xml:space="preserve">      imprecisión y carencia del elemento subjetivo de la conducta de  actor</w:t>
        <w:br/>
        <w:t xml:space="preserve">      en la descripción típica”;</w:t>
        <w:br/>
        <w:br/>
        <w:br/>
        <w:t xml:space="preserve">      f)    bajo un criterio de “especialidad en el tratamiento del tema del</w:t>
        <w:br/>
        <w:t xml:space="preserve">      terrorismo, [el] artículo [4 del Decreto Ley  No.  25.475]  excluye  e</w:t>
        <w:br/>
        <w:t xml:space="preserve">      ignora institutos básicos del derecho penal general, como es el de  la</w:t>
        <w:br/>
        <w:t xml:space="preserve">      complicidad, desarrollado en el segundo párrafo del  artículo  25  del</w:t>
        <w:br/>
        <w:t xml:space="preserve">      [C]ódigo [P]enal peruano, que incide negativamente en la situación  de</w:t>
        <w:br/>
        <w:t xml:space="preserve">      los  procesados  en  forma   grave   respecto   al   alcance   de   la</w:t>
        <w:br/>
        <w:t xml:space="preserve">      responsabilidad y la pena”;</w:t>
        <w:br/>
        <w:br/>
        <w:br/>
        <w:t xml:space="preserve">      g)    la Sala Penal Transitoria de la Corte Suprema  de  Justicia  del</w:t>
        <w:br/>
        <w:t xml:space="preserve">      Perú, al resolver un recurso de nulidad interpuesto por la defensa  de</w:t>
        <w:br/>
        <w:t xml:space="preserve">      la presunta víctima contra la sentencia de 20 de junio de 2001, señaló</w:t>
        <w:br/>
        <w:t xml:space="preserve">      en relación con la adecuación de la conducta de la sentenciada al tipo</w:t>
        <w:br/>
        <w:t xml:space="preserve">      penal “endilgado” de colaboración, prescrito  en  el  artículo  4  del</w:t>
        <w:br/>
        <w:t xml:space="preserve">      Decreto Ley No. 25.475,  que  “cab[ía]  atribuir  a  la  encausada  la</w:t>
        <w:br/>
        <w:t xml:space="preserve">      calidad de cómplice secundario  o  accesorio  al  amparo  del  segundo</w:t>
        <w:br/>
        <w:t xml:space="preserve">      párrafo del artículo veinticinco del Código Penal”;</w:t>
        <w:br/>
        <w:br/>
        <w:br/>
        <w:t xml:space="preserve">      h)    la consideración de derecho de la Sala Penal Transitoria  de  la</w:t>
        <w:br/>
        <w:t xml:space="preserve">      Corte Suprema de Justicia del Perú “refleja la vaguedad e  imprecisión</w:t>
        <w:br/>
        <w:t xml:space="preserve">      en la definición de la conducta de colaboración con el  terrorismo  de</w:t>
        <w:br/>
        <w:t xml:space="preserve">      que trata el artículo 4 del Decreto Ley 25.475”.  “Es el mismo  máximo</w:t>
        <w:br/>
        <w:t xml:space="preserve">      tribunal de justicia peruano el que adecua la conducta  de  la  señora</w:t>
        <w:br/>
        <w:t xml:space="preserve">      [Lori]  Berenson  al  de  una  complicidad,  que  es  un   dispositivo</w:t>
        <w:br/>
        <w:t xml:space="preserve">      amplificador del tipo, no al de conducta autónoma  como  […]  pretende</w:t>
        <w:br/>
        <w:t xml:space="preserve">      demostrar […] el Estado”; e</w:t>
        <w:br/>
        <w:br/>
        <w:br/>
        <w:t xml:space="preserve">      i)    al no observarse el principio  de  legalidad  en  los   procesos</w:t>
        <w:br/>
        <w:t xml:space="preserve">      militar y ordinario, se “causó agravio  al  derecho  [de  la  presunta</w:t>
        <w:br/>
        <w:t xml:space="preserve">      víctima] de conocer finalmente por[…  qué]  delito  se  le  juzgaba  y</w:t>
        <w:br/>
        <w:t xml:space="preserve">      sentenciaba, [así] como a qué jurisdicción le correspondía conocer  de</w:t>
        <w:br/>
        <w:t xml:space="preserve">      su caso”.</w:t>
        <w:br/>
        <w:br/>
        <w:br/>
        <w:t>Alegatos de los representantes de la presunta víctima</w:t>
        <w:br/>
        <w:br/>
        <w:t>111.  En cuanto al artículo 9 de la Convención,  los  representantes  de  la</w:t>
        <w:br/>
        <w:t>presunta víctima alegaron que:</w:t>
        <w:br/>
        <w:br/>
        <w:t xml:space="preserve">      a)    el objetivo  de  los  Decretos  Leyes  era  de  justificar  “las</w:t>
        <w:br/>
        <w:t xml:space="preserve">      políticas estatales extremas de aprehensión, detención, abuso  físico,</w:t>
        <w:br/>
        <w:t xml:space="preserve">      y condenas para cualquier persona acusada de actos de  terrorismo  por</w:t>
        <w:br/>
        <w:t xml:space="preserve">      la Policía Nacional del Perú o por las Fuerzas Armadas”;</w:t>
        <w:br/>
        <w:br/>
        <w:br/>
        <w:t xml:space="preserve">      b)    el artículo 2 del Decreto Ley No. 25.475, que tipificó el delito</w:t>
        <w:br/>
        <w:t xml:space="preserve">      de “terrorismo”, es “completamente vago e impreciso”;</w:t>
        <w:br/>
        <w:br/>
        <w:br/>
        <w:t xml:space="preserve">      c)    los Decretos Leyes Nos. 25.475 y 25.659 eran “entrelazados”, sus</w:t>
        <w:br/>
        <w:t xml:space="preserve">      disposiciones estaban “en concordancia” entre sí;</w:t>
        <w:br/>
        <w:br/>
        <w:br/>
        <w:t xml:space="preserve">      d)    el delito de colaboración  establecido  en  el  artículo  4  del</w:t>
        <w:br/>
        <w:t xml:space="preserve">      Decreto Ley No. 25.475  “no  es  un  delito  autónomo”,  es  un  “tipo</w:t>
        <w:br/>
        <w:t xml:space="preserve">      accesorio” del delito de terrorismo establecido en el artículo  2  del</w:t>
        <w:br/>
        <w:t xml:space="preserve">      referido Decreto Ley; por lo tanto, está también afectado  por  violar</w:t>
        <w:br/>
        <w:t xml:space="preserve">      el principio de legalidad;</w:t>
        <w:br/>
        <w:br/>
        <w:br/>
        <w:t xml:space="preserve">      e)    el artículo 4 del Decreto Ley No. 25.475 “depende del artículo 2</w:t>
        <w:br/>
        <w:t xml:space="preserve">      [del mismo Decreto Ley] para su definición de lo que constituyen actos</w:t>
        <w:br/>
        <w:t xml:space="preserve">      de terrorismo y para  cualquier  determinación  de  si  los  actos  de</w:t>
        <w:br/>
        <w:t xml:space="preserve">      colaboración fueron con elementos, o grupos involucrados en  actividad</w:t>
        <w:br/>
        <w:t xml:space="preserve">      terrorista”.  El  artículo  4  “no  contiene  ninguna  definición  del</w:t>
        <w:br/>
        <w:t xml:space="preserve">      terrorismo o grupos terroristas”;</w:t>
        <w:br/>
        <w:br/>
        <w:br/>
        <w:t xml:space="preserve">      f)    el tipo penal de colaboración se  introdujo  en  la  legislación</w:t>
        <w:br/>
        <w:t xml:space="preserve">      peruana en el “año de 1987 con la ley 24651”;</w:t>
        <w:br/>
        <w:br/>
        <w:br/>
        <w:t xml:space="preserve">      g)    este delito debe entenderse como una “modalidad de complicidad”.</w:t>
        <w:br/>
        <w:t xml:space="preserve">      La Sala Penal Transitoria de la Corte Suprema de Justicia del Perú, en</w:t>
        <w:br/>
        <w:t xml:space="preserve">      su sentencia de 13 de febrero de  2002,  al  referirse  al  fallo  del</w:t>
        <w:br/>
        <w:t xml:space="preserve">      juicio de 20 de junio de 2001, señaló a la acusada “como una  cómplice</w:t>
        <w:br/>
        <w:t xml:space="preserve">      secundaria y auxiliar” sin “el co-control funcional del hecho”; y</w:t>
        <w:br/>
        <w:br/>
        <w:br/>
        <w:t xml:space="preserve">      h)    la legislación peruana viola el principio  de  proporcionalidad,</w:t>
        <w:br/>
        <w:t xml:space="preserve">      al contemplar para el delito de  colaboración  con  el  terrorismo  la</w:t>
        <w:br/>
        <w:t xml:space="preserve">      misma  pena  mínima   y   máxima   aplicable   al   terrorismo.   Esta</w:t>
        <w:br/>
        <w:t xml:space="preserve">      sobrepenalización se mantiene en el Decreto Legislativo No. 921.</w:t>
        <w:br/>
        <w:br/>
        <w:br/>
        <w:t>Alegatos del Estado</w:t>
        <w:br/>
        <w:br/>
        <w:t>112.  En cuanto al artículo 9 de la Convención, el Estado alegó que:</w:t>
        <w:br/>
        <w:br/>
        <w:t xml:space="preserve">      a)    la legislación antiterrorista  comprendía  cuatro  delitos:  (i)</w:t>
        <w:br/>
        <w:t xml:space="preserve">      “terrorismo agravado”; (ii) “atentados terroristas”; (iii) “asociación</w:t>
        <w:br/>
        <w:t xml:space="preserve">      terrorista”, y (iv)  “colaboración  terrorista”.  Estos  delitos  “son</w:t>
        <w:br/>
        <w:t xml:space="preserve">      independientes entre sí, aunque comparten elementos comunes”;</w:t>
        <w:br/>
        <w:br/>
        <w:br/>
        <w:t xml:space="preserve">      b)    los problemas de “ambigüedad o indeterminación […] se ref[erían]</w:t>
        <w:br/>
        <w:t xml:space="preserve">      (i)  a  la  ausencia  de  diferencias  claras  entre  los  delitos  de</w:t>
        <w:br/>
        <w:t xml:space="preserve">      terrorismo agravado y los delitos de atentados, y (ii) a la estructura</w:t>
        <w:br/>
        <w:t xml:space="preserve">      abierta de los delitos  de  atentados”.   Los  delitos  de  asociación</w:t>
        <w:br/>
        <w:t xml:space="preserve">      terrorista y colaboración terrorista “no  admiten  el  mismo  tipo  de</w:t>
        <w:br/>
        <w:t xml:space="preserve">      críticas”;</w:t>
        <w:br/>
        <w:br/>
        <w:br/>
        <w:t xml:space="preserve">      c)    “el delito de colaboración terrorista constituye  una  modalidad</w:t>
        <w:br/>
        <w:t xml:space="preserve">      distinta y autónoma del delito de  atentados”,  tiene  un  tipo  penal</w:t>
        <w:br/>
        <w:t xml:space="preserve">      “específico, cuyas bases de punibilidad son distintas de las bases  de</w:t>
        <w:br/>
        <w:t xml:space="preserve">      punibilidad del delito de atentado terrorista”;</w:t>
        <w:br/>
        <w:br/>
        <w:br/>
        <w:t xml:space="preserve">      d)    los defectos que la Corte Interamericana ha identificado en  las</w:t>
        <w:br/>
        <w:t xml:space="preserve">      normas generales  sobre  terrorismo,  y  en  las  disposiciones  sobre</w:t>
        <w:br/>
        <w:t xml:space="preserve">      competencias,  no  son  comunicables  necesariamente   al  delito   de</w:t>
        <w:br/>
        <w:t xml:space="preserve">      colaboración terrorista, “que, si bien está  sancionado  en  el  mismo</w:t>
        <w:br/>
        <w:t xml:space="preserve">      cuerpo  de  leyes,  tiene  características  distintas  que  obligan  a</w:t>
        <w:br/>
        <w:t xml:space="preserve">      diferenciarlo”;</w:t>
        <w:br/>
        <w:br/>
        <w:br/>
        <w:t xml:space="preserve">      e)    “[l]a compatibilidad del delito de colaboración  terrorista  con</w:t>
        <w:br/>
        <w:t xml:space="preserve">      los derechos  reconocidos  por  la  Convención  [Americana]  no  puede</w:t>
        <w:br/>
        <w:t xml:space="preserve">      establecerse sin considerar el modo en que la figura  en  cuestión  es</w:t>
        <w:br/>
        <w:t xml:space="preserve">      aplicada por la jurisprudencia peruana”;</w:t>
        <w:br/>
        <w:br/>
        <w:br/>
        <w:t xml:space="preserve">      f)    las “reglas de colaboración” ingresaron a la legislación peruana</w:t>
        <w:br/>
        <w:t xml:space="preserve">      en el año de 1987 con “la ley del Congreso de la República [No.] 24651</w:t>
        <w:br/>
        <w:t xml:space="preserve">      [que] es exactamente la misma que está contenida  en  el  Decreto  Ley</w:t>
        <w:br/>
        <w:t xml:space="preserve">      [No.] 25475”;</w:t>
        <w:br/>
        <w:br/>
        <w:br/>
        <w:t xml:space="preserve">      g)    “todo debate sobre la suficiencia o ambigüedad de las reglas  en</w:t>
        <w:br/>
        <w:t xml:space="preserve">      discusión se [debe] desarroll[ar] en referencia  a  la  Convención  de</w:t>
        <w:br/>
        <w:t xml:space="preserve">      Naciones Unidas sobre atentados con  bombas,  de  1997”  que  contiene</w:t>
        <w:br/>
        <w:t xml:space="preserve">      cinco comportamientos “que deben ser  calificados  como  terroristas”,</w:t>
        <w:br/>
        <w:t xml:space="preserve">      entre ellos, la “colaboración con organizaciones terroristas”; y</w:t>
        <w:br/>
        <w:br/>
        <w:br/>
        <w:t xml:space="preserve">      h)    al momento de iniciarse  el  procedimiento  contra  la  presunta</w:t>
        <w:br/>
        <w:t xml:space="preserve">      víctima ante la jurisdicción  ordinaria,  “los  tribunales  ya  habían</w:t>
        <w:br/>
        <w:t xml:space="preserve">      establecido la posibilidad de imponer condenas por debajo  del  mínimo</w:t>
        <w:br/>
        <w:t xml:space="preserve">      legal”. La pena impuesta a la presunta víctima no  puede  considerarse</w:t>
        <w:br/>
        <w:t xml:space="preserve">      “como resultado mecánico y automático de la aplicación del Decreto Ley</w:t>
        <w:br/>
        <w:t xml:space="preserve">      No. 25475”.</w:t>
        <w:br/>
        <w:br/>
        <w:br/>
        <w:t>Consideraciones de la Corte</w:t>
        <w:br/>
        <w:br/>
        <w:t>113.  El artículo 9 de la Convención Americana establece que</w:t>
        <w:br/>
        <w:br/>
        <w:t xml:space="preserve">      [n]adie puede ser condenado  por  acciones  u  omisiones  que  en  el</w:t>
        <w:br/>
        <w:t xml:space="preserve">      momento de cometerse no fueran delictivos según el derecho aplicable.</w:t>
        <w:br/>
        <w:t xml:space="preserve">      Tampoco se puede imponer pena  más  grave  que  la  aplicable  en  el</w:t>
        <w:br/>
        <w:t xml:space="preserve">      momento de la comisión del delito. Si con posterioridad a la comisión</w:t>
        <w:br/>
        <w:t xml:space="preserve">      del delito la ley dispone la imposición de  una  pena  más  leve,  el</w:t>
        <w:br/>
        <w:t xml:space="preserve">      delincuente se beneficiará de ello.</w:t>
        <w:br/>
        <w:br/>
        <w:br/>
        <w:t>114.  La señora Lori Berenson fue sometida a dos procesos  penales,  uno  en</w:t>
        <w:br/>
        <w:t>el fuero militar y otro en el fuero ordinario.   La  Corte  se  referirá  en</w:t>
        <w:br/>
        <w:t>primer lugar a la  aplicación  del  tipo  penal  de  traición  a  la  patria</w:t>
        <w:br/>
        <w:t>utilizado en el fuero militar, y en segundo lugar al delito de  colaboración</w:t>
        <w:br/>
        <w:t>con el terrorismo aplicado en el fuero penal ordinario.</w:t>
        <w:br/>
        <w:br/>
        <w:t>115.  En los artículos 1, 2 y 3 del Decreto Ley No. 25.659,  y  2  y  3  del</w:t>
        <w:br/>
        <w:t>Decreto Ley No. 25.475,  se  encuentran  tipificados,  respectivamente,  los</w:t>
        <w:br/>
        <w:t>delitos de traición a la patria y terrorismo, y se establece la  punibilidad</w:t>
        <w:br/>
        <w:t>que corresponde a cada uno.  El delito de colaboración con el  terrorismo  y</w:t>
        <w:br/>
        <w:t>su correspondiente pena  se  encuentran  previstos  en  el  artículo  4  del</w:t>
        <w:br/>
        <w:t>Decreto Ley No. 25.475.</w:t>
        <w:br/>
        <w:br/>
        <w:t>116.  Es pertinente destacar que:</w:t>
        <w:br/>
        <w:br/>
        <w:t xml:space="preserve">      i)    de acuerdo con el artículo 2 del Decreto Ley No. 25.475,  comete</w:t>
        <w:br/>
        <w:t xml:space="preserve">      el delito de terrorismo el que “provoca, crea o mantiene un estado  de</w:t>
        <w:br/>
        <w:t xml:space="preserve">      zozobra, alarma o temor en la población o en un sector de ella”  o  el</w:t>
        <w:br/>
        <w:t xml:space="preserve">      que “realiza actos contra la vida,  […  la]  seguridad  personal[…]  o</w:t>
        <w:br/>
        <w:t xml:space="preserve">      contra el patrimonio, contra la seguridad de los  edificios  públicos,</w:t>
        <w:br/>
        <w:t xml:space="preserve">      vías [...], torres de energía [...] o cualquier otro bien o  servicio,</w:t>
        <w:br/>
        <w:t xml:space="preserve">      empleando armamentos, materias o  artefactos  explosivos  o  cualquier</w:t>
        <w:br/>
        <w:t xml:space="preserve">      otro medio capaz  de  causar  estragos  o  grave  perturbación  de  la</w:t>
        <w:br/>
        <w:t xml:space="preserve">      tranquilidad pública”;</w:t>
        <w:br/>
        <w:br/>
        <w:br/>
        <w:t xml:space="preserve">      ii)   según el artículo 1a) del Decreto Ley No. 25.659, incurría en el</w:t>
        <w:br/>
        <w:t xml:space="preserve">      delito de traición a la patria quien realizara “los actos previstos en</w:t>
        <w:br/>
        <w:t xml:space="preserve">      el artículo 2 del Decreto Ley Nº 25.475,  cuando  se  emplea[ran]  las</w:t>
        <w:br/>
        <w:t xml:space="preserve">      modalidades siguientes: [...] utilización de coches bomba o similares,</w:t>
        <w:br/>
        <w:t xml:space="preserve">      artefactos explosivos, armas de guerra o similares, que caus[aran]  la</w:t>
        <w:br/>
        <w:t xml:space="preserve">      muerte de personas o lesion[aran] su integridad [...] o  dañ[aran]  la</w:t>
        <w:br/>
        <w:t xml:space="preserve">      propiedad pública o privada”;</w:t>
        <w:br/>
        <w:br/>
        <w:br/>
        <w:t xml:space="preserve">      iii)  el artículo 2 del mismo  Decreto  Ley  No.  25.659  asignaba  al</w:t>
        <w:br/>
        <w:t xml:space="preserve">      delito de traición a  la  patria  un  sujeto  activo  calificado.   Al</w:t>
        <w:br/>
        <w:t xml:space="preserve">      precisar en qué consistía la calificación  del  sujeto  se  refería  a</w:t>
        <w:br/>
        <w:t xml:space="preserve">      ciertas condiciones especiales del sujeto, como ser líder o  cabecilla</w:t>
        <w:br/>
        <w:t xml:space="preserve">      de una organización terrorista o  integrar  grupos  armados  o  bandas</w:t>
        <w:br/>
        <w:t xml:space="preserve">      encargados de la eliminación física de personas;</w:t>
        <w:br/>
        <w:br/>
        <w:br/>
        <w:t xml:space="preserve">      iv)   el artículo 2 del Decreto Ley No. 25.659 se  refería  también  a</w:t>
        <w:br/>
        <w:t xml:space="preserve">      elementos de la conducta, tales como: favorecer “el resultado  dañoso”</w:t>
        <w:br/>
        <w:t xml:space="preserve">      del delito  de  que  se  tratara  “suministra[ndo],  proporciona[ndo],</w:t>
        <w:br/>
        <w:t xml:space="preserve">      divulga[ndo]   informes,   datos,   planes,    proyectos    y    demás</w:t>
        <w:br/>
        <w:t xml:space="preserve">      documentación”; y</w:t>
        <w:br/>
        <w:br/>
        <w:br/>
        <w:t xml:space="preserve">      v)    conforme al artículo 4 del Decreto Ley  No.  25.475,  comete  el</w:t>
        <w:br/>
        <w:t xml:space="preserve">      delito de colaboración con el terrorismo, quien “de manera  voluntaria</w:t>
        <w:br/>
        <w:t xml:space="preserve">      obtiene, recaba, reúne o facilita cualquier tipo de bienes o medios  o</w:t>
        <w:br/>
        <w:t xml:space="preserve">      realiza actos  de  colaboración  de  cualquier  modo  favoreciendo  la</w:t>
        <w:br/>
        <w:t xml:space="preserve">      comisión de delitos comprendidos  en  [el  mismo]  Decreto  Ley  o  la</w:t>
        <w:br/>
        <w:t xml:space="preserve">      realización de los fines de un grupo terrorista”.  A  continuación  la</w:t>
        <w:br/>
        <w:t xml:space="preserve">      norma define seis categorías de conductas que identifica  como  “actos</w:t>
        <w:br/>
        <w:t xml:space="preserve">      de colaboración”, a saber:</w:t>
        <w:br/>
        <w:br/>
        <w:br/>
        <w:t xml:space="preserve">           a. Suministrar  documentos  e  informaciones  sobre  personas  y</w:t>
        <w:br/>
        <w:t xml:space="preserve">           patrimonios, instalaciones,  edificios  públicos  y  privados  y</w:t>
        <w:br/>
        <w:t xml:space="preserve">           cualquier otro  que  específicamente  coadyuve  o  facilite  las</w:t>
        <w:br/>
        <w:t xml:space="preserve">           actividades de elementos o grupos terroristas.</w:t>
        <w:br/>
        <w:br/>
        <w:br/>
        <w:t xml:space="preserve">           b. La cesión o utilización de cualquier tipo de alojamiento o de</w:t>
        <w:br/>
        <w:t xml:space="preserve">           otros medios susceptibles de ser destinados a ocultar personas o</w:t>
        <w:br/>
        <w:t xml:space="preserve">           servir de depósito para armas, explosivos, propaganda,  víveres,</w:t>
        <w:br/>
        <w:t xml:space="preserve">           medicamentos, y  de  otras  pertenencias  relacionadas  con  los</w:t>
        <w:br/>
        <w:t xml:space="preserve">           grupos terroristas o con sus víctimas.</w:t>
        <w:br/>
        <w:br/>
        <w:br/>
        <w:t xml:space="preserve">           c. El traslado a sabiendas de personas pertenecientes  a  grupos</w:t>
        <w:br/>
        <w:t xml:space="preserve">           terroristas o vinculadas con sus  actividades  delictuosas,  así</w:t>
        <w:br/>
        <w:t xml:space="preserve">           como la prestación de cualquier tipo de ayuda que  favorezca  la</w:t>
        <w:br/>
        <w:t xml:space="preserve">           fuga de aquellos.</w:t>
        <w:br/>
        <w:br/>
        <w:br/>
        <w:t xml:space="preserve">           d.  La  organización  de  cursos  o  conducción  de  centros  de</w:t>
        <w:br/>
        <w:t xml:space="preserve">           adoctrinamiento  e  instrucción  de  grupos   terroristas,   que</w:t>
        <w:br/>
        <w:t xml:space="preserve">           funcionen bajo cualquier cobertura.</w:t>
        <w:br/>
        <w:br/>
        <w:br/>
        <w:t xml:space="preserve">           e.   La   fabricación,   adquisición,   tenencia,   sustracción,</w:t>
        <w:br/>
        <w:t xml:space="preserve">           almacenamiento o suministro de armas, municiones,  sustancias  u</w:t>
        <w:br/>
        <w:t xml:space="preserve">           objetos  explosivos,   asfixiantes,   inflamables,   tóxicos   o</w:t>
        <w:br/>
        <w:t xml:space="preserve">           cualquier  otro  que  pudiera  producir   muerte   o   lesiones.</w:t>
        <w:br/>
        <w:t xml:space="preserve">           Constituye  circunstancia  agravante  la  posesión,  tenencia  y</w:t>
        <w:br/>
        <w:t xml:space="preserve">           ocultamiento de armas, municiones o explosivos que pertenezcan a</w:t>
        <w:br/>
        <w:t xml:space="preserve">           las Fuerzas Armadas y Policía Nacional del Perú.</w:t>
        <w:br/>
        <w:br/>
        <w:br/>
        <w:t xml:space="preserve">           f. Cualquier forma de acción económica, ayuda o mediación  hecha</w:t>
        <w:br/>
        <w:t xml:space="preserve">           voluntariamente con la finalidad de financiar las actividades de</w:t>
        <w:br/>
        <w:t xml:space="preserve">           elementos o grupos terroristas.</w:t>
        <w:br/>
        <w:br/>
        <w:br/>
        <w:t>117.  En casos anteriores la Corte ha considerado que  las  definiciones  de</w:t>
        <w:br/>
        <w:t>los delitos de terrorismo y traición  a  la  patria  utilizaban  expresiones</w:t>
        <w:br/>
        <w:t>comunes a  ambos  tipos,  idénticas  o  coincidentes  en  relación  con  las</w:t>
        <w:br/>
        <w:t>conductas típicas, los elementos con los que se realizaban,  los  objetos  o</w:t>
        <w:br/>
        <w:t>bienes contra los cuales iban dirigidas y los efectos que  tenían  sobre  el</w:t>
        <w:br/>
        <w:t>conglomerado social.  Esto  descaracterizaba  la  traición  a  la  patria  y</w:t>
        <w:br/>
        <w:t>acercaba esta figura delictiva  a  la  de  terrorismo,  hasta  el  punto  de</w:t>
        <w:br/>
        <w:t>asimilarla con ella[224].  La similitud o  identidad  de  elementos  típicos</w:t>
        <w:br/>
        <w:t>permitió  que  comportamientos   que  podían  quedar   encuadrados   en   la</w:t>
        <w:br/>
        <w:t>descripción  de  terrorismo  pudiesen  ser  considerados,   asimismo,   como</w:t>
        <w:br/>
        <w:t>traición a la patria, con la obvia consecuencia de  que  fuesen  materia  de</w:t>
        <w:br/>
        <w:t>conocimiento por las  autoridades  militares,  a  través  de  procedimientos</w:t>
        <w:br/>
        <w:t>abreviados, exentos de garantías ante jueces “sin rostro”, excluyendo así  a</w:t>
        <w:br/>
        <w:t>la jurisdicción ordinaria que conocía de las casos de terrorismo[225].</w:t>
        <w:br/>
        <w:br/>
        <w:t>118.  Al respecto, esta Corte señaló que “[a]mbos Decretos Leyes  (25.475  y</w:t>
        <w:br/>
        <w:t>25.659) se ref[erían] a conductas no estrictamente delimitadas  por  lo  que</w:t>
        <w:br/>
        <w:t>pod[ían] ser comprendidas indistintamente dentro de un delito como en  otro,</w:t>
        <w:br/>
        <w:t>según los criterios del Ministerio  Público  y  de  los  jueces  respectivos</w:t>
        <w:br/>
        <w:t>[...] y de la ‘propia policía [DINCOTE]’”[226].</w:t>
        <w:br/>
        <w:br/>
        <w:t>119.  En consecuencia, como ha afirmado esta Corte</w:t>
        <w:br/>
        <w:br/>
        <w:t xml:space="preserve">      la existencia de elementos comunes y la  imprecisión  en  el  deslinde</w:t>
        <w:br/>
        <w:t xml:space="preserve">      entre ambos tipos penales afecta[ba]  la  situación  jurídica  de  los</w:t>
        <w:br/>
        <w:t xml:space="preserve">      inculpados en diversos aspectos: la sanción aplicable, el tribunal del</w:t>
        <w:br/>
        <w:t xml:space="preserve">      conocimiento y el proceso correspondiente. En efecto, la  calificación</w:t>
        <w:br/>
        <w:t xml:space="preserve">      de los hechos como traición a la patria implica[ba] que cono[ciera] de</w:t>
        <w:br/>
        <w:t xml:space="preserve">      ellos un tribunal  militar  ‘sin  rostro’,  que  se  juzg[ara]  a  los</w:t>
        <w:br/>
        <w:t xml:space="preserve">      inculpados  bajo  un  procedimiento  sumarísimo,  con   reducción   de</w:t>
        <w:br/>
        <w:t xml:space="preserve">      garantías,  y  que  les  [fuera]   aplicable   la   pena   de   cadena</w:t>
        <w:br/>
        <w:t xml:space="preserve">      perpetua[227].</w:t>
        <w:br/>
        <w:br/>
        <w:br/>
        <w:t>120.  La sentencia condenatoria expedida por el fuero militar en  contra  de</w:t>
        <w:br/>
        <w:t>la señora Lori Berenson por el delito de traición a la patria  y  las  demás</w:t>
        <w:br/>
        <w:t>resoluciones adoptadas en dicha jurisdicción, fueron emitidas  con  base  en</w:t>
        <w:br/>
        <w:t>una legislación incompatible con la Convención Americana.</w:t>
        <w:br/>
        <w:br/>
        <w:t>121.  Por las razones anteriormente expuestas, la  Corte  considera  que  el</w:t>
        <w:br/>
        <w:t>Estado violó el artículo 9 de la Convención, en  relación  con  el  artículo</w:t>
        <w:br/>
        <w:t>1.1 de la misma, en perjuicio de la señora Lori Berenson, al aplicar  en  la</w:t>
        <w:br/>
        <w:t>investigación  y  la  tramitación  del  juicio   ante   el   fuero   militar</w:t>
        <w:br/>
        <w:t>disposiciones procesales del  Decreto  Ley  No.  25.475  y  sustantivas  del</w:t>
        <w:br/>
        <w:t>Decreto Ley 25.659, la cuales son incompatibles con la Convención.</w:t>
        <w:br/>
        <w:br/>
        <w:t>122.  La Corte hace notar que, posteriormente a la finalización  del  juicio</w:t>
        <w:br/>
        <w:t>seguido a la señora Lori Berenson en el fuero  ordinario,  varios  preceptos</w:t>
        <w:br/>
        <w:t>mencionados  en  los  párrafos  anteriores,  concernientes  a   la   sanción</w:t>
        <w:br/>
        <w:t>aplicable, el tribunal del conocimiento y el  proceso  correspondiente,  han</w:t>
        <w:br/>
        <w:t>sido modificados por la declaración de inconstitucionalidad del  tipo  penal</w:t>
        <w:br/>
        <w:t>de traición a la patria, conforme a la sentencia  emitida  por  el  Tribunal</w:t>
        <w:br/>
        <w:t>Constitucional del Perú el 3 de enero de 2003 (supra párr. 88.7).</w:t>
        <w:br/>
        <w:br/>
        <w:t>123.   Esta  Corte  observa  que  la   referida   sentencia   del   Tribunal</w:t>
        <w:br/>
        <w:t>Constitucional del Estado resolvió que el tipo penal  de  terrorismo  estaba</w:t>
        <w:br/>
        <w:t>conforme a la Constitución Política del Perú.</w:t>
        <w:br/>
        <w:br/>
        <w:t>124.  A continuación corresponde a este Tribunal analizar si el  tipo  penal</w:t>
        <w:br/>
        <w:t>aplicado a la presunta víctima en la tramitación del proceso llevado a  cabo</w:t>
        <w:br/>
        <w:t>en la jurisdicción ordinaria viola el principio de legalidad.</w:t>
        <w:br/>
        <w:br/>
        <w:t>125.  Con respecto al principio de legalidad penal,  la  Corte  ha  señalado</w:t>
        <w:br/>
        <w:t>que la elaboración de los tipos penales supone una clara  definición  de  la</w:t>
        <w:br/>
        <w:t>conducta incriminada, que  fije  sus  elementos  y  permita  deslindarla  de</w:t>
        <w:br/>
        <w:t>comportamientos no punibles o conductas ilícitas  sancionables  con  medidas</w:t>
        <w:br/>
        <w:t>no penales.  La ambigüedad en la formulación de  los  tipos  penales  genera</w:t>
        <w:br/>
        <w:t>dudas  y  abre  el  campo  al  arbitrio  de  la  autoridad,  particularmente</w:t>
        <w:br/>
        <w:t>indeseable cuando se trata de establecer la  responsabilidad  penal  de  los</w:t>
        <w:br/>
        <w:t>individuos  y  sancionarla  con  penas  que   afectan   severamente   bienes</w:t>
        <w:br/>
        <w:t>fundamentales, como la vida o la libertad[228].</w:t>
        <w:br/>
        <w:br/>
        <w:t>126.   En  un  Estado  de   Derecho,   los   principios   de   legalidad   e</w:t>
        <w:br/>
        <w:t>irretroactividad presiden la actuación de todos los órganos del  Estado,  en</w:t>
        <w:br/>
        <w:t>sus respectivas  competencias,  particularmente  cuando  viene  al  caso  el</w:t>
        <w:br/>
        <w:t>ejercicio de su poder punitivo[229].</w:t>
        <w:br/>
        <w:br/>
        <w:t>127.  La legislación peruana, en lo que interesa  al  presente  caso,  prevé</w:t>
        <w:br/>
        <w:t>diversos  tipos  penales,  a  saber:    terrorismo[230],   traición   a   la</w:t>
        <w:br/>
        <w:t>patria[231] y colaboración con el terrorismo[232].  Esta  última  ofrece,  a</w:t>
        <w:br/>
        <w:t>su vez, varias hipótesis.  La Corte Interamericana ha  hecho  notar  que  la</w:t>
        <w:br/>
        <w:t>formulación del delito de traición  a  la  patria  es  incompatible  con  la</w:t>
        <w:br/>
        <w:t>Convención Americana[233]. Ahora bien, en el proceso penal ordinario  no  se</w:t>
        <w:br/>
        <w:t>consideró ese tipo penal con respecto  a  la  señora  Lori  Berenson  (supra</w:t>
        <w:br/>
        <w:t>párr. 88.69).  Tampoco se aplicó la figura de terrorismo en  dicho  proceso.</w:t>
        <w:br/>
        <w:t>Se invocaron y aplicaron, en cambio, algunas hipótesis de  colaboración  con</w:t>
        <w:br/>
        <w:t>el terrorismo, en las que se  fundó  la  condena  dictada.   Conforme  a  la</w:t>
        <w:br/>
        <w:t>legislación  peruana,  la  colaboración   no   constituye   una   forma   de</w:t>
        <w:br/>
        <w:t>participación en el terrorismo, sino un delito autónomo en  el  que  incurre</w:t>
        <w:br/>
        <w:t>quien realiza determinados actos  para  favorecer  actividades  terroristas.</w:t>
        <w:br/>
        <w:t>Desde luego, la apreciación sobre la existencia, en su  caso,  de  actos  de</w:t>
        <w:br/>
        <w:t>colaboración, debe  hacerse  en  conexión  con  la  descripción  típica  del</w:t>
        <w:br/>
        <w:t>terrorismo.   La  formulación  de  los  delitos  de  colaboración   con   el</w:t>
        <w:br/>
        <w:t>terrorismo, no presenta, a juicio de la Corte, las deficiencias  que  en  su</w:t>
        <w:br/>
        <w:t>momento fueron observadas a propósito del delito de traición  a  la  patria.</w:t>
        <w:br/>
        <w:t>Este Tribunal no estima que dichos tipos penales sean incompatibles  con  lo</w:t>
        <w:br/>
        <w:t>dispuesto en el artículo 9 de la Convención Americana.</w:t>
        <w:br/>
        <w:br/>
        <w:t>128.  Por todo lo anterior, y en lo que respecta al enjuiciamiento  y  a  la</w:t>
        <w:br/>
        <w:t>sentencia correspondiente al fuero ordinario, la Corte considera que  no  se</w:t>
        <w:br/>
        <w:t>ha comprobado que el Estado violó el artículo 9 de la  Convención  Americana</w:t>
        <w:br/>
        <w:t>en perjuicio de la presunta víctima, al aplicar el artículo  4  del  Decreto</w:t>
        <w:br/>
        <w:t>Ley No. 25475.</w:t>
        <w:br/>
        <w:br/>
        <w:t xml:space="preserve">                                      X</w:t>
        <w:br/>
        <w:t xml:space="preserve">                    Artículo 8 de la Convención Americana</w:t>
        <w:br/>
        <w:br/>
        <w:t xml:space="preserve">                en relación con el artículo 1.1. de la misma</w:t>
        <w:br/>
        <w:br/>
        <w:t xml:space="preserve">                           (Garantías Judiciales)</w:t>
        <w:br/>
        <w:br/>
        <w:t>Alegatos de la Comisión</w:t>
        <w:br/>
        <w:br/>
        <w:t>129.  El Estado violó, en perjuicio de la presunta  víctima,  el  derecho  a</w:t>
        <w:br/>
        <w:t>las garantías judiciales consagrado  en  el  artículo  8  de  la  Convención</w:t>
        <w:br/>
        <w:t>Americana, tanto en el procedimiento  ante  el  fuero  militar  como  en  el</w:t>
        <w:br/>
        <w:t>juicio tramitado en el fuero penal ordinario, en razón de que:</w:t>
        <w:br/>
        <w:br/>
        <w:t xml:space="preserve">      129.1.       Respecto  del  procedimiento  seguido  ante  la  justicia</w:t>
        <w:br/>
        <w:t xml:space="preserve">      militar</w:t>
        <w:br/>
        <w:br/>
        <w:br/>
        <w:t xml:space="preserve">      a)    las violaciones  a  las  garantías  judiciales  de  la  presunta</w:t>
        <w:br/>
        <w:t xml:space="preserve">      víctima “implicaron afectaciones a  la  presunción  de  inocencia,  al</w:t>
        <w:br/>
        <w:t xml:space="preserve">      debido proceso y al derecho a la defensa”, e incidieron en “la validez</w:t>
        <w:br/>
        <w:t xml:space="preserve">      de todas las pruebas recabadas en tal contexto de  violaciones  a  sus</w:t>
        <w:br/>
        <w:t xml:space="preserve">      derechos humanos”;</w:t>
        <w:br/>
        <w:br/>
        <w:br/>
        <w:t xml:space="preserve">      b)    el juzgamiento de civiles por tribunales militares “sin  rostro”</w:t>
        <w:br/>
        <w:t xml:space="preserve">      viola el derecho a  ser  juzgado  por  un  juez  o  tribunal  natural,</w:t>
        <w:br/>
        <w:t xml:space="preserve">      competente, independiente e imparcial. Al no  conocerse  la  identidad</w:t>
        <w:br/>
        <w:t xml:space="preserve">      del juez “se compromete la posibilidad de determinar su  independencia</w:t>
        <w:br/>
        <w:t xml:space="preserve">      e imparcialidad, lo cual fue reforzado por lo previsto en el  artículo</w:t>
        <w:br/>
        <w:t xml:space="preserve">      13 letra (h)  del  [D]ecreto  [Ley  No.]  25475  que  except[uaba]  la</w:t>
        <w:br/>
        <w:t xml:space="preserve">      recusación   de   los   funcionarios   que   act[uaran]   en   [estos]</w:t>
        <w:br/>
        <w:t xml:space="preserve">      procedimientos”;</w:t>
        <w:br/>
        <w:br/>
        <w:br/>
        <w:t xml:space="preserve">      c)    la excepcional brevedad del procedimiento seguido por el  delito</w:t>
        <w:br/>
        <w:t xml:space="preserve">      de traición a  la  patria,  junto  a  otros  obstáculos  impuestos  al</w:t>
        <w:br/>
        <w:t xml:space="preserve">      desempeño  de  los  abogados,  no  permitían  disponer  de  un  tiempo</w:t>
        <w:br/>
        <w:t xml:space="preserve">      razonable para preparar una defensa adecuada. La señora Lori  Berenson</w:t>
        <w:br/>
        <w:t xml:space="preserve">      no fue notificada de los cargos que se le imputaban y se enteró de los</w:t>
        <w:br/>
        <w:t xml:space="preserve">      mismos cuando el juez de primera instancia  emitió  sentencia.   A  su</w:t>
        <w:br/>
        <w:t xml:space="preserve">      abogado sólo “se  [le]  concedieron  aproximadamente  dos  horas  para</w:t>
        <w:br/>
        <w:t xml:space="preserve">      estudiar un expediente de aproximadamente 2.000  páginas”  y  no  pudo</w:t>
        <w:br/>
        <w:t xml:space="preserve">      “entrevistarse jamás con su defendida de forma confidencial y libre”;</w:t>
        <w:br/>
        <w:br/>
        <w:br/>
        <w:t xml:space="preserve">      d)    las pruebas recabadas durante ambas instrucciones, la  realizada</w:t>
        <w:br/>
        <w:t xml:space="preserve">      por el juez instructor militar, y la llevada a cabo  por  la  DINCOTE,</w:t>
        <w:br/>
        <w:t xml:space="preserve">      “fueron obtenidas de manera ilegítima”. El hecho de que la “mayoría de</w:t>
        <w:br/>
        <w:t xml:space="preserve">      las pruebas haya sido recabada bajo dirección de  un  juez  instructor</w:t>
        <w:br/>
        <w:t xml:space="preserve">      militar constituy[ó] un vicio per se  que  afect[ó]  dichas  pruebas”.</w:t>
        <w:br/>
        <w:t xml:space="preserve">      Estos elementos de prueba fueron integrados al atestado policial de la</w:t>
        <w:br/>
        <w:t xml:space="preserve">      DINCOTE y valorados en el juicio ante el fuero militar;</w:t>
        <w:br/>
        <w:br/>
        <w:br/>
        <w:t xml:space="preserve">      e)    entre las irregularidades que afectaron las  diligencias  pueden</w:t>
        <w:br/>
        <w:t xml:space="preserve">      mencionarse : “la  del  registro  del  domicilio  de  la  señora  Lori</w:t>
        <w:br/>
        <w:t xml:space="preserve">      Berenson, ubicado en Calle Técnica número 200 departamento 1101”; y la</w:t>
        <w:br/>
        <w:t xml:space="preserve">      “reconstrucción (inspección), al inmueble de la  avenida  Alameda  del</w:t>
        <w:br/>
        <w:t xml:space="preserve">      Corregidor número 1049 Molina la Vieja”.  Los anteriores son “ejemplos</w:t>
        <w:br/>
        <w:t xml:space="preserve">      de la práctica y recolección de pruebas […] durante la instrucción del</w:t>
        <w:br/>
        <w:t xml:space="preserve">      primer juicio”.  Asimismo, la presunta víctima fue interrogada sin que</w:t>
        <w:br/>
        <w:t xml:space="preserve">      contara con la asistencia y asesoría de un abogado;</w:t>
        <w:br/>
        <w:br/>
        <w:br/>
        <w:t xml:space="preserve">      f)    la defensa de la presunta víctima “no  tuvo  la  oportunidad  de</w:t>
        <w:br/>
        <w:t xml:space="preserve">      contrainterrogar a  otros  procesados  como  Miguel  Rincón  Rincón  y</w:t>
        <w:br/>
        <w:t xml:space="preserve">      Pacífico Abdiel Castrellón, en cuanto a  las  afirmaciones  de  hechos</w:t>
        <w:br/>
        <w:t xml:space="preserve">      delictivos  en  su  contra  […],   habiendo   sido   recogidas   estas</w:t>
        <w:br/>
        <w:t xml:space="preserve">      declaraciones […] en forma irregular en la DINCOTE, sin  la  presencia</w:t>
        <w:br/>
        <w:t xml:space="preserve">      del abogado de la señora [Lori] Berenson y bajo presión”;</w:t>
        <w:br/>
        <w:br/>
        <w:br/>
        <w:t xml:space="preserve">      g)    no se permitió a la señora Lori Berenson ni a su defensor  estar</w:t>
        <w:br/>
        <w:t xml:space="preserve">      presentes durante “la  preparación  del  expediente”.  Tampoco  se  le</w:t>
        <w:br/>
        <w:t xml:space="preserve">      permitió presentar prueba alguna a su favor,  “incluyendo  testimonios</w:t>
        <w:br/>
        <w:t xml:space="preserve">      que le pudieran favorecer”.  A  la  presunta  víctima  no  se  le  dio</w:t>
        <w:br/>
        <w:t xml:space="preserve">      oportunidad de dirigirse al juez, “excepto cuando se le  preguntó  […]</w:t>
        <w:br/>
        <w:t xml:space="preserve">      si se proponía apelar”;</w:t>
        <w:br/>
        <w:br/>
        <w:br/>
        <w:t xml:space="preserve">      h)    el derecho a recurrir no cumplía los estándares  convencionales,</w:t>
        <w:br/>
        <w:t xml:space="preserve">      por no presentarse “ante una instancia con características  judiciales</w:t>
        <w:br/>
        <w:t xml:space="preserve">      propias como la de satisfacer el concepto del juez natural […]  y  por</w:t>
        <w:br/>
        <w:t xml:space="preserve">      el recorte de garantías regulares de la actuación”;</w:t>
        <w:br/>
        <w:br/>
        <w:br/>
        <w:t xml:space="preserve">      i)    la presunta víctima fue  juzgada  “en  cuarteles  militares  por</w:t>
        <w:br/>
        <w:t xml:space="preserve">      jueces  secretos,  sin  acceso   público,   e   incluso   en   algunas</w:t>
        <w:br/>
        <w:t xml:space="preserve">      oportunidades procesales  ella  no  pudo  estar  presente  durante  la</w:t>
        <w:br/>
        <w:t xml:space="preserve">      presentación de alegatos de su propio abogado”;</w:t>
        <w:br/>
        <w:br/>
        <w:br/>
        <w:t xml:space="preserve">      j)    la sentencia del Consejo Supremo de Justicia Militar  de  18  de</w:t>
        <w:br/>
        <w:t xml:space="preserve">      agosto de 2000, así como la del Tribunal  Supremo  Militar  de  24  de</w:t>
        <w:br/>
        <w:t xml:space="preserve">      agosto de 2000, “declararon la nulidad de  la  sentencia  condenatoria</w:t>
        <w:br/>
        <w:t xml:space="preserve">      [de la señora] Lori Berenson en el fuero militar, pero  no  declararon</w:t>
        <w:br/>
        <w:t xml:space="preserve">      la nulidad de la instrucción que ahí se adelantó. Más bien, se remitió</w:t>
        <w:br/>
        <w:t xml:space="preserve">      copia de la instrucción al fuero penal ordinario”; y</w:t>
        <w:br/>
        <w:br/>
        <w:br/>
        <w:t xml:space="preserve">      k)    las sentencias de  los  tribunales  militares  que  anularon  la</w:t>
        <w:br/>
        <w:t xml:space="preserve">      decisión que condenó a la presunta víctima  examinaron  de  nuevo  los</w:t>
        <w:br/>
        <w:t xml:space="preserve">      hechos; “sin embargo, no denominaron absolutorias a  tales  sentencias</w:t>
        <w:br/>
        <w:t xml:space="preserve">      exculpatorias, sino […] anulatorias”.</w:t>
        <w:br/>
        <w:br/>
        <w:br/>
        <w:t xml:space="preserve">      129.2.       Respecto  del  procedimiento  seguido  ante  la  justicia</w:t>
        <w:br/>
        <w:t xml:space="preserve">      ordinaria</w:t>
        <w:br/>
        <w:br/>
        <w:br/>
        <w:t xml:space="preserve">      a)    No hubo “un corte claro y definitivo” entre el juicio militar  y</w:t>
        <w:br/>
        <w:t xml:space="preserve">      el juicio en el  fuero  penal  ordinario,  toda  vez  que  los  medios</w:t>
        <w:br/>
        <w:t xml:space="preserve">      probatorios  recabados  en   aquel   tuvieron   un   “rol   probatorio</w:t>
        <w:br/>
        <w:t xml:space="preserve">      trascendente” en el segundo juicio, ya que “constituyeron la base para</w:t>
        <w:br/>
        <w:t xml:space="preserve">      la apertura de  la  instrucción”  y  “fueron  el  fundamento  de  [la]</w:t>
        <w:br/>
        <w:t xml:space="preserve">      condena” de la presunta víctima;</w:t>
        <w:br/>
        <w:br/>
        <w:br/>
        <w:t xml:space="preserve">      b)     “el estándar del sistema  interamericano  de  derechos  humanos</w:t>
        <w:br/>
        <w:t xml:space="preserve">      debe  ser  la  exclusión  de  cualquier  valor  probatorio  a  pruebas</w:t>
        <w:br/>
        <w:t xml:space="preserve">      obtenidas en  violación  a  derechos  humanos”.   Así  como  no  puede</w:t>
        <w:br/>
        <w:t xml:space="preserve">      condenarse a una persona si  obra  contra  ella  prueba  incompleta  o</w:t>
        <w:br/>
        <w:t xml:space="preserve">      insuficiente, “con más razón no se le puede condenar  si  obra  contra</w:t>
        <w:br/>
        <w:t xml:space="preserve">      ella prueba  ilegítima,  por  haberse  obtenido  en  violación  a  sus</w:t>
        <w:br/>
        <w:t xml:space="preserve">      derechos humanos”;</w:t>
        <w:br/>
        <w:br/>
        <w:br/>
        <w:t xml:space="preserve">      c)    aun cuando la defensa de la presunta víctima hubiese  solicitado</w:t>
        <w:br/>
        <w:t xml:space="preserve">      que se valoraran en el juicio penal ordinario las pruebas recabadas en</w:t>
        <w:br/>
        <w:t xml:space="preserve">      el  fuero   militar,   “ello   no   modificaría   la   responsabilidad</w:t>
        <w:br/>
        <w:t xml:space="preserve">      internacional  del  Estado  peruano,  toda   vez   que   el   eventual</w:t>
        <w:br/>
        <w:t xml:space="preserve">      consentimiento de la persona afectada no convalida las  violaciones  a</w:t>
        <w:br/>
        <w:t xml:space="preserve">      sus derechos humanos”.  La defensa de la presunta víctima  impugnó  la</w:t>
        <w:br/>
        <w:t xml:space="preserve">      utilización en el juicio ordinario de pruebas recabadas en el  proceso</w:t>
        <w:br/>
        <w:t xml:space="preserve">      militar, pero la impugnación fue desestimada en la sentencia de 20  de</w:t>
        <w:br/>
        <w:t xml:space="preserve">      junio de 2001;</w:t>
        <w:br/>
        <w:br/>
        <w:br/>
        <w:t xml:space="preserve">      d)    “en el nuevo juicio no se ordenó instruir todas las  pruebas  de</w:t>
        <w:br/>
        <w:t xml:space="preserve">      cargo y defensa, como si  se  iniciara  el  sumario  nuevamente.  Ello</w:t>
        <w:br/>
        <w:t xml:space="preserve">      hubiera sido necesario para subsanar  las  irregularidades  procesales</w:t>
        <w:br/>
        <w:t xml:space="preserve">      que habían viciado el proceso original en sede militar”;</w:t>
        <w:br/>
        <w:br/>
        <w:br/>
        <w:t xml:space="preserve">      e)    la sentencia condenatoria de 20 de  junio  de  2001  no  permite</w:t>
        <w:br/>
        <w:t xml:space="preserve">      distinguir “entre pruebas recabadas en el juicio militar en  violación</w:t>
        <w:br/>
        <w:t xml:space="preserve">      a los  derechos  humanos  de  la  señora  [Lori]  Berenson  y  pruebas</w:t>
        <w:br/>
        <w:t xml:space="preserve">      recabadas en dicho fuero que no habrían violado derechos de ésta”;</w:t>
        <w:br/>
        <w:br/>
        <w:br/>
        <w:t xml:space="preserve">      f)    la parte expositiva de la sentencia  de  20  de  junio  de  2001</w:t>
        <w:br/>
        <w:t xml:space="preserve">      describe “una por una las actuaciones  principales  contenidas  en  el</w:t>
        <w:br/>
        <w:t xml:space="preserve">      expediente de la instrucción militar”;</w:t>
        <w:br/>
        <w:br/>
        <w:br/>
        <w:t xml:space="preserve">      g)    la parte considerativa de la sentencia de 20 de  junio  de  2001</w:t>
        <w:br/>
        <w:t xml:space="preserve">      señala que el Fiscal  fundamentó  su  acusación  en  que  la  presunta</w:t>
        <w:br/>
        <w:t xml:space="preserve">      víctima “era miembro activo de la organización terrorista MRTA” y  que</w:t>
        <w:br/>
        <w:t xml:space="preserve">      había realizado una  serie  de  actos  de  colaboración  que  dio  por</w:t>
        <w:br/>
        <w:t xml:space="preserve">      “acreditados con las pruebas glosadas en autos”;</w:t>
        <w:br/>
        <w:br/>
        <w:br/>
        <w:t xml:space="preserve">      h)     si  bien  “el  juzgador  anunc[ió]  que  ‘es[e]  Colegiado   no</w:t>
        <w:br/>
        <w:t xml:space="preserve">      renuncia[ba] a  sus  facultades  de  calificación  de  legalidad  para</w:t>
        <w:br/>
        <w:t xml:space="preserve">      decidir los medios de prueba que p[odían]  o  no  ser  incorporados  a</w:t>
        <w:br/>
        <w:t xml:space="preserve">      es[e] proceso’, en realidad dicha calificación legal no  se  efect[uó]</w:t>
        <w:br/>
        <w:t xml:space="preserve">      posteriormente”;</w:t>
        <w:br/>
        <w:br/>
        <w:br/>
        <w:t xml:space="preserve">      i)    el hecho de haberse admitido el atestado policial en  el  juicio</w:t>
        <w:br/>
        <w:t xml:space="preserve">      en el fuero ordinario,  “conservando  su  valor  probatorio”,  es  una</w:t>
        <w:br/>
        <w:t xml:space="preserve">      muestra más de que el Estado peruano violó el derecho a las  garantías</w:t>
        <w:br/>
        <w:t xml:space="preserve">      judiciales en perjuicio de la presunta víctima;</w:t>
        <w:br/>
        <w:br/>
        <w:br/>
        <w:t xml:space="preserve">      j)    la sentencia de 20 de junio de 2001  “se  caracteriz[ó]  por  la</w:t>
        <w:br/>
        <w:t xml:space="preserve">      ausencia de claros y específicos fundamentos de hecho. Dicha sentencia</w:t>
        <w:br/>
        <w:t xml:space="preserve">      se limit[ó] a señalar una serie de hechos que declar[ó] ‘objetivamente</w:t>
        <w:br/>
        <w:t xml:space="preserve">      probados en el proceso’, pero no enunci[ó] los medios  probatorios  en</w:t>
        <w:br/>
        <w:t xml:space="preserve">      que  fundament[ó]  su  decisión  y  mucho  menos  analiz[ó]  el  valor</w:t>
        <w:br/>
        <w:t xml:space="preserve">      probatorio  que  les  otorga[ba]”.  La  referida   sentencia   también</w:t>
        <w:br/>
        <w:t xml:space="preserve">      “mencion[ó]  una  serie  de  hechos  que   denomin[ó]   ‘elementos   a</w:t>
        <w:br/>
        <w:t xml:space="preserve">      dilucidar’,  y  los  contrast[ó]  con  algunos  testimonios   que   se</w:t>
        <w:br/>
        <w:t xml:space="preserve">      obtuvieron en el proceso”. Sin embargo,  “[t]ampoco  el  juzgador  dio</w:t>
        <w:br/>
        <w:t xml:space="preserve">      respuesta cierta” a estas interrogantes;</w:t>
        <w:br/>
        <w:br/>
        <w:br/>
        <w:t xml:space="preserve">      k)    el  documento  denominado  “Cuestiones  de  hecho  planteadas  y</w:t>
        <w:br/>
        <w:t xml:space="preserve">      discutidas y votadas en el proceso penal  seguido  contra  la  acusada</w:t>
        <w:br/>
        <w:t xml:space="preserve">      Lori Helene Berenson Mejía, por el delito de terrorismo en agravio del</w:t>
        <w:br/>
        <w:t xml:space="preserve">      Estado”,  mismo  que  contiene  55  preguntas  sobre  hechos   y   sus</w:t>
        <w:br/>
        <w:t xml:space="preserve">      correspondientes respuestas, en las que se  determina  si  los  hechos</w:t>
        <w:br/>
        <w:t xml:space="preserve">      están o no probados, no contiene “absolutamente ninguna  referencia  a</w:t>
        <w:br/>
        <w:t xml:space="preserve">      cómo llegó la Sala juzgadora a tal conclusión”;</w:t>
        <w:br/>
        <w:br/>
        <w:br/>
        <w:t xml:space="preserve">      l)    en el sistema jurídico peruano la motivación  de  hecho  de  las</w:t>
        <w:br/>
        <w:t xml:space="preserve">      sentencias es una garantía constitucional, “dicha garantía implica que</w:t>
        <w:br/>
        <w:t xml:space="preserve">      ese razonamiento o proceso mental del juzgador mediante el cual  llega</w:t>
        <w:br/>
        <w:t xml:space="preserve">      a la convicción de los  hechos  tiene  que  trascender  la  mente  del</w:t>
        <w:br/>
        <w:t xml:space="preserve">      juzgador y tiene que quedar claramente expresado en la  sentencia,  de</w:t>
        <w:br/>
        <w:t xml:space="preserve">      manera que el reo conozca los motivos de hecho de su condena, la pueda</w:t>
        <w:br/>
        <w:t xml:space="preserve">      recurrir, la pueda conocer el tribunal  superior  que  conozca  de  la</w:t>
        <w:br/>
        <w:t xml:space="preserve">      apelación u otros recursos en contra de la sentencia”; y</w:t>
        <w:br/>
        <w:br/>
        <w:br/>
        <w:t xml:space="preserve">      m)    El artículo 139.5 de  la  Constitución  del  Perú  contempla  el</w:t>
        <w:br/>
        <w:t xml:space="preserve">      derecho a la “motivación escrita de las resoluciones  judiciales”,  al</w:t>
        <w:br/>
        <w:t xml:space="preserve">      igual que el artículo 285 del Codigo de  Procedimientos  Penales.   En</w:t>
        <w:br/>
        <w:t xml:space="preserve">      este sentido se ha expresado también el Tribunal Constitucional.</w:t>
        <w:br/>
        <w:br/>
        <w:br/>
        <w:t>Alegatos de los representantes de la presunta víctima</w:t>
        <w:br/>
        <w:br/>
        <w:t>130.  En cuanto al artículo 8 de la Convención,  los  representantes  de  la</w:t>
        <w:br/>
        <w:t>presunta víctima alegaron que:</w:t>
        <w:br/>
        <w:br/>
        <w:t xml:space="preserve">      130.1.       Respecto  del  procedimiento  seguido  ante  la  justicia</w:t>
        <w:br/>
        <w:t xml:space="preserve">      militar</w:t>
        <w:br/>
        <w:br/>
        <w:br/>
        <w:t xml:space="preserve">      a)      La   legislación   antiterrorista   expresó   una    tendencia</w:t>
        <w:br/>
        <w:t xml:space="preserve">      “sobrecriminalizadora”, “sobrepenalizadora” y “de policialización” del</w:t>
        <w:br/>
        <w:t xml:space="preserve">      proceso;</w:t>
        <w:br/>
        <w:br/>
        <w:br/>
        <w:t xml:space="preserve">      b)    el artículo 12 inciso a) del Decreto Ley 25.475, otorgaba  a  la</w:t>
        <w:br/>
        <w:t xml:space="preserve">      policía poderes de investigación en un  proceso  penal;  “establec[ía]</w:t>
        <w:br/>
        <w:t xml:space="preserve">      que se interv[iniera] sin ninguna restricción que  estuviese  prevista</w:t>
        <w:br/>
        <w:t xml:space="preserve">      en sus reglamentos institucionales”. Este artículo  seguía  vigente  a</w:t>
        <w:br/>
        <w:t xml:space="preserve">      pesar de la Sentencia del Tribunal Constitucional de  3  de  enero  de</w:t>
        <w:br/>
        <w:t xml:space="preserve">      2003;</w:t>
        <w:br/>
        <w:br/>
        <w:br/>
        <w:t xml:space="preserve">      c)     en  el  proceso  ante  el  fuero  militar  existieron  “fuentes</w:t>
        <w:br/>
        <w:t xml:space="preserve">      probatorias ilícitas”. A la presunta víctima se le detuvo  “bajo  mera</w:t>
        <w:br/>
        <w:t xml:space="preserve">      sospecha”, sin mandato de detención y sin mediar flagrancia, y  se  le</w:t>
        <w:br/>
        <w:t xml:space="preserve">      condujo al inmueble ubicado  “en  La  Molina  donde  se  realizaba  un</w:t>
        <w:br/>
        <w:t xml:space="preserve">      operativo policial sin que su detención [fuera] registrada, sin que se</w:t>
        <w:br/>
        <w:t xml:space="preserve">      le notifi[cara] la razón de su detención”. La  detención  policial  se</w:t>
        <w:br/>
        <w:t xml:space="preserve">      prolongó por más de 40 días, a pesar de que  la  Constitución  peruana</w:t>
        <w:br/>
        <w:t xml:space="preserve">      establece un máximo de 15 días naturales;</w:t>
        <w:br/>
        <w:br/>
        <w:br/>
        <w:t xml:space="preserve">      d)    la presunta víctima no tuvo la  debida  confidencialidad  en  su</w:t>
        <w:br/>
        <w:t xml:space="preserve">      relación con  el  abogado defensor. Los “interrogatorios  preliminares</w:t>
        <w:br/>
        <w:t xml:space="preserve">      extraprocesales” se llevaron a cabo sin la presencia de éste;</w:t>
        <w:br/>
        <w:br/>
        <w:br/>
        <w:t xml:space="preserve">      e)    con base en un recurso extraordinario de revisión  de  sentencia</w:t>
        <w:br/>
        <w:t xml:space="preserve">      ejecutoriada,  el  Consejo  Supremo  de  Justicia  Militar  anuló   la</w:t>
        <w:br/>
        <w:t xml:space="preserve">      sentencia del 30 de enero de 1996 por un “manifiesto error  de  hecho”</w:t>
        <w:br/>
        <w:t xml:space="preserve">      que debía ser corregido, citando nueva evidencia que “no  sostenía  el</w:t>
        <w:br/>
        <w:t xml:space="preserve">      cargo de liderazgo”. Desde  el  punto  de  vista  de  los  hechos,  la</w:t>
        <w:br/>
        <w:t xml:space="preserve">      decisión del Consejo Supremo de Justicia Militar “fue una absolución”;</w:t>
        <w:br/>
        <w:br/>
        <w:br/>
        <w:t xml:space="preserve">      f)    el Consejo Supremo de Justicia Militar basó su decisión  en  una</w:t>
        <w:br/>
        <w:t xml:space="preserve">      falta de competencia y no en una “absolución” del delito,  “a  efectos</w:t>
        <w:br/>
        <w:t xml:space="preserve">      de evitar  las  consecuencias  que  surgirían  si  se  vulneraban  las</w:t>
        <w:br/>
        <w:t xml:space="preserve">      disposiciones del artículo 8.4 de la Convención”; y</w:t>
        <w:br/>
        <w:br/>
        <w:br/>
        <w:t xml:space="preserve">      g)    la presunta víctima  fue  enjuiciada  en  el  fuero  civil  “por</w:t>
        <w:br/>
        <w:t xml:space="preserve">      segunda vez por los mismos hechos, luego de haber sido absuelta por el</w:t>
        <w:br/>
        <w:t xml:space="preserve">      Consejo Supremo de Justicia Militar”.  El tribunal militar remitió  el</w:t>
        <w:br/>
        <w:t xml:space="preserve">      caso a la jurisdicción ordinaria simplemente cambiando el  nombre  del</w:t>
        <w:br/>
        <w:t xml:space="preserve">      delito originalmente imputado por el de colaboración,  basado  en  los</w:t>
        <w:br/>
        <w:t xml:space="preserve">      mismos hechos.</w:t>
        <w:br/>
        <w:br/>
        <w:br/>
        <w:t xml:space="preserve">      130.2.       Respecto  del  procedimiento  seguido  ante  la  justicia</w:t>
        <w:br/>
        <w:t xml:space="preserve">      ordinaria</w:t>
        <w:br/>
        <w:br/>
        <w:br/>
        <w:t xml:space="preserve">      a)     la ausencia de una definición clara  de  cuál  es  la  conducta</w:t>
        <w:br/>
        <w:t xml:space="preserve">      criminal  “pone  [a]l  Decreto  Ley  [No.]  25475  en  violación   del</w:t>
        <w:br/>
        <w:t xml:space="preserve">      [a]rtículo 8.1 y 8.2(b) que requiere, respectivamente,  una  audiencia</w:t>
        <w:br/>
        <w:t xml:space="preserve">      para probar  cualquier  acusación  de  naturaleza  criminal  y  previa</w:t>
        <w:br/>
        <w:t xml:space="preserve">      notificación detallada de los cargos en contra de la persona acusada”;</w:t>
        <w:br/>
        <w:br/>
        <w:br/>
        <w:t xml:space="preserve">      b)    el juicio seguido contra la presunta víctima en la Sala Nacional</w:t>
        <w:br/>
        <w:t xml:space="preserve">      de Terrorismo “fracasó completamente” respecto a la imparcialidad y el</w:t>
        <w:br/>
        <w:t xml:space="preserve">      debido proceso.  “Fueron utilizados  en  el  proceso  civil  la  misma</w:t>
        <w:br/>
        <w:t xml:space="preserve">      evidencia viciada y el testimonio de testigos  coaccionados  obtenidos</w:t>
        <w:br/>
        <w:t xml:space="preserve">      durante el proceso en el fuero militar”.  Al inicio del juicio ante el</w:t>
        <w:br/>
        <w:t xml:space="preserve">      tribunal civil, “el Juez  de  Instrucción  […]  recibió  y  adoptó  el</w:t>
        <w:br/>
        <w:t xml:space="preserve">      expediente del juicio  militar,  actuando  sobre  la  base  de  dichos</w:t>
        <w:br/>
        <w:t xml:space="preserve">      documentos”;</w:t>
        <w:br/>
        <w:br/>
        <w:br/>
        <w:t xml:space="preserve">      c)    lo único que cambió en el fuero ordinario fue la sentencia,  “de</w:t>
        <w:br/>
        <w:t xml:space="preserve">      cadena  perpetua  por  su  supuesta  calidad  de  líder  de  un  grupo</w:t>
        <w:br/>
        <w:t xml:space="preserve">      subversivo[,] a 20 años por su supuesta ‘colaboración secundaria’  con</w:t>
        <w:br/>
        <w:t xml:space="preserve">      ese grupo”;</w:t>
        <w:br/>
        <w:br/>
        <w:br/>
        <w:t xml:space="preserve">      d)    en el presente caso se “presumió que la señora  [Lori]  Berenson</w:t>
        <w:br/>
        <w:t xml:space="preserve">      era culpable a menos que pudiera probar su inocencia. Se le  obligó  a</w:t>
        <w:br/>
        <w:t xml:space="preserve">      dar declaración testimonial”.  Durante el primer día de  la  audiencia</w:t>
        <w:br/>
        <w:t xml:space="preserve">      se mantuvo a  la  presunta  víctima  en  una  especie  de  “jaula  con</w:t>
        <w:br/>
        <w:t xml:space="preserve">      barrotes,  vigilada  por  cuatro  soldados”.  Luego  de  su  protesta,</w:t>
        <w:br/>
        <w:t xml:space="preserve">      mediando fotografías e  informes  de  la  prensa,  se  le  autorizó  a</w:t>
        <w:br/>
        <w:t xml:space="preserve">      permanecer frente a “la jaula”.  A partir de su detención en noviembre</w:t>
        <w:br/>
        <w:t xml:space="preserve">      de 1995, la prensa peruana se refería a la presunta víctima  como  “la</w:t>
        <w:br/>
        <w:t xml:space="preserve">      terrorista del MRTA” o “la gringa terrorista”;</w:t>
        <w:br/>
        <w:br/>
        <w:br/>
        <w:t xml:space="preserve">      e)    en una entrevista publicada en el diario “El País” de España, el</w:t>
        <w:br/>
        <w:t xml:space="preserve">      22 de abril de 2001, el Juez Ibazeta, Presidente de la  Sala  Nacional</w:t>
        <w:br/>
        <w:t xml:space="preserve">      de Terrorismo, señaló que el veredicto “dependerá de si  nos  convence</w:t>
        <w:br/>
        <w:t xml:space="preserve">      con su historia”. Durante las audiencias el Fiscal  Superior  indicaba</w:t>
        <w:br/>
        <w:t xml:space="preserve">      que la presunta víctima  faltaba  a  la  verdad,  porque  al  ser  “la</w:t>
        <w:br/>
        <w:t xml:space="preserve">      acusada” era quién más se “beneficiaría de las mentiras”. Durante  las</w:t>
        <w:br/>
        <w:t xml:space="preserve">      audiencias en el fuero civil continuaron “los comentarios negativos  y</w:t>
        <w:br/>
        <w:t xml:space="preserve">      perjudiciales”;</w:t>
        <w:br/>
        <w:br/>
        <w:br/>
        <w:t xml:space="preserve">      f)    “ [f]alt[ó] competencia, independencia  e  imparcialidad”  a  la</w:t>
        <w:br/>
        <w:t xml:space="preserve">      Sala Nacional de Terrorismo que enjuició a la señora Lori Berenson  en</w:t>
        <w:br/>
        <w:t xml:space="preserve">      el  fuero  ordinario.   Los  jueces  y  el   personal   judicial   que</w:t>
        <w:br/>
        <w:t xml:space="preserve">      participaron “habían servido para el gobierno de los señores  Fujimori</w:t>
        <w:br/>
        <w:t xml:space="preserve">      y  Montesinos”.   Los   jueces   nombrados   “provisionales”   en   la</w:t>
        <w:br/>
        <w:t xml:space="preserve">      administración del señor Fujimori fueron “sujetos a corrupción y  [a]l</w:t>
        <w:br/>
        <w:t xml:space="preserve">      cumplimiento de la voluntad del Estado”;</w:t>
        <w:br/>
        <w:br/>
        <w:br/>
        <w:t xml:space="preserve">      g)    el Magistrado Borda era un “magistrado provisional […]  sometido</w:t>
        <w:br/>
        <w:t xml:space="preserve">      al poder político”, quien durante la actividad probatoria “se dedicó a</w:t>
        <w:br/>
        <w:t xml:space="preserve">      buscar pruebas que no correspondían a la denuncia fiscal”,  “procur[ó]</w:t>
        <w:br/>
        <w:t xml:space="preserve">      testimonios en los procesos de la sala civil de  los  mismos  testigos</w:t>
        <w:br/>
        <w:t xml:space="preserve">      que atestiguaron en el fuero militar”. Dicho magistrado fue destituido</w:t>
        <w:br/>
        <w:t xml:space="preserve">      del servicio judicial después de completar  la  fase  instructiva  del</w:t>
        <w:br/>
        <w:t xml:space="preserve">      caso;</w:t>
        <w:br/>
        <w:br/>
        <w:br/>
        <w:t xml:space="preserve">      h)    el Presidente de la Sala, Juez Marcos Ibazeta, quien presidió el</w:t>
        <w:br/>
        <w:t xml:space="preserve">      colegiado de tres jueces en la Sala Nacional de Terrorismo que condenó</w:t>
        <w:br/>
        <w:t xml:space="preserve">      a la señora Lori Berenson, reveló a los  medios  de  comunicación  “su</w:t>
        <w:br/>
        <w:t xml:space="preserve">      falta de independencia e imparcialidad  dos  años  antes  de  presidir</w:t>
        <w:br/>
        <w:t xml:space="preserve">      es[e] juicio”, al criticar  a  la  Comisión  Interamericana  y  a  los</w:t>
        <w:br/>
        <w:t xml:space="preserve">      peticionarios ante ella, razón por la cual fue recusado;</w:t>
        <w:br/>
        <w:br/>
        <w:br/>
        <w:t xml:space="preserve">      i)    el Procurador Cavagnaro participó en el proceso  ante  el  fuero</w:t>
        <w:br/>
        <w:t xml:space="preserve">      militar y en la fase instructiva del  proceso  ordinario  en  la  Sala</w:t>
        <w:br/>
        <w:t xml:space="preserve">      Nacional de Terrorismo;</w:t>
        <w:br/>
        <w:br/>
        <w:br/>
        <w:t xml:space="preserve">      j)    dentro de los 16 meses siguientes a  la sentencia de  la  señora</w:t>
        <w:br/>
        <w:t xml:space="preserve">      Lori Berenson, “todos excepto uno de los ocho  individuos  en  puestos</w:t>
        <w:br/>
        <w:t xml:space="preserve">      claves como jueces, fiscales, y procuradores en el  proceso  civil  de</w:t>
        <w:br/>
        <w:t xml:space="preserve">      [la señora] Lori Berenson fueron separados de su cargo”;</w:t>
        <w:br/>
        <w:br/>
        <w:br/>
        <w:t xml:space="preserve">      k)    durante los primeros meses en el procedimiento ordinario,  entre</w:t>
        <w:br/>
        <w:t xml:space="preserve">      el 8 de septiembre de 2000 y el 19 de enero de 2001,  correspondientes</w:t>
        <w:br/>
        <w:t xml:space="preserve">      al período de instrucción, el abogado de la señora  Lori  Berenson  no</w:t>
        <w:br/>
        <w:t xml:space="preserve">      contó con el tiempo suficiente para consultarla y elaborar su defensa.</w:t>
        <w:br/>
        <w:t xml:space="preserve">      “En general, solamente se  les  permitía  reunirse  durante  un  plazo</w:t>
        <w:br/>
        <w:t xml:space="preserve">      inferior a los 30 minutos por semana”. El Decreto Supremo 003-2001  de</w:t>
        <w:br/>
        <w:t xml:space="preserve">      20 de enero de 2001 del Ministerio de Justicia, estableció  de  manera</w:t>
        <w:br/>
        <w:t xml:space="preserve">      irrestricta el derecho  a  la  entrevista  con  los  inculpados.   Sin</w:t>
        <w:br/>
        <w:t xml:space="preserve">      embargo, las oportunidades para consultar libremente con  el  defensor</w:t>
        <w:br/>
        <w:t xml:space="preserve">      “siguieron siendo inadecuadas” durante la fase de la audiencia pública</w:t>
        <w:br/>
        <w:t xml:space="preserve">      del juicio ante la Sala Nacional de Terrorismo;</w:t>
        <w:br/>
        <w:br/>
        <w:br/>
        <w:t xml:space="preserve">      l)    la presunta víctima  tuvo  oportunidad  mínima,  en  un  período</w:t>
        <w:br/>
        <w:t xml:space="preserve">      inferior a una hora, para consultar a  su  abogado  antes  de  prestar</w:t>
        <w:br/>
        <w:t xml:space="preserve">      declaración oficial por un plazo de 14 horas, los días 13, 14 y 15  de</w:t>
        <w:br/>
        <w:t xml:space="preserve">      septiembre de 2000;</w:t>
        <w:br/>
        <w:br/>
        <w:br/>
        <w:t xml:space="preserve">      m)    sólo se concedieron dos horas al abogado de la presunta  víctima</w:t>
        <w:br/>
        <w:t xml:space="preserve">      para   analizar   “más   de   2.000   páginas    de    transcripciones</w:t>
        <w:br/>
        <w:t xml:space="preserve">      correspondientes al expediente militar”.  Si  bien  a  partir  de  ese</w:t>
        <w:br/>
        <w:t xml:space="preserve">      momento el abogado defensor de la presunta víctima estuvo presente  en</w:t>
        <w:br/>
        <w:t xml:space="preserve">      la fase instructiva, la señora Lori Berenson “no se encontraba  en  el</w:t>
        <w:br/>
        <w:t xml:space="preserve">      recinto cuando los testigos presentaban declaración.  […N]o  estuvo  a</w:t>
        <w:br/>
        <w:t xml:space="preserve">      disposición  de  su  defensor  para  asistirlo  […]   proporcionándole</w:t>
        <w:br/>
        <w:t xml:space="preserve">      información que aquél no podría haber obtenido de otra manera”;</w:t>
        <w:br/>
        <w:br/>
        <w:br/>
        <w:t xml:space="preserve">      n)    la presunta  víctima  y  su  defensa  conocieron  los  cargos  ,</w:t>
        <w:br/>
        <w:t xml:space="preserve">      emanados de la fase instructiva, el 16 de marzo de 2001, “cuatro  días</w:t>
        <w:br/>
        <w:t xml:space="preserve">      antes de la fecha de celebración de la  primera  audiencia,  per[í]odo</w:t>
        <w:br/>
        <w:t xml:space="preserve">      que result[ó] insuficiente para que el defensor pu[diera] efectuar las</w:t>
        <w:br/>
        <w:t xml:space="preserve">      consultas correspondientes y prepararse para las  nuevas   acusaciones</w:t>
        <w:br/>
        <w:t xml:space="preserve">      presentadas”;</w:t>
        <w:br/>
        <w:br/>
        <w:br/>
        <w:t xml:space="preserve">      o)     el Juez de Instrucción y el Fiscal “interrogaron a los testigos</w:t>
        <w:br/>
        <w:t xml:space="preserve">      claves en ausencia de [la presunta víctima] y  antes  de  que  pudiese</w:t>
        <w:br/>
        <w:t xml:space="preserve">      asegurarse los servicios de asesoría letrada”;</w:t>
        <w:br/>
        <w:br/>
        <w:br/>
        <w:t xml:space="preserve">      p)     nunca hubo igualdad en cuanto al acceso  a  documentos  claves,</w:t>
        <w:br/>
        <w:t xml:space="preserve">      casi todos ellos pertenecientes al juicio militar, “que sólo  pudieron</w:t>
        <w:br/>
        <w:t xml:space="preserve">      ser inspeccionados por la defensa [de la presunta  víctima]  en  forma</w:t>
        <w:br/>
        <w:t xml:space="preserve">      personal en las dependencias del tribunal, siempre que en ese  momento</w:t>
        <w:br/>
        <w:t xml:space="preserve">      no hubiese otros que estuviesen  examinándolos”.  El  Procurador  tuvo</w:t>
        <w:br/>
        <w:t xml:space="preserve">      “conocimiento por adelantado de los cargos que presentaría  el  fiscal</w:t>
        <w:br/>
        <w:t xml:space="preserve">      […], así como del orden en que se llamaría a los testigos, y de  otros</w:t>
        <w:br/>
        <w:t xml:space="preserve">      documentos e información”;</w:t>
        <w:br/>
        <w:br/>
        <w:br/>
        <w:t xml:space="preserve">      q)    sólo se proporcionaron a la defensa ejemplares de  las  actas  o</w:t>
        <w:br/>
        <w:t xml:space="preserve">      transcripciones resumidas en tres ocasiones, “si bien se celebraron 33</w:t>
        <w:br/>
        <w:t xml:space="preserve">      audiencias en un per[í]odo de tres meses.  Esta situación dificultó de</w:t>
        <w:br/>
        <w:t xml:space="preserve">      sobremanera el análisis por parte del letrado de la [presunta víctima]</w:t>
        <w:br/>
        <w:t xml:space="preserve">      de las declaraciones testimoniales presentadas ante el  tribunal,  así</w:t>
        <w:br/>
        <w:t xml:space="preserve">      como la preparación de la defensa”;</w:t>
        <w:br/>
        <w:br/>
        <w:br/>
        <w:t xml:space="preserve">      r)    por ser las audiencias “muy continuadas” y terminar fuera de las</w:t>
        <w:br/>
        <w:t xml:space="preserve">      horas de visita, la defensa no tuvo oportunidad de  conversar  con  la</w:t>
        <w:br/>
        <w:t xml:space="preserve">      presunta víctima sobre las pruebas ordenadas por el Juez;</w:t>
        <w:br/>
        <w:br/>
        <w:br/>
        <w:t xml:space="preserve">      s)    la fase instructiva del juicio ordinario que se inició el 28  de</w:t>
        <w:br/>
        <w:t xml:space="preserve">      agosto de 2000 tuvo una “duración mayor a los  30  días  que,  con  la</w:t>
        <w:br/>
        <w:t xml:space="preserve">      ampliación de 20 días, se prevén para la misma”; y</w:t>
        <w:br/>
        <w:br/>
        <w:br/>
        <w:t xml:space="preserve">      t)    la audiencia pública del juicio ordinario comenzó el 20 de marzo</w:t>
        <w:br/>
        <w:t xml:space="preserve">      de 2001,  demora  que  “vulneró  los  [a]rtículos  7.4  y  8.2  de  la</w:t>
        <w:br/>
        <w:t xml:space="preserve">      Convención”.</w:t>
        <w:br/>
        <w:br/>
        <w:br/>
        <w:t>Alegatos del Estado</w:t>
        <w:br/>
        <w:br/>
        <w:t>131.  En cuanto al artículo 8 de la Convención, el Estado alegó que:</w:t>
        <w:br/>
        <w:br/>
        <w:t xml:space="preserve">      a)    las condiciones en  que  se  desarrollaron  “los  procedimientos</w:t>
        <w:br/>
        <w:t xml:space="preserve">      policial y militar” seguidos contra la  señora  Lori  Berenson  fueron</w:t>
        <w:br/>
        <w:t xml:space="preserve">      resueltas mediante  la anulación de la condena y el sometimiento de la</w:t>
        <w:br/>
        <w:t xml:space="preserve">      presunta víctima a proceso ante la jurisdicción ordinaria;</w:t>
        <w:br/>
        <w:br/>
        <w:br/>
        <w:t xml:space="preserve">      b)     no  existe  fundamento  basado  en  la  Convención  ni  en   la</w:t>
        <w:br/>
        <w:t xml:space="preserve">      jurisprudencia de  la  Corte  que  permita  concluir  que  durante  el</w:t>
        <w:br/>
        <w:t xml:space="preserve">      procedimiento seguido  ante  la  jurisdicción  ordinaria  se  violaron</w:t>
        <w:br/>
        <w:t xml:space="preserve">      derechos humanos en perjuicio  de  la  presunta  víctima.  Durante  el</w:t>
        <w:br/>
        <w:t xml:space="preserve">      procedimiento ordinario la actuación probatoria  y  su  valoración  de</w:t>
        <w:br/>
        <w:t xml:space="preserve">      hecho y de derecho fueron efectuadas  con  “todas  las  garantías  del</w:t>
        <w:br/>
        <w:t xml:space="preserve">      debido proceso”;</w:t>
        <w:br/>
        <w:br/>
        <w:br/>
        <w:t xml:space="preserve">      c)    de haber concedido valor probatorio a la prueba obtenida  en  el</w:t>
        <w:br/>
        <w:t xml:space="preserve">      fuero militar “se hubieran  tenido  los  elementos  suficientes”  para</w:t>
        <w:br/>
        <w:t xml:space="preserve">      condenar a la presunta víctima por las modalidades contempladas en los</w:t>
        <w:br/>
        <w:t xml:space="preserve">      incisos d) y f) del artículo 4 del Decreto Ley No. 25.475;</w:t>
        <w:br/>
        <w:br/>
        <w:br/>
        <w:t xml:space="preserve">      d)    “el deber de  motivación  del  juicio  de  hecho  no  puede  ser</w:t>
        <w:br/>
        <w:t xml:space="preserve">      considerado como uno  de  los  derechos  reconocidos  a  las  personas</w:t>
        <w:br/>
        <w:t xml:space="preserve">      acusadas de realizar hechos delictivos conforme al artículo  8  de  la</w:t>
        <w:br/>
        <w:t xml:space="preserve">      Convención”;</w:t>
        <w:br/>
        <w:br/>
        <w:br/>
        <w:t xml:space="preserve">      e)    la jurisdicción penal en el  Perú  se  rige  por  el  Código  de</w:t>
        <w:br/>
        <w:t xml:space="preserve">      Procedimientos Penales de 1940.  La acusación que presenta la Fiscalía</w:t>
        <w:br/>
        <w:t xml:space="preserve">      requiere de una previa investigación altamente  formalizada  que  debe</w:t>
        <w:br/>
        <w:t xml:space="preserve">      ser desarrollada por un juez de Instrucción.  Presentada la acusación,</w:t>
        <w:br/>
        <w:t xml:space="preserve">      un Tribunal o Sala penal recibe a las partes en  un  juicio  oral  que</w:t>
        <w:br/>
        <w:t xml:space="preserve">      tiene por objeto desahogar las pruebas que se admitan en  contra  y  a</w:t>
        <w:br/>
        <w:t xml:space="preserve">      favor del acusado;</w:t>
        <w:br/>
        <w:br/>
        <w:br/>
        <w:t xml:space="preserve">      f)    concluidas las audiencias se reciben los alegatos de las partes,</w:t>
        <w:br/>
        <w:t xml:space="preserve">      incluida la requisitoria  oral  del  Fiscal,  y  la  Sala  adopta  dos</w:t>
        <w:br/>
        <w:t xml:space="preserve">      decisiones: a) “acuerda por votación cuales son los hechos probados  y</w:t>
        <w:br/>
        <w:t xml:space="preserve">      lee en audiencia pública el resultado de esa votación”, y b) “en  acto</w:t>
        <w:br/>
        <w:t xml:space="preserve">      aparte dicta la Sentencia, que se basa  en  las  cuestiones  de  hecho</w:t>
        <w:br/>
        <w:t xml:space="preserve">      previamente votadas”;</w:t>
        <w:br/>
        <w:br/>
        <w:br/>
        <w:t xml:space="preserve">      g)    al igual que los veredictos de un  Jurado,  las  “cuestiones  de</w:t>
        <w:br/>
        <w:t xml:space="preserve">      hecho” no se motivan sino se adoptan por “criterio de conciencia”.  La</w:t>
        <w:br/>
        <w:t xml:space="preserve">      votación de las cuestiones de hecho, establecidas en los artículos 281</w:t>
        <w:br/>
        <w:t xml:space="preserve">      y 283 del Código de Procedimientos Penales de 1940, es  una  “decisión</w:t>
        <w:br/>
        <w:t xml:space="preserve">      distinta, aunque vinculada,  a  la  Sentencia”.  En  el  procedimiento</w:t>
        <w:br/>
        <w:t xml:space="preserve">      peruano,  “la  fundamentación  de   la   Sentencia   resulta   de   su</w:t>
        <w:br/>
        <w:t xml:space="preserve">      correspondencia con las cuestiones de hecho votadas”;</w:t>
        <w:br/>
        <w:br/>
        <w:br/>
        <w:t xml:space="preserve">      h)    el 20 de junio de 2001 la Sala Nacional  de  Terrorismo  votó  y</w:t>
        <w:br/>
        <w:t xml:space="preserve">      declaró probadas 55 cuestiones de hecho. Conforme a las cuestiones  de</w:t>
        <w:br/>
        <w:t xml:space="preserve">      hecho probadas, la  Sala  “condenó  a  la  presunta  víctima  en  acto</w:t>
        <w:br/>
        <w:t xml:space="preserve">      distinto”. El “inaceptable desconocimiento” con el que se trató a este</w:t>
        <w:br/>
        <w:t xml:space="preserve">      instrumento en la demanda demuestra  que  la  Comisión  no  sabía  que</w:t>
        <w:br/>
        <w:t xml:space="preserve">      existía, e ignoraba  por  completo  la  importancia  procesal  que  le</w:t>
        <w:br/>
        <w:t xml:space="preserve">      correspondía;</w:t>
        <w:br/>
        <w:br/>
        <w:br/>
        <w:t xml:space="preserve">      i)    luego de la anulación del procedimiento seguido ante la justicia</w:t>
        <w:br/>
        <w:t xml:space="preserve">      militar, “el expediente fue enviado a [un] nuevo fiscal, que  presentó</w:t>
        <w:br/>
        <w:t xml:space="preserve">      una nueva denuncia preparada conforme a  su  criterio  y  sin  ninguna</w:t>
        <w:br/>
        <w:t xml:space="preserve">      vinculación con los actos del procedimiento militar”.  Después  de  la</w:t>
        <w:br/>
        <w:t xml:space="preserve">      denuncia del Fiscal “un nuevo juez decidió el inicio de la instrucción</w:t>
        <w:br/>
        <w:t xml:space="preserve">      conforme  a  normas  que  no  guarda[ban]  ninguna  relación  con  las</w:t>
        <w:br/>
        <w:t xml:space="preserve">      aplicadas en el procedimiento militar”;</w:t>
        <w:br/>
        <w:br/>
        <w:br/>
        <w:t xml:space="preserve">      j)    la Sala Nacional de Terrorismo, “al organizar  el  juicio  oral,</w:t>
        <w:br/>
        <w:t xml:space="preserve">      marcó   claras   diferencias   entre   las   actuaciones   probatorias</w:t>
        <w:br/>
        <w:t xml:space="preserve">      desarrolladas en las audiencias, las actuaciones desarrolladas  en  la</w:t>
        <w:br/>
        <w:t xml:space="preserve">      etapa de instrucción y las actas levantadas antes  del  inicio  de  la</w:t>
        <w:br/>
        <w:t xml:space="preserve">      instrucción”;</w:t>
        <w:br/>
        <w:br/>
        <w:br/>
        <w:t xml:space="preserve">      k)    la defensa de la presunta víctima “solicitó durante los  debates</w:t>
        <w:br/>
        <w:t xml:space="preserve">      del juicio oral la incorporación de los actuados por  la  jurisdicción</w:t>
        <w:br/>
        <w:t xml:space="preserve">      militar”;</w:t>
        <w:br/>
        <w:br/>
        <w:br/>
        <w:t xml:space="preserve">      l)    “[l]os procedimientos vigentes en el Perú  no  incluyen  ninguna</w:t>
        <w:br/>
        <w:t xml:space="preserve">      norma o mecanismo que permita a un Juez o a una Sala negarse a agregar</w:t>
        <w:br/>
        <w:t xml:space="preserve">      a sus propios expedientes las  actas  y  expedientes  que  hayan  sido</w:t>
        <w:br/>
        <w:t xml:space="preserve">      formados durante los procedimientos desarrollados antes  del  auto  de</w:t>
        <w:br/>
        <w:t xml:space="preserve">      inicio de instrucción (en este caso, antes del 28 de agosto de  2000).</w:t>
        <w:br/>
        <w:t xml:space="preserve">      Tampoco existe ningún procedimiento que impida solicitar la lectura  y</w:t>
        <w:br/>
        <w:t xml:space="preserve">      debate de las actas levantadas antes del inicio de la instrucción”;</w:t>
        <w:br/>
        <w:br/>
        <w:br/>
        <w:t xml:space="preserve">      m)    “no existen, en la Convención,  ni  en  los  demás  instrumentos</w:t>
        <w:br/>
        <w:t xml:space="preserve">      internacionales de protección de  los  derechos  humanos,  normas  que</w:t>
        <w:br/>
        <w:t xml:space="preserve">      hagan obligatorio emplear una u otra teoría legal específica sobre  el</w:t>
        <w:br/>
        <w:t xml:space="preserve">      tipo de consecuencias  procesales  que  deben  aplicarse  en  caso  de</w:t>
        <w:br/>
        <w:t xml:space="preserve">      infracciones” en la  práctica de pruebas;</w:t>
        <w:br/>
        <w:br/>
        <w:br/>
        <w:t xml:space="preserve">      n)    “el régimen específico de exclusión probatoria que  adopten  los</w:t>
        <w:br/>
        <w:t xml:space="preserve">      tribunales de justicia de cada país, y la opción  que  adopten  en  el</w:t>
        <w:br/>
        <w:t xml:space="preserve">      marco de las alternativas reconocidas por el derecho comparado en esta</w:t>
        <w:br/>
        <w:t xml:space="preserve">      materia, no es un asunto que pueda ser resuelto conforme a las  reglas</w:t>
        <w:br/>
        <w:t xml:space="preserve">      de la Convención Americana”;</w:t>
        <w:br/>
        <w:br/>
        <w:br/>
        <w:t xml:space="preserve">      o)     “los  Estados  pueden  optar  válidamente  desde  la  exclusión</w:t>
        <w:br/>
        <w:t xml:space="preserve">      absoluta de evidencias contaminadas y de  toda  evidencia  relacionada</w:t>
        <w:br/>
        <w:t xml:space="preserve">      con aqu[é]llas, hasta la regla que permite valorar  el  contenido  con</w:t>
        <w:br/>
        <w:t xml:space="preserve">      independencia de la sanción  que  corresponda  imponer  al  infractor,</w:t>
        <w:br/>
        <w:t xml:space="preserve">      pasando por la regla de  ponderación  de  intereses  y  la  regla  que</w:t>
        <w:br/>
        <w:t xml:space="preserve">      permite valorar libremente las evidencias recogidas en  procedimientos</w:t>
        <w:br/>
        <w:t xml:space="preserve">      desarrollados de buena fe por la autoridad policial”;</w:t>
        <w:br/>
        <w:br/>
        <w:br/>
        <w:t xml:space="preserve">      p)    la sentencia dictada  contra  la  presunta  víctima  empleó  dos</w:t>
        <w:br/>
        <w:t xml:space="preserve">      teorías complementarias sobre las consecuencias de las violaciones  al</w:t>
        <w:br/>
        <w:t xml:space="preserve">      procedimiento probatorio: la “teoría de la buena fe” y la  “teoría  de</w:t>
        <w:br/>
        <w:t xml:space="preserve">      las independencia de las consecuencias”;</w:t>
        <w:br/>
        <w:br/>
        <w:br/>
        <w:t xml:space="preserve">      q)    la “regla de exclusión de evidencias” se refiere  exclusivamente</w:t>
        <w:br/>
        <w:t xml:space="preserve">      a la prohibición de emplear en un procedimiento  judicial  “evidencias</w:t>
        <w:br/>
        <w:t xml:space="preserve">      obtenidas en violación directa a los derechos humanos fundamentales de</w:t>
        <w:br/>
        <w:t xml:space="preserve">      la persona. No  supone  la  exclusión  de  todas  las  evidencias  sin</w:t>
        <w:br/>
        <w:t xml:space="preserve">      distinción. No considera las violaciones a  la  regla  de  competencia</w:t>
        <w:br/>
        <w:t xml:space="preserve">      como una causal de exclusión  del  material  reunido  previamente,  ni</w:t>
        <w:br/>
        <w:t xml:space="preserve">      considera  que  la  nulidad  de  un  procedimiento  deba  provocar  de</w:t>
        <w:br/>
        <w:t xml:space="preserve">      inmediato  una  prohibición  absoluta  de   emplear   nuevamente   las</w:t>
        <w:br/>
        <w:t xml:space="preserve">      evidencias que fueron reunidas para iniciarlo”;</w:t>
        <w:br/>
        <w:br/>
        <w:br/>
        <w:t xml:space="preserve">      r)    no existen razones para concluir que las reglas establecidas por</w:t>
        <w:br/>
        <w:t xml:space="preserve">      la Convención y por la jurisprudencia de la Corte  obligan  “a  restar</w:t>
        <w:br/>
        <w:t xml:space="preserve">      validez  a  todas  las  evidencias  obtenidas  por   la   policía   en</w:t>
        <w:br/>
        <w:t xml:space="preserve">      determinadas  condiciones,  sin  antes  diferenciar   entre   aquellas</w:t>
        <w:br/>
        <w:t xml:space="preserve">      diligencias contaminadas por las infracciones a los derechos humanos y</w:t>
        <w:br/>
        <w:t xml:space="preserve">      aquellas otras que no están contaminadas por las mismas razones”;</w:t>
        <w:br/>
        <w:br/>
        <w:br/>
        <w:t xml:space="preserve">      s)    la contaminación de una “nulidad per se”  de  los  antecedentes,</w:t>
        <w:br/>
        <w:t xml:space="preserve">      que se fundamenta en una  supuesta  nulidad  por  contexto,  no  tiene</w:t>
        <w:br/>
        <w:t xml:space="preserve">      asidero en la Convención, ni siquiera en  la  teoría  del  “fruto  del</w:t>
        <w:br/>
        <w:t xml:space="preserve">      árbol prohibido”;</w:t>
        <w:br/>
        <w:br/>
        <w:br/>
        <w:t xml:space="preserve">      t)    “no existen razones que permitan afirmar que  [la  señora  Lori]</w:t>
        <w:br/>
        <w:t xml:space="preserve">      Berenson […] fue condenada como consecuencia de pruebas  trasladadas”.</w:t>
        <w:br/>
        <w:t xml:space="preserve">      La justicia ordinaria “actuó más de cien diligencias probatorias tanto</w:t>
        <w:br/>
        <w:t xml:space="preserve">      durante la etapa de instrucción, que  es  la  investigación  judicial;</w:t>
        <w:br/>
        <w:t xml:space="preserve">      como durante la etapa de juzgamiento, que es el debate contradictorio.</w:t>
        <w:br/>
        <w:t xml:space="preserve">        En  base  a  esas  cien  diligencias  probatorias   que   incluyeron</w:t>
        <w:br/>
        <w:t xml:space="preserve">      testimoniales,  confrontaciones,  peritajes,  exámenes   de   peritos,</w:t>
        <w:br/>
        <w:t xml:space="preserve">      debates periciales y exámenes de documentos,  es  que  se  produjo  la</w:t>
        <w:br/>
        <w:t xml:space="preserve">      convicción del juzgador”;</w:t>
        <w:br/>
        <w:br/>
        <w:br/>
        <w:t xml:space="preserve">      u)    la sentencia dictada contra la presunta víctima “se  apoy[ó]  en</w:t>
        <w:br/>
        <w:t xml:space="preserve">      evidencia actuada e incorporada al juicio, y […] la evidencia policial</w:t>
        <w:br/>
        <w:t xml:space="preserve">      sólo se […] emple[ó] luego de su incorporación y debate en juicio”;</w:t>
        <w:br/>
        <w:br/>
        <w:br/>
        <w:t xml:space="preserve">      v)    las actas de las sesiones en el juicio oral  ordinario  permiten</w:t>
        <w:br/>
        <w:t xml:space="preserve">      observar que se produjo “abundante prueba”, en esta etapa del proceso,</w:t>
        <w:br/>
        <w:t xml:space="preserve">      cumpliéndose con los principios y garantías procesales  que  establece</w:t>
        <w:br/>
        <w:t xml:space="preserve">      la Constitución Política del Perú;</w:t>
        <w:br/>
        <w:br/>
        <w:br/>
        <w:t xml:space="preserve">      w)    la nulidad de las  actas  del  procedimiento  militar  no  puede</w:t>
        <w:br/>
        <w:t xml:space="preserve">      afectar la posibilidad de interrogar nuevamente  a  las  personas  que</w:t>
        <w:br/>
        <w:t xml:space="preserve">      declararon ante las autoridades militares, o  volver  a  discutir  las</w:t>
        <w:br/>
        <w:t xml:space="preserve">      evidencias físicas y documentales que inicialmente recogieron éstas;</w:t>
        <w:br/>
        <w:br/>
        <w:br/>
        <w:t xml:space="preserve">      x)    la Comisión no distingue lo que  es  “la  incorporación  de  los</w:t>
        <w:br/>
        <w:t xml:space="preserve">      antecedentes de lo ocurrido antes del procedimiento ante  la  justicia</w:t>
        <w:br/>
        <w:t xml:space="preserve">      ordinaria, de la incorporación de dichos antecedentes como  documentos</w:t>
        <w:br/>
        <w:t xml:space="preserve">      que eventualmente pueden ser objeto  de  verificación  en  un  proceso</w:t>
        <w:br/>
        <w:t xml:space="preserve">      penal, con una supuesta incorporación como medios probatorios”;</w:t>
        <w:br/>
        <w:br/>
        <w:br/>
        <w:t xml:space="preserve">      y)    la Sala Nacional de Terrorismo que dictó la sentencia de  20  de</w:t>
        <w:br/>
        <w:t xml:space="preserve">      junio de 2001 “se apartó de  la  posición  asumida  por  la  acusación</w:t>
        <w:br/>
        <w:t xml:space="preserve">      respecto del modo en que debían ser tratadas las pruebas en el juicio,</w:t>
        <w:br/>
        <w:t xml:space="preserve">      y  tuvo  muchas  precauciones  para   diferenciar   el   régimen   que</w:t>
        <w:br/>
        <w:t xml:space="preserve">      correspondería aplicar a las diligencias del juicio oral, las actuadas</w:t>
        <w:br/>
        <w:t xml:space="preserve">      durante la instrucción tramitada por el Juez Penal ordinario  y  todas</w:t>
        <w:br/>
        <w:t xml:space="preserve">      las demás actas levantadas antes del inicio del procedimiento judicial</w:t>
        <w:br/>
        <w:t xml:space="preserve">      instaurado el 28 de agosto de 2000”;</w:t>
        <w:br/>
        <w:br/>
        <w:br/>
        <w:t xml:space="preserve">      z)    “[n]o es  […]  la  intervención  de  la  policía  en  los  actos</w:t>
        <w:br/>
        <w:t xml:space="preserve">      preliminares lo que debe cuestionarse conforme al estándar establecido</w:t>
        <w:br/>
        <w:t xml:space="preserve">      por  la  Corte,  sino  los  actos  específicos  que  hayan   contenido</w:t>
        <w:br/>
        <w:t xml:space="preserve">      violaciones  directas  y  explícitas  a  algunos   de   los   derechos</w:t>
        <w:br/>
        <w:t xml:space="preserve">      reconocidos por la Convención”;</w:t>
        <w:br/>
        <w:br/>
        <w:br/>
        <w:t xml:space="preserve">      aa)   el atestado policial no constituyó un medio  de  prueba  “porque</w:t>
        <w:br/>
        <w:t xml:space="preserve">      carec[ía] de los requerimientos de la inmediación y contradicción  que</w:t>
        <w:br/>
        <w:t xml:space="preserve">      diferencian un acto de prueba de un mero  acto  de  investigación.  Ni</w:t>
        <w:br/>
        <w:t xml:space="preserve">      siquiera son diligencias sumariales en sentido  estricto”.   Se  puede</w:t>
        <w:br/>
        <w:t xml:space="preserve">      apreciar de las diligencias realizadas en el proceso ordinario, que el</w:t>
        <w:br/>
        <w:t xml:space="preserve">      atestado policial  fue tomado como un “objeto de prueba”; y</w:t>
        <w:br/>
        <w:br/>
        <w:br/>
        <w:t xml:space="preserve">      bb)   “en la legislación peruana no existe instrucción en la etapa  de</w:t>
        <w:br/>
        <w:t xml:space="preserve">      investigación policial. No hay que  confundir  investigación  policial</w:t>
        <w:br/>
        <w:t xml:space="preserve">      con instrucción que está a cargo del órgano jurisdiccional”.</w:t>
        <w:br/>
        <w:br/>
        <w:br/>
        <w:t>Consideraciones de la Corte</w:t>
        <w:br/>
        <w:br/>
        <w:t>132.  Al referirse a las garantías judiciales o  procesales  consagradas  en</w:t>
        <w:br/>
        <w:t>el artículo 8 de la Convención, esta Corte ha manifestado que en el  proceso</w:t>
        <w:br/>
        <w:t>se deben observar  todas  las  formalidades  que  “sirv[a]n  para  proteger,</w:t>
        <w:br/>
        <w:t>asegurar o hacer valer la titularidad o el ejercicio  de  un  derecho”[234],</w:t>
        <w:br/>
        <w:t>es decir, las “condiciones que deben cumplirse  para  asegurar  la  adecuada</w:t>
        <w:br/>
        <w:t>defensa de aquéllos cuyos derechos u obligaciones están  bajo  consideración</w:t>
        <w:br/>
        <w:t>judicial”[235].</w:t>
        <w:br/>
        <w:br/>
        <w:t>133.  El Tribunal ha establecido que “[e]l esclarecimiento de si  el  Estado</w:t>
        <w:br/>
        <w:t>ha  violado  o  no  sus  obligaciones  internacionales  por  virtud  de  las</w:t>
        <w:br/>
        <w:t>actuaciones de sus órganos judiciales, puede conducir a que  la  Corte  deba</w:t>
        <w:br/>
        <w:t>ocuparse  de  examinar  los  respectivos   procesos   internos”[236],   para</w:t>
        <w:br/>
        <w:t>establecer su compatibilidad con la Convención Americana. A  la  luz  de  lo</w:t>
        <w:br/>
        <w:t>anterior, se deben considerar los  procedimientos  internos  como  un  todo,</w:t>
        <w:br/>
        <w:t>incluyendo las decisiones de los tribunales de apelación.   La  función  del</w:t>
        <w:br/>
        <w:t>tribunal internacional es determinar si la integralidad  del  procedimiento,</w:t>
        <w:br/>
        <w:t>inclusive la incorporación de prueba, se ajustó a la Convención[237].</w:t>
        <w:br/>
        <w:br/>
        <w:t>134.  Dadas las especificidades del caso y la naturaleza  de  las  supuestas</w:t>
        <w:br/>
        <w:t>infracciones alegadas por la Comisión y los representantes  de  la  presunta</w:t>
        <w:br/>
        <w:t>víctima, así como  los  argumentos  presentados  por  el  Estado,  la  Corte</w:t>
        <w:br/>
        <w:t>procederá a efectuar un examen en su conjunto de las actuaciones  judiciales</w:t>
        <w:br/>
        <w:t>internas llevadas a cabo en el juicio penal militar, así como  en  el  fuero</w:t>
        <w:br/>
        <w:t>penal ordinario, para establecer si dichas actuaciones se  adecuaron  a  las</w:t>
        <w:br/>
        <w:t>estipulaciones del artículo 8 de la Convención.</w:t>
        <w:br/>
        <w:br/>
        <w:t>135.  La Comisión y los representantes alegaron que en el proceso llevado  a</w:t>
        <w:br/>
        <w:t>cabo en el fuero privativo militar contra la señora  Lori  Berenson  por  el</w:t>
        <w:br/>
        <w:t>delito de traición a la patria, el Estado violó los  siguientes  derechos  y</w:t>
        <w:br/>
        <w:t>garantías del debido proceso legal contemplados en la Convención  Americana:</w:t>
        <w:br/>
        <w:t>tribunal independiente e imparcial (artículo 8.1); presunción  de  inocencia</w:t>
        <w:br/>
        <w:t>(artículo 8.2); defensa (artículos 8.2.b, c  y  d);  interrogatorio  de  los</w:t>
        <w:br/>
        <w:t>testigos presentes en el tribunal (artículo 8.2.f);  impugnación  del  fallo</w:t>
        <w:br/>
        <w:t>ante juez o tribunal superior (artículo 8.2.h); derecho  a  no  ser  juzgado</w:t>
        <w:br/>
        <w:t>dos veces por un mismo crimen (artículo 8.4); y  proceso  público  (artículo</w:t>
        <w:br/>
        <w:t>8.5).</w:t>
        <w:br/>
        <w:br/>
        <w:t>136.  La Comisión y los representantes argumentaron que  en  la  tramitación</w:t>
        <w:br/>
        <w:t>del juicio seguido en el fuero penal ordinario se  utilizó  prueba  recabada</w:t>
        <w:br/>
        <w:t>durante la tramitación del juicio militar, y que la sentencia que condenó  a</w:t>
        <w:br/>
        <w:t>la señora Lori Berenson en el fuero ordinario careció  de  motivación,  toda</w:t>
        <w:br/>
        <w:t>vez que no anunció los medios probatorios en que se  fundó  la  decisión  ni</w:t>
        <w:br/>
        <w:t>mucho menos analizó el valor que les otorgó.</w:t>
        <w:br/>
        <w:br/>
        <w:t>137.  El Estado manifestó que “no somet[ía] a la Corte la cuestión  derivada</w:t>
        <w:br/>
        <w:t>del juzgamiento de [la señora]  Lori  Berenson  Mejía  por  la  jurisdicción</w:t>
        <w:br/>
        <w:t>militar  por  terrorismo  agravado[,  ya  que   se   había   declarado]   la</w:t>
        <w:br/>
        <w:t>incompetencia de  la  jurisdicción  militar  para  procesar  a  [la  señora]</w:t>
        <w:br/>
        <w:t>Berenson Mejía y [se] derivó el proceso a la  jurisdicción  ordinaria”.  Sin</w:t>
        <w:br/>
        <w:t>perjuicio de lo anterior,  la  Comisión  y  los  represenatantes  sometieron</w:t>
        <w:br/>
        <w:t>posibles violaciones al artículo 8 de  la  Convención  en  perjuicio  de  la</w:t>
        <w:br/>
        <w:t>presunta víctima en el proceso militar, por lo que la Corte  se  referirá  a</w:t>
        <w:br/>
        <w:t>estos hechos.</w:t>
        <w:br/>
        <w:br/>
        <w:t xml:space="preserve">                                    * * *</w:t>
        <w:br/>
        <w:br/>
        <w:t>Juez Competente, Independiente e Imparcial</w:t>
        <w:br/>
        <w:br/>
        <w:t>138.  El artículo 8.1 de la Convención establece que:</w:t>
        <w:br/>
        <w:br/>
        <w:t xml:space="preserve">      [t]oda persona tiene derecho a ser oída, con las debidas 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br/>
        <w:t>a) Proceso penal en el fuero militar</w:t>
        <w:br/>
        <w:br/>
        <w:t>139.  El  artículo  173  de  la  Constitución  Política  del  Perú  de  1993</w:t>
        <w:br/>
        <w:t>estableció que</w:t>
        <w:br/>
        <w:br/>
        <w:t xml:space="preserve">      [e]n caso de delito de función, los miembros de las Fuerzas Armadas  y</w:t>
        <w:br/>
        <w:t xml:space="preserve">      de la Policía Nacional están sometidos al fuero respectivo y al Código</w:t>
        <w:br/>
        <w:t xml:space="preserve">      de Justicia Militar.  Las disposiciones de éste no  son  aplicables  a</w:t>
        <w:br/>
        <w:t xml:space="preserve">      los civiles, salvo en el caso de delitos de traición a la patria y  de</w:t>
        <w:br/>
        <w:t xml:space="preserve">      terrorismo que la ley determina. La  casación  a  que  se  refiere  el</w:t>
        <w:br/>
        <w:t xml:space="preserve">      artículo 141 sólo es aplicable cuando se imponga la pena de muerte.</w:t>
        <w:br/>
        <w:br/>
        <w:br/>
        <w:t xml:space="preserve">      Quienes infringen las normas del Servicio  Militar  Obligatorio  están</w:t>
        <w:br/>
        <w:t xml:space="preserve">      asimismo sometidos al Código de Justicia Militar.</w:t>
        <w:br/>
        <w:br/>
        <w:br/>
        <w:t>140.  Al analizar el delito de traición a la patria, esta Corte  hizo  notar</w:t>
        <w:br/>
        <w:t>que el Decreto Ley No. 25.744 de 21 de septiembre de 1992,  relativo  a  los</w:t>
        <w:br/>
        <w:t>procesos por dicho ilícito, otorgó a la DINCOTE competencia investigadora  y</w:t>
        <w:br/>
        <w:t>determinó que el juicio se persiguiera ante tribunales militares  aunque  el</w:t>
        <w:br/>
        <w:t>delito hubiese sido cometidos por civiles, siguiendo un  proceso  sumarísimo</w:t>
        <w:br/>
        <w:t>“en el teatro de operaciones”, según lo dispuesto por el Código de  Justicia</w:t>
        <w:br/>
        <w:t>Militar[238].</w:t>
        <w:br/>
        <w:br/>
        <w:t>141.  Es necesario señalar,  como  se  ha  hecho  en  otros  casos,  que  la</w:t>
        <w:br/>
        <w:t>jurisdicción militar se establece para mantener el orden y la disciplina  en</w:t>
        <w:br/>
        <w:t>las fuerzas armadas. Por ello, su aplicación se reserva a los militares  que</w:t>
        <w:br/>
        <w:t>hayan incurrido en delito o falta en el ejercicio de sus  funciones  y  bajo</w:t>
        <w:br/>
        <w:t>ciertas  circunstancias[239].  En  ese  sentido  regulaba  la   jurisdicción</w:t>
        <w:br/>
        <w:t>militar el artículo 282 de la Constitución peruana de  1979,  situación  que</w:t>
        <w:br/>
        <w:t>fue modificada por el artículo 173 de la Constitución de 1993  (supra  párr.</w:t>
        <w:br/>
        <w:t>139).  El traslado de competencias de la justicia común a la  militar  y  el</w:t>
        <w:br/>
        <w:t>consiguiente procesamiento de civiles por el delito de traición a la  patria</w:t>
        <w:br/>
        <w:t>en este fuero, como sucedió en el presente  caso,  supone  excluir  al  juez</w:t>
        <w:br/>
        <w:t>natural del conocimiento de estas causas.  La Corte ha dicho  que  “[c]uando</w:t>
        <w:br/>
        <w:t>la justicia militar asume competencia sobre un asunto que  debe  conocer  la</w:t>
        <w:br/>
        <w:t>justicia ordinaria,  se  ve  afectado  el  derecho  al  juez  natural  y,  a</w:t>
        <w:br/>
        <w:t>fortiori, el debido proceso, el cual,  a  su  vez,  encuéntrase  íntimamente</w:t>
        <w:br/>
        <w:t>ligado al propio derecho de acceso a la justicia”[240].</w:t>
        <w:br/>
        <w:br/>
        <w:t>142.  Este Tribunal ha establecido que</w:t>
        <w:br/>
        <w:br/>
        <w:t xml:space="preserve">      [e]n un Estado democrático de Derecho la jurisdicción penal militar ha</w:t>
        <w:br/>
        <w:t xml:space="preserve">      de tener un alcance restrictivo y excepcional y estar encaminada a  la</w:t>
        <w:br/>
        <w:t xml:space="preserve">      protección de  intereses  jurídicos  especiales,  vinculados  con  las</w:t>
        <w:br/>
        <w:t xml:space="preserve">      funciones que la ley asigna a las fuerzas militares. Así,  debe  estar</w:t>
        <w:br/>
        <w:t xml:space="preserve">      excluido del ámbito de  la  jurisdicción  militar  el  juzgamiento  de</w:t>
        <w:br/>
        <w:t xml:space="preserve">      civiles y sólo debe juzgar a militares por la comisión  de  delitos  o</w:t>
        <w:br/>
        <w:t xml:space="preserve">      faltas que por su propia naturaleza atenten  contra  bienes  jurídicos</w:t>
        <w:br/>
        <w:t xml:space="preserve">      propios del orden militar[241].</w:t>
        <w:br/>
        <w:br/>
        <w:br/>
        <w:t>143.  El derecho a ser juzgado por tribunales  de  justicia  ordinarios  con</w:t>
        <w:br/>
        <w:t>arreglo  a  procedimientos  legalmente  previstos  constituye  un  principio</w:t>
        <w:br/>
        <w:t>básico del debido proceso.  El Estado  no  debe  crear  “tribunales  que  no</w:t>
        <w:br/>
        <w:t>apliquen  normas  procesales  debidamente  establecidas  para  sustituir  la</w:t>
        <w:br/>
        <w:t>jurisdicción que corresponda normalmente a los tribunales ordinarios”[242].</w:t>
        <w:br/>
        <w:br/>
        <w:t>144.  Este Tribunal ha señalado, asimismo, que el  debido  proceso  “implica</w:t>
        <w:br/>
        <w:t>la intervención de un órgano judicial independiente e imparcial,  apto  para</w:t>
        <w:br/>
        <w:t>determinar la legalidad de las actuaciones que se cumplan dentro del  estado</w:t>
        <w:br/>
        <w:t>de excepción”[243].</w:t>
        <w:br/>
        <w:br/>
        <w:t>145.  En un caso como el presente, la  imparcialidad  del  juzgador  resulta</w:t>
        <w:br/>
        <w:t>afectada por el hecho de que las fuerzas armadas tengan la doble función  de</w:t>
        <w:br/>
        <w:t>combatir militarmente a los grupos insurrectos y juzgar e  imponer  penas  a</w:t>
        <w:br/>
        <w:t>los miembros de  dichos  grupos.  En  otra  oportunidad,  este  Tribunal  ha</w:t>
        <w:br/>
        <w:t>constatado que,</w:t>
        <w:br/>
        <w:br/>
        <w:t xml:space="preserve">      de conformidad  con  la  Ley  Orgánica  de  la  Justicia  Militar,  el</w:t>
        <w:br/>
        <w:t xml:space="preserve">      nombramiento de los miembros del Consejo Supremo de Justicia  Militar,</w:t>
        <w:br/>
        <w:t xml:space="preserve">      máximo órgano dentro de la justicia castrense,  es  realizado  por  el</w:t>
        <w:br/>
        <w:t xml:space="preserve">      Ministro del sector  pertinente.  Los  miembros  del  Consejo  Supremo</w:t>
        <w:br/>
        <w:t xml:space="preserve">      Militar son quienes,  a  su  vez,  determinan  los  futuros  ascensos,</w:t>
        <w:br/>
        <w:t xml:space="preserve">      incentivos profesionales y asignación de funciones de sus  inferiores.</w:t>
        <w:br/>
        <w:t xml:space="preserve">      Esta  constatación  pone  en  duda  la  independencia  de  los  jueces</w:t>
        <w:br/>
        <w:t xml:space="preserve">      militares[244].</w:t>
        <w:br/>
        <w:br/>
        <w:br/>
        <w:t>146.  En virtud de  lo  anterior,  la  Corte  entiende  que  los  tribunales</w:t>
        <w:br/>
        <w:t>militares que juzgaron a la presunta víctima por traición  a  la  patria  no</w:t>
        <w:br/>
        <w:t>satisfacen los requerimientos inherentes a las garantías de independencia  e</w:t>
        <w:br/>
        <w:t>imparcialidad establecidas por el artículo 8.1 de la  Convención  Americana,</w:t>
        <w:br/>
        <w:t>como elementos esenciales del debido proceso legal[245].</w:t>
        <w:br/>
        <w:br/>
        <w:t>147.  Además, la circunstancia de que los jueces intervinientes en  procesos</w:t>
        <w:br/>
        <w:t>por delitos de  traición a la patria hubieran sido “sin  rostro”,  determinó</w:t>
        <w:br/>
        <w:t>la imposibilidad de que el procesado conociera la identidad del juzgador  y,</w:t>
        <w:br/>
        <w:t>por ende, valorara su idoneidad.  Esta situación se agrava por el  hecho  de</w:t>
        <w:br/>
        <w:t>que la ley prohíbe la recusación de dichos jueces[246].</w:t>
        <w:br/>
        <w:br/>
        <w:t>148.  Por otro lado, el Consejo Supremo  de  Justicia  Militar,  después  de</w:t>
        <w:br/>
        <w:t>declarar la procedencia del recurso extraordinario de revisión de  sentencia</w:t>
        <w:br/>
        <w:t>ejecutoriada, remitió los autos principales al Tribunal Militar Supremo,  el</w:t>
        <w:br/>
        <w:t>cual dictó sentencia el 24 de agosto de 2000 (supra párr. 88.44).</w:t>
        <w:br/>
        <w:br/>
        <w:t>149.  Al respecto, la Corte ha señalado que con esta conducta</w:t>
        <w:br/>
        <w:br/>
        <w:t xml:space="preserve">      […] los tribunales castrenses[,]  actuando  ultra  vires[,]  usurparon</w:t>
        <w:br/>
        <w:t xml:space="preserve">      jurisdicción e invadieron  facultades  de  los  organismos  judiciales</w:t>
        <w:br/>
        <w:t xml:space="preserve">      ordinarios, ya que según el mencionado Decreto-Ley Nº  25.475  (delito</w:t>
        <w:br/>
        <w:t xml:space="preserve">      de terrorismo), correspondía a la Policía  Nacional  y  al  Ministerio</w:t>
        <w:br/>
        <w:t xml:space="preserve">      Público la investigación de ese ilícito y a los jueces  ordinarios  el</w:t>
        <w:br/>
        <w:t xml:space="preserve">      conocimiento del mismo.  Por otra parte, dichas autoridades judiciales</w:t>
        <w:br/>
        <w:t xml:space="preserve">      comunes eran las únicas que tenían la facultad de ordenar la detención</w:t>
        <w:br/>
        <w:t xml:space="preserve">      y decretar la prisión preventiva de los acusados[247].</w:t>
        <w:br/>
        <w:br/>
        <w:br/>
        <w:t>150.  Por todo lo  expuesto,  la  Corte  declara  que  el  Estado  violó  el</w:t>
        <w:br/>
        <w:t>artículo 8.1 de la Convención, en relación con el artículo 1.1 de la  misma,</w:t>
        <w:br/>
        <w:t>al juzgar a  la  presunta  víctima  en  el  fuero  militar  por  delitos  de</w:t>
        <w:br/>
        <w:t>traición a la patria.</w:t>
        <w:br/>
        <w:br/>
        <w:t>b) Proceso penal en el fuero ordinario</w:t>
        <w:br/>
        <w:br/>
        <w:t>151.  El 28 de agosto de 2000, después de haberse  declarado  procedente  el</w:t>
        <w:br/>
        <w:t>recurso extraordinario de revisión de  sentencia  ejecutoriada,  el  Consejo</w:t>
        <w:br/>
        <w:t>Supremo  de  Justicia  Militar  remitió  al  Ministerio  Público  copia  del</w:t>
        <w:br/>
        <w:t>expediente integrado contra la  señora  Lori  Berenson,  a  fin  de  que  se</w:t>
        <w:br/>
        <w:t>realizara la instrucción en el fuero penal ordinario y  el  juicio  ante  la</w:t>
        <w:br/>
        <w:t>Sala Nacional de Terrorismo, que emitió  sentencia  condenatoria  el  20  de</w:t>
        <w:br/>
        <w:t>junio de 2001 (supra párr.  88.69).   Asimismo,  y  de  conformidad  con  la</w:t>
        <w:br/>
        <w:t>legislación vigente en el Perú, el 3 de julio  de  2001  la  defensa  de  la</w:t>
        <w:br/>
        <w:t>presunta víctima interpuso recurso de nulidad contra  la  sentencia  emitida</w:t>
        <w:br/>
        <w:t>por la Sala  Nacional  de  Terrorismo  (supra  párr.  88.70),  el  cual  fue</w:t>
        <w:br/>
        <w:t>rechazado por la Corte Suprema de Justicia el 13 de febrero de  2002  (supra</w:t>
        <w:br/>
        <w:t>párr. 88.72).</w:t>
        <w:br/>
        <w:br/>
        <w:t>152.  La Corte considera que, durante la realización del proceso  ordinario,</w:t>
        <w:br/>
        <w:t>se respetó el derecho de la presunta víctima a ser oída por el juez  natural</w:t>
        <w:br/>
        <w:t>tanto en primera como en segunda instancia.</w:t>
        <w:br/>
        <w:br/>
        <w:t>153.  Los representantes de la presunta víctima alegaron que los  jueces  en</w:t>
        <w:br/>
        <w:t>el fuero ordinario carecían de independencia e  imparcialidad  (supra  párr.</w:t>
        <w:br/>
        <w:t>130.2.f).  La Corte observa que la defensa de la presunta víctima  interpuso</w:t>
        <w:br/>
        <w:t>la acción de recusación el 2 de mayo de 2001, la cual  fue  desestimada  por</w:t>
        <w:br/>
        <w:t>la Sala Nacional  de  Terrorismo  por  haber  sido  ésta  “efectuada  en  la</w:t>
        <w:br/>
        <w:t>audiencia pública continuada número  diecinueve”  (supra  párr.  88.59).  El</w:t>
        <w:br/>
        <w:t>Código de Procedimiento Penales del Perú establecía en su artículo  cuarenta</w:t>
        <w:br/>
        <w:t>que dicha recusación se debía “interpon[er] ante  el  mismo  Tribunal  hasta</w:t>
        <w:br/>
        <w:t>tres días antes del fijado para la audiencia”[248].</w:t>
        <w:br/>
        <w:br/>
        <w:t>154.  Al respecto, el Comité de Derechos Humanos ha señalado que</w:t>
        <w:br/>
        <w:br/>
        <w:t xml:space="preserve">      [e]l propósito del artículo 5, inciso 2.b  del Protocolo Opcional  es,</w:t>
        <w:br/>
        <w:t xml:space="preserve">      inter alia, dirigir a las posibles  víctimas  de  violaciones  de  las</w:t>
        <w:br/>
        <w:t xml:space="preserve">      disposiciones del Pacto a que busquen, en primer  lugar,  satisfacción</w:t>
        <w:br/>
        <w:t xml:space="preserve">      de las autoridades del Estado Parte  competente  y  al  mismo  tiempo,</w:t>
        <w:br/>
        <w:t xml:space="preserve">      permitir a los Estados  Partes  examinar,  sobre  la  base  de  quejas</w:t>
        <w:br/>
        <w:t xml:space="preserve">      individuales, la implementación, en su territorio y por  sus  órganos,</w:t>
        <w:br/>
        <w:t xml:space="preserve">      de las disposiciones del Pacto, y, en caso de ser necesario,  remedien</w:t>
        <w:br/>
        <w:t xml:space="preserve">      las violaciones que  ocurran  antes  de  que  el  Comité  conozca  del</w:t>
        <w:br/>
        <w:t xml:space="preserve">      asunto[249].</w:t>
        <w:br/>
        <w:br/>
        <w:t>155.  En consecuencia, dicha alegación de parcialidad no puede ser  conocida</w:t>
        <w:br/>
        <w:t>por esta Corte en razón de que la misma  no  fue  planteada  en  el  momento</w:t>
        <w:br/>
        <w:t>oportuno en el fuero interno.</w:t>
        <w:br/>
        <w:br/>
        <w:t>156.  Por lo anterior, esta Corte considera que no se ha comprobado  que  el</w:t>
        <w:br/>
        <w:t>Estado violó el artículo 8.1 de la Convención en perjuicio  de  la  presunta</w:t>
        <w:br/>
        <w:t>víctima en relación con el juicio seguido en su contra el fuero ordinario.</w:t>
        <w:br/>
        <w:br/>
        <w:t xml:space="preserve">                                    * * *</w:t>
        <w:br/>
        <w:br/>
        <w:t>Presunción de inocencia</w:t>
        <w:br/>
        <w:br/>
        <w:t>157.  El artículo 8.2 de la Convención dispone que:</w:t>
        <w:br/>
        <w:br/>
        <w:t xml:space="preserve">      Toda persona inculpada de delito tiene derecho a  que  se  presuma  su</w:t>
        <w:br/>
        <w:t xml:space="preserve">      inocencia mientras no se establezca legalmente su culpabilidad. […]</w:t>
        <w:br/>
        <w:br/>
        <w:br/>
        <w:t>a) Proceso penal en el fuero militar</w:t>
        <w:br/>
        <w:br/>
        <w:t>158.  Durante el proceso militar, la señora Lori Berenson fue  exhibida  por</w:t>
        <w:br/>
        <w:t>la DINCOTE ante los  medios  de  comunicación  como  autora  del  delito  de</w:t>
        <w:br/>
        <w:t>traición a la patria, cuando  aún  no  había  sido  legalmente  procesada  y</w:t>
        <w:br/>
        <w:t>condenada (supra párr. 88.28).</w:t>
        <w:br/>
        <w:br/>
        <w:t>159.  La Corte Europea ha señalado que</w:t>
        <w:br/>
        <w:br/>
        <w:t xml:space="preserve">      [el derecho a la] presunción de inocencia puede ser  violado  no  sólo</w:t>
        <w:br/>
        <w:t xml:space="preserve">      por un juez o una Corte sino también por otra autoridad pública.</w:t>
        <w:br/>
        <w:t xml:space="preserve">      […]</w:t>
        <w:br/>
        <w:br/>
        <w:br/>
        <w:t xml:space="preserve">      [el] artículo 6 párrafo 2 [de la Convención Europea] no puede  impedir</w:t>
        <w:br/>
        <w:t xml:space="preserve">      a las autoridades informar al público acerca  de  las  investigaciones</w:t>
        <w:br/>
        <w:t xml:space="preserve">      criminales en proceso, pero lo anterior requiere que lo hagan con toda</w:t>
        <w:br/>
        <w:t xml:space="preserve">      la discreción y la cautela necesarias  para  que  [el  derecho  a]  la</w:t>
        <w:br/>
        <w:t xml:space="preserve">      presunción de inocencia sea respetado[250].</w:t>
        <w:br/>
        <w:br/>
        <w:br/>
        <w:t>160.  El derecho a la presunción de inocencia, tal y como se  desprende  del</w:t>
        <w:br/>
        <w:t>artículo 8.2 de la Convención, exige que el Estado no condene  informalmente</w:t>
        <w:br/>
        <w:t>a una persona o emita juicio ante la sociedad, contribuyendo  así  a  formar</w:t>
        <w:br/>
        <w:t>una  opinión  pública,  mientras  no  se  acredite  conforme  a  la  ley  la</w:t>
        <w:br/>
        <w:t>responsabilidad penal de aquella[251].</w:t>
        <w:br/>
        <w:br/>
        <w:t>161.  En consecuencia, la Corte considera que el Estado violó, en  perjuicio</w:t>
        <w:br/>
        <w:t>de la señora Lori Berenson, el artículo 8.2 de la Convención  Americana,  en</w:t>
        <w:br/>
        <w:t>relación con el artículo 1.1. de la   misma,  en  el  proceso  penal  en  la</w:t>
        <w:br/>
        <w:t>jurisdicción militar.</w:t>
        <w:br/>
        <w:br/>
        <w:t>b) Proceso penal en el fuero ordinario</w:t>
        <w:br/>
        <w:br/>
        <w:t>162.  Los representantes de la presunta víctima  señalaron  que  durante  la</w:t>
        <w:br/>
        <w:t>tramitación del juicio ordinario no se  había  respetado  el  derecho  a  la</w:t>
        <w:br/>
        <w:t>presunción de inocencia (supra párrs. 130.2.d).</w:t>
        <w:br/>
        <w:br/>
        <w:t>163.  Al respecto, la Corte considera que de los elementos  que  constan  en</w:t>
        <w:br/>
        <w:t>el acervo probatorio en este Tribunal se acredita que se respetó el  derecho</w:t>
        <w:br/>
        <w:t>a la presunción de inocencia en la  tramitación  del  proceso  en  el  fuero</w:t>
        <w:br/>
        <w:t>penal ordinario, durante la etapa de  instrucción  así  como  en  el  juicio</w:t>
        <w:br/>
        <w:t>oral.</w:t>
        <w:br/>
        <w:br/>
        <w:t>164.  Por ello, esta Corte considera que no se ha comprobado que  el  Estado</w:t>
        <w:br/>
        <w:t>violó el artículo 8.2 de la Convención en perjuicio de la  presunta  vícitma</w:t>
        <w:br/>
        <w:t>en relación con el juicio seguido en su contra en el fuero ordinario.</w:t>
        <w:br/>
        <w:br/>
        <w:t xml:space="preserve">                                    * * *</w:t>
        <w:br/>
        <w:br/>
        <w:t>Oportunidad y medios adecuados para preparar  la defensa</w:t>
        <w:br/>
        <w:br/>
        <w:t>165.  El artículo 8.2 de la Convención dispone, en lo conducente, que:</w:t>
        <w:br/>
        <w:br/>
        <w:t xml:space="preserve">      2. […] Durante el  proceso,  toda  persona  tiene  derecho,  en  plena</w:t>
        <w:br/>
        <w:t xml:space="preserve">      igualdad, a las siguientes garantías mínimas:</w:t>
        <w:br/>
        <w:br/>
        <w:br/>
        <w:t xml:space="preserve">           [...]</w:t>
        <w:br/>
        <w:br/>
        <w:br/>
        <w:t xml:space="preserve">           b) comunicación previa y detallada al inculpado de la  acusación</w:t>
        <w:br/>
        <w:t xml:space="preserve">           formulada;</w:t>
        <w:br/>
        <w:br/>
        <w:br/>
        <w:t xml:space="preserve">           c) concesión al inculpado del tiempo y de los  medios  adecuados</w:t>
        <w:br/>
        <w:t xml:space="preserve">           para la preparación de su defensa;</w:t>
        <w:br/>
        <w:br/>
        <w:br/>
        <w:t xml:space="preserve">           d) derecho del inculpado de defenderse personalmente  o  de  ser</w:t>
        <w:br/>
        <w:t xml:space="preserve">           asistido por un defensor de su elección y de comunicarse libre y</w:t>
        <w:br/>
        <w:t xml:space="preserve">           privadamente con su defensor;</w:t>
        <w:br/>
        <w:br/>
        <w:br/>
        <w:t>a) Proceso penal en el fuero militar</w:t>
        <w:br/>
        <w:br/>
        <w:t>166.  El numeral 8 de  los  Principios  Básicos  sobre  la  función  de  los</w:t>
        <w:br/>
        <w:t>Abogados relativo a las salvaguardias especiales  en  asuntos  penales,  que</w:t>
        <w:br/>
        <w:t>fija los estándares para el  ejercicio  adecuado  de  la  defensa  en  estos</w:t>
        <w:br/>
        <w:t>casos, establece que</w:t>
        <w:br/>
        <w:br/>
        <w:t xml:space="preserve">      [a] toda persona arrestada,  detenida,  o  presa,  se  le  facilitarán</w:t>
        <w:br/>
        <w:t xml:space="preserve">      oportunidades, tiempo e instalaciones adecuadas para  recibir  visitas</w:t>
        <w:br/>
        <w:t xml:space="preserve">      de un  abogado,  entrevistarse  con  él  y  consultarle,  sin  demora,</w:t>
        <w:br/>
        <w:t xml:space="preserve">      interferencia ni censura y en  forma  plenamente  confidencial.  Estas</w:t>
        <w:br/>
        <w:t xml:space="preserve">      consultas  podrán  ser  vigiladas  visualmente  por   un   funcionario</w:t>
        <w:br/>
        <w:t xml:space="preserve">      encargado  de  hacer  cumplir  la  ley,  pero  no  se   escuchará   la</w:t>
        <w:br/>
        <w:t xml:space="preserve">      conversación[252].</w:t>
        <w:br/>
        <w:br/>
        <w:br/>
        <w:t>167.  La restricción a la labor de la defensa de la presunta  víctima  y  la</w:t>
        <w:br/>
        <w:t>escasa posibilidad de presentar  pruebas  de  descargo  durante  el  proceso</w:t>
        <w:br/>
        <w:t>seguido en el fuero militar han quedado  demostradas  en  este  caso  (supra</w:t>
        <w:br/>
        <w:t>párr. 88.27).  Efectivamente,  la  presunta  víctima  no  tuvo  conocimiento</w:t>
        <w:br/>
        <w:t>oportuno y completo de los cargos  que  se  le  hacían;  se  obstaculizó  la</w:t>
        <w:br/>
        <w:t>comunicación libre y privada entre la señora Lori Berenson  y  su  defensor;</w:t>
        <w:br/>
        <w:t>los jueces encargados de llevar  los  procesos  por  traición  a  la  patria</w:t>
        <w:br/>
        <w:t>tenían la condición de funcionarios de identidad reservada o  “sin  rostro”,</w:t>
        <w:br/>
        <w:t>por lo que fue imposible para la señora Lori Berenson y su  abogado  conocer</w:t>
        <w:br/>
        <w:t>si se configuraban causales de  recusación  y  poder  ejercer  una  adecuada</w:t>
        <w:br/>
        <w:t>defensa; y el abogado de la presunta víctima sólo tuvo acceso al  expediente</w:t>
        <w:br/>
        <w:t>el día anterior a la emisión de  la  sentencia  de  primera  instancia.   En</w:t>
        <w:br/>
        <w:t>consecuencia, la presencia  y  actuación  de  la  defensa  fueron  meramente</w:t>
        <w:br/>
        <w:t>formales.  No se puede sostener que la  presunta  víctima  contara  con  una</w:t>
        <w:br/>
        <w:t>defensa adecuada[253].</w:t>
        <w:br/>
        <w:br/>
        <w:t>168.  La Corte concluye, de  lo  que  antecede,  que  el  Estado  violó,  en</w:t>
        <w:br/>
        <w:t>perjuicio de la señora Lori Berenson, el artículo 8.2.b) 8.2.c) y 8.2.d)  de</w:t>
        <w:br/>
        <w:t>la Convención Americana, en relación con el artículo 1.1. de  la  misma,  en</w:t>
        <w:br/>
        <w:t>el procedimiento seguido ante el fuero militar.</w:t>
        <w:br/>
        <w:br/>
        <w:t>b) Proceso penal en el fuero ordinario</w:t>
        <w:br/>
        <w:br/>
        <w:t>b.1)  Derecho de defensa</w:t>
        <w:br/>
        <w:br/>
        <w:t>169.  Las constancias que obran ante esta Corte,  por  lo  que  respecta  al</w:t>
        <w:br/>
        <w:t>enjuiciamiento  desarrollado  ante  la  jurisdicción   ordinaria,   permiten</w:t>
        <w:br/>
        <w:t>observar que, en esta etapa,  la  presunta  víctima  contó  con  los  medios</w:t>
        <w:br/>
        <w:t>necesarios para proveer a su defensa con intervención de abogado que  estuvo</w:t>
        <w:br/>
        <w:t>en  condiciones  de  ejercer  su  cometido  en  forma  consecuente  con  los</w:t>
        <w:br/>
        <w:t>requerimientos de una defensa penal adecuada.</w:t>
        <w:br/>
        <w:br/>
        <w:t>170.  Visto el proceso en su conjunto, resulta que la presunta  víctima  fue</w:t>
        <w:br/>
        <w:t>oída, como ya se indicó, por el juez  natural  correspondiente  a  su  causa</w:t>
        <w:br/>
        <w:t>(supra párr. 88.58), con identidad  conocida;  tuvo  acceso  a  un  defensor</w:t>
        <w:br/>
        <w:t>durante todo el proceso; éste pudo interrogar a los testigos en la etapa  de</w:t>
        <w:br/>
        <w:t>instrucción y durante las audiencias del juicio oral, que fue  público,  así</w:t>
        <w:br/>
        <w:t>como aportar pruebas; la defensa  tuvo  posibilidad  de  formular  tachas  y</w:t>
        <w:br/>
        <w:t>hacer confrontaciones; y se contó con la posibilidad de  recurrir  el  fallo</w:t>
        <w:br/>
        <w:t>ante juez o tribunal superior.</w:t>
        <w:br/>
        <w:br/>
        <w:t>b.2)  Pruebas en el juicio ordinario</w:t>
        <w:br/>
        <w:br/>
        <w:t>171.  Tomando en  cuenta  las  carácterísticas  del  procedimiento  militar,</w:t>
        <w:br/>
        <w:t>sobre el que ya se ha pronunciado  esta  Corte,  así  como  las  alegaciones</w:t>
        <w:br/>
        <w:t>formuladas por  la  defensa  de  la  presunta  víctima  acerca  del  “origen</w:t>
        <w:br/>
        <w:t>presuntamente  ilegal   de   los   medios   de   prueba   actuados”   y   la</w:t>
        <w:br/>
        <w:t>“inconstitucionalidad del marco normativo vigente” esta Corte se limitará  a</w:t>
        <w:br/>
        <w:t>mencionar sólo las actuaciones realizadas directamente ante los  órganos  de</w:t>
        <w:br/>
        <w:t>la justicia ordinaria.</w:t>
        <w:br/>
        <w:br/>
        <w:t>172.  En la fase de instrucción  ante  el  fuero  ordinario  se  efectuaron,</w:t>
        <w:br/>
        <w:t>entre otras, las siguientes diligencias (supra párr.  88.50):  declaraciones</w:t>
        <w:br/>
        <w:t>testimoniales de la señora Lori Berenson y 30 personas más;  diligencias  de</w:t>
        <w:br/>
        <w:t>confrontación; inspección ocular; dictámenes periciales;  ratificaciones  de</w:t>
        <w:br/>
        <w:t>dictámenes periciales; solicitud de prueba documental a  diversas  entidades</w:t>
        <w:br/>
        <w:t>públicas y privadas, e incorporación de dicha prueba.  Asimismo, durante  la</w:t>
        <w:br/>
        <w:t>celebración del juicio oral se llevaron a cabo  las  siguientes  diligencias</w:t>
        <w:br/>
        <w:t>probatorias (supra párr. 88.58): declaraciones  testimoniales,  entre  ellas</w:t>
        <w:br/>
        <w:t>la  de  la  señora  Lori  Berenson;  confrontaciones;  se   recibió   prueba</w:t>
        <w:br/>
        <w:t>documental; dictámenes periciales; ratificaciones de dictámenes  periciales;</w:t>
        <w:br/>
        <w:t>exhibición  y  transcripción  de  videos;  “glose  y  lectura  de   material</w:t>
        <w:br/>
        <w:t>probatorio”.    Las   diligencias   anteriormente   referidas   pretendieron</w:t>
        <w:br/>
        <w:t>demostrar los hechos que sustentaron las acusaciones  formuladas  contra  la</w:t>
        <w:br/>
        <w:t>señora Lori Berenson en  el  proceso  seguido  en  su  contra  en  el  fuero</w:t>
        <w:br/>
        <w:t>ordinario.</w:t>
        <w:br/>
        <w:br/>
        <w:t>173.  El 20  de  junio  de  2001  la  Sala  Nacional  de  Terrorismo  emitió</w:t>
        <w:br/>
        <w:t>sentencia condenatoria (supra parr. 88.69) contra la señora  Lori  Berenson.</w:t>
        <w:br/>
        <w:t>El 3 de julio de 2001 la defensa interpuso recurso de nulidad  (supra  parr.</w:t>
        <w:br/>
        <w:t>88.70).  El 13 de febrero de 2002 la Corte  Suprema  de  Justicia  del  Perú</w:t>
        <w:br/>
        <w:t>declaró que no existía nulidad en la sentencia emitida por la Sala  Nacional</w:t>
        <w:br/>
        <w:t>de Terrorismo y confirmó lo actuado (supra parr. 88.72).</w:t>
        <w:br/>
        <w:br/>
        <w:t>174.  Al analizar,  en  su  integridad,  el  proceso  seguido  en  el  fuero</w:t>
        <w:br/>
        <w:t>ordinario, se aprecia que en éste fueron  presentados  elementos  de  prueba</w:t>
        <w:br/>
        <w:t>provenientes del juicio militar, así  como  elementos  de  prueba  recabados</w:t>
        <w:br/>
        <w:t>directamente ante la jurisdicción ordinaria.  La  Corte  considera  que  las</w:t>
        <w:br/>
        <w:t>pruebas  del  primer  grupo  son  inadmisibles,  tomando   en   cuenta   las</w:t>
        <w:br/>
        <w:t>circunstancias  en  que  se  produjeron.   Al  mismo  tiempo  este  Tribunal</w:t>
        <w:br/>
        <w:t>advierte que existe, como se ha  dicho  y  acreditado,  material  probatorio</w:t>
        <w:br/>
        <w:t>aportado en el curso del proceso  ordinario,  conducente  a  establecer  los</w:t>
        <w:br/>
        <w:t>hechos materia del juicio y la sentencia correpondiente.   Desde  luego,  la</w:t>
        <w:br/>
        <w:t>Corte no se pronuncia acerca de la eficacia de dichas  pruebas  en  el  caso</w:t>
        <w:br/>
        <w:t>concreto, asunto que corresponde a la jurisdicción interna.</w:t>
        <w:br/>
        <w:br/>
        <w:t>b.3) Motivación del fallo en el fuero penal ordinario</w:t>
        <w:br/>
        <w:br/>
        <w:t>175.  Por otra parte, la Comisión argumentó que la sentencia que  condena  a</w:t>
        <w:br/>
        <w:t>la presunta víctima en el fuero ordinario carece de  motivación  de  hechos,</w:t>
        <w:br/>
        <w:t>toda vez que no enunció los medios de prueba en que fundamentó  su  decisión</w:t>
        <w:br/>
        <w:t>ni analizó su valor probatorio (supra parr. 129.2.j).  El Estado señaló  que</w:t>
        <w:br/>
        <w:t>en el Perú las “cuestiones de hecho” no se  motivan,  sino  se  definen  por</w:t>
        <w:br/>
        <w:t>“criterio de conciencia” y a través  de  un  documento  que  es  previamente</w:t>
        <w:br/>
        <w:t>votado por el juzgador de conformidad con el  artículo  281  del  Código  de</w:t>
        <w:br/>
        <w:t>Procedimientos Penales del Perú (supra parr. 131.g), mismo que consta en  el</w:t>
        <w:br/>
        <w:t>acervo probatorio del presente caso (supra párr. 88.61).</w:t>
        <w:br/>
        <w:br/>
        <w:t>176.  El concepto del debido proceso en casos penales debe incluir,  por  lo</w:t>
        <w:br/>
        <w:t>menos, las garantías mínimas a que hace  referencia  el  artículo  8  de  la</w:t>
        <w:br/>
        <w:t>Convención.  Al denominarlas mínimas ésta  presume  que,  en  circunstancias</w:t>
        <w:br/>
        <w:t>específicas, otras garantías adicionales pueden ser necesarias si  se  trata</w:t>
        <w:br/>
        <w:t>de un debido proceso legal[254].</w:t>
        <w:br/>
        <w:br/>
        <w:t>177.  La Constitución del Perú, en su artículo 139 inciso 5, que se  refiere</w:t>
        <w:br/>
        <w:t xml:space="preserve"> a los principios y derechos de la función jurisdiccional, requiere</w:t>
        <w:br/>
        <w:br/>
        <w:t xml:space="preserve">      [l]a motivación escrita de las resoluciones judiciales  en  todas  las</w:t>
        <w:br/>
        <w:t xml:space="preserve">      instancias, excepto los decretos de mero trámite, con mención  expresa</w:t>
        <w:br/>
        <w:t xml:space="preserve">      de la ley aplicable y de los fundamentos de hecho que la sustentan.</w:t>
        <w:br/>
        <w:br/>
        <w:br/>
        <w:t>178.  La Corte nota que al dictar sentencia el tribunal nacional se atuvo  a</w:t>
        <w:br/>
        <w:t>las disposiciones contenidas en los  artículos  281  y  283  del  Código  de</w:t>
        <w:br/>
        <w:t>Procedimiento Penal[255].  Dichos artículos señalan que:</w:t>
        <w:br/>
        <w:br/>
        <w:br/>
        <w:t xml:space="preserve">       Artículo 281</w:t>
        <w:br/>
        <w:br/>
        <w:br/>
        <w:t xml:space="preserve">       El Tribunal para fallar planteará y votará previamente cada  una  de</w:t>
        <w:br/>
        <w:t xml:space="preserve">       las  cuestiones  de   hecho,   teniendo   en   consideración,   para</w:t>
        <w:br/>
        <w:t xml:space="preserve">       formularlas, las conclusiones escritas del Fiscal, del defensor y de</w:t>
        <w:br/>
        <w:t xml:space="preserve">       la parte civil.  En seguida se votará la pena.   Ambas  resoluciones</w:t>
        <w:br/>
        <w:t xml:space="preserve">       se harán constar en la sentencia.</w:t>
        <w:br/>
        <w:br/>
        <w:br/>
        <w:t xml:space="preserve">       Artículo 283</w:t>
        <w:br/>
        <w:br/>
        <w:t xml:space="preserve">       Los hechos y prueba que los abonen serán apreciados con criterio  de</w:t>
        <w:br/>
        <w:t xml:space="preserve">       conciencia.</w:t>
        <w:br/>
        <w:br/>
        <w:br/>
        <w:t>179.  Por lo tanto, la sentencia dictada en el juicio ordinario que  condenó</w:t>
        <w:br/>
        <w:t>a la señora Lori  Berenson  (supra  párr.  88.69)  se  formuló  conforme  al</w:t>
        <w:br/>
        <w:t>criterio de valoración de la prueba y motivación de hecho consagrado  en  la</w:t>
        <w:br/>
        <w:t>legislación peruana.  La Corte Interamericana no  se  pronunciará  sobre  la</w:t>
        <w:br/>
        <w:t>elección de dicho sistema de apreciación de la prueba  que  guarda  estrecha</w:t>
        <w:br/>
        <w:t>relación con el que   se  observa  en  el  juicio  por  jurado  adoptado  en</w:t>
        <w:br/>
        <w:t>diversos ordenamientos.</w:t>
        <w:br/>
        <w:br/>
        <w:t>180.  Por lo demás, la Corte observa que la Sala Nacional de Terrorismo,  en</w:t>
        <w:br/>
        <w:t>diversos considerandos de la Sentencia de 20 de junio de 2001 (supra  párrs.</w:t>
        <w:br/>
        <w:t>88.62 a 88.69) formula razonamientos a propósito de los elementos de  juicio</w:t>
        <w:br/>
        <w:t>que admitió y valoró para sustentar dicha sentencia.</w:t>
        <w:br/>
        <w:br/>
        <w:t>181.  En  virtud  de  lo  expuesto,  esta  Corte  considera  que  no  se  ha</w:t>
        <w:br/>
        <w:t>comprobado que el Estado violó el artículo 8.2.b), c) y d) de la  Convención</w:t>
        <w:br/>
        <w:t>en perjuicio de la presunta víctima en relación con el juicio seguido en  su</w:t>
        <w:br/>
        <w:t>contra en el fuero ordinario.</w:t>
        <w:br/>
        <w:br/>
        <w:t xml:space="preserve">                                    * * *</w:t>
        <w:br/>
        <w:br/>
        <w:t>Derecho a interrogar testigos</w:t>
        <w:br/>
        <w:br/>
        <w:t>182.  El artículo 8.2.f de la Convención dispone:</w:t>
        <w:br/>
        <w:br/>
        <w:t xml:space="preserve">      2. […] Durante el  proceso,  toda  persona  tiene  derecho,  en  plena</w:t>
        <w:br/>
        <w:t xml:space="preserve">      igualdad, a las siguientes garantías mínimas:</w:t>
        <w:br/>
        <w:br/>
        <w:br/>
        <w:t xml:space="preserve">           [...]</w:t>
        <w:br/>
        <w:br/>
        <w:br/>
        <w:t xml:space="preserve">           f) derecho de la defensa de interrogar a los testigos  presentes</w:t>
        <w:br/>
        <w:t xml:space="preserve">           en el tribunal y de obtener la comparecencia,  como  testigos  o</w:t>
        <w:br/>
        <w:t xml:space="preserve">           peritos, de otras personas que  puedan  arrojar  luz  sobre  los</w:t>
        <w:br/>
        <w:t xml:space="preserve">           hechos;</w:t>
        <w:br/>
        <w:br/>
        <w:br/>
        <w:t>a) Proceso penal en el fuero militar</w:t>
        <w:br/>
        <w:br/>
        <w:t>183.  La Corte considera, como lo ha hecho anteriormente,  que  el  artículo</w:t>
        <w:br/>
        <w:t>13.c del Decreto Ley No. 25.475 aplicado a este  caso,  impidió  ejercer  el</w:t>
        <w:br/>
        <w:t>derecho a interrogar a los testigos en cuyas declaraciones  se  sustenta  la</w:t>
        <w:br/>
        <w:t>acusación contra la presunta víctima[256].  Por una  parte,  se  prohíbe  el</w:t>
        <w:br/>
        <w:t>interrogatorio de  agentes  de  la  policía  y  del  ejército  que  hubiesen</w:t>
        <w:br/>
        <w:t>participado en las diligencias de investigación[257].  Por  otra,  tal  como</w:t>
        <w:br/>
        <w:t>ha sido consignado  (supra  párr.  88.27),  la  falta  de  intervención  del</w:t>
        <w:br/>
        <w:t>abogado defensor hasta el momento en que declara la presunta  víctima,  hace</w:t>
        <w:br/>
        <w:t>que aquél no pueda controvertir las pruebas  recabadas  y  asentadas  en  el</w:t>
        <w:br/>
        <w:t>atestado policial[258].</w:t>
        <w:br/>
        <w:br/>
        <w:t>184.  La Corte Interamericana  ha  señalado,  como  lo  ha  hecho  la  Corte</w:t>
        <w:br/>
        <w:t>Europea, que el inculpado tiene  derecho  a  examinar  a  los  testigos  que</w:t>
        <w:br/>
        <w:t>declaran en su contra y a su  favor,  en  las  mismas  condiciones,  con  el</w:t>
        <w:br/>
        <w:t>objeto de ejercer su defensa[259].</w:t>
        <w:br/>
        <w:br/>
        <w:t>185.  La imposición de restricciones a la  presunta  víctima  y  al  abogado</w:t>
        <w:br/>
        <w:t>defensor vulnera ese derecho, reconocido por la Convención, así como  el  de</w:t>
        <w:br/>
        <w:t>hacer comparecer a personas que puedan arrojar luz sobre los hechos[260].</w:t>
        <w:br/>
        <w:br/>
        <w:t>186.  Por lo tanto, la Corte declara que el Estado violó el  artículo  8.2.f</w:t>
        <w:br/>
        <w:t>de la Convención en perjuicio de la presunta víctima,  en  relación  con  el</w:t>
        <w:br/>
        <w:t>artículo 1.1. de  la  misma,  en  el  proceso  penal  ante  la  jurisdicción</w:t>
        <w:br/>
        <w:t>militar.</w:t>
        <w:br/>
        <w:br/>
        <w:t>b) Proceso penal en el fuero ordinario</w:t>
        <w:br/>
        <w:br/>
        <w:t>187.  El Tribunal ha constatado que aun cuando la restricción  contenida  en</w:t>
        <w:br/>
        <w:t>el artículo 13.c del Decreto Ley No. 25.475 continúa vigente en el Perú,  la</w:t>
        <w:br/>
        <w:t>defensa de la presunta víctima tuvo y ejerció el  derecho  de  interrogar  a</w:t>
        <w:br/>
        <w:t>los testigos que comparecieron en la  etapa  de  instrucción  y  durante  el</w:t>
        <w:br/>
        <w:t>juicio oral ante la jurisdicción ordinaria (supra  párrs.  88.50  y  88.58),</w:t>
        <w:br/>
        <w:t>así como presentar los testigos que considerara pertinentes.</w:t>
        <w:br/>
        <w:br/>
        <w:t>188.  Durante la tramitación del juicio  en  el  fuero  penal  ordinario,  a</w:t>
        <w:br/>
        <w:t>solicitud del Fiscal, se citó  a  declarar  a  varios  efectivos  policiales</w:t>
        <w:br/>
        <w:t>(supra párr. 88.51) y la defensa de la presunta víctima no  formuló  ninguna</w:t>
        <w:br/>
        <w:t>solicitud de este género.  Solamente compareció a rendir su declaración  uno</w:t>
        <w:br/>
        <w:t>de los miembros de  la  policía  ofrecidos  por  la  Fiscalía  (supra  párr.</w:t>
        <w:br/>
        <w:t>88.50), renunciando ésta a  la  comparecencia  de  los  demás,  sin  que  la</w:t>
        <w:br/>
        <w:t>defensa lo objetara.</w:t>
        <w:br/>
        <w:br/>
        <w:t>189.  Por lo anterior, esta Corte considera que en el presente  caso  no  se</w:t>
        <w:br/>
        <w:t>ha comprobado que el Estado violó el artículo 8.2.f)  de  la  Convención  en</w:t>
        <w:br/>
        <w:t>perjuicio de la presunta víctima en el juicio seguido en  su  contra  en  el</w:t>
        <w:br/>
        <w:t>fuero ordinario.</w:t>
        <w:br/>
        <w:br/>
        <w:t xml:space="preserve">                                    * * *</w:t>
        <w:br/>
        <w:br/>
        <w:t>Derecho de recurrir el fallo ante juez o tribunal superior</w:t>
        <w:br/>
        <w:br/>
        <w:t>190.  El artículo 8.2.h de la Convención señala:</w:t>
        <w:br/>
        <w:br/>
        <w:t xml:space="preserve">      2. […] Durante el  proceso,  toda  persona  tiene  derecho,  en  plena</w:t>
        <w:br/>
        <w:t xml:space="preserve">      igualdad, a las siguientes garantías mínimas:</w:t>
        <w:br/>
        <w:br/>
        <w:br/>
        <w:t xml:space="preserve">           [...]</w:t>
        <w:br/>
        <w:br/>
        <w:br/>
        <w:t xml:space="preserve">           h) derecho de recurrir del fallo ante juez o tribunal superior.</w:t>
        <w:br/>
        <w:br/>
        <w:br/>
        <w:t>a) Proceso penal en el fuero militar</w:t>
        <w:br/>
        <w:br/>
        <w:t>191.  La Corte ha observado en casos anteriores que, de conformidad  con  la</w:t>
        <w:br/>
        <w:t>legislación aplicable  a  los  delitos  de  traición  a  la  patria,  se  ha</w:t>
        <w:br/>
        <w:t>establecido la posibilidad de interponer recurso de apelación en  contra  de</w:t>
        <w:br/>
        <w:t>la sentencia de primera instancia y recurso de nulidad en contra  de  la  de</w:t>
        <w:br/>
        <w:t>segunda instancia[261].  Aparte de estos recursos, existe el  extraordinario</w:t>
        <w:br/>
        <w:t>de revisión de sentencia ejecutoriada, fundado en la presentación de  prueba</w:t>
        <w:br/>
        <w:t>superviniente.  En  el  caso  en  estudio,  los  referidos  recursos  fueron</w:t>
        <w:br/>
        <w:t>ejercidos por la defensa de la presunta víctima.  Finalmente,  cabe  señalar</w:t>
        <w:br/>
        <w:t>que existía un recurso de casación ante la Corte Suprema de Justicia  contra</w:t>
        <w:br/>
        <w:t>las resoluciones de  la  jurisdicción  militar  relativas  a  civiles.   Sin</w:t>
        <w:br/>
        <w:t>embargo, este recurso, consagrado en la Constitución Política de 1993,  sólo</w:t>
        <w:br/>
        <w:t>era procedente en los casos de traición a la patria cuando se  impusiera  la</w:t>
        <w:br/>
        <w:t>pena de muerte[262].</w:t>
        <w:br/>
        <w:br/>
        <w:t>192.  Ahora bien,  los  procesos  seguidos  ante  el  fuero  militar  contra</w:t>
        <w:br/>
        <w:t>civiles por el delito de traición a la patria violan la  garantía  del  juez</w:t>
        <w:br/>
        <w:t>natural establecida por el artículo  8.1  de  la  Convención  (supra  párrs.</w:t>
        <w:br/>
        <w:t>88.13 a 88.37).  La Corte ha señalado que</w:t>
        <w:br/>
        <w:br/>
        <w:t xml:space="preserve">      [e]l derecho de recurrir del fallo, consagrado por la  Convención,  no</w:t>
        <w:br/>
        <w:t xml:space="preserve">      se satisface con la mera existencia de un órgano de grado superior  al</w:t>
        <w:br/>
        <w:t xml:space="preserve">      que juzgó y condenó al inculpado, ante el que éste tenga o pueda tener</w:t>
        <w:br/>
        <w:t xml:space="preserve">      acceso.  Para que haya una verdadera revisión de la sentencia,  en  el</w:t>
        <w:br/>
        <w:t xml:space="preserve">      sentido requerido por  la  Convención,  es  preciso  que  el  tribunal</w:t>
        <w:br/>
        <w:t xml:space="preserve">      superior reúna las características jurisdiccionales que  lo  legitiman</w:t>
        <w:br/>
        <w:t xml:space="preserve">      para conocer del caso concreto.   Conviene  subrayar  que  el  proceso</w:t>
        <w:br/>
        <w:t xml:space="preserve">      penal  es  uno  solo  a  través  de  sus  diversas  etapas,  tanto  la</w:t>
        <w:br/>
        <w:t xml:space="preserve">      correspondiente a la primera instancia como las relativas a instancias</w:t>
        <w:br/>
        <w:t xml:space="preserve">      ulteriores.  En consecuencia,  el  concepto  del  juez  natural  y  el</w:t>
        <w:br/>
        <w:t xml:space="preserve">      principio del debido proceso legal rigen a lo largo de esas  etapas  y</w:t>
        <w:br/>
        <w:t xml:space="preserve">      se proyectan sobre las diversas instancias procesales. Si el  juzgador</w:t>
        <w:br/>
        <w:t xml:space="preserve">      de segunda instancia no satisface los requerimientos del juez natural,</w:t>
        <w:br/>
        <w:t xml:space="preserve">      no podrá establecerse como legítima y válida la etapa procesal que  se</w:t>
        <w:br/>
        <w:t xml:space="preserve">      desarrolle ante él[263].</w:t>
        <w:br/>
        <w:br/>
        <w:br/>
        <w:t>193.  En el caso que nos ocupa,  el  tribunal  de  segunda  instancia  forma</w:t>
        <w:br/>
        <w:t>parte de  la  estructura  militar.   Por  ello  no  tiene  la  independencia</w:t>
        <w:br/>
        <w:t>necesaria para actuar ni constituye un juez natural para  el  enjuiciamiento</w:t>
        <w:br/>
        <w:t>de  civiles.   En  tal  virtud,  pese  a  la  existencia,  bajo  condiciones</w:t>
        <w:br/>
        <w:t>sumamente restrictivas, de  recursos  que  pueden  ser  utilizados  por  los</w:t>
        <w:br/>
        <w:t>procesados,   aquellos   no   constituyen   una   verdadera   garantía    de</w:t>
        <w:br/>
        <w:t>reconsideración  del  caso  por  un  órgano  jurisdiccional   superior   que</w:t>
        <w:br/>
        <w:t>satisfaga las exigencias de competencia, imparcialidad e  independencia  que</w:t>
        <w:br/>
        <w:t>la Convención establece[264].</w:t>
        <w:br/>
        <w:br/>
        <w:t>194.  Por todo lo  expuesto,  la  Corte  declara  que  el  Estado  violó  el</w:t>
        <w:br/>
        <w:t>artículo 8.2.h de la Convención en perjuicio  de  la  presunta  víctima,  en</w:t>
        <w:br/>
        <w:t>relación con el artículo 1.1. de la misma, en el  procedimiento  penal  ante</w:t>
        <w:br/>
        <w:t>la jurisdicción militar.</w:t>
        <w:br/>
        <w:br/>
        <w:t>b) Proceso penal en el fuero ordinario</w:t>
        <w:br/>
        <w:br/>
        <w:t>195.  El 3 de julio de 2001 la defensa  de  la  presunta  víctima  interpuso</w:t>
        <w:br/>
        <w:t>recurso de nulidad contra la sentencia  emitida  por  la  Sala  Nacional  de</w:t>
        <w:br/>
        <w:t>Terrorismo el 20 de junio de 2001 (supra párr. 88.70).  El 13 de febrero  de</w:t>
        <w:br/>
        <w:t>2002 la Corte Suprema de Justicia declaró  que  no  existía  nulidad  en  la</w:t>
        <w:br/>
        <w:t>referida sentencia.</w:t>
        <w:br/>
        <w:br/>
        <w:t>196.   De conformidad con lo resuelto en esta misma  sentencia  a  propósito</w:t>
        <w:br/>
        <w:t>del artículo 8.1 de la Convención (supra párrs. 151 a 156), en relación  con</w:t>
        <w:br/>
        <w:t>la actuación  de  las  autoridades  estatales  durante  la  realización  del</w:t>
        <w:br/>
        <w:t>proceso ordinario considerado en su conjunto, la Corte considera que  no  se</w:t>
        <w:br/>
        <w:t>ha comprobado que el Estado violó el artículo  8.2.h  de  la  Convención  en</w:t>
        <w:br/>
        <w:t>perjuicio de la presunta víctima en el juicio seguido en  su  contra  en  el</w:t>
        <w:br/>
        <w:t>fuero ordinario.</w:t>
        <w:br/>
        <w:br/>
        <w:t xml:space="preserve">                                    * * *</w:t>
        <w:br/>
        <w:br/>
        <w:t>Proceso público</w:t>
        <w:br/>
        <w:br/>
        <w:t>197.  El artículo 8.5  de la Convención establece que:</w:t>
        <w:br/>
        <w:br/>
        <w:t xml:space="preserve">      El proceso penal debe ser público, salvo en lo que sea necesario  para</w:t>
        <w:br/>
        <w:t xml:space="preserve">      preservar los intereses de la justicia.</w:t>
        <w:br/>
        <w:br/>
        <w:br/>
        <w:t>a) Proceso penal en el fuero militar</w:t>
        <w:br/>
        <w:br/>
        <w:t>198.  La Corte considera probado  que  los  procesos  militares  de  civiles</w:t>
        <w:br/>
        <w:t>supuestamente incursos en delitos de traición a la patria  se  desarrollaban</w:t>
        <w:br/>
        <w:t>con intervención de jueces y fiscales “sin rostro”, y se hallaban sujetos  a</w:t>
        <w:br/>
        <w:t>restricciones que los hacían violatorios del debido  proceso  legal.   Entre</w:t>
        <w:br/>
        <w:t>estas figura el hecho de que dichos procesos se  realizaron  en  un  recinto</w:t>
        <w:br/>
        <w:t>militar, al que no  tuvo  acceso  el  público.   En  esta  circunstancia  de</w:t>
        <w:br/>
        <w:t>secreto y aislamiento fueron desahogadas todas las diligencias del  proceso,</w:t>
        <w:br/>
        <w:t>incluso la audiencia de fondo.  Evidentemente, no se observó  el  derecho  a</w:t>
        <w:br/>
        <w:t>la publicidad del proceso consagrado por la Convención[265].</w:t>
        <w:br/>
        <w:br/>
        <w:t>199.  Por todo lo expuesto, la  Corte  considera  que  el  Estado  violó  el</w:t>
        <w:br/>
        <w:t>artículo 8.5 de la Convención en perjuicio de la señora  Lori  Berenson,  en</w:t>
        <w:br/>
        <w:t>relación con el artículo 1.1 de la misma, en el procedimiento penal ante  la</w:t>
        <w:br/>
        <w:t>jurisdicción militar.</w:t>
        <w:br/>
        <w:br/>
        <w:t>b) Proceso penal en el fuero ordinario</w:t>
        <w:br/>
        <w:br/>
        <w:t>200.  Los procesos ante el fuero ordinario se  realizaron  ante  jueces  con</w:t>
        <w:br/>
        <w:t>identidad conocida, en un recinto  al  que  tuvo  acceso  el  público.   Las</w:t>
        <w:br/>
        <w:t>audiencias del juicio oral fueron transmitidas a través  de  los  medios  de</w:t>
        <w:br/>
        <w:t>comunicación.  Así, en el  fuero  ordinario  se  observó  el  derecho  a  la</w:t>
        <w:br/>
        <w:t>publicidad del proceso, consagrado en el artículo 8.5 de la Convención.</w:t>
        <w:br/>
        <w:br/>
        <w:t>Non bis in idem</w:t>
        <w:br/>
        <w:br/>
        <w:t>201.  En cuanto a los alegatos de los representantes de la presunta  víctima</w:t>
        <w:br/>
        <w:t>sobre la violación, en perjuicio de la señora Lori Berenson, de la  garantía</w:t>
        <w:br/>
        <w:t>judicial que prohíbe el  doble  enjuiciamiento,  la  Corte  observa  que  el</w:t>
        <w:br/>
        <w:t>principio non bis in  idem  está  contemplado  en  el  artículo  8.4  de  la</w:t>
        <w:br/>
        <w:t>Convención en los siguientes términos:</w:t>
        <w:br/>
        <w:br/>
        <w:t xml:space="preserve">     4.    El inculpado absuelto por  una  sentencia  firme  no  podrá  ser</w:t>
        <w:br/>
        <w:t xml:space="preserve">     sometido a nuevo juicio por los mismos hechos.</w:t>
        <w:br/>
        <w:br/>
        <w:t>202.  Entre los  elementos  que  conforman  la  situación  regulada  por  el</w:t>
        <w:br/>
        <w:t>artículo 8.4 de la Convención se encuentra  “la  realización  de  un  primer</w:t>
        <w:br/>
        <w:t>juicio que culmina en una sentencia firme de carácter absolutorio”[266].</w:t>
        <w:br/>
        <w:br/>
        <w:t>203.  En esta misma sentencia (supra párrs. 139 a 150) se ha pronunciado  la</w:t>
        <w:br/>
        <w:t>Corte en el sentido de que la aplicación de  la  justicia  penal  militar  a</w:t>
        <w:br/>
        <w:t>civiles  infringe  las   disposiciones   relativas   al   juez   competente,</w:t>
        <w:br/>
        <w:t>independiente e imparcial (artículo 8.1 de la Convención Americana).</w:t>
        <w:br/>
        <w:br/>
        <w:t>204.  Esta determinación es congruente con el razonamiento de  la  Corte  en</w:t>
        <w:br/>
        <w:t>los casos Cantoral Benavides, Castillo Petruzzi y otros,  Cesti  Hurtado,  y</w:t>
        <w:br/>
        <w:t>Durand y Ugarte[267].  En los tres primeros, este Tribunal  declaró  que  la</w:t>
        <w:br/>
        <w:t>justicia militar aplicada a  civiles  viola  las  normas  de  la  Convención</w:t>
        <w:br/>
        <w:t>Americana sobre el derecho a un juez competente, independiente e  imparcial,</w:t>
        <w:br/>
        <w:t>y en el tercero se  pronunció  acerca  de  los  límites  de  la  competencia</w:t>
        <w:br/>
        <w:t>natural de la justicia militar.</w:t>
        <w:br/>
        <w:br/>
        <w:t>205.  En el presente caso,  el  primer  juicio,  según  los  representantes,</w:t>
        <w:br/>
        <w:t>sería el constituido por las actuaciones realizadas por  la  justicia  penal</w:t>
        <w:br/>
        <w:t>militar en contra de la señora Lori Berenson, en relación con el  delito  de</w:t>
        <w:br/>
        <w:t>traición a la patria.</w:t>
        <w:br/>
        <w:br/>
        <w:t>206.  En consonancia, en el caso en análisis la violación  al  principio  de</w:t>
        <w:br/>
        <w:t>acceso al juez natural es suficiente para  determinar  que  las  diligencias</w:t>
        <w:br/>
        <w:t>realizadas  y  las  decisiones  adoptadas  por  las  autoridades  del  fuero</w:t>
        <w:br/>
        <w:t>privativo militar, en relación con la señora Lori Berenson, no  configuraron</w:t>
        <w:br/>
        <w:t>un verdadero proceso bajo el artículo 8.4 de la Convención.</w:t>
        <w:br/>
        <w:br/>
        <w:t>207.  Asimismo, la defensa de  la  presunta  víctima  interpuso  un  recurso</w:t>
        <w:br/>
        <w:t>extraordinario de revisión de sentencia ejecutoriada el 7  de  diciembre  de</w:t>
        <w:br/>
        <w:t>1999 ante el Consejo Supremo de Justicia Militar  (supra  párr.  88.38),  el</w:t>
        <w:br/>
        <w:t>cual después de  declarar  la  procedencia  del  recurso  extraordinario  de</w:t>
        <w:br/>
        <w:t>revisión de sentencia ejecutoriada (supra párr. 88.43),  remitió  los  autos</w:t>
        <w:br/>
        <w:t>principales al Tribunal Supremo Militar.  Este último dictó sentencia el  24</w:t>
        <w:br/>
        <w:t>de agosto de 2000, en la cual declinó competencia y se inhibió a  favor  del</w:t>
        <w:br/>
        <w:t>fuero ordinario, por existir  hechos  que  “configurarían  la  comisión  del</w:t>
        <w:br/>
        <w:t>delito  de  Terrorismo,  previsto  y  penado  en  el  Decreto   Ley   número</w:t>
        <w:br/>
        <w:t>veinticinco mil cuatrocientos setenticinco, cuya competencia corresponde  al</w:t>
        <w:br/>
        <w:t>Fuero Ordinario” (supra párr. 88.44).</w:t>
        <w:br/>
        <w:br/>
        <w:t>208.  El proceso ante  el  fuero  militar  seguido  contra  la  señora  Lori</w:t>
        <w:br/>
        <w:t>Berenson acabó con una resolución firme expedida por el Consejo  Supremo  de</w:t>
        <w:br/>
        <w:t>Justicia  Militar  que,  sin  pronunciarse  sobre  el  fondo,   declinó   la</w:t>
        <w:br/>
        <w:t>competencia a favor del fuero  ordinario.  En  consecuencia,  no  habiéndose</w:t>
        <w:br/>
        <w:t>producido un pronunciamiento sobre el fondo en el fuero militar,  no  existe</w:t>
        <w:br/>
        <w:t>el supuesto de hecho imprescindible para declarar  que  se  ha  afectado  el</w:t>
        <w:br/>
        <w:t>principio non bis in idem.</w:t>
        <w:br/>
        <w:br/>
        <w:t>209.    Con  base  en  lo  anterior,  la  Corte  considera   que,   en   las</w:t>
        <w:br/>
        <w:t>circunstancias del presente caso, no se ha comprobado que  el  Estado  violó</w:t>
        <w:br/>
        <w:t>el artículo 8.4 de la Convención en perjuicio de la presunta víctima.</w:t>
        <w:br/>
        <w:br/>
        <w:br/>
        <w:t xml:space="preserve">                                    * * *</w:t>
        <w:br/>
        <w:br/>
        <w:t>210.  A la luz de lo anteriormente expuesto, en virtud de  que  la  presunta</w:t>
        <w:br/>
        <w:t>víctima se encuentra sujeta a una condena derivada de un proceso  ordinario,</w:t>
        <w:br/>
        <w:t>y en éste no se apreció la comisión de una violación al  artículo  8  de  la</w:t>
        <w:br/>
        <w:t>Convención Americana, la Corte considera que no procede que la Corte  ordene</w:t>
        <w:br/>
        <w:t>la libertad de la señora Lori Berenson.</w:t>
        <w:br/>
        <w:br/>
        <w:t xml:space="preserve">                                     XI</w:t>
        <w:br/>
        <w:br/>
        <w:t xml:space="preserve">                 Artículos 7 y 11 de la Convención Americana</w:t>
        <w:br/>
        <w:br/>
        <w:br/>
        <w:t xml:space="preserve"> (Derecho a la Libertad Personal y Protección de la Honra y de la Dignidad)</w:t>
        <w:br/>
        <w:br/>
        <w:br/>
        <w:br/>
        <w:br/>
        <w:t>211.  En cuanto a los artículos 7 y 11 de la Convención, los  representantes</w:t>
        <w:br/>
        <w:t>de la presunta víctima alegaron que:</w:t>
        <w:br/>
        <w:br/>
        <w:t xml:space="preserve">      a)     “[e]l fracaso del Decreto  Ley  [No.]  25475  de  describir  el</w:t>
        <w:br/>
        <w:t xml:space="preserve">      delito de terrorismo con una claridad suficiente y especificidad  para</w:t>
        <w:br/>
        <w:t xml:space="preserve">      informar a la policía, los fiscales, las cortes, y el  público  de  lo</w:t>
        <w:br/>
        <w:t xml:space="preserve">      que se prohíbe[,] viola el [a]rtículo 7 [de la Convención  Americana,]</w:t>
        <w:br/>
        <w:t xml:space="preserve">      dado a que no hay  una  definición  clara  de  lo  que  constituye  la</w:t>
        <w:br/>
        <w:t xml:space="preserve">      conducta delictiva”;</w:t>
        <w:br/>
        <w:br/>
        <w:br/>
        <w:t xml:space="preserve">      b)    el Decreto Ley  No.  25.475  “no  define  claramente  los  actos</w:t>
        <w:br/>
        <w:t xml:space="preserve">      criminales, hace imposible para el  Estado  de  Perú  informar  a  una</w:t>
        <w:br/>
        <w:t xml:space="preserve">      persona acusada […] lo que la  Constitución  contempla,  o  las  leyes</w:t>
        <w:br/>
        <w:t xml:space="preserve">      establecidas de conformidad con ella”;</w:t>
        <w:br/>
        <w:br/>
        <w:br/>
        <w:t xml:space="preserve">      c)    el Estado viola el derecho a la libertad personal establecido en</w:t>
        <w:br/>
        <w:t xml:space="preserve">      los artículos 7.2 y 7.4 de la Convención  cuando  “priva  a  cualquier</w:t>
        <w:br/>
        <w:t xml:space="preserve">      persona de su libertad física o detiene una persona  bajo  el  Decreto</w:t>
        <w:br/>
        <w:t xml:space="preserve">      Ley [No.] 25475”;</w:t>
        <w:br/>
        <w:br/>
        <w:br/>
        <w:t xml:space="preserve">      d)    la fase de la audiencia pública del juicio civil comenzó  el  20</w:t>
        <w:br/>
        <w:t xml:space="preserve">      de marzo de 2001, demora que vulneró los “[a]rtículos 7.4 y 8.2(b)  de</w:t>
        <w:br/>
        <w:t xml:space="preserve">      la Convención”; y</w:t>
        <w:br/>
        <w:br/>
        <w:t xml:space="preserve">      e)    el señor  Fujimori  “ya  había  utilizado  políticamente  a  [la</w:t>
        <w:br/>
        <w:t xml:space="preserve">      señora] Lori Berenson para beneficiarse en las  escandalosas  campañas</w:t>
        <w:br/>
        <w:t xml:space="preserve">      electorales de abril y mayo de 2000”.  La  presunta  víctima  “fue  el</w:t>
        <w:br/>
        <w:t xml:space="preserve">      ‘símbolo fabricado’ por la  dura  postura  de  Fujimori  respecto  del</w:t>
        <w:br/>
        <w:t xml:space="preserve">      terrorismo, en clara violación de los derechos que  le  conferían  los</w:t>
        <w:br/>
        <w:t xml:space="preserve">      [a]rtículos 5.1, 5.2, 11.1, 11.2 y 11.3 de la Convención Americana”.</w:t>
        <w:br/>
        <w:br/>
        <w:br/>
        <w:t>Consideraciones de la Corte</w:t>
        <w:br/>
        <w:br/>
        <w:t>212.  El artículo 7 de la Convención Americana establece que:</w:t>
        <w:br/>
        <w:br/>
        <w:br/>
        <w:t xml:space="preserve">      1. Toda  persona  tiene  derecho  a  la  libertad  y  a  la  seguridad</w:t>
        <w:br/>
        <w:t xml:space="preserve">      personales.</w:t>
        <w:br/>
        <w:br/>
        <w:br/>
        <w:t xml:space="preserve">      2. Nadie puede ser privado de su libertad física, salvo por las causas</w:t>
        <w:br/>
        <w:t xml:space="preserve">      y en las  condiciones  fijadas  de  antemano  por  las  Constituciones</w:t>
        <w:br/>
        <w:t xml:space="preserve">      Políticas de los Estados Partes o por las leyes  dictadas  conforme  a</w:t>
        <w:br/>
        <w:t xml:space="preserve">      ellas.</w:t>
        <w:br/>
        <w:br/>
        <w:br/>
        <w:t xml:space="preserve">      […]</w:t>
        <w:br/>
        <w:br/>
        <w:br/>
        <w:t xml:space="preserve">      4. Toda persona detenida o retenida debe ser informada de las  razones</w:t>
        <w:br/>
        <w:t xml:space="preserve">      de  su  detención  y  notificada,  sin  demora,  del  cargo  o  cargos</w:t>
        <w:br/>
        <w:t xml:space="preserve">      formulados contra ella.</w:t>
        <w:br/>
        <w:br/>
        <w:br/>
        <w:t xml:space="preserve">      […]</w:t>
        <w:br/>
        <w:br/>
        <w:t>213.  El artículo 11 de la Convención Americana dispone:</w:t>
        <w:br/>
        <w:br/>
        <w:t xml:space="preserve">      1.  Toda  persona  tiene  derecho  al  respeto  de  su  honra   y   al</w:t>
        <w:br/>
        <w:t xml:space="preserve">      reconocimiento de su dignidad.</w:t>
        <w:br/>
        <w:br/>
        <w:br/>
        <w:t xml:space="preserve">      2. Nadie puede ser objeto de injerencias arbitrarias o abusivas en  su</w:t>
        <w:br/>
        <w:t xml:space="preserve">      vida  privada,  en  la  de  su  familia,  en  su  domicilio  o  en  su</w:t>
        <w:br/>
        <w:t xml:space="preserve">      correspondencia, ni de ataques ilegales a su honra o reputación.</w:t>
        <w:br/>
        <w:br/>
        <w:br/>
        <w:t xml:space="preserve">      3. Toda persona tiene derecho a la protección de la  ley  contra  esas</w:t>
        <w:br/>
        <w:t xml:space="preserve">      injerencias o esos ataques.</w:t>
        <w:br/>
        <w:br/>
        <w:t>214.  La Corte observa que las violaciones a los artículos  7  y  11  fueron</w:t>
        <w:br/>
        <w:t>presentadas por los representantes de la presunta víctima en su  escrito  de</w:t>
        <w:br/>
        <w:t>alegatos finales, con lo cual el Estado  no  tuvo  la  oportunidad  procesal</w:t>
        <w:br/>
        <w:t>para presentar sus argumentos al respecto.  Por lo  anteriormente  expuesto,</w:t>
        <w:br/>
        <w:t>la Corte no se pronunciará sobre las alegadas violaciones a los artículos  7</w:t>
        <w:br/>
        <w:t>y 11 de la Convención en razón de su presentación extemporánea.</w:t>
        <w:br/>
        <w:br/>
        <w:br/>
        <w:t xml:space="preserve">                                     XII</w:t>
        <w:br/>
        <w:br/>
        <w:t xml:space="preserve">             Violación del artículo 2 de la Convención Americana</w:t>
        <w:br/>
        <w:br/>
        <w:br/>
        <w:t xml:space="preserve">             (Deber de Adoptar Disposiciones de Derecho Interno)</w:t>
        <w:br/>
        <w:br/>
        <w:br/>
        <w:t>Alegatos de la Comisión</w:t>
        <w:br/>
        <w:br/>
        <w:t>215.  En cuanto a la violación del artículo 2 de  la  Convención  Americana,</w:t>
        <w:br/>
        <w:t>la Comisión alegó que:</w:t>
        <w:br/>
        <w:br/>
        <w:t xml:space="preserve">      a)    el Estado violó el deber de  adoptar  disposiciones  de  derecho</w:t>
        <w:br/>
        <w:t xml:space="preserve">      interno establecido en el artículo 2 de la  Convención  “al  emitir  y</w:t>
        <w:br/>
        <w:t xml:space="preserve">      aplicar los Decretos Leyes Nos. 25475 y 25659”;</w:t>
        <w:br/>
        <w:br/>
        <w:br/>
        <w:t xml:space="preserve">      b)    la vigencia de los Decretos Leyes Nos. 25.475 y  25.659  implica</w:t>
        <w:br/>
        <w:t xml:space="preserve">      que el Estado peruano “no ha tomado las medidas adecuadas  de  derecho</w:t>
        <w:br/>
        <w:t xml:space="preserve">      interno  para  hacer  efectivos  los  derechos   consagrados   en   la</w:t>
        <w:br/>
        <w:t xml:space="preserve">      Convención”; y</w:t>
        <w:br/>
        <w:br/>
        <w:br/>
        <w:t xml:space="preserve">      c)    reconoce que la sentencia del “Tribunal Constitucional [del Perú</w:t>
        <w:br/>
        <w:t xml:space="preserve">      de 3 de enero de  2003]  y  los  Decretos  Legislativos  subsiguientes</w:t>
        <w:br/>
        <w:t xml:space="preserve">      implican un avance en la materia, aunque ello no quiere decir  que  se</w:t>
        <w:br/>
        <w:t xml:space="preserve">      ha culminado con la adecuación de la mencionada legislación”.</w:t>
        <w:br/>
        <w:br/>
        <w:br/>
        <w:t>Alegatos de los representantes de la presunta víctima</w:t>
        <w:br/>
        <w:br/>
        <w:t>216.  En cuanto a la violación del artículo 2 de  la  Convención  Americana,</w:t>
        <w:br/>
        <w:t>los representantes de la presunta víctima alegaron que:</w:t>
        <w:br/>
        <w:br/>
        <w:t xml:space="preserve">      a)     “[m]ás demora para eliminar todos  los  usos  del  Decreto  Ley</w:t>
        <w:br/>
        <w:t xml:space="preserve">      [No.] 25475 y poniendo fin a todas las violaciones  de  la  Convención</w:t>
        <w:br/>
        <w:t xml:space="preserve">      Americana […] como resultado de su uso anterior  y  continuo  hará  un</w:t>
        <w:br/>
        <w:t xml:space="preserve">      gran daño a las víctimas de estas violaciones, la  integridad  de  las</w:t>
        <w:br/>
        <w:t xml:space="preserve">      leyes, el sistema legal, y los derechos del pueblo peruano y la  causa</w:t>
        <w:br/>
        <w:t xml:space="preserve">      de los derechos humanos en el hemisferio”; y</w:t>
        <w:br/>
        <w:br/>
        <w:br/>
        <w:t xml:space="preserve">      b)    la promulgación de “siete leyes modificatorias de la legislación</w:t>
        <w:br/>
        <w:t xml:space="preserve">      antiterrorismo” no sanearon los vicios de las normas que se utilizaron</w:t>
        <w:br/>
        <w:t xml:space="preserve">      para procesar a la señora Lori Berenson ante la justicia  ordinaria  y</w:t>
        <w:br/>
        <w:t xml:space="preserve">      son posteriores a su juicio, por lo que no  tienen  efecto  sobre  los</w:t>
        <w:br/>
        <w:t xml:space="preserve">      derechos de la presunta víctima.</w:t>
        <w:br/>
        <w:br/>
        <w:br/>
        <w:t>Alegatos del Estado</w:t>
        <w:br/>
        <w:br/>
        <w:t>217.  En cuanto a la violación del artículo 2 de  la  Convención  Americana,</w:t>
        <w:br/>
        <w:t>el Estado alegó que:</w:t>
        <w:br/>
        <w:br/>
        <w:t xml:space="preserve">      a)    el Estado peruano “está desarrollando un proceso  de  transición</w:t>
        <w:br/>
        <w:t xml:space="preserve">      parte del cual consiste  en  adecuar  su  legislación  interna  a  los</w:t>
        <w:br/>
        <w:t xml:space="preserve">      estándares internacionales establecidos en  la  Convención  y  por  la</w:t>
        <w:br/>
        <w:t xml:space="preserve">      jurisprudencia de la Corte y tal proceso debe desarrollarse dentro  de</w:t>
        <w:br/>
        <w:t xml:space="preserve">      un plazo razonable para poder seguir los procedimientos  regulares  de</w:t>
        <w:br/>
        <w:t xml:space="preserve">      un Estado democrático”;</w:t>
        <w:br/>
        <w:br/>
        <w:br/>
        <w:t xml:space="preserve">      b)    el cumplimiento de la obligación de adecuar el derecho interno a</w:t>
        <w:br/>
        <w:t xml:space="preserve">      la Convención “no es una de cumplimiento instantáneo” sino que  supone</w:t>
        <w:br/>
        <w:t xml:space="preserve">      hacerlo con “arreglo a [los] procedimientos constitucionales”; y</w:t>
        <w:br/>
        <w:br/>
        <w:br/>
        <w:t xml:space="preserve">      c)    el comportamiento del  Estado  posterior  a  noviembre  de  2000</w:t>
        <w:br/>
        <w:t xml:space="preserve">      corresponde  “a  una  intención  seria  de  cumplir   cabalmente   sus</w:t>
        <w:br/>
        <w:t xml:space="preserve">      obligaciones internacionales en materia de derechos humanos”.</w:t>
        <w:br/>
        <w:br/>
        <w:br/>
        <w:t>Consideraciones de la Corte</w:t>
        <w:br/>
        <w:br/>
        <w:t>218.  El artículo 2 de la Convención determina que</w:t>
        <w:br/>
        <w:br/>
        <w:t xml:space="preserve">      [s]i el ejercicio de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br/>
        <w:t>219.  La Corte afirma, como lo ha  hecho  en  otras  oportunidades,  que  el</w:t>
        <w:br/>
        <w:t>deber general establecido en  el  artículo  2  de  la  Convención  Americana</w:t>
        <w:br/>
        <w:t>implica la adopción de medidas en dos vertientes, a saber:</w:t>
        <w:br/>
        <w:br/>
        <w:t xml:space="preserve">      [p]or una parte, la supresión de las normas y prácticas  de  cualquier</w:t>
        <w:br/>
        <w:t xml:space="preserve">      naturaleza que entrañen violación a  las  garantías  previstas  en  la</w:t>
        <w:br/>
        <w:t xml:space="preserve">      Convención.  Por la otra, la expedición de normas y el  desarrollo  de</w:t>
        <w:br/>
        <w:t xml:space="preserve">      prácticas  conducentes   a   la   efectiva   observancia   de   dichas</w:t>
        <w:br/>
        <w:t xml:space="preserve">      garantías[268].</w:t>
        <w:br/>
        <w:br/>
        <w:br/>
        <w:t>220.  En el derecho de  gentes,  una  norma  consuetudinaria  universalmente</w:t>
        <w:br/>
        <w:t>aceptada prescribe que  el  Estado  que  ratifica  un  tratado  de  derechos</w:t>
        <w:br/>
        <w:t>humanos debe introducir en su derecho interno las modificaciones  necesarias</w:t>
        <w:br/>
        <w:t>para asegurar el fiel cumplimiento de las  obligaciones  asumidas[269].   La</w:t>
        <w:br/>
        <w:t>Convención Americana establece la obligación general de  cada  Estado  Parte</w:t>
        <w:br/>
        <w:t>de adecuar su derecho interno a las disposiciones de dicha Convención,  para</w:t>
        <w:br/>
        <w:t>garantizar los derechos en ella consagrados[270].  Este  deber  general  del</w:t>
        <w:br/>
        <w:t>Estado Parte  implica  que  las  medidas  de  derecho  interno  han  de  ser</w:t>
        <w:br/>
        <w:t>efectivas (principio del effet utile)[271].  Esto significa  que  el  Estado</w:t>
        <w:br/>
        <w:t>ha de adoptar todas las medidas para que lo  establecido  en  la  Convención</w:t>
        <w:br/>
        <w:t>sea efectivamente cumplido en su ordenamiento jurídico interno, tal como  lo</w:t>
        <w:br/>
        <w:t>requiere el artículo 2 de la Convención[272].</w:t>
        <w:br/>
        <w:br/>
        <w:t>221.  La Corte ha sostenido que los  Estados  Partes  en  la  Convención  no</w:t>
        <w:br/>
        <w:t>pueden dictar medidas que violen los derechos y  libertades  reconocidos  en</w:t>
        <w:br/>
        <w:t>ella[273].  Este Tribunal ha  afirmado,  inclusive,  que  “una  norma  puede</w:t>
        <w:br/>
        <w:t>violar per se el artículo 2 de  la  Convención,  independientemente  de  que</w:t>
        <w:br/>
        <w:t>haya sido aplicada en [un] caso concreto”[274].</w:t>
        <w:br/>
        <w:br/>
        <w:t>222.  La Corte observa, además, como ya lo hizo en otras oportunidades,  que</w:t>
        <w:br/>
        <w:t>las disposiciones contenidas en la legislación de  emergencia  adoptada  por</w:t>
        <w:br/>
        <w:t>el Estado para hacer frente al fenómeno del terrorismo, y en particular  las</w:t>
        <w:br/>
        <w:t>normas de los Decretos Leyes Nos. 25.475 y 25.659,  aplicadas  a  la  señora</w:t>
        <w:br/>
        <w:t>Lori  Berenson  en  el  proceso  militar,  violaron  el  artículo  2  de  la</w:t>
        <w:br/>
        <w:t>Convención Americana, porque el hecho de que dichos decretos  hubieran  sido</w:t>
        <w:br/>
        <w:t>expedidos y tenido vigencia en el Perú al  momento  en  que  se  realizó  el</w:t>
        <w:br/>
        <w:t>proceso militar en contra de  la  señora  Lori  Berenson  significa  que  el</w:t>
        <w:br/>
        <w:t>Estado no había tomado medidas  adecuadas  de  derecho  interno  para  hacer</w:t>
        <w:br/>
        <w:t>efectivos los derechos  consagrados  en  la  Convención  no  obstante  haber</w:t>
        <w:br/>
        <w:t>ratificado ésta[275].</w:t>
        <w:br/>
        <w:br/>
        <w:t>223.  La Corte tiene  conocimiento  de  que  la  sentencia  emitida  por  el</w:t>
        <w:br/>
        <w:t>Tribunal Constitucional el 3 enero de 2003 (supra  párr.  88.7)  declaró  la</w:t>
        <w:br/>
        <w:t>inconstitucionalidad del tipo penal de traición a la patria contenido en  el</w:t>
        <w:br/>
        <w:t>Decreto Ley No. 25.659, por una parte, y por otra  que  se  dictaron  normas</w:t>
        <w:br/>
        <w:t>procesales para perseguir los supuestos  de  terrorismo.   Sin  embargo,  no</w:t>
        <w:br/>
        <w:t>procede examinar en la presente sentencia los alcances  de  estas  reformas,</w:t>
        <w:br/>
        <w:t>porque no inciden en la situación jurídica de la señora Lori Berenson.</w:t>
        <w:br/>
        <w:br/>
        <w:t>224.   La sentencia condenatoria expedida en el fuero militar en  contra  de</w:t>
        <w:br/>
        <w:t>la señora Lori Berenson (supra párr.  88.30)  se  basó  en  una  legislación</w:t>
        <w:br/>
        <w:t>incompatible   con   la   Convención   Americana.    Las   actuaciones   del</w:t>
        <w:br/>
        <w:t>correspondiente proceso fueron violatorias de los derechos a  la  protección</w:t>
        <w:br/>
        <w:t>judicial y al debido proceso consagrados en la Convención.</w:t>
        <w:br/>
        <w:br/>
        <w:t>225.  La Corte toma nota de que el Estado está llevando a  cabo  un  proceso</w:t>
        <w:br/>
        <w:t>de reforma con el fin de adecuar su normatividad  interna  a  la  Convención</w:t>
        <w:br/>
        <w:t>Americana.</w:t>
        <w:br/>
        <w:br/>
        <w:t>226.  En consecuencia,  la  Corte  concluye  que  el  Estado  incumplió,  al</w:t>
        <w:br/>
        <w:t>momento en que se llevó a cabo el  juicio  militar  contra  la  señora  Lori</w:t>
        <w:br/>
        <w:t>Berenson, la obligación establecida  en  el  artículo  2  de  la  Convención</w:t>
        <w:br/>
        <w:t>Americana.</w:t>
        <w:br/>
        <w:br/>
        <w:br/>
        <w:t xml:space="preserve">                                    XIII</w:t>
        <w:br/>
        <w:t xml:space="preserve">                                Reparaciones</w:t>
        <w:br/>
        <w:t xml:space="preserve">           Aplicación del artículo 63.1 de la Convención Americana</w:t>
        <w:br/>
        <w:br/>
        <w:t>Alegatos de la Comisión</w:t>
        <w:br/>
        <w:br/>
        <w:t>227.  En relación con el artículo 63.1 de la Convención, la  Comisión  alegó</w:t>
        <w:br/>
        <w:t>que:</w:t>
        <w:br/>
        <w:br/>
        <w:t xml:space="preserve">      a)    la  señora  Lori  Berenson  debe  ser  la  beneficiaria  de  las</w:t>
        <w:br/>
        <w:t xml:space="preserve">      reparaciones que ordene la Corte como consecuencia de las  violaciones</w:t>
        <w:br/>
        <w:t xml:space="preserve">      declaradas;</w:t>
        <w:br/>
        <w:br/>
        <w:br/>
        <w:t xml:space="preserve">      b)    el Estado, de  acuerdo  con  las  disposiciones  de  su  derecho</w:t>
        <w:br/>
        <w:t xml:space="preserve">      interno, debe adoptar todas las medidas necesarias para que cesen  las</w:t>
        <w:br/>
        <w:t xml:space="preserve">      violaciones a los derechos humanos de la señora Lori Berenson;</w:t>
        <w:br/>
        <w:br/>
        <w:br/>
        <w:t xml:space="preserve">      c)    el Estado debe garantizar a la señora Lori Berenson en  el  goce</w:t>
        <w:br/>
        <w:t xml:space="preserve">      de  sus  derechos  humanos   conculcados,   y   adoptar   reparaciones</w:t>
        <w:br/>
        <w:t xml:space="preserve">      pecuniarias y no pecuniarias;</w:t>
        <w:br/>
        <w:br/>
        <w:br/>
        <w:t xml:space="preserve">      d)    como garantía de no repetición, el  Estado  debe  modificar  los</w:t>
        <w:br/>
        <w:t xml:space="preserve">      Decretos Leyes Nos. 25.475 y 25.659, “dada su  [...]  incompatibilidad</w:t>
        <w:br/>
        <w:t xml:space="preserve">      con la Convención”;</w:t>
        <w:br/>
        <w:br/>
        <w:br/>
        <w:t xml:space="preserve">      e)    se debe ordenar al Estado “el pago  de  las  costas  procedentes</w:t>
        <w:br/>
        <w:t xml:space="preserve">      originadas  a  nivel  nacional,  así  como  las  originadas  a   nivel</w:t>
        <w:br/>
        <w:t xml:space="preserve">      internacional en la tramitación del caso ante la  Comisión  y  […]  la</w:t>
        <w:br/>
        <w:t xml:space="preserve">      Corte”; y</w:t>
        <w:br/>
        <w:br/>
        <w:br/>
        <w:t xml:space="preserve">      f)    el alegato sobre admisibilidad planteado por  el  Estado  en  el</w:t>
        <w:br/>
        <w:t xml:space="preserve">      sentido de que no sometía “ante la Corte la cuestión derivada  de  los</w:t>
        <w:br/>
        <w:t xml:space="preserve">      derechos indemnizatorios que la Comisión ha[bía] estimado a  favor  de</w:t>
        <w:br/>
        <w:t xml:space="preserve">      [la señora] Lori Berenson […] por entender que ella ha[bía]  tenido  a</w:t>
        <w:br/>
        <w:t xml:space="preserve">      su disposición, y no ha[bía]  empleado  en  su  favor  los  mecanismos</w:t>
        <w:br/>
        <w:t xml:space="preserve">      procesales que la legislación interna reconoce  a  toda  persona  para</w:t>
        <w:br/>
        <w:t xml:space="preserve">      solicitar una reparación por los daños que alegue haber  sufrido”,  es</w:t>
        <w:br/>
        <w:t xml:space="preserve">      totalmente extemporáneo y se refiere a asuntos que ya fueron decididos</w:t>
        <w:br/>
        <w:t xml:space="preserve">      tanto en el informe de admisibilidad como en el de fondo”.</w:t>
        <w:br/>
        <w:br/>
        <w:br/>
        <w:t>Alegatos de los representantes de la presunta víctima</w:t>
        <w:br/>
        <w:br/>
        <w:t>228.  En relación con el artículo 63.1 de la Convención, los  representantes</w:t>
        <w:br/>
        <w:t>de la presunta víctima solicitaron que:</w:t>
        <w:br/>
        <w:br/>
        <w:t xml:space="preserve">      a)    el Estado  debe  realizar  una  “modificación  inmediata”  a  la</w:t>
        <w:br/>
        <w:t xml:space="preserve">      legislación antiterrorista del Perú, para que se ajuste a  las  normas</w:t>
        <w:br/>
        <w:t xml:space="preserve">      del derecho internacional, de conformidad con la Convención Americana;</w:t>
        <w:br/>
        <w:br/>
        <w:br/>
        <w:t xml:space="preserve">      b)    el Estado debe realizar una investigación de los  hechos  de  la</w:t>
        <w:br/>
        <w:t xml:space="preserve">      causa, mediante la cual se individualice y sancione a los responsables</w:t>
        <w:br/>
        <w:t xml:space="preserve">      de los actos ilícitos que se cometieron en contra de  la  señora  Lori</w:t>
        <w:br/>
        <w:t xml:space="preserve">      Berenson, y adoptar todas las medidas  de  derecho  interno  que  sean</w:t>
        <w:br/>
        <w:t xml:space="preserve">      necesarias a fin de que se dé cumplimiento a dicha obligación;</w:t>
        <w:br/>
        <w:br/>
        <w:br/>
        <w:t xml:space="preserve">      c)    el Estado debe  establecer  una  definición  legal  precisa  del</w:t>
        <w:br/>
        <w:t xml:space="preserve">      término “terrorismo”. Los  “actos terroristas”, deben  ser  objeto  de</w:t>
        <w:br/>
        <w:t xml:space="preserve">      procesamiento judicial cuando los cometan el Estado o alguna persona u</w:t>
        <w:br/>
        <w:t xml:space="preserve">      organización;</w:t>
        <w:br/>
        <w:br/>
        <w:br/>
        <w:t xml:space="preserve">      d)    la legislación peruana debe establecer una clasificación de  los</w:t>
        <w:br/>
        <w:t xml:space="preserve">      “prisioneros políticos”  que  satisfaga  los  requisitos  del  derecho</w:t>
        <w:br/>
        <w:t xml:space="preserve">      internacional;</w:t>
        <w:br/>
        <w:br/>
        <w:br/>
        <w:t xml:space="preserve">      e)    el Estado debe informar plenamente al pueblo peruano “de que las</w:t>
        <w:br/>
        <w:t xml:space="preserve">      campañas  con  fines  propagandísticos  del  gobierno   de   Fujimori-</w:t>
        <w:br/>
        <w:t xml:space="preserve">      Montesinos, relativas a la violencia política, solamente tenían dichos</w:t>
        <w:br/>
        <w:t xml:space="preserve">      fines, y que esas distorsiones  corruptas  de  la  verdad  tenían  por</w:t>
        <w:br/>
        <w:t xml:space="preserve">      objeto la manipulación de la opinión pública, la justificación  de  la</w:t>
        <w:br/>
        <w:t xml:space="preserve">      propia violencia del Estado y la sanción de los  sectores  de  escasos</w:t>
        <w:br/>
        <w:t xml:space="preserve">      recursos”; así  como  informar  “de  la  existencia  de  las  campañas</w:t>
        <w:br/>
        <w:t xml:space="preserve">      propagandísticas del gobierno de Fujimori-Montesinos y de  los  medios</w:t>
        <w:br/>
        <w:t xml:space="preserve">      de apoyo con que contaba, en lo que respecta a la detención, acusación</w:t>
        <w:br/>
        <w:t xml:space="preserve">      y juicios de [la señora] Lori Berenson”;</w:t>
        <w:br/>
        <w:br/>
        <w:br/>
        <w:t xml:space="preserve">      f)    la señora Lori Berenson “[n]o solicit[ó]  reparación  pecuniaria</w:t>
        <w:br/>
        <w:t xml:space="preserve">      alguna  para  [su]  propio  beneficio”  ni   su   familia   “procur[ó]</w:t>
        <w:br/>
        <w:t xml:space="preserve">      resarcimientos monetarios por sus gastos y pérdidas personales” ya que</w:t>
        <w:br/>
        <w:t xml:space="preserve">      “no dese[aban] ser parte de  un  empobrecimiento  aún  mayor  de[l  …]</w:t>
        <w:br/>
        <w:t xml:space="preserve">      pueblo” peruano;</w:t>
        <w:br/>
        <w:br/>
        <w:br/>
        <w:t xml:space="preserve">      g)    “en beneficio  del  pueblo  del  Perú,  [...  eran  los  señores</w:t>
        <w:br/>
        <w:t xml:space="preserve">      Fujimori y Montesinos quienes  debían]  resar[cir  a  la  señora  Lori</w:t>
        <w:br/>
        <w:t xml:space="preserve">      Berenson]” por las presuntas violaciones ocurridas en su  perjucio,  y</w:t>
        <w:br/>
        <w:t xml:space="preserve">      solicitaron que se requiriera al Estado la transferencia  a  la  Corte</w:t>
        <w:br/>
        <w:t xml:space="preserve">      Interamericana de la  suma  de  “[US$]  2.000.000  [(dos  millones  de</w:t>
        <w:br/>
        <w:t xml:space="preserve">      dólares de los Estados Unidos de América)] a obtenerse de los  activos</w:t>
        <w:br/>
        <w:t xml:space="preserve">      que  actualmente  posea  o  que   pueda   adquirir   en   un   futuro,</w:t>
        <w:br/>
        <w:t xml:space="preserve">      pertenecientes al señor Fujimori, al señor Montesinos, o a  las  demás</w:t>
        <w:br/>
        <w:t xml:space="preserve">      personas que hayan participado en sus  actos  ilícitos”.  Dicho  monto</w:t>
        <w:br/>
        <w:t xml:space="preserve">      indemnizatorio  sería  depositado  en  un  fondo  especial   “que   se</w:t>
        <w:br/>
        <w:t xml:space="preserve">      constituir[ía] a efectos  de  beneficiar  a  los  maltratados,  a  los</w:t>
        <w:br/>
        <w:t xml:space="preserve">      excluidos  y  a  los  pobres  del  Perú,  y  se  asignar[ía]  mediante</w:t>
        <w:br/>
        <w:t xml:space="preserve">      distribuciones realizadas por  la  Iglesia  y  por  organizaciones  no</w:t>
        <w:br/>
        <w:t xml:space="preserve">      gubernamentales”.  Dicha suma correspondía a los gastos  por  asesoría</w:t>
        <w:br/>
        <w:t xml:space="preserve">      letrada, viáticos, lucro cesante de los padres de la presunta  víctima</w:t>
        <w:br/>
        <w:t xml:space="preserve">      debido a su retiro anticipado, lucro cesante y gastos  futuros  de  la</w:t>
        <w:br/>
        <w:t xml:space="preserve">      señora Lori Berenson por atención médica y odontológica, generados por</w:t>
        <w:br/>
        <w:t xml:space="preserve">      su confinamiento en condiciones crueles, degradantes e inhumanas;</w:t>
        <w:br/>
        <w:br/>
        <w:br/>
        <w:t xml:space="preserve">      h)    como reparación moral adicional, se debe prohibir “la corrupción</w:t>
        <w:br/>
        <w:t xml:space="preserve">      de la justicia y la brutalidad infligida por  las  fuerzas  militares,</w:t>
        <w:br/>
        <w:t xml:space="preserve">      por la Policía Nacional del Perú  (PNP)  y  por  el  personal  de  los</w:t>
        <w:br/>
        <w:t xml:space="preserve">      penales, así como que los responsables sean apartados de sus cargos en</w:t>
        <w:br/>
        <w:t xml:space="preserve">      el sistema correccional y responsabilizados de sus actos”;</w:t>
        <w:br/>
        <w:br/>
        <w:br/>
        <w:t xml:space="preserve">      i)    además del monto indicado precedentemente,  se  debe  pagar  una</w:t>
        <w:br/>
        <w:t xml:space="preserve">      “suma adecuada” para  los  padres  de  la  señora  Lori  Berenson  por</w:t>
        <w:br/>
        <w:t xml:space="preserve">      concepto de “los más de ocho años y medio de tratamientos inhumanos  y</w:t>
        <w:br/>
        <w:t xml:space="preserve">      destructores de la salud, así como por la difamación  que  sufrió  [la</w:t>
        <w:br/>
        <w:t xml:space="preserve">      señora Lori Berenson] durante un plazo que corresponde  a  más  de  un</w:t>
        <w:br/>
        <w:t xml:space="preserve">      cuarto de su vida y que la afectará por el resto de sus días”; y</w:t>
        <w:br/>
        <w:br/>
        <w:br/>
        <w:t xml:space="preserve">      j)    se libere a la presunta víctima después de ocho años y medio  de</w:t>
        <w:br/>
        <w:t xml:space="preserve">      “severas violaciones a sus derechos”.</w:t>
        <w:br/>
        <w:br/>
        <w:t>Alegatos del Estado</w:t>
        <w:br/>
        <w:br/>
        <w:t>229.  En cuanto al artículo 63.1 de la Convención, el Estado alegó que:</w:t>
        <w:br/>
        <w:br/>
        <w:t xml:space="preserve">      a)    no somete el punto de reparación contenido en el Informe  36/02,</w:t>
        <w:br/>
        <w:t xml:space="preserve">      por entender que la presunta víctima “ten[ía]  plenamente  abierta  la</w:t>
        <w:br/>
        <w:t xml:space="preserve">      vía interna para que se esclare[zca]  cualquier  pretensión  adicional</w:t>
        <w:br/>
        <w:t xml:space="preserve">      vinculada a sus condiciones de reclusión, o a las condiciones  en  las</w:t>
        <w:br/>
        <w:t xml:space="preserve">      que se desarrollaron los procedimientos policial y militar instaurados</w:t>
        <w:br/>
        <w:t xml:space="preserve">      en su contra”;</w:t>
        <w:br/>
        <w:br/>
        <w:br/>
        <w:t xml:space="preserve">      b)    resulta  “improcedente ordenar una indemnización a favor de  [la</w:t>
        <w:br/>
        <w:t xml:space="preserve">      señora] Lori Berenson, e improcedente abrir una  oportunidad  procesal</w:t>
        <w:br/>
        <w:t xml:space="preserve">      no establecida en el Reglamento  para  que  la  Comisión  subrogue  al</w:t>
        <w:br/>
        <w:t xml:space="preserve">      peticionario” respecto de las reparaciones;</w:t>
        <w:br/>
        <w:br/>
        <w:br/>
        <w:t xml:space="preserve">      c)    ha reparado las afectaciones a los derechos humanos de la señora</w:t>
        <w:br/>
        <w:t xml:space="preserve">      Lori Berenson con anterioridad al Informe emitido por la  Comisión,  y</w:t>
        <w:br/>
        <w:t xml:space="preserve">      ha respetado sus derechos humanos en  el juzgamiento y condena por  la</w:t>
        <w:br/>
        <w:t xml:space="preserve">      justicia ordinaria y “está cumpliendo, en relación [con la señora Lori</w:t>
        <w:br/>
        <w:t xml:space="preserve">      Berenson,] las obligaciones  contenidas  en  el  artículo  1.1  de  la</w:t>
        <w:br/>
        <w:t xml:space="preserve">      Convención Americana”;</w:t>
        <w:br/>
        <w:br/>
        <w:br/>
        <w:t xml:space="preserve">      d)    la señora Lori  Berenson  “no  […]  demand[ó]  indemnización  ni</w:t>
        <w:br/>
        <w:t xml:space="preserve">      reparación económica ante la justicia peruana”;</w:t>
        <w:br/>
        <w:br/>
        <w:br/>
        <w:t xml:space="preserve">      e)    “[n]i la presunta víctima, ni su defensa, ni sus familiares  han</w:t>
        <w:br/>
        <w:t xml:space="preserve">      demandado, dentro del  plazo  establecido  en  el  artículo  35.4  del</w:t>
        <w:br/>
        <w:t xml:space="preserve">      Reglamento de  la  [...]  Corte  vigente  en  2002,  indemnización  ni</w:t>
        <w:br/>
        <w:t xml:space="preserve">      reparación económica en la presente causa”, ni “han acreditado ante la</w:t>
        <w:br/>
        <w:t xml:space="preserve">      [...] Corte [...] daños económicos”;</w:t>
        <w:br/>
        <w:br/>
        <w:br/>
        <w:t xml:space="preserve">      f)    se debe declarar “infundado el  petitorio  de  la  Comisión  ‘de</w:t>
        <w:br/>
        <w:t xml:space="preserve">      ordenar  al  Ilustre  Estado  Peruano  la  adopción  de  las   medidas</w:t>
        <w:br/>
        <w:t xml:space="preserve">      necesarias para reformar los Decretos Leyes N[os.] 25475 y 25659 […]’,</w:t>
        <w:br/>
        <w:t xml:space="preserve">      en razón de haberse efectuado dichas reformas a raíz de  la  sentencia</w:t>
        <w:br/>
        <w:t xml:space="preserve">      del Tribunal Constitucional de fecha 3 de enero de 2003 recaída  sobre</w:t>
        <w:br/>
        <w:t xml:space="preserve">      el expediente Nº 010-2002-AI/TC – Marcelino Tineo Silva y más de 5,000</w:t>
        <w:br/>
        <w:t xml:space="preserve">      ciudadanos, y de los Decretos Legislativos promulgados en cumplimiento</w:t>
        <w:br/>
        <w:t xml:space="preserve">      de ella”;</w:t>
        <w:br/>
        <w:br/>
        <w:br/>
        <w:t xml:space="preserve">      g)    es infundado el petitorio de la Comisión en el  extremo  en  que</w:t>
        <w:br/>
        <w:t xml:space="preserve">      propone el pago de las costas y gastos, ya que “el Estado ha declarado</w:t>
        <w:br/>
        <w:t xml:space="preserve">      que reconoc[ía] su responsabilidad por los  actos  cometidos  por  sus</w:t>
        <w:br/>
        <w:t xml:space="preserve">      autoridades antes de noviembre del año 2000”, por lo que solicitó a la</w:t>
        <w:br/>
        <w:t xml:space="preserve">      Corte “tener presente que este caso no h[abía] sido provocado  por  la</w:t>
        <w:br/>
        <w:t xml:space="preserve">      resistencia del Estado  a  cumplir  sus  obligaciones  en  materia  de</w:t>
        <w:br/>
        <w:t xml:space="preserve">      derechos humanos”, sino que  “el  procedimiento  ante  la  [..]  Corte</w:t>
        <w:br/>
        <w:t xml:space="preserve">      ha[bía] sido provocado por la insistencia de la Comisión […] y de  los</w:t>
        <w:br/>
        <w:t xml:space="preserve">      representantes de la presunta víctima”; y</w:t>
        <w:br/>
        <w:br/>
        <w:br/>
        <w:t xml:space="preserve">      h)    el sometimiento del caso a la Corte y la defensa de su  posición</w:t>
        <w:br/>
        <w:t xml:space="preserve">      frente a la demanda de la Comisión “no justifican  la  imposición  del</w:t>
        <w:br/>
        <w:t xml:space="preserve">      pago de costas procesales a favor de la presunta víctima”.</w:t>
        <w:br/>
        <w:br/>
        <w:br/>
        <w:t>Consideraciones de la Corte</w:t>
        <w:br/>
        <w:br/>
        <w:t>230.  De acuerdo con lo expuesto en los capítulos anteriores,  la  Corte  ha</w:t>
        <w:br/>
        <w:t>encontrado que, con ocasión de los hechos de este caso, el Estado violó  los</w:t>
        <w:br/>
        <w:t>artículos  5  (derecho  a  la  integridad  personal)  en  relación  con  las</w:t>
        <w:br/>
        <w:t>condiciones de detención que sufrió la señora Lori Berenson en el  penal  de</w:t>
        <w:br/>
        <w:t>Yanamayo,  8  (garantías  judiciales),   9   (principio   de   legalidad   y</w:t>
        <w:br/>
        <w:t>retroactividad) y 2 (deber de adoptar disposiciones de derecho  interno)  de</w:t>
        <w:br/>
        <w:t>la Convención Americana, en relación con el proceso militar, todos ellos  en</w:t>
        <w:br/>
        <w:t>conexión con el artículo 1.1 del mismo tratado, en perjuicio  de  la  señora</w:t>
        <w:br/>
        <w:t>Lori Berenson.  Este Tribunal ha establecido en su jurisprudencia que es  un</w:t>
        <w:br/>
        <w:t>principio de Derecho Internacional que  toda  violación  de  una  obligación</w:t>
        <w:br/>
        <w:t>internacional que haya producido un daño  comporta  el  deber  de  repararlo</w:t>
        <w:br/>
        <w:t>adecuadamente[276].  A tales efectos, la Corte se ha basado en  el  artículo</w:t>
        <w:br/>
        <w:t>63.1 de la Convención Americana, según el cual,</w:t>
        <w:br/>
        <w:br/>
        <w:t xml:space="preserve">      [c]uando decida que hubo violación de un derecho o libertad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br/>
        <w:t>231.  La obligación  de  reparar,  que  se  regula  en  todos  los  aspectos</w:t>
        <w:br/>
        <w:t>(alcance, naturaleza, modalidades y determinación de los beneficiarios)  por</w:t>
        <w:br/>
        <w:t>el derecho internacional, no  puede  ser  modificada  o  incumplida  por  el</w:t>
        <w:br/>
        <w:t>Estado obligado invocando disposiciones de su derecho interno[277].</w:t>
        <w:br/>
        <w:br/>
        <w:br/>
        <w:t xml:space="preserve">                                      *</w:t>
        <w:br/>
        <w:br/>
        <w:t xml:space="preserve">                                   *     *</w:t>
        <w:br/>
        <w:br/>
        <w:t>232.   Es evidente que el proceso seguido en el fuero militar en  contra  de</w:t>
        <w:br/>
        <w:t>la señora Lori Berenson fue llevado a  cabo  con  base  en  una  legislación</w:t>
        <w:br/>
        <w:t>incompatible con la Convención Americana, violando así el derecho al  debido</w:t>
        <w:br/>
        <w:t>proceso consagrado en la misma.</w:t>
        <w:br/>
        <w:br/>
        <w:t>233.  Como ya se dijo (supra párr. 222), las disposiciones contenidas en  la</w:t>
        <w:br/>
        <w:t>legislación de emergencia adoptada  por  el  Estado  para  hacer  frente  al</w:t>
        <w:br/>
        <w:t>fenómeno del terrorismo, en particular  el  Decreto  Ley  No.  25.659  y  el</w:t>
        <w:br/>
        <w:t>procedimiento regulado en el Decreto Ley No. 25.475, que fueron aplicados  a</w:t>
        <w:br/>
        <w:t>la señora Lori Berenson en el proceso militar, violaban el artículo 2 de  la</w:t>
        <w:br/>
        <w:t>Convención Americana.  El hecho de que dichos decretos  fueran  expedidos  y</w:t>
        <w:br/>
        <w:t>tuvieran vigencia en el Perú, al  momento  en  que  ocurrieron  los  hechos,</w:t>
        <w:br/>
        <w:t>significó que el Estado no había tomado las  medidas  adecuadas  de  derecho</w:t>
        <w:br/>
        <w:t>interno para hacer efectivos los derechos consagrados en  la  Convención  al</w:t>
        <w:br/>
        <w:t>momento del juzgamiento no  obstante  que  el  Estado  había  ratificado  la</w:t>
        <w:br/>
        <w:t>Convención Americana.</w:t>
        <w:br/>
        <w:br/>
        <w:t>234.  Asimismo, la Corte tiene conocimiento  de  que  algunas  disposiciones</w:t>
        <w:br/>
        <w:t>del Decreto Ley No. 25.475 han sido reformadas, y de que el Decreto Ley  No.</w:t>
        <w:br/>
        <w:t>25.659 fue declarado  inconstitucional  por  la  sentencia  emitida  por  el</w:t>
        <w:br/>
        <w:t>Tribunal Constitucional el 3 enero de 2003 (supra párr. 88.7). Asimismo,  el</w:t>
        <w:br/>
        <w:t>Poder Ejecutivo expidió los Decretos Legislativos No. 921 de 17 de enero  de</w:t>
        <w:br/>
        <w:t>2003, No. 922 de 11 de febrero de 2003 y Nos. 923 a 927 de 19 de febrero  de</w:t>
        <w:br/>
        <w:t>2003, los  cuales  recogieron,  entre  otras  disposiciones,  los  criterios</w:t>
        <w:br/>
        <w:t>jurisprudenciales señalados por la sentencia mencionada (supra párr.  88.8).</w:t>
        <w:br/>
        <w:t>Al respecto, la Corte valora y destaca la labor que ha realizado  el  Estado</w:t>
        <w:br/>
        <w:t>a través de sus recientes reformas legislativas, ya que éstas significan  un</w:t>
        <w:br/>
        <w:t>importante avance en la materia.</w:t>
        <w:br/>
        <w:br/>
        <w:t xml:space="preserve">                                      *</w:t>
        <w:br/>
        <w:t xml:space="preserve">                                *           *</w:t>
        <w:br/>
        <w:br/>
        <w:t>235.  En cuanto a  otras  formas  de  reparación,  la  Corte  considera  que</w:t>
        <w:br/>
        <w:t>atendiendo a lo señalado en la presente sentencia en relación con el  juicio</w:t>
        <w:br/>
        <w:t>militar y ordinario, y de conformidad con la  jurisprudencia  internacional,</w:t>
        <w:br/>
        <w:t>esta sentencia constituye per se una forma de reparación[278]. Sin  embargo,</w:t>
        <w:br/>
        <w:t>la  Corte  considera  importante  ordenar   otras   medidas   concretas   de</w:t>
        <w:br/>
        <w:t>reparación.</w:t>
        <w:br/>
        <w:br/>
        <w:t>236.  Como se  probó  (supra  parr.  88.73)  la  señora  Lori  Berenson  fue</w:t>
        <w:br/>
        <w:t>recluida en el penal de Yanamayo, a casi 3800 metros de altura, durante  dos</w:t>
        <w:br/>
        <w:t>años y ocho meses, y mantenida durante  un  año  y  medio  bajo  régimen  de</w:t>
        <w:br/>
        <w:t>aislamiento celular continuo, en una celda  pequeña,  sin  ventilación,  sin</w:t>
        <w:br/>
        <w:t>luz natural, sin calefacción, con  mala  alimentación,  deficientes  medidas</w:t>
        <w:br/>
        <w:t>sanitarias e inadecuada atención médica, lo cual  le  produjo  problemas  de</w:t>
        <w:br/>
        <w:t>salud (supra párr. 88.74.v). Asimismo, durante el primer  año  de  detención</w:t>
        <w:br/>
        <w:t>se  restringió  severamente  su  derecho  a  recibir  visitas  (supra  párr.</w:t>
        <w:br/>
        <w:t>88.74.i).</w:t>
        <w:br/>
        <w:br/>
        <w:t>237.  La Corte considera  que  el  daño  moral  causado  a  la  señora  Lori</w:t>
        <w:br/>
        <w:t>Berenson resulta evidente, pues  es  propio  de  la  naturaleza  humana  que</w:t>
        <w:br/>
        <w:t>experimente un sufrimiento moral toda persona  sometida  a  tratos  o  penas</w:t>
        <w:br/>
        <w:t>crueles, inhumanos o degradantes como  los  que  han  sido  probados  en  el</w:t>
        <w:br/>
        <w:t>presente caso.  La Corte estima que no se  requiere  prueba  para  llegar  a</w:t>
        <w:br/>
        <w:t>esta conclusión[279].</w:t>
        <w:br/>
        <w:br/>
        <w:t>238.  Esta Corte estima, como lo ha hecho en otras  oportunidades[280],  que</w:t>
        <w:br/>
        <w:t>la indemnización por daño inmaterial, tomando en  cuenta  los  problemas  de</w:t>
        <w:br/>
        <w:t>salud que la señora Lori Berenson tuvo,  debe  comprender  la  necesidad  de</w:t>
        <w:br/>
        <w:t>tratamiento psicológico y médico. A ese respecto,  se  considera  pertinente</w:t>
        <w:br/>
        <w:t>ordenar al Estado que brinde a  la  señora  Lori  Berenson  atención  médica</w:t>
        <w:br/>
        <w:t>adecuada y especializada.</w:t>
        <w:br/>
        <w:br/>
        <w:t>239.  La Corte observa que a nivel  interno  la  señora  Lori  Berenson  fue</w:t>
        <w:br/>
        <w:t>condenada a pagar el monto de S/. 100,000.00 (cien  mil  nuevos  soles)  por</w:t>
        <w:br/>
        <w:t>concepto de reparación civil a favor del Estado  (supra  párr.  88.69).   Al</w:t>
        <w:br/>
        <w:t>respecto, la Corte considera que en virtud del daño  material  e  inmaterial</w:t>
        <w:br/>
        <w:t>infringido a la señora Lori Berenson como consecuencia  de  las  violaciones</w:t>
        <w:br/>
        <w:t>declaradas (supra párrs. 109, 121, 150, 168, 186, 194, 199 y 226) el  Estado</w:t>
        <w:br/>
        <w:t>debe condonar esta deuda como una forma de reparación.</w:t>
        <w:br/>
        <w:br/>
        <w:t xml:space="preserve">                                      *</w:t>
        <w:br/>
        <w:t xml:space="preserve">                                *           *</w:t>
        <w:br/>
        <w:br/>
        <w:t>240.  Asimismo, y como lo ha ordenado en otras oportunidades[281], la  Corte</w:t>
        <w:br/>
        <w:t>estima que el Estado debe publicar, como medida de satisfacción,  dentro  de</w:t>
        <w:br/>
        <w:t>un plazo de seis meses, contado a partir de la notificación de  la  presente</w:t>
        <w:br/>
        <w:t>Sentencia en el Diario Oficial y en otro diario de circulación nacional  del</w:t>
        <w:br/>
        <w:t>Peru, al menos una vez, tanto la Sección denominada Hechos Probados de  esta</w:t>
        <w:br/>
        <w:t>Sentencia, sin las notas al pie  de  página  correspondientes,  y  la  parte</w:t>
        <w:br/>
        <w:t>resolutiva de la misma.</w:t>
        <w:br/>
        <w:t xml:space="preserve">                                      *</w:t>
        <w:br/>
        <w:t xml:space="preserve">                                *           *</w:t>
        <w:br/>
        <w:br/>
        <w:t>241.  La Corte considera  que  el  Estado  debe  adoptar  de  inmediato  las</w:t>
        <w:br/>
        <w:t>medidas necesarias para adecuar las condiciones de detención en el penal  de</w:t>
        <w:br/>
        <w:t>Yanamayo a los estándares internacionales y trasladar a  otras  prisiones  a</w:t>
        <w:br/>
        <w:t>quienes por sus condiciones  personales  no  puedan  estar  recluidos  a  la</w:t>
        <w:br/>
        <w:t>altura de dicho establecimiento penal.  Al respeto, el Estado deberá  rendir</w:t>
        <w:br/>
        <w:t>informes cada seis meses a esta Corte sobre esta adecuación, la cual  deberá</w:t>
        <w:br/>
        <w:t>ser llevada  a  cabo  en  el  plazo  de  un  año  contado  a  partir  de  la</w:t>
        <w:br/>
        <w:t>notificación de la presente Sentencia.</w:t>
        <w:br/>
        <w:br/>
        <w:t xml:space="preserve">                                      *</w:t>
        <w:br/>
        <w:t xml:space="preserve">                                   *     *</w:t>
        <w:br/>
        <w:br/>
        <w:t>242.  En cuanto a los gastos y costas, corresponde a este Tribunal  apreciar</w:t>
        <w:br/>
        <w:t>prudentemente su monto, que comprende los que hayan sido  generados  por  la</w:t>
        <w:br/>
        <w:t>actuación de los representantes de la víctima ante el proceso interno  y  en</w:t>
        <w:br/>
        <w:t>el sistema interamericano de protección de los derechos  humanos.   Teniendo</w:t>
        <w:br/>
        <w:t>en cuenta que  los  representantes  no  han  presentado  comprobantes,  esta</w:t>
        <w:br/>
        <w:t>apreciación debe ser realizada con base en el principio de equidad[282].</w:t>
        <w:br/>
        <w:br/>
        <w:t>243.  A este efecto, la  Corte  estima  equitativo  ordenar  el  pago  US$</w:t>
        <w:br/>
        <w:t>30,000.00 (treinta mil dólares de Estados Unidos de América),  que  deberá</w:t>
        <w:br/>
        <w:t>ser entregada a los señores Mark y Rhoda Berenson, por concepto de  costas</w:t>
        <w:br/>
        <w:t>y gastos en el proceso interno y  en  el  procedimiento  seguido  ante  el</w:t>
        <w:br/>
        <w:t>sistema interamericano de protección de los derechos humanos.</w:t>
        <w:br/>
        <w:br/>
        <w:t xml:space="preserve">                                      *</w:t>
        <w:br/>
        <w:t xml:space="preserve">                                   *     *</w:t>
        <w:br/>
        <w:br/>
        <w:t>244.  El Estado debe cumplir sus obligaciones mediante el  pago  en  dólares</w:t>
        <w:br/>
        <w:t>de los Estados Unidos de América o en una  cantidad  equivalente  en  moneda</w:t>
        <w:br/>
        <w:t>peruana, utilizando para el cálculo  respectivo  el  tipo  de  cambio  entre</w:t>
        <w:br/>
        <w:t>ambas monedas que esté vigente en la plaza de Nueva York, Estados Unidos  de</w:t>
        <w:br/>
        <w:t>América, el día anterior al pago.</w:t>
        <w:br/>
        <w:br/>
        <w:t>245.  El pago por concepto de costas y gastos establecidos  en  la  presente</w:t>
        <w:br/>
        <w:t>Sentencia, no podrán ser objeto de impuesto o tasa actualmente  existente  o</w:t>
        <w:br/>
        <w:t>que pudiera decretarse en el futuro.  El Estado deberá cumplir  las  medidas</w:t>
        <w:br/>
        <w:t>de reparación y el reembolso de los gastos ordenados (supra párrs. 238,  239</w:t>
        <w:br/>
        <w:t>y 243) dentro del plazo de seis meses contado a partir  de  la  notificación</w:t>
        <w:br/>
        <w:t>de la presente Sentencia, excepto lo referente al  Penal  de  Yanamayo,  que</w:t>
        <w:br/>
        <w:t>deberá sujetarse a lo  dispuesto  en  el  párrafo  241  de  esta  Sentencia.</w:t>
        <w:br/>
        <w:t>Además, en caso de que  el  Estado  incurriese  en  mora,  deberá  pagar  un</w:t>
        <w:br/>
        <w:t>interés sobre la cantidad adeudada, que corresponderá  al  interés  bancario</w:t>
        <w:br/>
        <w:t>moratorio en Perú.</w:t>
        <w:br/>
        <w:br/>
        <w:t>246.  Si por causas atribuibles a los beneficiarios del reembolso de  costas</w:t>
        <w:br/>
        <w:t>y gastos no fuese posible que éstos los reciban dentro  del  indicado  plazo</w:t>
        <w:br/>
        <w:t>de  seis  meses,  el  Estado  consignará  dicho  monto  a   favor   de   los</w:t>
        <w:br/>
        <w:t>beneficiarios en una cuenta o certificado de  depósito  en  una  institución</w:t>
        <w:br/>
        <w:t>bancaria peruana solvente, en dólares estadounidenses o  su  equivalente  en</w:t>
        <w:br/>
        <w:t>moneda peruana y en las condiciones financieras más favorables que  permitan</w:t>
        <w:br/>
        <w:t>la legislación y la  práctica  bancarias.   Si  al  cabo  de  diez  años  la</w:t>
        <w:br/>
        <w:t>indemnización no ha sido reclamada, la cantidad  será  devuelta  al  Estado,</w:t>
        <w:br/>
        <w:t>con los intereses devengados.</w:t>
        <w:br/>
        <w:br/>
        <w:t>247.  Conforme a su práctica constante, la  Corte  se  reserva  la  facultad</w:t>
        <w:br/>
        <w:t>inherente a sus atribuciones de supervisar el  cumplimiento  íntegro  de  la</w:t>
        <w:br/>
        <w:t>presente Sentencia.  El caso se dará por concluido una  vez  que  el  Estado</w:t>
        <w:br/>
        <w:t>haya dado cabal aplicación a lo dispuesto en el presente fallo.  Dentro  del</w:t>
        <w:br/>
        <w:t>plazo de un año contado a partir de la notificación de  esta  Sentencia,  el</w:t>
        <w:br/>
        <w:t>Estado deberá rendir  a  la  Corte  un  primer  informe  sobre  las  medidas</w:t>
        <w:br/>
        <w:t>adoptadas para su cumplimiento.</w:t>
        <w:br/>
        <w:br/>
        <w:br/>
        <w:br/>
        <w:t xml:space="preserve">                                     XIV</w:t>
        <w:br/>
        <w:t xml:space="preserve">                             Puntos Resolutivos</w:t>
        <w:br/>
        <w:br/>
        <w:br/>
        <w:t>248.  Por tanto,</w:t>
        <w:br/>
        <w:br/>
        <w:t xml:space="preserve">      LA CORTE,</w:t>
        <w:br/>
        <w:br/>
        <w:br/>
        <w:t>DECLARA:</w:t>
        <w:br/>
        <w:br/>
        <w:t>Por unanimidad, que:</w:t>
        <w:br/>
        <w:br/>
        <w:t>1.    El Estado violó el derecho a la integridad personal consagrado  en  el</w:t>
        <w:br/>
        <w:t>artículo 5.1, 5.2 y 5.6 de la Convención Americana sobre  Derechos  Humanos,</w:t>
        <w:br/>
        <w:t>en relación con el artículo 1.1 de la misma, en perjuicio de la señora  Lori</w:t>
        <w:br/>
        <w:t>Berenson, por las condiciones de detención a las  que  fue  sometida  en  el</w:t>
        <w:br/>
        <w:t>establecimiento penal de Yanamayo, en los términos de los párrafos 98 a  109</w:t>
        <w:br/>
        <w:t>de la presente Sentencia.</w:t>
        <w:br/>
        <w:br/>
        <w:t>Por unanimidad, que:</w:t>
        <w:br/>
        <w:br/>
        <w:t>2.    El Estado violó los artículos 9, 8.1, 8.2, 8.2 b), c), d), f) y  h)  y</w:t>
        <w:br/>
        <w:t>8.5 de la Convención Americana sobre Derechos Humanos, en  relación  con  el</w:t>
        <w:br/>
        <w:t>artículo 1.1 de la misma, en perjuicio de la señora  Lori  Berenson,  en  lo</w:t>
        <w:br/>
        <w:t>que respecta al juicio seguido ante el fuero militar,  en  los  términos  de</w:t>
        <w:br/>
        <w:t>los párrafos 113 a 121, 139 a 150, 158 a 161, 166 a 168, 183 a  186,  191  a</w:t>
        <w:br/>
        <w:t>194 y 198 a 199 de la presente Sentencia.</w:t>
        <w:br/>
        <w:br/>
        <w:t>Por seis votos contra uno, que:</w:t>
        <w:br/>
        <w:br/>
        <w:t>3.    No se ha comprobado que el Estado violó  en  perjuicio  de  la  señora</w:t>
        <w:br/>
        <w:t>Lori Berenson los artículos 9, 8.1, 8.2, 8.2 b), c), d), f),  y  h),  8.4  y</w:t>
        <w:br/>
        <w:t>8.5 de la Convención Americana sobre Derechos Humanos, en  relación  con  el</w:t>
        <w:br/>
        <w:t>artículo 1.1 de la misma, en lo que  respecta  al  juicio  seguido  ante  el</w:t>
        <w:br/>
        <w:t>fuero ordinario, en los términos de los párrafos 124 a 128, 151 a  156,  162</w:t>
        <w:br/>
        <w:t>a 164, 169 a 181, 187 a  189,  195  a  196  y  200  a  209  de  la  presente</w:t>
        <w:br/>
        <w:t>Sentencia.</w:t>
        <w:br/>
        <w:br/>
        <w:t>Disiente la Jueza Medina Quiroga.</w:t>
        <w:br/>
        <w:br/>
        <w:t>Por seis votos contra uno, que:</w:t>
        <w:br/>
        <w:br/>
        <w:t>4.    El Estado incumplió, al momento en que  se  llevó  a  cabo  el  juicio</w:t>
        <w:br/>
        <w:t>militar contra la señora Lori Berenson,  la  obligación  establecida  en  el</w:t>
        <w:br/>
        <w:t>artículo 2 de la Convención Americana, en los términos de los  párrafos  218</w:t>
        <w:br/>
        <w:t>a 226 de la presente Sentencia.</w:t>
        <w:br/>
        <w:br/>
        <w:t>Disiente la Jueza Medina Quiroga.</w:t>
        <w:br/>
        <w:br/>
        <w:br/>
        <w:t>Y DISPONE:</w:t>
        <w:br/>
        <w:br/>
        <w:t>Por unanimidad, que:</w:t>
        <w:br/>
        <w:br/>
        <w:t>1.    El Estado debe adecuar su legislación interna a los estándares  de  la</w:t>
        <w:br/>
        <w:t>Convención Americana, en los términos de  los  párrafos  233  y  234  de  la</w:t>
        <w:br/>
        <w:t>presente Sentencia.</w:t>
        <w:br/>
        <w:br/>
        <w:t>Por unanimidad, que:</w:t>
        <w:br/>
        <w:br/>
        <w:t>2.    Esta Sentencia constituye per se  una  forma  de  reparación,  en  los</w:t>
        <w:br/>
        <w:t>términos del párrafo 235 de la presente Sentencia.</w:t>
        <w:br/>
        <w:br/>
        <w:t>Por unanimidad, que:</w:t>
        <w:br/>
        <w:br/>
        <w:t>3.    El Estado debe publicar en el Diario  Oficial  y  en  otro  diario  de</w:t>
        <w:br/>
        <w:t>circulación nacional tanto la  sección  denominada  “Hechos  Probados”,  así</w:t>
        <w:br/>
        <w:t>como la parte resolutiva de la  presente  Sentencia,  en  los  términos  del</w:t>
        <w:br/>
        <w:t>párrafo 240 del presente fallo.</w:t>
        <w:br/>
        <w:br/>
        <w:t>Por unanimidad, que:</w:t>
        <w:br/>
        <w:br/>
        <w:t>4.    El Estado debe brindar a  la  señora  Lori  Berenson  atención  médica</w:t>
        <w:br/>
        <w:t>adecuada y especializada, en los términos del párrafo  238  de  la  presente</w:t>
        <w:br/>
        <w:t>Sentencia.</w:t>
        <w:br/>
        <w:br/>
        <w:t>Por unanimidad, que:</w:t>
        <w:br/>
        <w:br/>
        <w:t>5.     El  Estado  debe  condonar  a  la  señora  Lori  Berenson  la   deuda</w:t>
        <w:br/>
        <w:t>establecida como reparación civil a favor del Estado,  en  los  términos  de</w:t>
        <w:br/>
        <w:t>los párrafos 239 y 245 de la presente Sentencia.</w:t>
        <w:br/>
        <w:br/>
        <w:t>Por unanimidad, que:</w:t>
        <w:br/>
        <w:br/>
        <w:t>6.    El Estado debe tomar de inmediato las medidas necesarias para  adecuar</w:t>
        <w:br/>
        <w:t>las condiciones de detención en  el  penal  de  Yanamayo  a  los  estándares</w:t>
        <w:br/>
        <w:t>internacionales, trasladar a otras prisiones a quienes por  sus  condiciones</w:t>
        <w:br/>
        <w:t>personales no puedan estar recluidos a la altura  de  dicho  establecimiento</w:t>
        <w:br/>
        <w:t>penal, e informar cada seis meses a esta Corte  sobre  esta  adecuación,  en</w:t>
        <w:br/>
        <w:t>los términos del párrafo 241 de la presente Sentencia.</w:t>
        <w:br/>
        <w:br/>
        <w:t>Por unanimidad, que:</w:t>
        <w:br/>
        <w:br/>
        <w:t>7.    El Estado debe pagar la cantidad  fijada  en  el  párrafo  243  de  la</w:t>
        <w:br/>
        <w:t>presente Sentencia a los señores Rhoda  y  Mark  Berenson  por  concepto  de</w:t>
        <w:br/>
        <w:t>costas y gastos, en los términos de los párrafos 244 a 246  de  la  presente</w:t>
        <w:br/>
        <w:t>Sentencia.</w:t>
        <w:br/>
        <w:br/>
        <w:t>Por unanimidad, que:</w:t>
        <w:br/>
        <w:br/>
        <w:t>8.    El Estado debe efectuar  el  reintegro  de  las  costas  y  gastos  de</w:t>
        <w:br/>
        <w:t>conformidad con el párrafo 243 de la presente Sentencia,  dentro  del  plazo</w:t>
        <w:br/>
        <w:t>de seis meses, contado a partir  de  la  notificación  del  presente  fallo,</w:t>
        <w:br/>
        <w:t>conforme a lo señalado en el párrafo 245 de esta Sentencia.</w:t>
        <w:br/>
        <w:br/>
        <w:t>Por unanimidad, que:</w:t>
        <w:br/>
        <w:br/>
        <w:t>9.    El Estado  puede  cumplir  sus  obligaciones  de  carácter  pecuniario</w:t>
        <w:br/>
        <w:t>mediante el pago en dólares de los  Estados  Unidos  de  América  o  en  una</w:t>
        <w:br/>
        <w:t>cantidad equivalente en moneda  nacional  del  Estado,  utilizando  para  el</w:t>
        <w:br/>
        <w:t>cálculo respectivo el tipo de cambio entre ambas monedas  que  esté  vigente</w:t>
        <w:br/>
        <w:t>en la plaza de Nueva York, Estados Unidos de América,  el  día  anterior  al</w:t>
        <w:br/>
        <w:t>pago.</w:t>
        <w:br/>
        <w:br/>
        <w:t>Por unanimidad, que:</w:t>
        <w:br/>
        <w:br/>
        <w:t>10.   El pago por concepto de costas y gastos  establecido  en  la  presente</w:t>
        <w:br/>
        <w:t>Sentencia no  podrá  ser  afectado,  reducido  o  condicionado  por  motivos</w:t>
        <w:br/>
        <w:t>fiscales actuales o futuros, en los términos del párrafo 245 de la  presente</w:t>
        <w:br/>
        <w:t>Sentencia.</w:t>
        <w:br/>
        <w:br/>
        <w:t>Por unanimidad, que:</w:t>
        <w:br/>
        <w:br/>
        <w:t>11.   En caso de que el Estado incurriese en mora, deberá pagar  un  interés</w:t>
        <w:br/>
        <w:t>sobre la cantidad adeudada, correspondiente al  interés  bancario  moratorio</w:t>
        <w:br/>
        <w:t>en el Perú.</w:t>
        <w:br/>
        <w:br/>
        <w:t>Por unanimidad, que:</w:t>
        <w:br/>
        <w:br/>
        <w:t>12.   Si por causas atribuibles a los beneficiarios del  pago  de  costas  y</w:t>
        <w:br/>
        <w:t>gastos no fuese posible que éstos las reciban dentro del indicado  plazo  de</w:t>
        <w:br/>
        <w:t>un año, el Estado consignará dichos montos a favor de los  beneficiarios  en</w:t>
        <w:br/>
        <w:t>una cuenta o certificado de depósito en  una  institución  bancaria  peruana</w:t>
        <w:br/>
        <w:t>solvente, en los términos del párrafo 246 de la presente Sentencia.</w:t>
        <w:br/>
        <w:br/>
        <w:t>Por unanimidad, que:</w:t>
        <w:br/>
        <w:br/>
        <w:t>13.   Supervisará el cumplimiento íntegro de  esta  Sentencia,  y  dará  por</w:t>
        <w:br/>
        <w:t>concluido  el  presente  caso  una  vez  que  el  Estado  haya  dado   cabal</w:t>
        <w:br/>
        <w:t>cumplimiento a lo dispuesto en la misma.  Dentro  del  plazo  de  un  año  a</w:t>
        <w:br/>
        <w:t>partir de la notificación de esta Sentencia, el Estado deberá  rendir  a  la</w:t>
        <w:br/>
        <w:t>Corte  un  primer  informe  sobre   las   medidas   adoptadas   para   darle</w:t>
        <w:br/>
        <w:t>cumplimiento, en los términos del párrafo 247 de la presente Sentencia.</w:t>
        <w:br/>
        <w:br/>
        <w:br/>
        <w:t>La Jueza Medina Quiroga hizo conocer a la Corte su Voto Disidente y el  Juez</w:t>
        <w:br/>
        <w:t>Oliver Jackman hizo conocer a la Corte su  Voto  Separado  Concurrente,  los</w:t>
        <w:br/>
        <w:t>cuales acompañan a esta Sentencia.</w:t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br/>
        <w:br/>
        <w:br/>
        <w:br/>
        <w:t>Alirio Abreu Burelli                                      Oliver Jackman</w:t>
        <w:br/>
        <w:br/>
        <w:br/>
        <w:br/>
        <w:br/>
        <w:t>Antônio A. Cançado Trindade                      Cecilia Medina Quiroga</w:t>
        <w:br/>
        <w:br/>
        <w:br/>
        <w:br/>
        <w:br/>
        <w:t>Manuel E. Ventura Robles                                      Juan  Federico</w:t>
        <w:br/>
        <w:t>D. Monroy Gálvez</w:t>
        <w:br/>
        <w:t xml:space="preserve">                       Juez Ad hoc</w:t>
        <w:br/>
        <w:br/>
        <w:br/>
        <w:br/>
        <w:br/>
        <w:t xml:space="preserve">                          Pablo Saavedra Alesandri</w:t>
        <w:br/>
        <w:t xml:space="preserve">                                  Secretario</w:t>
        <w:br/>
        <w:br/>
        <w:br/>
        <w:br/>
        <w:t>Comuníquese y ejecútese,</w:t>
        <w:br/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Presidente</w:t>
        <w:br/>
        <w:br/>
        <w:br/>
        <w:br/>
        <w:br/>
        <w:br/>
        <w:t>Pablo Saavedra Alessandri</w:t>
        <w:br/>
        <w:t xml:space="preserve">         Secretario</w:t>
        <w:br/>
        <w:br/>
        <w:br/>
        <w:br/>
        <w:br/>
        <w:br/>
        <w:t xml:space="preserve">    VOTO DISIDENTE DE LA JUEZA MEDINA QUIROGA EN LA SENTENCIA DE LA CORTE</w:t>
        <w:br/>
        <w:t xml:space="preserve"> INTERAMERICANA DE DERECHOS HUMANOS SOBRE EL CASO LORI BERENSON MEJÍA, DE 25</w:t>
        <w:br/>
        <w:t xml:space="preserve">                            DE NOVIEMBRE DE 2004.</w:t>
        <w:br/>
        <w:br/>
        <w:br/>
        <w:br/>
        <w:br/>
        <w:t>RESPECTO DEL ARTÍCULO 9.</w:t>
        <w:br/>
        <w:br/>
        <w:br/>
        <w:t xml:space="preserve">     I. La Corte ha  señalado  en  este  caso  y  en  otros  anteriores  la</w:t>
        <w:br/>
        <w:t xml:space="preserve">        importancia del principio de legalidad, expresando  en  el  párrafo</w:t>
        <w:br/>
        <w:t xml:space="preserve">        125 de esta Sentencia que “la  elaboración  de  los  tipos  penales</w:t>
        <w:br/>
        <w:t xml:space="preserve">        supone una clara definición de la conducta  incriminada,  que  fije</w:t>
        <w:br/>
        <w:t xml:space="preserve">        sus elementos y permita deslindarla de comportamientos no  punibles</w:t>
        <w:br/>
        <w:t xml:space="preserve">        o conductas  ilícitas  sancionables  con  medidas  no  penales.  La</w:t>
        <w:br/>
        <w:t xml:space="preserve">        ambigüedad en la formulación de los tipos penales  genera  dudas  y</w:t>
        <w:br/>
        <w:t xml:space="preserve">        abre  el  campo  al  arbitrio  de  la  autoridad,   particularmente</w:t>
        <w:br/>
        <w:t xml:space="preserve">        indeseable cuando se trata de establecer la  responsabilidad  penal</w:t>
        <w:br/>
        <w:t xml:space="preserve">        de los individuos y sancionarla con penas que  afectan  severamente</w:t>
        <w:br/>
        <w:t xml:space="preserve">        bienes fundamentales, como la vida o la libertad”.</w:t>
        <w:br/>
        <w:t xml:space="preserve">    II. El tipo penal descrito en el artículo 4 del Decreto Ley No.  25.475</w:t>
        <w:br/>
        <w:t xml:space="preserve">        fue considerado por la Comisión como una violación del  artículo  9</w:t>
        <w:br/>
        <w:t xml:space="preserve">        de la Convención Americana y objetado, sobre las bases  anteriores,</w:t>
        <w:br/>
        <w:t xml:space="preserve">        por los  representantes  de  la  víctima.  Esto  exigía  un  examen</w:t>
        <w:br/>
        <w:t xml:space="preserve">        cuidadoso  y  completo  del  mismo  para  poder  resolver   si   la</w:t>
        <w:br/>
        <w:t xml:space="preserve">        formulación del tipo  era  compatible  con  el  artículo  9  de  la</w:t>
        <w:br/>
        <w:t xml:space="preserve">        Convención Americana.</w:t>
        <w:br/>
        <w:t xml:space="preserve">   III. Concuerdo con las consideraciones de la Corte en cuanto  a  que  el</w:t>
        <w:br/>
        <w:t xml:space="preserve">        tipo penal descrito en el artículo 4 del Decreto Ley No. 25.475  es</w:t>
        <w:br/>
        <w:t xml:space="preserve">        un tipo penal autónomo. Concuerdo también  en  que  la  apreciación</w:t>
        <w:br/>
        <w:t xml:space="preserve">        sobre la existencia de  actos  de  colaboración  “debe  hacerse  en</w:t>
        <w:br/>
        <w:t xml:space="preserve">        conexión con la descripción típica  del  terrorismo”.  Esta  última</w:t>
        <w:br/>
        <w:t xml:space="preserve">        afirmación, sin embargo, exigía, en mi opinión,  que  la  Corte  se</w:t>
        <w:br/>
        <w:t xml:space="preserve">        pronunciara sobre el tipo penal de  terrorismo  establecido  en  el</w:t>
        <w:br/>
        <w:t xml:space="preserve">        artículo 2 del Decreto Ley No. 25.475, puesto que era  un  elemento</w:t>
        <w:br/>
        <w:t xml:space="preserve">        esencial de la descripción de las conductas ilícitas  del  artículo</w:t>
        <w:br/>
        <w:t xml:space="preserve">        4. La Corte  no  estimó  necesario  examinar  este  punto,  lo  que</w:t>
        <w:br/>
        <w:t xml:space="preserve">        lamento.</w:t>
        <w:br/>
        <w:t xml:space="preserve">    IV. El  examen de este elemento del tipo penal parecía  particularmente</w:t>
        <w:br/>
        <w:t xml:space="preserve">        necesario a  la luz de lo que dijeron  respecto  de  él  el  propio</w:t>
        <w:br/>
        <w:t xml:space="preserve">        tribunal nacional que conoció el caso  de  Lori  Berenson  y  otros</w:t>
        <w:br/>
        <w:t xml:space="preserve">        órganos del Estado.</w:t>
        <w:br/>
        <w:t xml:space="preserve">     V. La sentencia de 20  de  junio  de  2000  de  la  Sala  Nacional  de</w:t>
        <w:br/>
        <w:t xml:space="preserve">        Terrorismo señaló, con respecto a  la  alegación  de  la  falta  de</w:t>
        <w:br/>
        <w:t xml:space="preserve">        claridad en la descripción del tipo, que “no podemos  calificar  de</w:t>
        <w:br/>
        <w:t xml:space="preserve">        irregular a un proceso sólo porque el  tipo  penal  pueda  ser  muy</w:t>
        <w:br/>
        <w:t xml:space="preserve">        abierto o contener penas muy severas, porque la norma nos  fija  el</w:t>
        <w:br/>
        <w:t xml:space="preserve">        marco de legalidad,  pero  la  judicatura  establece  el  marco  de</w:t>
        <w:br/>
        <w:t xml:space="preserve">        justicia” (párrafo 88.64).</w:t>
        <w:br/>
        <w:t xml:space="preserve">    VI. La sentencia del Tribunal Constitucional de 3 de enero de  2003  se</w:t>
        <w:br/>
        <w:t xml:space="preserve">        pronunció respecto del artículo 2 del Decreto Ley No.  25.475,  que</w:t>
        <w:br/>
        <w:t xml:space="preserve">        tipifica el terrorismo,  decidiendo  que  esa  disposición  no  era</w:t>
        <w:br/>
        <w:t xml:space="preserve">        inconstitucional,  pero  que  “[d]entro   de   los   “márgenes   de</w:t>
        <w:br/>
        <w:t xml:space="preserve">        indeterminación razonable que contenía esa norma, los criterios  de</w:t>
        <w:br/>
        <w:t xml:space="preserve">        interpretación establecidos en dicha sentencia  serían  vinculantes</w:t>
        <w:br/>
        <w:t xml:space="preserve">        para todos los operadores  jurídicos”.  Con  esto,  dicho  Tribunal</w:t>
        <w:br/>
        <w:t xml:space="preserve">        parecía estimar que, para la  decisión  de  que  una  conducta  era</w:t>
        <w:br/>
        <w:t xml:space="preserve">        terrorista (y, por  lo  tanto,  para  determinar  si  había  habido</w:t>
        <w:br/>
        <w:t xml:space="preserve">        colaboración con el  terrorismo)  era  necesario  utilizar  ciertos</w:t>
        <w:br/>
        <w:t xml:space="preserve">        criterios que fueron allí señalados, lo que hace concluir que ellos</w:t>
        <w:br/>
        <w:t xml:space="preserve">        estaban ausentes de la norma misma.</w:t>
        <w:br/>
        <w:t xml:space="preserve">   VII. En el testimonio dado por el señor Walter Albán  Peralta,  Defensor</w:t>
        <w:br/>
        <w:t xml:space="preserve">        del Pueblo de la República del Perú, presentado por el  Estado,  el</w:t>
        <w:br/>
        <w:t xml:space="preserve">        Defensor señala que  esta  sentencia  del  Tribunal  Constitucional</w:t>
        <w:br/>
        <w:t xml:space="preserve">        “delimitó y acotó interpretativamente la conducta prohibida  en  el</w:t>
        <w:br/>
        <w:t xml:space="preserve">        tipo base del delito de terrorismo”,  agregando  que  ese  Tribunal</w:t>
        <w:br/>
        <w:t xml:space="preserve">        “salvó  la  constitucionalidad  de  esta  norma  al  delimitar  los</w:t>
        <w:br/>
        <w:t xml:space="preserve">        elementos objetivos  y  las  cláusulas  abiertas  que  contiene,  y</w:t>
        <w:br/>
        <w:t xml:space="preserve">        establecer precisiones que se incorporan al texto de la  mencionada</w:t>
        <w:br/>
        <w:t xml:space="preserve">        norma”, lo que significaba dar “garantías suficientes a la luz  del</w:t>
        <w:br/>
        <w:t xml:space="preserve">        principio de legalidad”. En la decisión del caso Lori Berenson  por</w:t>
        <w:br/>
        <w:t xml:space="preserve">        la Sala Nacional de Terrorismo, estas delimitaciones, acotaciones y</w:t>
        <w:br/>
        <w:t xml:space="preserve">        precisiones no habían sido hechas,  puesto  que  la  sentencia  del</w:t>
        <w:br/>
        <w:t xml:space="preserve">        Tribunal Constitucional es muy posterior  a la  decisión  final  en</w:t>
        <w:br/>
        <w:t xml:space="preserve">        dicho caso.</w:t>
        <w:br/>
        <w:t xml:space="preserve">  VIII. Finalmente, la misma sentencia de la Sala Nacional  de  Terrorismo,</w:t>
        <w:br/>
        <w:t xml:space="preserve">        contestando las objeciones sobre este punto, señala que “cuando los</w:t>
        <w:br/>
        <w:t xml:space="preserve">        tiempos y las situaciones cambian también las  normas  restrictivas</w:t>
        <w:br/>
        <w:t xml:space="preserve">        deben ir desapareciendo a través de la  actividad  legislativa;  es</w:t>
        <w:br/>
        <w:t xml:space="preserve">        aquí donde la actividad jurisdiccional [,] vía  el  control  difuso</w:t>
        <w:br/>
        <w:t xml:space="preserve">        que  le  confiere  la  [...]  Constitución  del  Estado,  debe   ir</w:t>
        <w:br/>
        <w:t xml:space="preserve">        inaplicando aquellas disposiciones de las leyes vigentes que  hayan</w:t>
        <w:br/>
        <w:t xml:space="preserve">        perdido  razonabilidad  en  su  sustento  constitucional  y  en  su</w:t>
        <w:br/>
        <w:t xml:space="preserve">        legitimación social [...]” (párrafo 88.64).</w:t>
        <w:br/>
        <w:t xml:space="preserve">    IX. Estas decisiones del Estado  muestran  que,  en  opinión  de  éste,</w:t>
        <w:br/>
        <w:t xml:space="preserve">        existían deficiencias en la descripción del tipo  de  terrorismo  –</w:t>
        <w:br/>
        <w:t xml:space="preserve">        que, por lo dicho anteriormente, necesariamente influyen en el tipo</w:t>
        <w:br/>
        <w:t xml:space="preserve">        penal de colaboración con  el  terrorismo  -  deficiencias  que  no</w:t>
        <w:br/>
        <w:t xml:space="preserve">        aparecen superadas ni en la norma que se aplicó en el caso Berenson</w:t>
        <w:br/>
        <w:t xml:space="preserve">        ni en la sentencia definitiva recaída  en  él.  La  lectura  de  la</w:t>
        <w:br/>
        <w:t xml:space="preserve">        sentencia de 20 de junio de 2000 de la Sala Nacional de  Terrorismo</w:t>
        <w:br/>
        <w:t xml:space="preserve">        no desvirtúa las objeciones hechas por  la  defensa  de  la  señora</w:t>
        <w:br/>
        <w:t xml:space="preserve">        Berenson, sino que se dirige a sostener que las  imperfecciones  de</w:t>
        <w:br/>
        <w:t xml:space="preserve">        la ley penal   a  la  luz  de  la  Constitución  del  Perú,  podían</w:t>
        <w:br/>
        <w:t xml:space="preserve">        cambiarse “cuando los tiempos y las situaciones cambi[e]n” y cuando</w:t>
        <w:br/>
        <w:t xml:space="preserve">        las normas “hayan perdido razonabilidad”, lo que no parecía ser  el</w:t>
        <w:br/>
        <w:t xml:space="preserve">        caso en la fecha que dicha sentencia se emitió.</w:t>
        <w:br/>
        <w:t xml:space="preserve">     X. Por estas razones, no puedo estar de acuerdo con la decisión de  la</w:t>
        <w:br/>
        <w:t xml:space="preserve">        mayoría de esta Corte recogida en el  punto  resolutivo  3,  en  lo</w:t>
        <w:br/>
        <w:t xml:space="preserve">        referente al artículo 9 de la Convención.</w:t>
        <w:br/>
        <w:br/>
        <w:br/>
        <w:br/>
        <w:br/>
        <w:t xml:space="preserve">      RESPECTO DEL ARTÍCULO 8 EN RELACIÓN CON EL JUICIO  SEGUIDO  CONTRA  LA</w:t>
        <w:br/>
        <w:t xml:space="preserve">      SEÑORA LORI BERENSON  ANTE EL FUERO COMÚN</w:t>
        <w:br/>
        <w:br/>
        <w:br/>
        <w:br/>
        <w:br/>
        <w:t xml:space="preserve">    XI. Por las razones que expongo a continuación, disiento de la decisión</w:t>
        <w:br/>
        <w:t xml:space="preserve">        de la Corte que consideró que en el segundo  juicio  seguido  a  la</w:t>
        <w:br/>
        <w:t xml:space="preserve">        señora Berenson  no  se  violó  el  artículo  8  de  la  Convención</w:t>
        <w:br/>
        <w:t xml:space="preserve">        Americana.</w:t>
        <w:br/>
        <w:t xml:space="preserve">   XII. El debido  proceso  legal,  consagrado  en  el  artículo  8  de  la</w:t>
        <w:br/>
        <w:t xml:space="preserve">        Convención  Americana,   es  una  piedra  angular  del  sistema  de</w:t>
        <w:br/>
        <w:t xml:space="preserve">        protección de los derechos humanos; es, por excelencia, la garantía</w:t>
        <w:br/>
        <w:t xml:space="preserve">        de todos los derechos humanos y un requisito sine qua non  para  la</w:t>
        <w:br/>
        <w:t xml:space="preserve">        existencia de un estado de derecho, como lo ha sostenido  la  Corte</w:t>
        <w:br/>
        <w:t xml:space="preserve">        con insistencia en su jurisprudencia, al señalar que el artículo  8</w:t>
        <w:br/>
        <w:t xml:space="preserve">        contiene el “conjunto de requisitos que  deben  observarse  en  las</w:t>
        <w:br/>
        <w:t xml:space="preserve">        instancias  procesales  a  efecto  de  que  las   personas   puedan</w:t>
        <w:br/>
        <w:t xml:space="preserve">        defenderse adecuadamente ante cualquier acto emanado del Estado que</w:t>
        <w:br/>
        <w:t xml:space="preserve">        pueda afectar sus derechos”[283].</w:t>
        <w:br/>
        <w:t xml:space="preserve">  XIII. El papel que corresponde a la Corte en el examen de  la  aplicación</w:t>
        <w:br/>
        <w:t xml:space="preserve">        de esta disposición a un juicio  penal  es  importante,  porque  su</w:t>
        <w:br/>
        <w:t xml:space="preserve">        tarea es ver que la decisión que se tome por un  tribunal  nacional</w:t>
        <w:br/>
        <w:t xml:space="preserve">        respecto de la culpabilidad o inocencia de un  acusado  se  realice</w:t>
        <w:br/>
        <w:t xml:space="preserve">        dando a éste todas las garantías para que  pueda  defenderse  y  se</w:t>
        <w:br/>
        <w:t xml:space="preserve">        alcance así la máxima justicia posible.</w:t>
        <w:br/>
        <w:t xml:space="preserve">   XIV. Por otra parte, las facultades de la Corte para la revisión de  los</w:t>
        <w:br/>
        <w:t xml:space="preserve">        procesos nacionales son limitadas. Cuando  un  asunto  llega  a  la</w:t>
        <w:br/>
        <w:t xml:space="preserve">        Corte, ha sido ya resuelto por  los  tribunales  nacionales.  Estos</w:t>
        <w:br/>
        <w:t xml:space="preserve">        tribunales han conocido del caso y recogido las pruebas  del  mismo</w:t>
        <w:br/>
        <w:t xml:space="preserve">        de manera inmediata y, por lo tanto, no es permisible que el órgano</w:t>
        <w:br/>
        <w:t xml:space="preserve">        internacional, que tiene una intervención a  posteriori  y  que  no</w:t>
        <w:br/>
        <w:t xml:space="preserve">        participa de manera directa y personal  en  la  recolección  de  la</w:t>
        <w:br/>
        <w:t xml:space="preserve">        prueba, pueda reevaluar la prueba y juzgar el caso nuevamente.</w:t>
        <w:br/>
        <w:t xml:space="preserve">    XV. Teniendo esto en consideración, la Corte Interamericana,  así  como</w:t>
        <w:br/>
        <w:t xml:space="preserve">        todos los demás órganos de supervisión internacional, han tenido  y</w:t>
        <w:br/>
        <w:t xml:space="preserve">        tienen un extremo cuidado en no transformarse  en  otra  instancia,</w:t>
        <w:br/>
        <w:t xml:space="preserve">        restringiendo su labor a asegurarse de que el procedimiento  en  el</w:t>
        <w:br/>
        <w:t xml:space="preserve">        ámbito nacional haya cumplido escrupulosamente con las obligaciones</w:t>
        <w:br/>
        <w:t xml:space="preserve">        que impone el artículo 8 de la  Convención.  La  Corte,  luego,  no</w:t>
        <w:br/>
        <w:t xml:space="preserve">        evalúa nuevamente la prueba del juicio cuestionado,  para  decidir,</w:t>
        <w:br/>
        <w:t xml:space="preserve">        por ejemplo, que un acusado en un juicio penal es inocente; lo  que</w:t>
        <w:br/>
        <w:t xml:space="preserve">        examina es si los tribunales nacionales que decidieron el caso eran</w:t>
        <w:br/>
        <w:t xml:space="preserve">        independientes e imparciales, si han respetado  la  obligación  de,</w:t>
        <w:br/>
        <w:t xml:space="preserve">        inter alia, otorgar un  tiempo  y  condiciones  adecuadas  para  la</w:t>
        <w:br/>
        <w:t xml:space="preserve">        defensa y dar a la parte la posibilidad de objetar las pruebas  que</w:t>
        <w:br/>
        <w:t xml:space="preserve">        se presenten en su contra; en suma, si ha habido una infracción  de</w:t>
        <w:br/>
        <w:t xml:space="preserve">        las normas procesales básicas establecidas en el artículo 8.</w:t>
        <w:br/>
        <w:t xml:space="preserve">   XVI. En este voto, me remitiré a analizar un  punto  primordial  de  las</w:t>
        <w:br/>
        <w:t xml:space="preserve">        fallas que estimo existen en el segundo proceso seguido a la señora</w:t>
        <w:br/>
        <w:t xml:space="preserve">        Berenson: el de las pruebas que se admitieron en él.</w:t>
        <w:br/>
        <w:t xml:space="preserve">  XVII. Esta Corte ha decidido que en el proceso seguido contra  la  señora</w:t>
        <w:br/>
        <w:t xml:space="preserve">        Berenson ante el fuero militar se violaron las letras b), c), d)  y</w:t>
        <w:br/>
        <w:t xml:space="preserve">        f) del artículo 8.2 de la Convención. Una  consecuencia  lógica  de</w:t>
        <w:br/>
        <w:t xml:space="preserve">        ello es que las pruebas existentes en ese proceso  no  tienen  para</w:t>
        <w:br/>
        <w:t xml:space="preserve">        esta Corte validez. La Corte expresa esto  en  el  párrafo  171  al</w:t>
        <w:br/>
        <w:t xml:space="preserve">        establecer que “[t]omando en cuenta las características del proceso</w:t>
        <w:br/>
        <w:t xml:space="preserve">        militar, sobre el que ya se  ha pronunciado esta  Corte,  así  como</w:t>
        <w:br/>
        <w:t xml:space="preserve">        las alegaciones formuladas por la defensa de  la  presunta  víctima</w:t>
        <w:br/>
        <w:t xml:space="preserve">        acerca del ‘origen presuntamente ilegal de  los  medios  de  prueba</w:t>
        <w:br/>
        <w:t xml:space="preserve">        actuados’ y la ‘inconstitucionalidad del marco  normativo  vigente’</w:t>
        <w:br/>
        <w:t xml:space="preserve">        esta Corte se limitará a mencionar sólo las actuaciones  realizadas</w:t>
        <w:br/>
        <w:t xml:space="preserve">        directamente ante los órganos de la justicia ordinaria”.</w:t>
        <w:br/>
        <w:t xml:space="preserve"> XVIII. Por otra parte, aparece claramente en este caso que se allegaron al</w:t>
        <w:br/>
        <w:t xml:space="preserve">        proceso ante el fuero común pruebas recogidas en el proceso ante el</w:t>
        <w:br/>
        <w:t xml:space="preserve">        fuero militar, que son para esta Corte inválidas. La  denuncia  del</w:t>
        <w:br/>
        <w:t xml:space="preserve">        Fiscal Provincial ad hoc ofreció en calidad de prueba “el mérito de</w:t>
        <w:br/>
        <w:t xml:space="preserve">        las instrumentales obrantes en los actuados remitidos por el  Fuero</w:t>
        <w:br/>
        <w:t xml:space="preserve">        Privativo Militar” (Hechos probados, párrafo  88.47).  La  Fiscalía</w:t>
        <w:br/>
        <w:t xml:space="preserve">        Superior señaló que los hechos descritos en el  Dictamen Fiscal del</w:t>
        <w:br/>
        <w:t xml:space="preserve">        15 de febrero de 2001 se habían  acreditado,  inter  alia,  con  el</w:t>
        <w:br/>
        <w:t xml:space="preserve">        atestado policial y las  actas  de  registro  domiciliario  de  dos</w:t>
        <w:br/>
        <w:t xml:space="preserve">        inmuebles, provenientes del  proceso  ante  el  fuero  militar.  El</w:t>
        <w:br/>
        <w:t xml:space="preserve">        Dictamen  ofreció  también   como   prueba    cuatro   anexos   con</w:t>
        <w:br/>
        <w:t xml:space="preserve">        documentación correspondiente a ese mismo  proceso  militar  (idem,</w:t>
        <w:br/>
        <w:t xml:space="preserve">        párrafo 88.55).</w:t>
        <w:br/>
        <w:t xml:space="preserve">   XIX. La defensa de la señora Lori Berenson objetó la  validez  de  estas</w:t>
        <w:br/>
        <w:t xml:space="preserve">        pruebas de diversos modos, uno de los cuales fue el  pedir  que  se</w:t>
        <w:br/>
        <w:t xml:space="preserve">        trajera al juicio ante el juez  ordinario  el  expediente  ante  el</w:t>
        <w:br/>
        <w:t xml:space="preserve">        fuero militar “a efectos de verificar el cumplimiento  procesal  de</w:t>
        <w:br/>
        <w:t xml:space="preserve">        las normas del debido proceso y las actuaciones a nivel judicial  y</w:t>
        <w:br/>
        <w:t xml:space="preserve">        del fuero militar” (párrafo 88.57). También tachó en su  integridad</w:t>
        <w:br/>
        <w:t xml:space="preserve">        el atestado policial.</w:t>
        <w:br/>
        <w:t xml:space="preserve">    XX. La sentencia de la Sala Nacional de Terrorismo declaró improcedente</w:t>
        <w:br/>
        <w:t xml:space="preserve">        la tacha al atestado policial, estimando que el atestado había sido</w:t>
        <w:br/>
        <w:t xml:space="preserve">        validado por las declaraciones vertidas  ante  dicha  sala  por  un</w:t>
        <w:br/>
        <w:t xml:space="preserve">        policía y expresando que “el valor de este  dicho  [la  declaración</w:t>
        <w:br/>
        <w:t xml:space="preserve">        del policía] respecto de la naturaleza, métodos utilizados y medios</w:t>
        <w:br/>
        <w:t xml:space="preserve">        de prueba actuados  en  ese  atestado,  no  podía  ser  determinado</w:t>
        <w:br/>
        <w:t xml:space="preserve">        accesoriamente sino dentro de la estructura vital del  proceso”  lo</w:t>
        <w:br/>
        <w:t xml:space="preserve">        que se haría “en su oportunidad” (párrafo 88.62). Desde el punto de</w:t>
        <w:br/>
        <w:t xml:space="preserve">        vista  del  debido  proceso  y  sus  requisitos,  estimo   que   la</w:t>
        <w:br/>
        <w:t xml:space="preserve">        declaración de un policía que había intervenido en  la  elaboración</w:t>
        <w:br/>
        <w:t xml:space="preserve">        del  atestado  no  puede  validar  esa  prueba  ante   el   derecho</w:t>
        <w:br/>
        <w:t xml:space="preserve">        internacional, porque  su  defecto  es  que  el  atestado  policial</w:t>
        <w:br/>
        <w:t xml:space="preserve">        contiene la constancia de diligencias que se llevaron  a  cabo  sin</w:t>
        <w:br/>
        <w:t xml:space="preserve">        ninguna de  las  garantías  que  hubieran  permitido  a  la  señora</w:t>
        <w:br/>
        <w:t xml:space="preserve">        Berenson asegurarse de  que todo lo que allí se decía era verídico.</w:t>
        <w:br/>
        <w:br/>
        <w:br/>
        <w:t xml:space="preserve">   XXI. Con respecto al cuestionamiento de la  defensa  de  los  medios  de</w:t>
        <w:br/>
        <w:t xml:space="preserve">        prueba traídos del juicio primero, la Sala Nacional  de  Terrorismo</w:t>
        <w:br/>
        <w:t xml:space="preserve">        señaló que  “sin embargo, a pesar de que la investigación  policial</w:t>
        <w:br/>
        <w:t xml:space="preserve">        se desarrollaba en paralelo con la investigación jurisdiccional del</w:t>
        <w:br/>
        <w:t xml:space="preserve">        Fuero Militar, en ella se cumplían las normas legales vigentes  las</w:t>
        <w:br/>
        <w:t xml:space="preserve">        que  aun  si  fueran  extremadamente  limitantes   y   abusiva   su</w:t>
        <w:br/>
        <w:t xml:space="preserve">        aplicación, no estaríamos frente  a  la  prueba  prohibida  sino  a</w:t>
        <w:br/>
        <w:t xml:space="preserve">        defectos probatorios que deben ser serenamente evaluados dentro del</w:t>
        <w:br/>
        <w:t xml:space="preserve">        marco de constitucionalidad”, agregando  como  fundamento  que  “la</w:t>
        <w:br/>
        <w:t xml:space="preserve">        autoridad  policial  actuó  con  la   convicción   de   un   debido</w:t>
        <w:br/>
        <w:t xml:space="preserve">        cumplimiento legal, pero bajo un control jurisdiccional  que  tenía</w:t>
        <w:br/>
        <w:t xml:space="preserve">        que   ejercer   el   Fuero   Militar”   (párrafo   88.63).    Estas</w:t>
        <w:br/>
        <w:t xml:space="preserve">        consideraciones llevaron a esa Sala a sostener que no renunciaba  a</w:t>
        <w:br/>
        <w:t xml:space="preserve">        sus facultades de calificación de legalidad para decidir los medios</w:t>
        <w:br/>
        <w:t xml:space="preserve">        de prueba que podían o no ser incorporados al proceso.</w:t>
        <w:br/>
        <w:t xml:space="preserve">  XXII. Después de esas aseveraciones, no hay nada en la  sentencia  de  la</w:t>
        <w:br/>
        <w:t xml:space="preserve">        Sala Nacional en el sentido de que  excluya  esas  pruebas  de  sus</w:t>
        <w:br/>
        <w:t xml:space="preserve">        consideraciones para decidir la culpabilidad de la señora Berenson.</w:t>
        <w:br/>
        <w:t xml:space="preserve">        Por el  contrario,  todo  indica  que  se  reservó  el  derecho  de</w:t>
        <w:br/>
        <w:t xml:space="preserve">        utilizarlas porque  sólo  tenían  defectos  probatorios  y  no  era</w:t>
        <w:br/>
        <w:t xml:space="preserve">        “prueba prohibida”.</w:t>
        <w:br/>
        <w:t xml:space="preserve"> XXIII. Teniendo todo esto en consideración, no puedo estar de acuerdo  con</w:t>
        <w:br/>
        <w:t xml:space="preserve">        el hecho de que la Corte expresara que  “[t]omando  en  cuenta  las</w:t>
        <w:br/>
        <w:t xml:space="preserve">        características del procedimiento militar, sobre el que  ya  se  ha</w:t>
        <w:br/>
        <w:t xml:space="preserve">        pronunciado esta Corte, así como las alegaciones formuladas por  la</w:t>
        <w:br/>
        <w:t xml:space="preserve">        defensa de la presunta víctima  acerca  del  “origen  presuntamente</w:t>
        <w:br/>
        <w:t xml:space="preserve">        ilegal de los medios de prueba actuados” y la “inconstitucionalidad</w:t>
        <w:br/>
        <w:t xml:space="preserve">        del marco normativo vigente […ella…] se limitará a  mencionar  sólo</w:t>
        <w:br/>
        <w:t xml:space="preserve">        las actuaciones realizadas directamente  ante  los  órganos  de  la</w:t>
        <w:br/>
        <w:t xml:space="preserve">        justicia ordinaria”. Una separación de las pruebas de  esta  manera</w:t>
        <w:br/>
        <w:t xml:space="preserve">        lleva implícita la idea de que la  Corte  Interamericana  tenía  la</w:t>
        <w:br/>
        <w:t xml:space="preserve">        facultad  y estaba en condiciones de distinguir entre  pruebas  que</w:t>
        <w:br/>
        <w:t xml:space="preserve">        se usaron para decidir la condena de la señora Berenson y  las  que</w:t>
        <w:br/>
        <w:t xml:space="preserve">        no se tomaron en consideración y que podía, entonces,  decidir  que</w:t>
        <w:br/>
        <w:t xml:space="preserve">        habiéndose recurrido sólo a pruebas válidas,  el  proceso  ante  el</w:t>
        <w:br/>
        <w:t xml:space="preserve">        fuero común no violaba el artículo 8 de la Convención.</w:t>
        <w:br/>
        <w:t xml:space="preserve">  XXIV. Disiento de esto por dos razones. La primera es que estimo  que  la</w:t>
        <w:br/>
        <w:t xml:space="preserve">        Corte no tiene facultades para distinguir entre pruebas y llegar  a</w:t>
        <w:br/>
        <w:t xml:space="preserve">        la  conclusión de que para decidir la  culpabilidad  de  la  señora</w:t>
        <w:br/>
        <w:t xml:space="preserve">        Berenson sólo se utilizaron en la sentencia de la Sala Nacional  de</w:t>
        <w:br/>
        <w:t xml:space="preserve">        Terrorismo las pruebas  del  proceso  ante  el  fuero  común.  Esto</w:t>
        <w:br/>
        <w:t xml:space="preserve">        constituye,  en  mi  opinión,  una  transformación  de   la   Corte</w:t>
        <w:br/>
        <w:t xml:space="preserve">        Interamericana en un tribunal de cuarta instancia,  lo  que  no  le</w:t>
        <w:br/>
        <w:t xml:space="preserve">        está permitido, tanto por las normas  que  la  rigen  como  por  su</w:t>
        <w:br/>
        <w:t xml:space="preserve">        propia jurisprudencia ya mencionada. La segunda razón es que  hacer</w:t>
        <w:br/>
        <w:t xml:space="preserve">        ese ejercicio de distinción en este  caso  es  imposible,  dada  la</w:t>
        <w:br/>
        <w:t xml:space="preserve">        manera cómo se estructura la sentencia penal en  el  Perú,  que  no</w:t>
        <w:br/>
        <w:t xml:space="preserve">        señala taxativamente los medios de  prueba  que  se  utilizan  para</w:t>
        <w:br/>
        <w:t xml:space="preserve">        llegar a concluir qué hechos se dan por probados y cuáles no.</w:t>
        <w:br/>
        <w:t xml:space="preserve">   XXV. Estimo, en consecuencia, que el Estado violó el artículo 8.2 de  la</w:t>
        <w:br/>
        <w:t xml:space="preserve">        Convención Americana al permitir la introducción de pruebas  en  el</w:t>
        <w:br/>
        <w:t xml:space="preserve">        proceso ante el fuero común que no  eran  válidas  por  no  haberse</w:t>
        <w:br/>
        <w:t xml:space="preserve">        cumplido con las exigencias mínimas de dicha disposición; que debió</w:t>
        <w:br/>
        <w:t xml:space="preserve">        declararse que, adoleciendo el segundo juicio realizado  en  contra</w:t>
        <w:br/>
        <w:t xml:space="preserve">        de la señora Berenson de una falla substancial en materia de debido</w:t>
        <w:br/>
        <w:t xml:space="preserve">        proceso, la sentencia no tenía validez y la prisión de dicha señora</w:t>
        <w:br/>
        <w:t xml:space="preserve">        carecía  de  justificación.  La  reparación  debió  haber  sido  la</w:t>
        <w:br/>
        <w:t xml:space="preserve">        liberación de la señora Berenson.</w:t>
        <w:br/>
        <w:t xml:space="preserve">  XXVI. Otro punto relativo al artículo 8 de la Convención es la existencia</w:t>
        <w:br/>
        <w:t xml:space="preserve">        en el Decreto Ley No. 25.475 del artículo 13.c, que impide llamar a</w:t>
        <w:br/>
        <w:t xml:space="preserve">        declarar a los agentes de policía que habían  emitido  el  atestado</w:t>
        <w:br/>
        <w:t xml:space="preserve">        policial. Es ésta una disposición que contraviene  directamente  la</w:t>
        <w:br/>
        <w:t xml:space="preserve">        disposición  del  artículo  8.f  de  la  Convención.   Durante   la</w:t>
        <w:br/>
        <w:t xml:space="preserve">        audiencia de alegatos, el representante del Estado manifestó que “a</w:t>
        <w:br/>
        <w:t xml:space="preserve">        su criterio” esto no se aplicaba en la práctica. Es posible suponer</w:t>
        <w:br/>
        <w:t xml:space="preserve">        que efectivamente en el proceso ante el fuero común la  defensa  de</w:t>
        <w:br/>
        <w:t xml:space="preserve">        la señora Berenson pudiera haber llamado a estos agentes y que esta</w:t>
        <w:br/>
        <w:t xml:space="preserve">        petición hubiera sido acogida por la Sala Nacional.  De  hecho,  el</w:t>
        <w:br/>
        <w:t xml:space="preserve">        Fiscal llamó a algunos de esos agentes, como consta en  el  párrafo</w:t>
        <w:br/>
        <w:t xml:space="preserve">        88.51 de esta Sentencia y podría suponerse que si el  Fiscal  podía</w:t>
        <w:br/>
        <w:t xml:space="preserve">        hacer la petición, también podía realizarla  la  defensa.  Pero  es</w:t>
        <w:br/>
        <w:t xml:space="preserve">        posible también que  la  defensa  hubiera  estimado  que,  como  de</w:t>
        <w:br/>
        <w:t xml:space="preserve">        acuerdo a la norma del artículo 13 no tenía derecho a llamar a esos</w:t>
        <w:br/>
        <w:t xml:space="preserve">        agentes a declarar, no tenía objeto hacer el requerimiento. Nada en</w:t>
        <w:br/>
        <w:t xml:space="preserve">        el caso permite llegar a una u  otra  conclusión  por  lo  cual  no</w:t>
        <w:br/>
        <w:t xml:space="preserve">        podría suscribir el considerando 187 de esta Sentencia.</w:t>
        <w:br/>
        <w:t xml:space="preserve"> XXVII. Sin perjuicio de ello, aun suponiendo que  el  no  llamar  a  estos</w:t>
        <w:br/>
        <w:t xml:space="preserve">        agentes a declarar se debió a una omisión de la defensa, estimo que</w:t>
        <w:br/>
        <w:t xml:space="preserve">        la Corte debió haberse pronunciado en el sentido de  que  la  norma</w:t>
        <w:br/>
        <w:t xml:space="preserve">        aplicable en este caso era incompatible con el artículo 8.f  de  la</w:t>
        <w:br/>
        <w:t xml:space="preserve">        Convención Americana.</w:t>
        <w:br/>
        <w:br/>
        <w:br/>
        <w:br/>
        <w:br/>
        <w:t xml:space="preserve">        RESPECTO DE LAS REPARACIONES</w:t>
        <w:br/>
        <w:br/>
        <w:br/>
        <w:t>XXVIII. Puesto que la Corte ha decidido que no  se  ha  violado  el  debido</w:t>
        <w:br/>
        <w:t xml:space="preserve">        proceso en el juicio seguido a la señora  Berenson  ante  el  fuero</w:t>
        <w:br/>
        <w:t xml:space="preserve">        común, las reparaciones que ordena  dicen  relación  sólo  con  las</w:t>
        <w:br/>
        <w:t xml:space="preserve">        actuaciones ante el fuero militar y las condiciones  de  parte  del</w:t>
        <w:br/>
        <w:t xml:space="preserve">        período en que estuvo detenida. Partiendo de esa base, no  disiento</w:t>
        <w:br/>
        <w:t xml:space="preserve">        de las reparaciones ordenadas por esta Corte, pero estimo que ellas</w:t>
        <w:br/>
        <w:t xml:space="preserve">        son insuficientes.</w:t>
        <w:br/>
        <w:t xml:space="preserve">  XXIX. La señora Berenson fue detenida el 30 de noviembre  de  1995  y  se</w:t>
        <w:br/>
        <w:t xml:space="preserve">        inició desde ese momento un procedimiento violatorio del artículo 8</w:t>
        <w:br/>
        <w:t xml:space="preserve">        de la Convención Americana que culminó con una sentencia a   cadena</w:t>
        <w:br/>
        <w:t xml:space="preserve">        perpetua. El procedimiento sólo se revirtió  el  18  de  agosto  de</w:t>
        <w:br/>
        <w:t xml:space="preserve">        2000, cuando el  Consejo  Supremo  de  Justicia  Militar  anuló  la</w:t>
        <w:br/>
        <w:t xml:space="preserve">        sentencia y la condena de Lori Berenson y  declinó  la  competencia</w:t>
        <w:br/>
        <w:t xml:space="preserve">        del fuero militar a favor del fuero penal ordinario.  Durante  casi</w:t>
        <w:br/>
        <w:t xml:space="preserve">        cinco años, ella se vio a merced de una autoridad que no  respetaba</w:t>
        <w:br/>
        <w:t xml:space="preserve">        sus obligaciones internacionales en materia de derechos  humanos  y</w:t>
        <w:br/>
        <w:t xml:space="preserve">        eso necesariamente debe ser reparado. Además,  la  señora  Berenson</w:t>
        <w:br/>
        <w:t xml:space="preserve">        fue sometida durante dos años, ocho meses y 20 días  a  condiciones</w:t>
        <w:br/>
        <w:t xml:space="preserve">        de detención descritas en el Capítulo VIII de esta  Sentencia  como</w:t>
        <w:br/>
        <w:t xml:space="preserve">        tratos crueles, inhumanos y degradantes. El sufrir tratos  crueles,</w:t>
        <w:br/>
        <w:t xml:space="preserve">        inhumanos o degradantes durante  casi  tres  años  de  detención  y</w:t>
        <w:br/>
        <w:t xml:space="preserve">        prisión constituyen una agravación ilegítima  de  su  privación  de</w:t>
        <w:br/>
        <w:t xml:space="preserve">        libertad que debe ser reparada de una manera específica.  Una  suma</w:t>
        <w:br/>
        <w:t xml:space="preserve">        de dinero no me parece suficiente reparación.</w:t>
        <w:br/>
        <w:t xml:space="preserve">   XXX. En consecuencia, estimo que la Corte  debió  haber  establecido,  a</w:t>
        <w:br/>
        <w:t xml:space="preserve">        modo  de  reparación,  que  el  Estado,   a   través   del   órgano</w:t>
        <w:br/>
        <w:t xml:space="preserve">        correspondiente, ordenara una significativa reducción de la condena</w:t>
        <w:br/>
        <w:t xml:space="preserve">        que permitiera realmente remediar en lo posible la grave  violación</w:t>
        <w:br/>
        <w:t xml:space="preserve">        cometida por agentes del Estado, la que debiera haberse  basado  en</w:t>
        <w:br/>
        <w:t xml:space="preserve">        criterios objetivos, como, por ejemplo, la contabilización  de  dos</w:t>
        <w:br/>
        <w:t xml:space="preserve">        días de prisión por cada día efectivamente detenida en  condiciones</w:t>
        <w:br/>
        <w:t xml:space="preserve">        inhumanas.</w:t>
        <w:br/>
        <w:br/>
        <w:br/>
        <w:br/>
        <w:br/>
        <w:br/>
        <w:br/>
        <w:br/>
        <w:br/>
        <w:t xml:space="preserve">                           Cecilia Medina Quiroga</w:t>
        <w:br/>
        <w:t xml:space="preserve">                                    Jueza</w:t>
        <w:br/>
        <w:br/>
        <w:br/>
        <w:br/>
        <w:br/>
        <w:br/>
        <w:br/>
        <w:t xml:space="preserve">        Pablo Saavedra Alessandri</w:t>
        <w:br/>
        <w:t xml:space="preserve">             Secretario</w:t>
        <w:br/>
        <w:br/>
        <w:br/>
        <w:br/>
        <w:br/>
        <w:br/>
        <w:br/>
        <w:br/>
        <w:t xml:space="preserve">                 VOTO SEPARADO CONCURRENTE DEL JUEZ JACKMAN</w:t>
        <w:br/>
        <w:br/>
        <w:br/>
        <w:br/>
        <w:br/>
        <w:t>He votado a favor de la decisión de la  Corte  en  el  presente  caso.   Sin</w:t>
        <w:br/>
        <w:t>embargo, la posición de la  Jueza  Medina  en  relación  con  la  reparación</w:t>
        <w:br/>
        <w:t>adecuada me parece particularmente convincente, y en  este  acto  manifiesto</w:t>
        <w:br/>
        <w:t>mi apoyo a la solución que ella propone en el  último  párrafo  de  su  voto</w:t>
        <w:br/>
        <w:t>separado, es decir, se debe ordenar al Estado, en la forma descrita  por  la</w:t>
        <w:br/>
        <w:t>Jueza Medina, la reducción de la pena de privación de la  libertad  impuesta</w:t>
        <w:br/>
        <w:t>a la señora Lori Berenson.</w:t>
        <w:br/>
        <w:br/>
        <w:br/>
        <w:br/>
        <w:br/>
        <w:br/>
        <w:br/>
        <w:br/>
        <w:br/>
        <w:br/>
        <w:t xml:space="preserve">                             Juez Oliver Jackman</w:t>
        <w:br/>
        <w:t xml:space="preserve">                                    Juez</w:t>
        <w:br/>
        <w:br/>
        <w:br/>
        <w:br/>
        <w:br/>
        <w:br/>
        <w:br/>
        <w:br/>
        <w:br/>
        <w:br/>
        <w:br/>
        <w:br/>
        <w:br/>
        <w:t xml:space="preserve">        Pablo Saavedra Alessandri</w:t>
        <w:br/>
        <w:t xml:space="preserve">             Secretar</w:t>
        <w:br/>
        <w:br/>
        <w:t>-----------------------</w:t>
        <w:br/>
        <w:t>*     El Juez Diego García-Sayán, de  nacionalidad  peruana,  se  excusó  de</w:t>
        <w:br/>
        <w:t>conocer el  presente  caso,  de  conformidad  con  los  artículos  19.2  del</w:t>
        <w:br/>
        <w:t>Estatuto y 19 del Reglamento de la Corte, y además por haber sido  designado</w:t>
        <w:br/>
        <w:t>un juez ad hoc desde octubre de 2002.</w:t>
        <w:br/>
        <w:br/>
        <w:br/>
        <w:t>[1]   La presente Sentencia se  dicta  según  los  términos  del  Reglamento</w:t>
        <w:br/>
        <w:t>aprobado por la Corte Interamericana de Derechos Humanos en su XLIX  Período</w:t>
        <w:br/>
        <w:t>Ordinario de Sesiones mediante Resolución de 24 de  noviembre  de  2000,  el</w:t>
        <w:br/>
        <w:t>cual entró en vigor el 1º de junio de  2001,  y  según  la  reforma  parcial</w:t>
        <w:br/>
        <w:t>aprobada por la Corte en su  LXI  Período  Ordinario  de  Sesiones  mediante</w:t>
        <w:br/>
        <w:t>Resolución de 25 de noviembre de 2003, vigente  desde  el  1º  de  enero  de</w:t>
        <w:br/>
        <w:t>2004.</w:t>
        <w:br/>
        <w:br/>
        <w:br/>
        <w:br/>
        <w:br/>
        <w:br/>
        <w:t>[2]   Reglamento aprobado por la Corte Interamericana  de  Derechos  Humanos</w:t>
        <w:br/>
        <w:t>en su XLIX Período Ordinario  de  Sesiones  mediante  Resolución  de  24  de</w:t>
        <w:br/>
        <w:t>noviembre de 2000 y el cual entró en vigor el 1  de  junio  de  2001.   Este</w:t>
        <w:br/>
        <w:t>artículo, entre otros, fue reformado por la Corte  durante  su  LXI  Período</w:t>
        <w:br/>
        <w:t>Ordinario de Sesiones mediante Resolución de 25 de noviembre de 2003.   Esta</w:t>
        <w:br/>
        <w:t>reforma entró en vigor a partir del 1 de enero de 2004.</w:t>
        <w:br/>
        <w:br/>
        <w:br/>
        <w:br/>
        <w:br/>
        <w:br/>
        <w:t>[3]   Cfr. Caso Tibi. Sentencia de 7 de septiembre  de  2004.  Serie  C  No.</w:t>
        <w:br/>
        <w:t>114, párr. 66; Caso “Instituto de Reeducación del Menor”. Sentencia de 2  de</w:t>
        <w:br/>
        <w:t>septiembre de 2004. Serie C No.  112,  párr.  63;  y  Caso  Ricardo  Canese.</w:t>
        <w:br/>
        <w:t>Sentencia de 31 de agosto de 2004. Serie C No. 111, párr. 47.</w:t>
        <w:br/>
        <w:br/>
        <w:br/>
        <w:br/>
        <w:br/>
        <w:br/>
        <w:t>[4]   Cfr. Caso Herrera Ulloa. Sentencia de 2 de julio de 2004. Serie C  No.</w:t>
        <w:br/>
        <w:t>107, párr. 56; Caso Molina  Theissen.  Reparaciones  (art.  63.1  Convención</w:t>
        <w:br/>
        <w:t>Americana sobre Derechos Humanos). Sentencia de 3 de julio de 2004. Serie  C</w:t>
        <w:br/>
        <w:t>No. 108, párr. 22; y Caso Maritza Urrutia. Sentencia de 27 de  noviembre  de</w:t>
        <w:br/>
        <w:t>2003. Serie C No. 103, párr. 47.</w:t>
        <w:br/>
        <w:br/>
        <w:br/>
        <w:br/>
        <w:br/>
        <w:br/>
        <w:t>[5]    Cfr.  Caso  Tibi,  supra  nota  3,  párr.  67;  Caso  “Instituto   de</w:t>
        <w:br/>
        <w:t>Reeducación del Menor”, supra nota 3,  párr.  64;  y  Caso  Ricardo  Canese,</w:t>
        <w:br/>
        <w:t>supra nota 3, párr. 48.</w:t>
        <w:br/>
        <w:br/>
        <w:br/>
        <w:br/>
        <w:br/>
        <w:br/>
        <w:t>[6]    Cfr.  Caso  Tibi,  supra  nota  3,  párr.  67;  Caso  “Instituto   de</w:t>
        <w:br/>
        <w:t>Reeducación del Menor”, supra nota 3,  párr.  64;  y  Caso  Ricardo  Canese,</w:t>
        <w:br/>
        <w:t>supra nota 3, párr. 48.</w:t>
        <w:br/>
        <w:br/>
        <w:br/>
        <w:br/>
        <w:br/>
        <w:br/>
        <w:t>[7]    Cfr.  Caso  Tibi,  supra  nota  3,  párr.  67;  Caso  “Instituto   de</w:t>
        <w:br/>
        <w:t>Reeducación del Menor”, supra nota 3,  párr.  64;  y  Caso  Ricardo  Canese,</w:t>
        <w:br/>
        <w:t>supra nota 3, párr. 48.</w:t>
        <w:br/>
        <w:br/>
        <w:br/>
        <w:br/>
        <w:br/>
        <w:br/>
        <w:t>[8]   Cfr. anexos 1 al 31 del escrito de demanda de  19  de  julio  de  2002</w:t>
        <w:br/>
        <w:t>presentados  por  la  Comisión  Interamericana  el  26  de  julio  de   2002</w:t>
        <w:br/>
        <w:t>(expediente de anexos a la demanda, tomos 1 a 10, folios 1 a 3858).</w:t>
        <w:br/>
        <w:br/>
        <w:br/>
        <w:br/>
        <w:br/>
        <w:br/>
        <w:t>[9]   Cfr. anexos al escrito de observaciones a  las  declaraciones  juradas</w:t>
        <w:br/>
        <w:t>rendidas ante fedatario público por los señores Lori Helene Berenson  Mejía,</w:t>
        <w:br/>
        <w:t>Valentín Paniagua Corazao, Javier Pérez de Cuellar,  Henry  Pease  García  y</w:t>
        <w:br/>
        <w:t>Dennis Jett, presentados por los representantes de la  presunta  víctima  el</w:t>
        <w:br/>
        <w:t>26 de abril de 2004 (expediente de affidávits y observaciones,  folios  9826</w:t>
        <w:br/>
        <w:t>a 9952), anexos A y B al escrito de alegatos  finales  presentados  por  los</w:t>
        <w:br/>
        <w:t>representantes de la presunta víctima el 7 de junio de 2004  (expediente  de</w:t>
        <w:br/>
        <w:t>anexos a los escritos  de  alegatos  finales  presentados  por  las  partes,</w:t>
        <w:br/>
        <w:t>folios 9997 a 10017).</w:t>
        <w:br/>
        <w:br/>
        <w:br/>
        <w:br/>
        <w:br/>
        <w:br/>
        <w:t>[10]  Cfr. anexos a los escritos de 22 de julio de 2002 y  de  constestación</w:t>
        <w:br/>
        <w:t>de la demanda presentados por el Estado (expedientes de material  probatorio</w:t>
        <w:br/>
        <w:t>aportado por el Estado, tomos 1 a 12, folios  3859  a  9792);  y  anexos  al</w:t>
        <w:br/>
        <w:t>escrito de alegatos finales presentado por el Estado el 7 de junio  de  2004</w:t>
        <w:br/>
        <w:t>(expediente de anexos los escritos de alegatos finales presentados  por  las</w:t>
        <w:br/>
        <w:t>partes, folios 10018 a 10223).</w:t>
        <w:br/>
        <w:br/>
        <w:br/>
        <w:br/>
        <w:br/>
        <w:br/>
        <w:t>[11]  Cfr. expediente de material probatorio aportado por el  Estado,  tomos</w:t>
        <w:br/>
        <w:t>5 a 12, folios 5513 a 9792.</w:t>
        <w:br/>
        <w:br/>
        <w:br/>
        <w:br/>
        <w:br/>
        <w:br/>
        <w:t>[12]  Cfr. expediente de material probatorio aportado por el  Estado,  tomos</w:t>
        <w:br/>
        <w:t>1 a 5, folios 3951 a 5512.</w:t>
        <w:br/>
        <w:br/>
        <w:br/>
        <w:br/>
        <w:br/>
        <w:t>[13]  Cfr. expediente de prueba para mejor resolver presentada por el</w:t>
        <w:br/>
        <w:t>Estado, folios 10224 a 10784.</w:t>
        <w:br/>
        <w:br/>
        <w:br/>
        <w:t>[14]   Cfr.  Caso  Tibi,  supra  nota  3,  párr.  77;  Caso  “Instituto   de</w:t>
        <w:br/>
        <w:t>Reeducación del Menor”, supra nota 3,  párr.  80;  y  Caso  Ricardo  Canese,</w:t>
        <w:br/>
        <w:t>supra nota 3, párr. 61.</w:t>
        <w:br/>
        <w:br/>
        <w:br/>
        <w:br/>
        <w:br/>
        <w:br/>
        <w:t>[15]   Cfr.  Caso  Tibi,  supra  nota  3,  párr.  81;  Caso  “Instituto   de</w:t>
        <w:br/>
        <w:t>Reeducación del Menor”, supra nota 3,  párr.  86;  y  Caso  Ricardo  Canese,</w:t>
        <w:br/>
        <w:t>supra nota 3, párr. 62.</w:t>
        <w:br/>
        <w:br/>
        <w:br/>
        <w:br/>
        <w:br/>
        <w:br/>
        <w:t>[16]  Cfr. Caso Tibi, supra nota 3, párr. 86;  Caso  Ricardo  Canese,  supra</w:t>
        <w:br/>
        <w:t>nota 3, párr. 66; y Caso de los Hermanos Gómez Paquiyauri.  Sentencia  de  8</w:t>
        <w:br/>
        <w:t>de julio de 2004. Serie C. No. 110, párr. 63.</w:t>
        <w:br/>
        <w:br/>
        <w:br/>
        <w:br/>
        <w:br/>
        <w:br/>
        <w:t>[17]  Cfr. Caso “Instituto de Reeducación del Menor,  supra  nota  3,  párr.</w:t>
        <w:br/>
        <w:t>81; Caso Ricardo Canese, supra nota 3, párr. 65;  y  Caso  de  los  Hermanos</w:t>
        <w:br/>
        <w:t>Gómez Paquiyauri, supra nota 16, párr. 51.</w:t>
        <w:br/>
        <w:br/>
        <w:br/>
        <w:br/>
        <w:br/>
        <w:br/>
        <w:t>[18]   Cfr.  Caso  Tibi,  supra  nota  3,  párr.  78;  Caso  “Instituto   de</w:t>
        <w:br/>
        <w:t>Reeducación del Menor”, supra nota 3,  párr.  90;  y  Caso  Ricardo  Canese,</w:t>
        <w:br/>
        <w:t>supra nota 3, párr. 64.</w:t>
        <w:br/>
        <w:br/>
        <w:br/>
        <w:br/>
        <w:br/>
        <w:br/>
        <w:t>[19]  Cfr. Caso de los Hermanos Gómez Paquiyauri, supra nota 16,  párr.  58;</w:t>
        <w:br/>
        <w:t>Caso  Juan  Humberto  Sánchez.  Interpretación   de   la   Sentencia   sobre</w:t>
        <w:br/>
        <w:t>Excepciones  Preliminares,  Fondo  y  Reparaciones.  (art.   67   Convención</w:t>
        <w:br/>
        <w:t>Americana sobre Derechos Humanos). Sentencia de 26  de  noviembre  de  2003.</w:t>
        <w:br/>
        <w:t>Serie  C  No.  102,  párr.  42;  y   Caso   19   Comerciantes.   Excepciones</w:t>
        <w:br/>
        <w:t>Preliminares. Sentencia de 12 de junio de 2002. Serie C No. 93, párr. 35.</w:t>
        <w:br/>
        <w:br/>
        <w:br/>
        <w:br/>
        <w:br/>
        <w:br/>
        <w:t>[20]  Cfr. Caso de los Hermanos Gómez Paquiyauri, supra nota 16,  párr.  58;</w:t>
        <w:br/>
        <w:t>Caso Maritza Urrutia, supra nota 4, párr. 48; y Caso Juan Humberto  Sánchez.</w:t>
        <w:br/>
        <w:t>Interpretación de Sentencia, supra nota 19, párr. 28.</w:t>
        <w:br/>
        <w:br/>
        <w:br/>
        <w:br/>
        <w:br/>
        <w:br/>
        <w:t>[21]  Cfr. Caso de los Hermanos Gómez Paquiyauri, supra nota 16,  párr.  58;</w:t>
        <w:br/>
        <w:t>Caso Maritza Urrutia, supra nota 4, párr. 48; y Caso Juan Humberto  Sánchez.</w:t>
        <w:br/>
        <w:t>Interpretación de Sentencia, supra nota 19, párr. 42.</w:t>
        <w:br/>
        <w:br/>
        <w:br/>
        <w:br/>
        <w:br/>
        <w:br/>
        <w:t>[22]  Cfr. Caso  Tibi,  supra  nota  3,  párr.  81;  y  Caso  “Instituto  de</w:t>
        <w:br/>
        <w:t>Reeducación del Menor”, supra nota 3, párr. 85.</w:t>
        <w:br/>
        <w:br/>
        <w:br/>
        <w:br/>
        <w:br/>
        <w:br/>
        <w:t>[23]   Cfr.  Caso  Tibi,  supra  nota  3,  párr.  87;  Caso  “Instituto   de</w:t>
        <w:br/>
        <w:t>Reeducación del Menor”, supra nota 3, párr.  83;  y  Caso  de  los  Hermanos</w:t>
        <w:br/>
        <w:t>Gómez Paquiyauri, supra nota 16, párr. 63.</w:t>
        <w:br/>
        <w:br/>
        <w:br/>
        <w:br/>
        <w:br/>
        <w:br/>
        <w:t>[24]   Cfr.  Caso  Tibi,  supra  nota  3,  párr.  89;  Caso  “Instituto   de</w:t>
        <w:br/>
        <w:t>Reeducación del Menor”, supra nota 3, párr.  100;  y  Caso  Ricardo  Canese,</w:t>
        <w:br/>
        <w:t>supra nota 3, párr. 68.</w:t>
        <w:br/>
        <w:br/>
        <w:br/>
        <w:br/>
        <w:br/>
        <w:br/>
        <w:t>[25]  Cfr. Caso de los Hermanos  Gómez  Paquiyauri,  supra  nota  16,  párr.</w:t>
        <w:br/>
        <w:t>67.a); Caso Cantoral Benavides. Sentencia de 18 de agosto de 2000.  Serie  C</w:t>
        <w:br/>
        <w:t>No. 69, párr. 63.t); Caso Castillo Petruzzi y  otros.  Sentencia  de  30  de</w:t>
        <w:br/>
        <w:t>mayo de 1999. Serie C No. 52, párr. 86.1; Caso Castillo Páez.  Sentencia  de</w:t>
        <w:br/>
        <w:t>3 de noviembre de 1997. Serie C  No.  34,  párr.  42;  Caso  Loayza  Tamayo.</w:t>
        <w:br/>
        <w:t>Sentencia de 17 de  septiembre  de  1997.  Serie  C  No.  33,  párr.  46.l);</w:t>
        <w:br/>
        <w:t>Comisión Interamericana de Derechos Humanos, Informe Nº 101/01,  Casos  Nos.</w:t>
        <w:br/>
        <w:t>10.247 y otros, párrs. 160 a 171;  y  Comisión  Interamericana  de  Derechos</w:t>
        <w:br/>
        <w:t>Humanos, Informe sobre la Situación de los Derechos Humanos en  Perú,  1993,</w:t>
        <w:br/>
        <w:t>Documento OEA/Ser.L/V/II.83. Doc.31, 12 de marzo de 1993, párr. 16.</w:t>
        <w:br/>
        <w:br/>
        <w:br/>
        <w:br/>
        <w:br/>
        <w:br/>
        <w:t>[26]  Decreto Ley No. 25.475 de 5 de mayo de 1992.</w:t>
        <w:br/>
        <w:br/>
        <w:br/>
        <w:br/>
        <w:br/>
        <w:br/>
        <w:t>[27]  Decreto Ley No. 25.659 de 7 de agosto de 1992.</w:t>
        <w:br/>
        <w:br/>
        <w:br/>
        <w:br/>
        <w:br/>
        <w:br/>
        <w:t>[28]  Cfr. artículos  1  y  2.a)  del  Decreto  Ley  No.  25.744  de  21  de</w:t>
        <w:br/>
        <w:t>septiembre de 1992  (expediente  de  material  probatorio  aportado  por  el</w:t>
        <w:br/>
        <w:t>Estado, tomo 12, folios 9348 a 9353); artículo 12 incisos a), c)  y  d)  del</w:t>
        <w:br/>
        <w:t>Decreto Ley No. 25.475 de 5 de mayo de 1992 (expediente material  probatorio</w:t>
        <w:br/>
        <w:t>aportado por el Estado, tomo 12,  folios  9355  a  9367);  y  Caso  Castillo</w:t>
        <w:br/>
        <w:t>Petruzzi y otros, supra nota 25, párr. 86.2.</w:t>
        <w:br/>
        <w:br/>
        <w:br/>
        <w:br/>
        <w:br/>
        <w:br/>
        <w:t>[29]  Cfr. artículo 4 del Decreto Ley No. 25.659 de 7 de agosto de  1992;  y</w:t>
        <w:br/>
        <w:t>declaración testimonial rendida por  el  señor  Walter  Albán  Peralta  ante</w:t>
        <w:br/>
        <w:t>fedatario público el 8 de mayo  de  2004  (expediente  de  fondo,  tomo  IV,</w:t>
        <w:br/>
        <w:t>folios 1000 a 10014).</w:t>
        <w:br/>
        <w:br/>
        <w:br/>
        <w:br/>
        <w:br/>
        <w:br/>
        <w:t>[30]  Cfr. Caso Castillo Petruzzi y  otros,  supra  nota  25,  párr.  86.10;</w:t>
        <w:br/>
        <w:t>artículos 1 y 3 del Decreto Ley No. 25.708  de  2  de  septiembre  de  1992,</w:t>
        <w:br/>
        <w:t>titulado “normas sobre los procedimientos en  los  juicios  por  delitos  de</w:t>
        <w:br/>
        <w:t>traición a la patria”; artículos 710 a 724 del Código  de  Justicia  Militar</w:t>
        <w:br/>
        <w:t>(expediente de prueba para mejor resolver aportada por el Estado,  anexo  4,</w:t>
        <w:br/>
        <w:t>folios 10238 a 10344); artículo 13 del Decreto Ley No. 25.475 de 5  de  mayo</w:t>
        <w:br/>
        <w:t>de 1992 (expediente material probatorio aportado por  el  Estado,  tomo  12,</w:t>
        <w:br/>
        <w:t>folios 9355 a 9367); y declaración testimonial rendida por el  señor  Walter</w:t>
        <w:br/>
        <w:t>Albán Peralta ante fedatario público el 8 de mayo  de  2004  (expediente  de</w:t>
        <w:br/>
        <w:t>fondo, tomo IV, folios 1000 a 10014).</w:t>
        <w:br/>
        <w:br/>
        <w:br/>
        <w:br/>
        <w:br/>
        <w:t>[31]  Cfr. Caso Castillo Petruzzi y otros, supra nota 25, párr. 86.10; y</w:t>
        <w:br/>
        <w:t>Caso Cantoral Benavides, supra párr. 25, párr. 63.h.</w:t>
        <w:br/>
        <w:br/>
        <w:t>[32]   Cfr.  Decreto  Supremo  No.  005-97-JUS  de  24  de  junio  de   1997</w:t>
        <w:br/>
        <w:t>(expediente de material probatorio aportado por el Estado,  tomo  12,  folio</w:t>
        <w:br/>
        <w:t>9371); Resolución Ministerial  No.  182-97-JUS  de  21  de  agosto  de  1997</w:t>
        <w:br/>
        <w:t>(expediente de material probatorio aportado por el Estado,  tomo  12,  folio</w:t>
        <w:br/>
        <w:t>9370); y declaración testimonial rendida por el señor Walter  Albán  Peralta</w:t>
        <w:br/>
        <w:t>ante fedatario público el 8 de mayo de 2004 (expediente de fondo,  tomo  IV,</w:t>
        <w:br/>
        <w:t>folios 1000 a 10014).</w:t>
        <w:br/>
        <w:br/>
        <w:br/>
        <w:br/>
        <w:br/>
        <w:br/>
        <w:t>[33]  Cfr.  Decreto  Supremo  No.  003-2001-JUS  de  18  de  enero  de  2001</w:t>
        <w:br/>
        <w:t>(expediente de material probatorio aportado por el Estado, tomo  12,  folios</w:t>
        <w:br/>
        <w:t>9372 y 9373).</w:t>
        <w:br/>
        <w:br/>
        <w:br/>
        <w:br/>
        <w:br/>
        <w:br/>
        <w:t>[34]  Cfr. artículo 1 del Decreto Supremo No. 003-2001-JUS de  18  de  enero</w:t>
        <w:br/>
        <w:t>de 2001 (expediente de material probatorio aportado por el Estado, tomo  12,</w:t>
        <w:br/>
        <w:t>folio 9372 y 9373).</w:t>
        <w:br/>
        <w:br/>
        <w:br/>
        <w:br/>
        <w:br/>
        <w:br/>
        <w:t>[35]  Cfr. artículo 2 del Decreto Supremo No. 003-2001-JUS de  18  de  enero</w:t>
        <w:br/>
        <w:t>de 2001 (expediente de material probatorio aportado por el Estado, tomo  12,</w:t>
        <w:br/>
        <w:t>folio 9372 y 9373).</w:t>
        <w:br/>
        <w:br/>
        <w:br/>
        <w:br/>
        <w:br/>
        <w:br/>
        <w:t>[36]  Cfr. artículo 3 del Decreto Supremo No. 003-2001-JUS de  18  de  enero</w:t>
        <w:br/>
        <w:t>de 2001 (expediente de material probatorio aportado por el Estado, tomo  12,</w:t>
        <w:br/>
        <w:t>folio 9372 y 9373).</w:t>
        <w:br/>
        <w:br/>
        <w:br/>
        <w:br/>
        <w:br/>
        <w:br/>
        <w:t>[37]  Cfr. sentencia emitida por el Tribunal Constitucional del  Perú  el  3</w:t>
        <w:br/>
        <w:t>de enero de 2003 para resolver  una  acción  popular  de  constitucionalidad</w:t>
        <w:br/>
        <w:t>presentada por el señor Marcelino Tineo Silva  y  más  de  5000  ciudadanos,</w:t>
        <w:br/>
        <w:t>expediente No. 010-2002-AI/TC (expediente de fondo, tomo VI, folios  1364  a</w:t>
        <w:br/>
        <w:t>1433).</w:t>
        <w:br/>
        <w:br/>
        <w:br/>
        <w:br/>
        <w:br/>
        <w:br/>
        <w:t>[38]  Cfr. sentencia emitida por el Tribunal Constitucional del  Perú  el  3</w:t>
        <w:br/>
        <w:t>de enero de 2003 para resolver  una  acción  popular  de  constitucionalidad</w:t>
        <w:br/>
        <w:t>presentada por el señor Marcelino Tineo Silva  y  más  de  5000  ciudadanos,</w:t>
        <w:br/>
        <w:t>expediente No. 010-2002-AI/TC, párr. 41 y puntos resolutivos (expediente  de</w:t>
        <w:br/>
        <w:t>fondo, tomo VI, folios 1364 a 1433).</w:t>
        <w:br/>
        <w:br/>
        <w:br/>
        <w:br/>
        <w:br/>
        <w:br/>
        <w:t>[39]  Cfr. sentencia emitida por el Tribunal Constitucional del  Perú  el  3</w:t>
        <w:br/>
        <w:t>de enero de 2003 para resolver  una  acción  popular  de  constitucionalidad</w:t>
        <w:br/>
        <w:t>presentada por el señor Marcelino Tineo Silva  y  más  de  5000  ciudadanos,</w:t>
        <w:br/>
        <w:t>expediente No. 010-2002-AI/TC, párrs. 88, 113 y  177  y  puntos  resolutivos</w:t>
        <w:br/>
        <w:t>(expediente de fondo, tomo VI, folios 1364 a 1433).</w:t>
        <w:br/>
        <w:br/>
        <w:br/>
        <w:br/>
        <w:br/>
        <w:br/>
        <w:t>[40]  Cfr. sentencia emitida por el Tribunal Constitucional del  Perú  el  3</w:t>
        <w:br/>
        <w:t>de enero de 2003 para resolver  una  acción  popular  de  constitucionalidad</w:t>
        <w:br/>
        <w:t>presentada por el señor Marcelino Tineo Silva  y  más  de  5000  ciudadanos,</w:t>
        <w:br/>
        <w:t>expediente  No.  010-2002-AI/TC,  párrs.  77  y  78  y  puntos   resolutivos</w:t>
        <w:br/>
        <w:t>(expediente de fondo, tomo VI, folios 1364 a 1433).</w:t>
        <w:br/>
        <w:br/>
        <w:br/>
        <w:br/>
        <w:br/>
        <w:br/>
        <w:t>[41]        Cfr. sentencia emitida por el Tribunal Constitucional  del  Perú</w:t>
        <w:br/>
        <w:t>el  3  de  enero   de   2003   para   resolver   una   acción   popular   de</w:t>
        <w:br/>
        <w:t>constitucionalidad presentada por el señor Marcelino Tineo Silva  y  más  de</w:t>
        <w:br/>
        <w:t>5000 ciudadanos, expediente No. 010-2002-AI/TC, párrs.  146,  154  y  puntos</w:t>
        <w:br/>
        <w:t>resolutivos (expediente de fondo, tomo VI, folios 1364 a 1433).</w:t>
        <w:br/>
        <w:br/>
        <w:br/>
        <w:br/>
        <w:br/>
        <w:t>[42]  Cfr. sentencia emitida por el Tribunal Constitucional del  Perú  el  3</w:t>
        <w:br/>
        <w:t>de enero de 2003 para resolver  una  acción  popular  de  constitucionalidad</w:t>
        <w:br/>
        <w:t>presentada por el señor Marcelino Tineo Silva  y  más  de  5000  ciudadanos,</w:t>
        <w:br/>
        <w:t>expediente No. 010-2002-AI/TC,  puntos  resolutivos  (expediente  de  fondo,</w:t>
        <w:br/>
        <w:t>tomo VI, folios 1364 a 1433).</w:t>
        <w:br/>
        <w:br/>
        <w:br/>
        <w:t>[43]  Cfr. Decreto Legislativo N° 921 de  17  de  enero  de  2003,  titualdo</w:t>
        <w:br/>
        <w:t>“Decreto  Legislativo  que  establece  el  régimen  jurídico  de  la  cadena</w:t>
        <w:br/>
        <w:t>perpetua en la legislación nacional y el límite máximo de la pena  para  los</w:t>
        <w:br/>
        <w:t>delitos previstos en los artículos 2°, 3°, incisos "B" y "C", 4°,  5°  y  9°</w:t>
        <w:br/>
        <w:t>del Decreto Ley N° 25475” (expediente de fondo, tomo III,  folio  627  bis);</w:t>
        <w:br/>
        <w:t>Decreto Legislativo N° 922-2003 de 11 de febrero de 2003, titulado  “Decreto</w:t>
        <w:br/>
        <w:t>Legislativo que conforme a la sentencia del Tribunal Constitucional Exp.  N°</w:t>
        <w:br/>
        <w:t>010-2002-AI/TC, regula la nulidad de los procesos por el delito de  traición</w:t>
        <w:br/>
        <w:t>a la patria y además establece normas  sobre  el  proceso  penal  aplicable”</w:t>
        <w:br/>
        <w:t>(expediente de fondo, tomo III, folio 627 bis); Decreto Legislativo  N°  923</w:t>
        <w:br/>
        <w:t>de 19 de febrero  de  2003,  titulado  “Decreto  Legislativo  que  fortalece</w:t>
        <w:br/>
        <w:t>organizacional  y  funcionalmente  la  defensa  del  Estado  en  delitos  de</w:t>
        <w:br/>
        <w:t>terrorismo”  (expediente  de  fondo,  tomo  III,  folio  627  bis);  Decreto</w:t>
        <w:br/>
        <w:t>Legislativo N° 924 de 19 de febrero de 2003, titualdo  “Decreto  Legislativo</w:t>
        <w:br/>
        <w:t>que agrega párrafo al artículo 316° del Código Penal en materia de  apología</w:t>
        <w:br/>
        <w:t>del delito de terrorismo” (expediente de fondo, tomo III,  folio  627  bis);</w:t>
        <w:br/>
        <w:t>Decreto Legislativo N° 925 de 19  de  febrero  de  2003  titulado,  “Decreto</w:t>
        <w:br/>
        <w:t>Legislativo que regula la colaboración  eficaz  en  delitos  de  terrorismo”</w:t>
        <w:br/>
        <w:t>(expediente de fondo, tomo III, folio 627 bis); Decreto Legislativo  N°  926</w:t>
        <w:br/>
        <w:t>de 19 de febrero de  2003  titulado,  “Decreto  Legislativo  que  norma  las</w:t>
        <w:br/>
        <w:t>anulaciones en los procesos por delito de terrorismo seguidos ante jueces  y</w:t>
        <w:br/>
        <w:t>fiscales con identidad  secreta  y  por  aplicación  de  la  prohibición  de</w:t>
        <w:br/>
        <w:t>recusación” (expediente de fondo,  tomo  III,  folio  627  bis);  y  Decreto</w:t>
        <w:br/>
        <w:t>Legislativo N° 927 de 19 de febrero de 2003, titulado  “Decreto  Legislativo</w:t>
        <w:br/>
        <w:t>que  regula  la  ejecución  penal  en  materia  de  delitos  de  terrorismo”</w:t>
        <w:br/>
        <w:t>(expediente de fondo, tomo III, folio 627 bis).</w:t>
        <w:br/>
        <w:br/>
        <w:br/>
        <w:br/>
        <w:br/>
        <w:br/>
        <w:t>[44]  Cfr. atestado policial No. 140-DIVICOTE II-DINCOTE de 27 de  diciembre</w:t>
        <w:br/>
        <w:t>de 1995 (expediente de anexos a la demanda, tomo 3, folio  1092;  expediente</w:t>
        <w:br/>
        <w:t>de material  probatorio  aportado  por  el  Estado,  tomo  2,  folio  4270);</w:t>
        <w:br/>
        <w:t>acusación de la  Fiscalía  Militar  Especial  del  Ejército  para  casos  de</w:t>
        <w:br/>
        <w:t>traición a la patria de 2 de enero  de  1996  (expediente  de  anexos  a  la</w:t>
        <w:br/>
        <w:t>demanda, tomo 1, anexo 10, folio 102; y expediente  de  material  probatorio</w:t>
        <w:br/>
        <w:t>aportado por el Estado, tomo 3, folios 4746); y declaración  testimonial  de</w:t>
        <w:br/>
        <w:t>la señora Lori Berenson rendida ante el fuero  ordinario  en  el  expediente</w:t>
        <w:br/>
        <w:t>No. 154-2000 el 4 de  abril  de  2001  (expediente  de  material  probatorio</w:t>
        <w:br/>
        <w:t>aportado por el Estado, tomo 9, folio 7601).</w:t>
        <w:br/>
        <w:br/>
        <w:br/>
        <w:br/>
        <w:br/>
        <w:br/>
        <w:t>[45]  Este nombre aparece en el acervo probatorio  también  como  Rosa  Mita</w:t>
        <w:br/>
        <w:t>Calle. En adelante, la Corte utilizará el nombre de  Nancy  Gloria  Gilvonio</w:t>
        <w:br/>
        <w:t>Conde.</w:t>
        <w:br/>
        <w:br/>
        <w:br/>
        <w:br/>
        <w:br/>
        <w:br/>
        <w:t>[46]  Cfr. atestado policial No. 140–DIVICOTE II-DINCOTE de 27 de  diciembre</w:t>
        <w:br/>
        <w:t>de 1995  (expediente  de  anexos  a  la  demanda,  tomo  3,  folio  1018;  y</w:t>
        <w:br/>
        <w:t>expediente de material probatorio aportado por  el  Estado,  tomo  2,  folio</w:t>
        <w:br/>
        <w:t>4195bis); declaración testimonial rendida por la señora Lori  Berenson  ante</w:t>
        <w:br/>
        <w:t>fedatario público el 30  de  marzo  de  2004  (expediente  de  affidávits  y</w:t>
        <w:br/>
        <w:t>observaciones, folio 9812); y acusación de la Fiscalía Militar Especial  del</w:t>
        <w:br/>
        <w:t>Ejército para casos  de  traición  a  la  patria  de  2  de  enero  de  1996</w:t>
        <w:br/>
        <w:t>(expediente de anexos a la demanda, tomo 1, anexo 10, folios 101 a 104).</w:t>
        <w:br/>
        <w:br/>
        <w:br/>
        <w:br/>
        <w:br/>
        <w:br/>
        <w:t>[47]  Cfr. declaración testimonial rendida por la señora Lori Berenson  ante</w:t>
        <w:br/>
        <w:t>fedatario público el 30  de  marzo  de  2004  (expediente  de  affidávits  y</w:t>
        <w:br/>
        <w:t>observaciones, folio 9812);  sentencia  emitida  por  la  Sala  Nacional  de</w:t>
        <w:br/>
        <w:t>Terrorismo, de Organizaciones Delictivas y Bandas el 20  de  junio  de  2000</w:t>
        <w:br/>
        <w:t>(expediente de material probatorio aportado por el Estado,  tomo  11,  folio</w:t>
        <w:br/>
        <w:t>9021); y declaración testimonial del  señor  Edgardo  Emilio  Garrido  López</w:t>
        <w:br/>
        <w:t>rendida ante el fuero ordinario en el  expediente  no.  154-2000  el  14  de</w:t>
        <w:br/>
        <w:t>diciembre de  2000  (expediente  de  material  probatorio  aportado  por  el</w:t>
        <w:br/>
        <w:t>Estado, tomo 7, folio 6934).</w:t>
        <w:br/>
        <w:br/>
        <w:br/>
        <w:br/>
        <w:br/>
        <w:br/>
        <w:t>[48]  Cfr. atestado policial No. 140–DIVICOTE II-DINCOTE de 27 de  diciembre</w:t>
        <w:br/>
        <w:t>de 1995  (expediente  de  anexos  a  la  demanda,  tomo  3,  folio  1016;  y</w:t>
        <w:br/>
        <w:t>expediente de material probatorio aportado por  el  Estado,  tomo  2,  folio</w:t>
        <w:br/>
        <w:t>4193bis).</w:t>
        <w:br/>
        <w:br/>
        <w:br/>
        <w:br/>
        <w:br/>
        <w:br/>
        <w:t>[49]  Cfr. atestado policial No. 140–DIVICOTE II-DINCOTE de 27 de  diciembre</w:t>
        <w:br/>
        <w:t>de 1995  (expediente  de  anexos  a  la  demanda,  tomo  3,  folio  1016;  y</w:t>
        <w:br/>
        <w:t>expediente de material probatorio aportado por  el  Estado,  tomo  2,  folio</w:t>
        <w:br/>
        <w:t>4193bis); declaración testimonial rendida por la señora Lori  Berenson  ante</w:t>
        <w:br/>
        <w:t>fedatario público el 30  de  marzo  de  2004  (expediente  de  affidávits  y</w:t>
        <w:br/>
        <w:t>observaciones, folio 9812);  dictamen  pericial  de  balística  forense  No.</w:t>
        <w:br/>
        <w:t>3987/95 emitido por la Dirección de Apoyo Técnico  de  la  Policía  Nacional</w:t>
        <w:br/>
        <w:t>del Perú el 4 de diciembre de 1995 (expediente de anexos a la demanda,  tomo</w:t>
        <w:br/>
        <w:t>5, folios 1679 a  1682);  recorte  periodístico  titulado  “Casa  de  Miguel</w:t>
        <w:br/>
        <w:t>Rincón era un verdadero ‘bunker’. Tenían dos habitaciones repletas de  armas</w:t>
        <w:br/>
        <w:t>municiones y explosivos” publicado en el  diario  “La  República”  el  2  de</w:t>
        <w:br/>
        <w:t>diciembre de  1995  (expediente  de  material  probatorio  aportado  por  el</w:t>
        <w:br/>
        <w:t>Estado, tomo 7, folios  6690  y  6691);  y  artículo  periodístico  titulado</w:t>
        <w:br/>
        <w:t>“Miguel Rincón. Cuando se comulga  con  la  violencia.  Quimera  de  Sangre”</w:t>
        <w:br/>
        <w:t>publicado en la Revista “Careta” el 7 de diciembre de  1995  (expediente  de</w:t>
        <w:br/>
        <w:t>material probatorio aportado por el Estado, tomo 2, folios 4128 a 4132).</w:t>
        <w:br/>
        <w:br/>
        <w:br/>
        <w:br/>
        <w:br/>
        <w:br/>
        <w:t>[50]  Cfr. auto de apertura de  instrucción  emitido  por  el  Juez  Militar</w:t>
        <w:br/>
        <w:t>Especial el 30 de noviembre de 1995 en el juicio No. 032-TP-95 tramitado  en</w:t>
        <w:br/>
        <w:t>el fuero militar por el delito de traición a la  patria  seguido  contra  el</w:t>
        <w:br/>
        <w:t>señor Miguel Rincón Rincón y otros (expediente de anexos a la demanda,  tomo</w:t>
        <w:br/>
        <w:t>1, anexo 7, folios 96 y 97; y expediente  de  material  probatorio  aportado</w:t>
        <w:br/>
        <w:t>por el Estado, tomo 2, folio 3955 y 3956).</w:t>
        <w:br/>
        <w:br/>
        <w:br/>
        <w:br/>
        <w:br/>
        <w:br/>
        <w:t>[51]  Cfr. artículo 137.1) de la Constitución Política  del  Perú  de  1993;</w:t>
        <w:br/>
        <w:t>Decreto Supremo No. 74-95-DE-CCFFAA  emitido  el  2  de  noviembre  de  1995</w:t>
        <w:br/>
        <w:t>(expediente de prueba para mejor resolver aportada por el Estado,  anexo  1,</w:t>
        <w:br/>
        <w:t>folios 10229 a 10230); y nota 7-5-M/387 emitida el 13 de noviembre  de  1995</w:t>
        <w:br/>
        <w:t>mediante la cual la Representación Permanente del Perú en la OEA notificó  a</w:t>
        <w:br/>
        <w:t>la Secretaría Ejecutiva de la Comisión Interamericana  sobre  la  expedición</w:t>
        <w:br/>
        <w:t>del  Decreto  Supremo  No.  74-95-DE-CCFFAA  de  2  de  noviembre  de   1995</w:t>
        <w:br/>
        <w:t>(expediente de prueba para mejor resolver aportada por el Estado,  anexo  3,</w:t>
        <w:br/>
        <w:t>folio 10236).</w:t>
        <w:br/>
        <w:br/>
        <w:br/>
        <w:br/>
        <w:br/>
        <w:br/>
        <w:t>[52]  Cfr. auto de apertura de  instrucción  emitido  por  el  Juez  Militar</w:t>
        <w:br/>
        <w:t>Especial el 30 de noviembre de 1995 en el juicio No. 032-TP-95 tramitado  en</w:t>
        <w:br/>
        <w:t>el fuero militar por el delito de traición a la  patria  seguido  contra  el</w:t>
        <w:br/>
        <w:t>señor Miguel Rincón Rincón y otros (expediente de anexos a la demanda,  tomo</w:t>
        <w:br/>
        <w:t>1, anexo 7, folios 96 y 97; y expediente  de  material  probatorio  aportado</w:t>
        <w:br/>
        <w:t>por el Estado, tomo 2, folio 3955 y 3956).</w:t>
        <w:br/>
        <w:br/>
        <w:br/>
        <w:br/>
        <w:br/>
        <w:br/>
        <w:t>[53]  Cfr. auto ampliatorio de  instrucción  emitido  por  el  Juez  Militar</w:t>
        <w:br/>
        <w:t>Especial el 1 de diciembre de 1995 en el juicio No. 032-TP-95  tramitado  en</w:t>
        <w:br/>
        <w:t>el fuero militar por el delito de traición a la  patria  seguido  contra  el</w:t>
        <w:br/>
        <w:t>señor Miguel Rincón Rincón y otros (expediente de anexos a la demanda,  tomo</w:t>
        <w:br/>
        <w:t>1, anexo 8, folio 98; y expediente de material probatorio  aportado  por  el</w:t>
        <w:br/>
        <w:t>Estado, tomo 2, folio 3957).</w:t>
        <w:br/>
        <w:br/>
        <w:br/>
        <w:br/>
        <w:br/>
        <w:br/>
        <w:t>[54]  Cfr. auto ampliatorio de  instrucción  emitido  por  el  Juez  Militar</w:t>
        <w:br/>
        <w:t>Especial el 1 de diciembre de 1995 en el juicio No. 032-TP-95  tramitado  en</w:t>
        <w:br/>
        <w:t>el fuero militar por el delito de traición a la  patria  seguido  contra  el</w:t>
        <w:br/>
        <w:t>señor Miguel Rincón Rincón y otros (expediente de anexos a la demanda,  tomo</w:t>
        <w:br/>
        <w:t>1, anexo 8, folio 98; y expediente de material probatorio  aportado  por  el</w:t>
        <w:br/>
        <w:t>Estado, tomo 2, folio 3957).</w:t>
        <w:br/>
        <w:br/>
        <w:br/>
        <w:br/>
        <w:br/>
        <w:br/>
        <w:t>[55]  Cfr. declaración testimonial rendida por la señora Lori Berenson  ante</w:t>
        <w:br/>
        <w:t>fedatario público el 30  de  marzo  de  2004  (expediente  de  affidávits  y</w:t>
        <w:br/>
        <w:t>observaciones, folio 9813).</w:t>
        <w:br/>
        <w:br/>
        <w:br/>
        <w:br/>
        <w:br/>
        <w:br/>
        <w:t>[56]  Cfr. manifestación instructiva rendida por  la  señora  Lori  Berenson</w:t>
        <w:br/>
        <w:t>ante  la  DINCOTE  el  9  de  diciembre  de  1995  (expediente  de  material</w:t>
        <w:br/>
        <w:t>probatorio aportado por el Estado, tomo 2, folio 4529); artículo  12.f)  del</w:t>
        <w:br/>
        <w:t>Decreto Ley No. 25.475 de 5 de  mayo  de  1992;  y  declaración  testimonial</w:t>
        <w:br/>
        <w:t>rendida por la señora Lori Berenson ante fedatario público el  30  de  marzo</w:t>
        <w:br/>
        <w:t>de 2004 (expediente de affidávits y observaciones, folio 9813).</w:t>
        <w:br/>
        <w:br/>
        <w:br/>
        <w:br/>
        <w:br/>
        <w:br/>
        <w:t>[57]  Cfr. actas de levantamiento de cadáver que constan  en  el  expediente</w:t>
        <w:br/>
        <w:t>No. 032-TP-95 (expediente de material probatorio  aportado  por  el  Estado,</w:t>
        <w:br/>
        <w:t>tomo 2, folios 3959 a 3961).</w:t>
        <w:br/>
        <w:br/>
        <w:br/>
        <w:br/>
        <w:br/>
        <w:br/>
        <w:t>[58]  Cfr. atestado policial No. 140-DIVICOTE II-DINCOTE de 27 de  diciembre</w:t>
        <w:br/>
        <w:t>de 1995  (expediente  de  anexos  a  la  demanda,  tomo  3,  folio  1015;  y</w:t>
        <w:br/>
        <w:t>expediente de material probatorio aportado por  el  Estado,  tomo  2,  folio</w:t>
        <w:br/>
        <w:t>4193).</w:t>
        <w:br/>
        <w:br/>
        <w:br/>
        <w:br/>
        <w:br/>
        <w:br/>
        <w:t>[59]  Cfr. constancias de peritajes médico-legales  de  los  inculpados  que</w:t>
        <w:br/>
        <w:t>constan en el expediente No. 032-TP-95 (expediente  de  material  probatorio</w:t>
        <w:br/>
        <w:t>aportado por el Estado, tomo 2, folios 4087 a 4119); y certificados  médicos</w:t>
        <w:br/>
        <w:t>de los inculpados emitidos por el Instituto de Medicina Legal del  Perú  que</w:t>
        <w:br/>
        <w:t>constan en el expediente No. 032-TP-95 (expediente  de  material  probatorio</w:t>
        <w:br/>
        <w:t>aportado por el Estado, tomo 2, folios 4596 a 4615).</w:t>
        <w:br/>
        <w:br/>
        <w:br/>
        <w:br/>
        <w:br/>
        <w:br/>
        <w:t>[60]  Cfr. actas de registros personales que constan en  el  expediente  No.</w:t>
        <w:br/>
        <w:t>032-TP-95 (expediente de material probatorio aportado por  el  Estado,  tomo</w:t>
        <w:br/>
        <w:t>2, folios 4314 a 4336); y acta  de  registro  personal  de  la  señora  Lori</w:t>
        <w:br/>
        <w:t>Berenson de 30 de noviembre  de  1995  (expediente  de  material  probatorio</w:t>
        <w:br/>
        <w:t>aportado por el Estado, tomo 2, folios 4332 a 4333).</w:t>
        <w:br/>
        <w:br/>
        <w:br/>
        <w:br/>
        <w:br/>
        <w:br/>
        <w:t>[61]  Cfr. actas de registros domiciliarios que  constan  en  el  expediente</w:t>
        <w:br/>
        <w:t>No. 032-TP-95 (expediente de material probatorio  aportado  por  el  Estado,</w:t>
        <w:br/>
        <w:t>tomo 2, folios 4337 a 4371); y acta de registro domiciliario  de  la  señora</w:t>
        <w:br/>
        <w:t>Lori Berenson de 4 de diciembre de 1995 (expediente de  material  probatorio</w:t>
        <w:br/>
        <w:t>aportado por el Estado, tomo 2, folios 4350 a 4354).</w:t>
        <w:br/>
        <w:br/>
        <w:br/>
        <w:br/>
        <w:br/>
        <w:br/>
        <w:t>[62]  Cfr. actas de reconstrucción que constan en el expediente No.  032-TP-</w:t>
        <w:br/>
        <w:t>95-ZJE (expediente de material probatorio aportado por el  Estado,  tomo  2,</w:t>
        <w:br/>
        <w:t>folios 4380 a 4410); acta de reconstrucción en presencia de los  inculpados:</w:t>
        <w:br/>
        <w:t>la señora Lori Berenson, el señor  Pacífico  Castrellón  y  el  señor  Jaime</w:t>
        <w:br/>
        <w:t>Ramírez  Pedraza  de  15  de  diciembre  de  1995  (expediente  de  material</w:t>
        <w:br/>
        <w:t>probatorio aportado por el Estado, tomo 2, folios 4398 a 4407);  y  acta  de</w:t>
        <w:br/>
        <w:t>reconstrucción en presencia de la señora Lori Berenson de  15  de  diciembre</w:t>
        <w:br/>
        <w:t>de 1995 (expediente de material probatorio aportado por el Estado,  tomo  2,</w:t>
        <w:br/>
        <w:t>folios 4408 a 4410).</w:t>
        <w:br/>
        <w:br/>
        <w:br/>
        <w:br/>
        <w:br/>
        <w:t>[63]  Cfr. actas de incautación que constan en el expediente No.  032-TP-95-</w:t>
        <w:br/>
        <w:t>ZJE (expediente de material probatorio  aportado  por  el  Estado,  tomo  2,</w:t>
        <w:br/>
        <w:t>folios 4367 a 4371); y atestado policial No. 140-DIVICOTE II-DINCOTE  de  27</w:t>
        <w:br/>
        <w:t>de diciembre de 1995 (expediente de anexos a  la  demanda,  tomo  3,  folios</w:t>
        <w:br/>
        <w:t>1015 a 1114; y expediente de material probatorio  aportado  por  el  Estado,</w:t>
        <w:br/>
        <w:t>tomo 2, folios 4192 a 4292).</w:t>
        <w:br/>
        <w:br/>
        <w:br/>
        <w:t>[64]  Cfr. declaraciones instructivas rendidas por los señores Ada Tabja  de</w:t>
        <w:br/>
        <w:t>Sessarego; Andrés  Boris  Zapata  Ascona;  Jaime  Armando  Ramírez  Pedraza;</w:t>
        <w:br/>
        <w:t>Carlos Adolfo Guija Gálvez; Edgar Cumapa Fasabi; Edwin  Gamarra  Pumayanqui;</w:t>
        <w:br/>
        <w:t>Erdman Winkler Cierto Rojas; Graciano Accilo Enciso Soto;  Hernán  La  Chira</w:t>
        <w:br/>
        <w:t>Chambergo; Honorato Hinojosa Alhua; Jesús Rivas  Astudillo;  José  Francisco</w:t>
        <w:br/>
        <w:t>Barreto Boggiano; José Mego Arrieta;  Lenin  Gutiérrez  Torres  o  Gutiérrez</w:t>
        <w:br/>
        <w:t>Flores; Lucinda Rojas Landa; Lucy Garcia López; Manuel Rolando Serna  Ponce;</w:t>
        <w:br/>
        <w:t>María Elena Montero Vargas; Miguel Romero Yompiri; Miguel  Wenceslao  Rincón</w:t>
        <w:br/>
        <w:t>Rincón; Moisés Valentín Meza Cano; Nancy Gloria Gilvonio Conde; Nancy  Lidia</w:t>
        <w:br/>
        <w:t>Cuyubamba Puente; Odón Leoncio Torres Bautista; Pacífico  Abdiel  Castrellón</w:t>
        <w:br/>
        <w:t>Santamaría; Rider Hugo  Arévalo  López;  y  Rolando  Ubaldo  Aucalla  Quispe</w:t>
        <w:br/>
        <w:t>(expediente de material probatorio aportado por el Estado,  tomo  2,  folios</w:t>
        <w:br/>
        <w:t>3962 a 4081 y 4422 a 4579); y declaración instructiva rendida por la  señora</w:t>
        <w:br/>
        <w:t>Lori Berenson ante el fuero militar que constan en el expediente No. 032-TP-</w:t>
        <w:br/>
        <w:t>95 el 9 y 14  de  diciembre  de  1995  (expediente  de  material  probatorio</w:t>
        <w:br/>
        <w:t>aportado por el Estado, tomo 2, folios 4059 a 4063 y 4529 a 4543).</w:t>
        <w:br/>
        <w:br/>
        <w:br/>
        <w:br/>
        <w:br/>
        <w:br/>
        <w:t>[65]  Cfr. antecedentes judiciales y penales de los inculpados  que  constan</w:t>
        <w:br/>
        <w:t>en el expediente No. 032-TP-95 (expediente de material  probatorio  aportado</w:t>
        <w:br/>
        <w:t>por el Estado, tomo 2, folios 4149 a 4176).</w:t>
        <w:br/>
        <w:br/>
        <w:br/>
        <w:br/>
        <w:br/>
        <w:br/>
        <w:t>[66]  Cfr. atestado policial No. 140-DIVICOTE II-DINCOTE de 27 de  diciembre</w:t>
        <w:br/>
        <w:t>de 1995 (expediente de anexos a la demanda, tomo 3, folios 1015  a  1114;  y</w:t>
        <w:br/>
        <w:t>expediente de material probatorio aportado por el  Estado,  tomo  2,  folios</w:t>
        <w:br/>
        <w:t>4193 a 4292).</w:t>
        <w:br/>
        <w:br/>
        <w:br/>
        <w:br/>
        <w:br/>
        <w:br/>
        <w:t>[67]  Cfr. acta de registro personal de la señora Lori  Berenson  de  30  de</w:t>
        <w:br/>
        <w:t>noviembre de  1995  (expediente  de  material  probatorio  aportado  por  el</w:t>
        <w:br/>
        <w:t>Estado, tomo 2, folios 4332 a 4333); y  atestado  policial  N°  140–DIVICOTE</w:t>
        <w:br/>
        <w:t>II–DINCOTE de 27 de diciembre de 1995 (expediente de anexos  a  la  demanda,</w:t>
        <w:br/>
        <w:t>tomo 3, folios 1024, 1080  y  1081;  y  expediente  de  material  probatorio</w:t>
        <w:br/>
        <w:t>aportado por el Estado, tomo 2, folios 4201bis, 4258 y 4259).</w:t>
        <w:br/>
        <w:br/>
        <w:br/>
        <w:br/>
        <w:br/>
        <w:br/>
        <w:t>[68]  Cfr. atestado policial N° 140–DIVICOTE II–DINCOTE de 27  de  diciembre</w:t>
        <w:br/>
        <w:t>de 1995  (expediente  de  anexos  a  la  demanda,  tomo  3,  folio  1025;  y</w:t>
        <w:br/>
        <w:t>expediente de material probatorio aportado por  el  Estado,  tomo  2,  folio</w:t>
        <w:br/>
        <w:t>4203).</w:t>
        <w:br/>
        <w:br/>
        <w:br/>
        <w:br/>
        <w:br/>
        <w:br/>
        <w:t>[69]  Cfr. acta de registro domiciliario e incautación del inmueble  ubicado</w:t>
        <w:br/>
        <w:t>en la Avenida Alameda del Corregidor que consta en el expediente No. 032-TP-</w:t>
        <w:br/>
        <w:t>95 (expediente de material  probatorio  aportado  por  el  Estado,  tomo  2,</w:t>
        <w:br/>
        <w:t>folios 4337 a 4349); y atestado policial N° 140–DIVICOTE  II–DINCOTE  de  27</w:t>
        <w:br/>
        <w:t>de diciembre de 1995 (expediente de  material  probatorio  aportado  por  el</w:t>
        <w:br/>
        <w:t>Estado, tomo 2, folio 4244 a 4246).</w:t>
        <w:br/>
        <w:br/>
        <w:br/>
        <w:br/>
        <w:br/>
        <w:br/>
        <w:t>[70]  Cfr. acta de registro domiciliario del inmueble ubicado  en  la  Calle</w:t>
        <w:br/>
        <w:t>La Técnica que consta en  el  expediente  No.  032-TP-95  elaborada  por  la</w:t>
        <w:br/>
        <w:t>Policía Nacional del Perú el 4 de diciembre de 1995 (expediente de  material</w:t>
        <w:br/>
        <w:t>probatorio  aportado  por  el  Estado,  tomo  2,  folios  4350  a  4354);  y</w:t>
        <w:br/>
        <w:t>declaración testimonial rendida por la señora Lori Berenson  ante  fedatario</w:t>
        <w:br/>
        <w:t>público el 30 de marzo de 2004 (expediente de  affidávits  y  observaciones,</w:t>
        <w:br/>
        <w:t>folio 9813).</w:t>
        <w:br/>
        <w:br/>
        <w:br/>
        <w:br/>
        <w:br/>
        <w:t>[71]  Cfr. acta de registro domiciliario del inmueble ubicado  en  la  Calle</w:t>
        <w:br/>
        <w:t>La Técnica que consta en  el  expediente  No.  032-TP-95  elaborada  por  la</w:t>
        <w:br/>
        <w:t>Policía Nacional del Perú el 4 de diciembre de 1995 (expediente de  material</w:t>
        <w:br/>
        <w:t>probatorio aportado por el Estado, tomo 2, folios 4350 a 4354).</w:t>
        <w:br/>
        <w:br/>
        <w:br/>
        <w:t>[72]  Cfr. atestado policial No. 140–DIVICOTE II–DINCOTE de 27 de  diciembre</w:t>
        <w:br/>
        <w:t>de 1995  (expediente  de  anexos  a  la  demanda,  tomo  3,  folio  1057;  y</w:t>
        <w:br/>
        <w:t>expediente de material probatorio aportado por el  Estado,  tomo  2,  folios</w:t>
        <w:br/>
        <w:t>4235); y manifestación instructiva rendida por la señora Lori Berenson  ante</w:t>
        <w:br/>
        <w:t>la DINCOTE el 9 de diciembre de  1995  (expediente  de  material  probatorio</w:t>
        <w:br/>
        <w:t>aportado por el Estado, tomo 2, folio 4529).</w:t>
        <w:br/>
        <w:br/>
        <w:br/>
        <w:br/>
        <w:br/>
        <w:br/>
        <w:t>[73]  Cfr. manifestación instructiva rendida por  la  señora  Lori  Berenson</w:t>
        <w:br/>
        <w:t>ante  la  DINCOTE  el  9  de  diciembre  de  1995  (expediente  de  material</w:t>
        <w:br/>
        <w:t>probatorio aportado por el Estado, tomo 2, folio 4529 a 4543).</w:t>
        <w:br/>
        <w:br/>
        <w:br/>
        <w:br/>
        <w:br/>
        <w:br/>
        <w:t>[74]  Cfr. declaración instructiva rendida por la señora  Lori  Berenson  en</w:t>
        <w:br/>
        <w:t>el fuero militar  el  14  de  diciembre  de  1995  (expediente  de  material</w:t>
        <w:br/>
        <w:t>probatorio aportado por el Estado, tomo 2, folio 4059 a 4063).</w:t>
        <w:br/>
        <w:br/>
        <w:br/>
        <w:br/>
        <w:br/>
        <w:br/>
        <w:t>[75]  Cfr. declaración instructiva rendida por la señora  Lori  Berenson  en</w:t>
        <w:br/>
        <w:t>el fuero militar  el  16  de  diciembre  de  1995  (expediente  de  material</w:t>
        <w:br/>
        <w:t>probatorio aportado por el Estado, tomo 2, folio 4064 a 4075).</w:t>
        <w:br/>
        <w:br/>
        <w:br/>
        <w:br/>
        <w:br/>
        <w:br/>
        <w:t>[76]  Cfr. declaración instructiva rendida por la señora  Lori  Berenson  en</w:t>
        <w:br/>
        <w:t>el fuero militar  el  16  de  diciembre  de  1995  (expediente  de  material</w:t>
        <w:br/>
        <w:t>probatorio aportado por el Estado, tomo 2, folio 4064 a 4075).</w:t>
        <w:br/>
        <w:br/>
        <w:br/>
        <w:br/>
        <w:br/>
        <w:br/>
        <w:t>[77]  Cfr. acta de reconstrucción en presencia de los inculpados: la  señora</w:t>
        <w:br/>
        <w:t>Lori Berenson, el  señor  Pacífico  Castrellón  y  el  señor  Jaime  Ramírez</w:t>
        <w:br/>
        <w:t>Pedraza de 15 de  diciembre  de  1995  (expediente  de  material  probatorio</w:t>
        <w:br/>
        <w:t>aportado  por  el  Estado,  tomo  2,  folios  4398  a  4407);  y   acta   de</w:t>
        <w:br/>
        <w:t>reconstrucción en presencia de la señora Lori Berenson de  15  de  diciembre</w:t>
        <w:br/>
        <w:t>de 1995 (expediente de material probatorio aportado por el Estado,  tomo  2,</w:t>
        <w:br/>
        <w:t>folios 4408 a 4410).</w:t>
        <w:br/>
        <w:br/>
        <w:br/>
        <w:br/>
        <w:br/>
        <w:br/>
        <w:t>[78]  Cfr. solicitud de  declinación  de  competencia  del  Juez  Instructor</w:t>
        <w:br/>
        <w:t>Militar Especial  respecto  de  la  causa  seguida  contra  la  señora  Lori</w:t>
        <w:br/>
        <w:t>Berenson presentada por su defensa el 17 de diciembre  de  1995  (expediente</w:t>
        <w:br/>
        <w:t>de anexos a la demanda, tomo 3, folios 945 a 948; y expediente  de  material</w:t>
        <w:br/>
        <w:t>probatorio aportado por el Estado, tomo 2, folios 4121 a 4124).</w:t>
        <w:br/>
        <w:br/>
        <w:br/>
        <w:br/>
        <w:br/>
        <w:br/>
        <w:t>[79]  Cfr. atestado policial No. 140-DIVICOTE II-DINCOTE de 27 de  diciembre</w:t>
        <w:br/>
        <w:t>de 1995 (expediente de anexos a la demanda, tomo 3, folios 1015  a  1114;  y</w:t>
        <w:br/>
        <w:t>expediente de material probatorio aportado por el  Estado,  tomo  2,  folios</w:t>
        <w:br/>
        <w:t>4193 a 4292).</w:t>
        <w:br/>
        <w:br/>
        <w:br/>
        <w:br/>
        <w:br/>
        <w:br/>
        <w:t>[80]  Cfr. auto de término de la investigación judicial emitido por el  Juez</w:t>
        <w:br/>
        <w:t>Militar Especial el 2 de enero de 1996 (expediente  de  material  probatorio</w:t>
        <w:br/>
        <w:t>aportado por el Estado, tomo 3, folio 4744).</w:t>
        <w:br/>
        <w:br/>
        <w:br/>
        <w:br/>
        <w:br/>
        <w:br/>
        <w:t>[81]  Cfr. acusación emitida por el Fiscal  Militar  Especial  del  Ejército</w:t>
        <w:br/>
        <w:t>para casos de traición a la patria el 2 de  enero  de  1996  (expediente  de</w:t>
        <w:br/>
        <w:t>material probatorio aportado por el Estado, tomo 3, folios 4745 a 4748).</w:t>
        <w:br/>
        <w:br/>
        <w:br/>
        <w:br/>
        <w:br/>
        <w:br/>
        <w:t>[82]  Cfr. auto ampliatorio de  instrucción  emitido  por  el  Juez  Militar</w:t>
        <w:br/>
        <w:t>Especial el 1 de diciembre de 1995 en el juicio No. 032-TP-95  tramitado  en</w:t>
        <w:br/>
        <w:t>el fuero militar por el delito de traición a la  patria  seguido  contra  el</w:t>
        <w:br/>
        <w:t>señor Miguel Rincón Rincón y otros (expediente de anexos a la demanda,  tomo</w:t>
        <w:br/>
        <w:t>1, anexo 8, folio 98; y expediente de material probatorio  aportado  por  el</w:t>
        <w:br/>
        <w:t>Estado, tomo 2, folio  3957);  y  atestado  policial  No.  140–DIVICOTE  II-</w:t>
        <w:br/>
        <w:t>DINCOTE de 27 de diciembre de 1995 (expediente de anexos a la demanda,  tomo</w:t>
        <w:br/>
        <w:t>3, folio 1015; y expediente de material probatorio aportado por  el  Estado,</w:t>
        <w:br/>
        <w:t>tomo 2, folio 4193).</w:t>
        <w:br/>
        <w:br/>
        <w:br/>
        <w:br/>
        <w:br/>
        <w:br/>
        <w:t>[83]  Cfr. escrito  de  alegatos  de  la  defensa  de  la  presunta  víctima</w:t>
        <w:br/>
        <w:t>presentado ante el Tribunal Supremo Militar Especial el 11 de marzo de  1996</w:t>
        <w:br/>
        <w:t>(expediente de material probatorio aportado por el Estado,  tomo  4,  folios</w:t>
        <w:br/>
        <w:t>5221 a 5231); e  informe  sobre  la  vista  de  las  partes  procesales  del</w:t>
        <w:br/>
        <w:t>expediente 032-TP-95 dirigido al Juez Militar Especial del Ejército el 4  de</w:t>
        <w:br/>
        <w:t>enero de 1996 (expediente de material probatorio  aportado  por  el  Estado,</w:t>
        <w:br/>
        <w:t>tomo 3, folio 4752).</w:t>
        <w:br/>
        <w:br/>
        <w:br/>
        <w:br/>
        <w:br/>
        <w:br/>
        <w:t>[84]  Cfr. solicitud de  declinación  de  competencia  del  Juez  Instructor</w:t>
        <w:br/>
        <w:t>Militar Especial  respecto  de  la  causa  seguida  contra  la  señora  Lori</w:t>
        <w:br/>
        <w:t>Berenson presentada por su defensa el 17 de diciembre  de  1995  (expediente</w:t>
        <w:br/>
        <w:t>de material probatorio aportado por  el  Estado,  tomo  2,  folio  4122);  y</w:t>
        <w:br/>
        <w:t>declaración testimonial rendida por la señora Lori Berenson  ante  fedatario</w:t>
        <w:br/>
        <w:t>público el 30 de marzo de 2004 (expediente de  affidávits  y  observaciones,</w:t>
        <w:br/>
        <w:t>folios 9811 a 9823).</w:t>
        <w:br/>
        <w:br/>
        <w:br/>
        <w:br/>
        <w:br/>
        <w:br/>
        <w:t>[85]  Cfr. escrito de solicitud la  defensa  de  la  presunta  víctima  para</w:t>
        <w:br/>
        <w:t>informar oralmente al Juzgado Militar presentado al  Juez  Militar  Especial</w:t>
        <w:br/>
        <w:t>el 4 de enero de 1996 (expediente de material  probatorio  aportado  por  el</w:t>
        <w:br/>
        <w:t>Estado, tomo 3, folio 4799); acta de constancia de uso  de  la  palabra  del</w:t>
        <w:br/>
        <w:t>abogado de la presunta víctima ante el Tribunal Militar Especial  de  19  de</w:t>
        <w:br/>
        <w:t>enero de 1996 (expediente de material probatorio  aportado  por  el  Estado,</w:t>
        <w:br/>
        <w:t>tomo 3, folio 4874); acta de uso de la palabra de la defensa de la  presunta</w:t>
        <w:br/>
        <w:t>víctima  ante  el  Tribunal  Militar  Especial  de  25  de  enero  de   1996</w:t>
        <w:br/>
        <w:t>(expediente de material probatorio aportado por el  Estado,  tomo  3,  folio</w:t>
        <w:br/>
        <w:t>4981); y constancia de uso de la  palabra  de  la  defensa  de  la  presunta</w:t>
        <w:br/>
        <w:t>víctima ante el Tribunal Supremo Militar Especial de 12  de  marzo  de  1996</w:t>
        <w:br/>
        <w:t>(expediente de material probatorio aportado por el  Estado,  tomo  4,  folio</w:t>
        <w:br/>
        <w:t>5237).</w:t>
        <w:br/>
        <w:br/>
        <w:br/>
        <w:br/>
        <w:br/>
        <w:br/>
        <w:t>[86]  Cfr. escrito  de  alegatos  de  la  defensa  de  la  presunta  víctima</w:t>
        <w:br/>
        <w:t>presentado ante el Juez Militar Especial el 5 de enero de  1996  (expediente</w:t>
        <w:br/>
        <w:t>de material probatorio aportado por el Estado, tomo 3, folios 4760 a  4763);</w:t>
        <w:br/>
        <w:t>escrito de solicitud de nulidad de la Sentencia  de  17  de  enero  de  1996</w:t>
        <w:br/>
        <w:t>presentado por la  defensa  de  la  presunta  víctima  al  Tribunal  Militar</w:t>
        <w:br/>
        <w:t>Especial del Ejército el  19  de  enero  de  1996  (expediente  de  material</w:t>
        <w:br/>
        <w:t>probatorio aportado por el Estado, tomo 3, folios 4880 a  4884);  y  escrito</w:t>
        <w:br/>
        <w:t>de la defensa de la presunta víctima de 24 de  enero  de  1996  dirigido  al</w:t>
        <w:br/>
        <w:t>Presidente del  Tribunal  Especial  del  Ejército  (expediente  de  material</w:t>
        <w:br/>
        <w:t>probatorio aportado por el Estado, tomo 3, folio 4959).</w:t>
        <w:br/>
        <w:br/>
        <w:br/>
        <w:br/>
        <w:br/>
        <w:br/>
        <w:t>[87]  Cfr. declaración testimonial rendida por la señora Lori Berenson  ante</w:t>
        <w:br/>
        <w:t>fedatario público el 30  de  marzo  de  2004  (expediente  de  affidávits  y</w:t>
        <w:br/>
        <w:t>observaciones, folios 9811 a 9823); y escrito de alegatos de la  defensa  de</w:t>
        <w:br/>
        <w:t>la presunta víctima presentado ante el Supremo Tribunal Militar Especial  el</w:t>
        <w:br/>
        <w:t>11 de marzo de 1996 (expediente  de  material  probatorio  aportado  por  el</w:t>
        <w:br/>
        <w:t>Estado, tomo 4, folio 5221 a 5231).</w:t>
        <w:br/>
        <w:br/>
        <w:br/>
        <w:br/>
        <w:br/>
        <w:br/>
        <w:t>[88]   Cfr.  vídeo  del  “Caso  Lori  Berenson,  7  de  mayo  de  2001  (1)”</w:t>
        <w:br/>
        <w:t>(expediente de material probatorio aportado por el Estado, anexo 2  el  cual</w:t>
        <w:br/>
        <w:t>consta de 58 vídeos); y declaración testimonial rendida por la  señora  Lori</w:t>
        <w:br/>
        <w:t>Berenson ante fedatario público el  30  de  marzo  de  2004  (expediente  de</w:t>
        <w:br/>
        <w:t>affidávits y observaciones, folio 9815).</w:t>
        <w:br/>
        <w:br/>
        <w:br/>
        <w:br/>
        <w:br/>
        <w:br/>
        <w:t>[89]  Cfr. escrito presentado por el  Procurador  Público  a  cargo  de  los</w:t>
        <w:br/>
        <w:t>Asuntos  Judiciales  del  Ministerio  del  Interior  ante  el  Juez  Militar</w:t>
        <w:br/>
        <w:t>Especial del Ejército  el  9  de  enero  de  1996  (expediente  de  material</w:t>
        <w:br/>
        <w:t>probatorio aportado por el Estado, tomo 3, folio 4797).</w:t>
        <w:br/>
        <w:br/>
        <w:br/>
        <w:br/>
        <w:br/>
        <w:br/>
        <w:t>[90]  Cfr. escrito presentado por el abogado de la presunta víctima ante  el</w:t>
        <w:br/>
        <w:t>Juez Militar Especial de la  Zona  del  Ejército  el  9  de  enero  de  1996</w:t>
        <w:br/>
        <w:t>(expediente de anexos a la demanda, tomo 6,  folio  2075;  y  expediente  de</w:t>
        <w:br/>
        <w:t>material probatorio aportado por el Estado, tomo 3, folio 4795).</w:t>
        <w:br/>
        <w:br/>
        <w:br/>
        <w:br/>
        <w:br/>
        <w:br/>
        <w:t>[91]  Cfr. sentencia emitida por el Juez Militar Especial el 11 de enero  de</w:t>
        <w:br/>
        <w:t>1996 (expediente de anexos a la demanda, tomo 2,  anexo  12,  folios  505  a</w:t>
        <w:br/>
        <w:t>525; y expediente de material probatorio aportado por  el  Estado,  tomo  3,</w:t>
        <w:br/>
        <w:t>folios 4810 a 4830).</w:t>
        <w:br/>
        <w:br/>
        <w:br/>
        <w:br/>
        <w:br/>
        <w:br/>
        <w:t>[92]  Cfr. sentencia dictada por el Juez Militar Especial el 11 de enero  de</w:t>
        <w:br/>
        <w:t>1996 (expediente de anexos a la demanda, tomo 2,  anexo  12,  folio  524;  y</w:t>
        <w:br/>
        <w:t>expediente de material probatorio aportado por  el  Estado,  tomo  3,  folio</w:t>
        <w:br/>
        <w:t>489).</w:t>
        <w:br/>
        <w:br/>
        <w:br/>
        <w:br/>
        <w:br/>
        <w:br/>
        <w:t>[93]  Cfr. escrito de  apelación  de  la  defensa  de  la  presunta  víctima</w:t>
        <w:br/>
        <w:t>presentado ante el Tribunal Militar Especial del Ejército el 19 de enero  de</w:t>
        <w:br/>
        <w:t>1996 (expediente de material probatorio aportado  por  el  Estado,  tomo  3,</w:t>
        <w:br/>
        <w:t>folios 4880 a 4884).</w:t>
        <w:br/>
        <w:br/>
        <w:br/>
        <w:br/>
        <w:br/>
        <w:br/>
        <w:t>[94]  Cfr. sentencia emitida por el Tribunal Militar Especial  del  Ejército</w:t>
        <w:br/>
        <w:t>el 30 de enero de 1996 (expediente de anexos a la  demanda,  tomo  2,  anexo</w:t>
        <w:br/>
        <w:t>14, folios 530 a 542; y expediente de material probatorio  aportado  por  el</w:t>
        <w:br/>
        <w:t>Estado, tomo 3, folios 4983 a 4995).</w:t>
        <w:br/>
        <w:br/>
        <w:br/>
        <w:br/>
        <w:br/>
        <w:br/>
        <w:t>[95]  Cfr. recurso de nulidad  contra  la  sentencia  del  Tribunal  Militar</w:t>
        <w:br/>
        <w:t>Especial del Ejército interpuesto por la  defensa  de  la  presunta  vícitma</w:t>
        <w:br/>
        <w:t>ante  el  Tribunal  Supremo  Militar  Especial  el  30  de  enero  de   1996</w:t>
        <w:br/>
        <w:t>(expediente de material probatorio aportado por el  Estado,  tomo  3,  folio</w:t>
        <w:br/>
        <w:t>5009).</w:t>
        <w:br/>
        <w:br/>
        <w:br/>
        <w:br/>
        <w:br/>
        <w:br/>
        <w:t>[96]  Cfr. opinión fiscal de la Fiscalía General Especial Adjunta  de  4  de</w:t>
        <w:br/>
        <w:t>marzo de 1996 (expediente de material probatorio  aportado  por  el  Estado,</w:t>
        <w:br/>
        <w:t>tomo 4, folios 5080 a 5155).</w:t>
        <w:br/>
        <w:br/>
        <w:br/>
        <w:br/>
        <w:br/>
        <w:br/>
        <w:t>[97]  Cfr. escrito  de  alegatos  de  la  defensa  de  la  presunta  víctima</w:t>
        <w:br/>
        <w:t>presentado ante el Tribunal Supremo Militar Especial del Ejército el  11  de</w:t>
        <w:br/>
        <w:t>marzo de 1996 (expediente de material probatorio  aportado  por  el  Estado,</w:t>
        <w:br/>
        <w:t>tomo 4, folio 5221 a 5231).</w:t>
        <w:br/>
        <w:br/>
        <w:br/>
        <w:br/>
        <w:br/>
        <w:br/>
        <w:t>[98]  Cfr. sentencia emitida por el Tribunal Supremo  Militar  Especial  del</w:t>
        <w:br/>
        <w:t>Ejército el 12 de marzo de 1996 (expediente de material probatorio  aportado</w:t>
        <w:br/>
        <w:t>por el Estado, tomo 4, folio 5239 a 5253).</w:t>
        <w:br/>
        <w:br/>
        <w:br/>
        <w:br/>
        <w:br/>
        <w:br/>
        <w:t>[99]  Cfr. escrito de interposición del recurso extraordinario  de  revisión</w:t>
        <w:br/>
        <w:t>de sentencia ejecutoriada presentado ante el  Consejo  Supremo  de  Justicia</w:t>
        <w:br/>
        <w:t>Militar el 7 de diciembre de 1999 (expediente de anexos a la  demanda,  tomo</w:t>
        <w:br/>
        <w:t>5, folios 1800 a 1803; y expediente de material probatorio aportado  por  el</w:t>
        <w:br/>
        <w:t>Estado, tomo 5, folios 5430 a 5433); y artículos 689 a  693  del  Código  de</w:t>
        <w:br/>
        <w:t>Jusiticia Militar, Decreto Ley No. 23.214 (expediente de prueba  para  mejor</w:t>
        <w:br/>
        <w:t>resolver aportada por el Estado, anexo 4, folios 10238 a 10345).</w:t>
        <w:br/>
        <w:br/>
        <w:br/>
        <w:br/>
        <w:br/>
        <w:br/>
        <w:t>[100]       Cfr. escrito del Procurador Público  encargado  de  los  asuntos</w:t>
        <w:br/>
        <w:t>especiales del Ministerio del Interior relativos a terrorismo y  traición  a</w:t>
        <w:br/>
        <w:t>la patria presentado al  Consejo  Supremo  de  Justicia  Militar  el  17  de</w:t>
        <w:br/>
        <w:t>diciembre de  1999  (expediente  de  material  probatorio  aportado  por  el</w:t>
        <w:br/>
        <w:t>Estado, tomo 5, folios 5437 a 5447).</w:t>
        <w:br/>
        <w:br/>
        <w:br/>
        <w:br/>
        <w:br/>
        <w:br/>
        <w:t>[101] Cfr. resolución del Consejo Supremo de Justicia Militar emitida el  13</w:t>
        <w:br/>
        <w:t>de enero de 2000 (expediente de material probatorio aportado por el  Estado,</w:t>
        <w:br/>
        <w:t>tomo 5, folios 5450 a 5452).</w:t>
        <w:br/>
        <w:br/>
        <w:br/>
        <w:br/>
        <w:br/>
        <w:br/>
        <w:t>[102]       Cfr. informe No. 019 V.I.CSJM-2S emitido por  el  Mayor  General</w:t>
        <w:br/>
        <w:t>FAP. Vocal Instructor el 11  de  agosto  de  2000  (expediente  de  material</w:t>
        <w:br/>
        <w:t>probatorio aportado por el Estado, tomo 5, folios 5494 a 5495).</w:t>
        <w:br/>
        <w:br/>
        <w:br/>
        <w:br/>
        <w:br/>
        <w:br/>
        <w:t>[103]       Cfr. opinión del Fiscal General del Consejo Supremo de  Justicia</w:t>
        <w:br/>
        <w:t>Militar de 14 de agosto de 2000 (expediente de material probatorio  aportado</w:t>
        <w:br/>
        <w:t>por el Estado, tomo 5, folio 5501 a 5504).</w:t>
        <w:br/>
        <w:br/>
        <w:br/>
        <w:br/>
        <w:br/>
        <w:br/>
        <w:t>[104]       Cfr. sentencia emitida por la Sala Plena del Consejo Supremo  de</w:t>
        <w:br/>
        <w:t>Justicia Militar el 18  de  agosto  de  2000  (expediente  de  anexos  a  la</w:t>
        <w:br/>
        <w:t>demanda, tomo 2, anexo 16, folios  558  y  559;  y  expediente  de  material</w:t>
        <w:br/>
        <w:t>probatorio aportado por el Estado, tomo 5, folios 5505 a 5506).</w:t>
        <w:br/>
        <w:br/>
        <w:br/>
        <w:br/>
        <w:br/>
        <w:br/>
        <w:t>[105] Cfr. sentencia emitida por el Tribunal Supremo  Militar  Especial  del</w:t>
        <w:br/>
        <w:t>Ejército el 24 de agosto de 2000 (expediente de anexos a  la  demanda,  tomo</w:t>
        <w:br/>
        <w:t>2, anexo 17, folio 560 a 562; y expediente de material  probatorio  aportado</w:t>
        <w:br/>
        <w:t>por el Estado, tomo 5, folios 5510 a 5512).</w:t>
        <w:br/>
        <w:br/>
        <w:br/>
        <w:br/>
        <w:br/>
        <w:br/>
        <w:t>[106]       Cfr. oficio No. 045 P-CSJM del Presidente  del  Consejo  Supremo</w:t>
        <w:br/>
        <w:t>de Justicia Miltar enviado a la Fiscal de  la  Nación  y  Presidenta  de  la</w:t>
        <w:br/>
        <w:t>Comisión  Ejecutiva  del  Ministerio  Público  el  28  de  agosto  de   2000</w:t>
        <w:br/>
        <w:t>(expediente de material probatorio aportado por el  Estado,  tomo  5,  folio</w:t>
        <w:br/>
        <w:t>5515).</w:t>
        <w:br/>
        <w:br/>
        <w:br/>
        <w:br/>
        <w:br/>
        <w:br/>
        <w:t>[107]       Cfr. denuncia No. 90-000 de la Fiscal  Provincial  ad  hoc  para</w:t>
        <w:br/>
        <w:t>casos de terrorismo  de  28  de  agosto  de  2000  (expediente  de  material</w:t>
        <w:br/>
        <w:t>probatorio aportado por el Estado, tomo 5, folio 5518 y 5520).</w:t>
        <w:br/>
        <w:br/>
        <w:br/>
        <w:br/>
        <w:br/>
        <w:br/>
        <w:t>[108]       Cfr. denuncia No. 90-000 de la Fiscal  Provincial  ad  hoc  para</w:t>
        <w:br/>
        <w:t>casos de terrorismo  de  28  de  agosto  de  2000  (expediente  de  material</w:t>
        <w:br/>
        <w:t>probatorio aportado por el Estado, tomo 5, folio 5518 y 5520).</w:t>
        <w:br/>
        <w:br/>
        <w:br/>
        <w:br/>
        <w:br/>
        <w:br/>
        <w:t>[109]       Cfr. denuncia No. 90-000 de la Fiscal  Provincial  ad  hoc  para</w:t>
        <w:br/>
        <w:t>casos de terrorismo  de  28  de  agosto  de  2000  (expediente  de  material</w:t>
        <w:br/>
        <w:t>probatorio aportado por el Estado, tomo 5, folio 5520).</w:t>
        <w:br/>
        <w:br/>
        <w:br/>
        <w:br/>
        <w:br/>
        <w:br/>
        <w:t>[110]       Cfr. auto de apertura de instrucción emitido por el  Juez  Penal</w:t>
        <w:br/>
        <w:t>Provincial el 28 de  agosto  de  2000  (expediente  de  material  probatorio</w:t>
        <w:br/>
        <w:t>aportado por el Estado, tomo 5, folio 5521 a 5524).</w:t>
        <w:br/>
        <w:br/>
        <w:br/>
        <w:br/>
        <w:br/>
        <w:t>[111]       Cfr. escrito de designación de abogado presentado por la señora</w:t>
        <w:br/>
        <w:t>Rhoda Berenson al vigésimo octavo Juzgado Penal de Lima el 8 de septiembre</w:t>
        <w:br/>
        <w:t>de 2000 (expediente de material probatorio aportado por el Estado, tomo 5,</w:t>
        <w:br/>
        <w:t>folio 5635).</w:t>
        <w:br/>
        <w:br/>
        <w:t>[112]        Cfr.  constancias  de  visitas  realizadas  a  la  señora  Lori</w:t>
        <w:br/>
        <w:t>Berenson al establecimiento penal de Chorrillo durante el año  2000  y  2001</w:t>
        <w:br/>
        <w:t>emitidas  por  la  Policia  Nacional  del  Perú  (expediente   de   material</w:t>
        <w:br/>
        <w:t>probatorio aportado por el Estado, tomo 12, folio 9136 a 9142).</w:t>
        <w:br/>
        <w:br/>
        <w:br/>
        <w:t>[113]       Cfr. declaración instructiva de la señora Lori Berenson  rendida</w:t>
        <w:br/>
        <w:t>ante el fuero ordinario en el expediente No. 154-2000 el  31  de  agosto  de</w:t>
        <w:br/>
        <w:t>2000 (expediente de material probatorio aportado  por  el  Estado,  tomo  5,</w:t>
        <w:br/>
        <w:t>folio 5528); continuación de la declaración instructiva de  la  señora  Lori</w:t>
        <w:br/>
        <w:t>Berenson rendida ante el fuero ordinario en el expediente No. 154-2000 el  6</w:t>
        <w:br/>
        <w:t>de septiembre de 2000 (expediente de material  probatorio  aportado  por  el</w:t>
        <w:br/>
        <w:t>Estado, tomo 5, folio 5601); continuación de declaración instructiva  de  la</w:t>
        <w:br/>
        <w:t>señora Lori Berenson rendida ante el fuero ordinario en  el  expediente  No.</w:t>
        <w:br/>
        <w:t>154-2000 el 8 de septiembre  de  2000  (expediente  de  material  probatorio</w:t>
        <w:br/>
        <w:t>aportado por el Estado,  tomo  5,  folios  5633  y  5634);  continuación  de</w:t>
        <w:br/>
        <w:t>declaración instructiva de la señora Lori Berenson  rendida  ante  el  fuero</w:t>
        <w:br/>
        <w:t>ordinario en el  expediente  No.  154-2000  el  13  de  septiembre  de  2000</w:t>
        <w:br/>
        <w:t>(expediente de material probatorio aportado por el Estado,  tomo  5,  folios</w:t>
        <w:br/>
        <w:t>5649 y 5661); continuación de la declaración instructiva de la  señora  Lori</w:t>
        <w:br/>
        <w:t>Berenson rendida ante el fuero ordinario en el expediente  No.  154-2000  el</w:t>
        <w:br/>
        <w:t>14 de septiembre de 2000 (expediente de material probatorio aportado por  el</w:t>
        <w:br/>
        <w:t>Estado, tomo 5, folios 5666  a  5678);  y  continuación  de  la  declaración</w:t>
        <w:br/>
        <w:t>instructiva de la señora Lori Berenson rendida ante el  fuero  ordinario  en</w:t>
        <w:br/>
        <w:t>el expediente No. 154-2000 el  15  de  septiembre  de  2000  (expediente  de</w:t>
        <w:br/>
        <w:t>material probatorio aportado por el Estado, tomo 5, folios 5679 a 5686).</w:t>
        <w:br/>
        <w:br/>
        <w:br/>
        <w:br/>
        <w:br/>
        <w:br/>
        <w:t>[114]        Cfr.  declaración  testimonial  del   señor   Pacífico   Abdiel</w:t>
        <w:br/>
        <w:t>Castrellón Santamaría rendida ante el fuero ordinario en el  expediente  No.</w:t>
        <w:br/>
        <w:t>154-2000 el 5 de septiembre  de  2000  (expediente  de  material  probatorio</w:t>
        <w:br/>
        <w:t>aportado por el Estado, tomo 5, folios 5588 a 5597); y  continuación  de  la</w:t>
        <w:br/>
        <w:t>declaración testimonial del señor Pacífico  Abdiel  Castrellón  Santa  María</w:t>
        <w:br/>
        <w:t>rendida ante el fuero ordinario en el  expediente  No.  154-2000  el  19  de</w:t>
        <w:br/>
        <w:t>septiembre de 2000  (expediente  de  material  probatorio  aportado  por  el</w:t>
        <w:br/>
        <w:t>Estado, tomo 5, folio 5716).</w:t>
        <w:br/>
        <w:br/>
        <w:br/>
        <w:br/>
        <w:br/>
        <w:br/>
        <w:t>[115]       Cfr. declaración testimonial de la señora  Lucinda  Rojas  Landa</w:t>
        <w:br/>
        <w:t>rendida ante el fuero ordinario en el  expediente  No.  154-2000  el  20  de</w:t>
        <w:br/>
        <w:t>septiembre de 2000  (expediente  de  material  probatorio  aportado  por  el</w:t>
        <w:br/>
        <w:t>Estado, tomo 5, folios 5727 a 5728); declaración testimonial  de  la  señora</w:t>
        <w:br/>
        <w:t>Lucinda Rojas Landa rendida ante el fuero ordinario  en  el  expediente  No.</w:t>
        <w:br/>
        <w:t>154-2000 el 28 de septiembre de  2000  (expediente  de  material  probatorio</w:t>
        <w:br/>
        <w:t>aportado por el Estado, tomo 5, folios 5877 a 5883); y  continuación  de  la</w:t>
        <w:br/>
        <w:t>declaración testimonial de la señora Lucinda Rojas  Landa  rendida  ante  el</w:t>
        <w:br/>
        <w:t>fuero ordinario en el expediente No. 154-2000 el 29  de  noviembre  de  2000</w:t>
        <w:br/>
        <w:t>(expediente de material probatorio aportado por el Estado,  tomo  7,  folios</w:t>
        <w:br/>
        <w:t>6587 y 6588).</w:t>
        <w:br/>
        <w:br/>
        <w:br/>
        <w:br/>
        <w:br/>
        <w:br/>
        <w:t>[116]       Cfr. declaración testimonial de la señora Nancy Gloria  Gilvonio</w:t>
        <w:br/>
        <w:t>Conde rendida ante el fuero ordinario en el expediente No.  154-2000  el  29</w:t>
        <w:br/>
        <w:t>de septiembre de 2000 (expediente de material  probatorio  aportado  por  el</w:t>
        <w:br/>
        <w:t>Estado, tomo 5, folio 5894); declaración  testimonial  de  la  señora  Nancy</w:t>
        <w:br/>
        <w:t>Gloria Gilvonio Conde rendida ante el fuero ordinario en el  expediente  No.</w:t>
        <w:br/>
        <w:t>154-2000 el 28 de noviembre  de  2000  (expediente  de  material  probatorio</w:t>
        <w:br/>
        <w:t>aportado por el Estado, tomo 7, folio 6552 a 6559);  y  continuación  de  la</w:t>
        <w:br/>
        <w:t>declaración testimonial de la señora Nancy  Gloria  Gilvonio  Conde  rendida</w:t>
        <w:br/>
        <w:t>ante el fuero ordinario en el expediente No. 154-2000 el 6 de  diciembre  de</w:t>
        <w:br/>
        <w:t>2000 (expediente de material probatorio aportado  por  el  Estado,  tomo  5,</w:t>
        <w:br/>
        <w:t>folios 6777 a 6778).</w:t>
        <w:br/>
        <w:br/>
        <w:br/>
        <w:br/>
        <w:br/>
        <w:br/>
        <w:t>[117]        Cfr.  declaración  testimonial  del  señor  José  Mego  Arrieta</w:t>
        <w:br/>
        <w:t>rendida ante el fuero ordinario en el  expediente  No.  154-2000  el  29  de</w:t>
        <w:br/>
        <w:t>septiembre de 2000  (expediente  de  material  probatorio  aportado  por  el</w:t>
        <w:br/>
        <w:t>Estado, tomo 5, folios  5896  a  5900);  y  culminación  de  la  declaración</w:t>
        <w:br/>
        <w:t>testimonial del señor José Mego Arrieta rendida ante el fuero  ordinario  en</w:t>
        <w:br/>
        <w:t>el expediente No.  154-2000  el  5  de  diciembre  de  2000  (expediente  de</w:t>
        <w:br/>
        <w:t>material probatorio aportado por el Estado, tomo 7, folios 6759 y 6760).</w:t>
        <w:br/>
        <w:br/>
        <w:br/>
        <w:br/>
        <w:br/>
        <w:br/>
        <w:t>[118]       Cfr. declaración  testimonial  del  señor  Carlos  Adolfo  Guija</w:t>
        <w:br/>
        <w:t>Gálvez rendida ante el fuero ordinario en el expediente No.  154-2000  el  2</w:t>
        <w:br/>
        <w:t>de octubre de 2000  (expediente  de  material  probatorio  aportado  por  el</w:t>
        <w:br/>
        <w:t>Estado, tomo 5, folios 5933 a 5936).</w:t>
        <w:br/>
        <w:br/>
        <w:br/>
        <w:br/>
        <w:br/>
        <w:br/>
        <w:t>[119]        Cfr.  declaración  testimonial  del  señor  Hernán   La   Chira</w:t>
        <w:br/>
        <w:t>Chambergo rendida ante el fuero ordinario en el expediente No.  154-2000  el</w:t>
        <w:br/>
        <w:t>2 de octubre de 2000 (expediente de  material  probatorio  aportado  por  el</w:t>
        <w:br/>
        <w:t>Estado, tomo 5, folios 5937 a 5936).</w:t>
        <w:br/>
        <w:br/>
        <w:br/>
        <w:br/>
        <w:br/>
        <w:br/>
        <w:t>[120]       Cfr. declaración testimonial del señor Miguel  Wenceslao  Rincón</w:t>
        <w:br/>
        <w:t>Rincón rendida ante el fuero ordinario en el expediente No.  154-2000  el  3</w:t>
        <w:br/>
        <w:t>de octubre de 2000  (expediente  de  material  probatorio  aportado  por  el</w:t>
        <w:br/>
        <w:t>Estado, tomo 5, folios 5943 a 5945); y  declaración  testimonial  del  señor</w:t>
        <w:br/>
        <w:t>Wenceslao Rincón Rincón rendida ante el fuero  ordinario  en  el  expediente</w:t>
        <w:br/>
        <w:t>No. 154-2000 el 1 de diciembre de 2000 (expediente  de  material  probatorio</w:t>
        <w:br/>
        <w:t>aportado por el Estado, tomo 7, folios 6637 a 6646).</w:t>
        <w:br/>
        <w:br/>
        <w:br/>
        <w:br/>
        <w:br/>
        <w:br/>
        <w:t>[121]       Cfr. declaración testimonial de  la  señora  Lucy  García  López</w:t>
        <w:br/>
        <w:t>rendida ante el fuero ordinario en  el  expediente  No.  154-2000  el  4  de</w:t>
        <w:br/>
        <w:t>octubre de 2000 (expediente de material probatorio aportado por  el  Estado,</w:t>
        <w:br/>
        <w:t>tomo 5, folios 5950 a 5953); y continuación de  declaración  testimonial  de</w:t>
        <w:br/>
        <w:t>la  señora  Lucy  García  López  rendida  ante  el  fuero  ordinario  en  el</w:t>
        <w:br/>
        <w:t>expediente No. 154-2000 el 23 de noviembre de 2000 (expediente  de  material</w:t>
        <w:br/>
        <w:t>probatorio aportado por el Estado, tomo 7, folios 6540 a 6542).</w:t>
        <w:br/>
        <w:br/>
        <w:br/>
        <w:br/>
        <w:br/>
        <w:br/>
        <w:t>[122]        Cfr.  declaración  testimonial  de  la   señora   Nancy   Lidia</w:t>
        <w:br/>
        <w:t>Cuyumabamba Puente rendida ante el fuero ordinario en el expediente No. 154-</w:t>
        <w:br/>
        <w:t>2000 el 4 de octubre de 2000 (expediente  de  material  probatorio  aportado</w:t>
        <w:br/>
        <w:t>por  el  Estado,  tomo  5,  folios  5954  a  5957);  y  continuación  de  la</w:t>
        <w:br/>
        <w:t>declaración testimonial de la señora Nancy Lidia  Cuyubamba  Puebte  rendida</w:t>
        <w:br/>
        <w:t>ante el fuero ordinario en el expediente No. 154-2000 el 23 de noviembre  de</w:t>
        <w:br/>
        <w:t>2000 (expediente de material probatorio aportado  por  el  Estado,  tomo  7,</w:t>
        <w:br/>
        <w:t>folios 6538 y 6539).</w:t>
        <w:br/>
        <w:br/>
        <w:br/>
        <w:br/>
        <w:br/>
        <w:br/>
        <w:t>[123]       Cfr. declaración testimonial del  señor  José  Barreto  Boggiano</w:t>
        <w:br/>
        <w:t>rendida ante el fuero ordinario en  el  expediente  No.  154-2000  el  5  de</w:t>
        <w:br/>
        <w:t>octubre de 2000 (expediente de material probatorio aportado por  el  Estado,</w:t>
        <w:br/>
        <w:t>tomo 6, folios 5961 y 5962); y ampliación de la declaración testimonial  del</w:t>
        <w:br/>
        <w:t>señor  José  Barreto  Boggiano  rendida  ante  el  fuero  ordinario  en   el</w:t>
        <w:br/>
        <w:t>expediente No. 154-2000 el 23 de noviembre de 2000 (expediente  de  material</w:t>
        <w:br/>
        <w:t>probatorio aportado por el Estado, tomo 7, folio 6521).</w:t>
        <w:br/>
        <w:br/>
        <w:br/>
        <w:br/>
        <w:br/>
        <w:br/>
        <w:t>[124]       Cfr. declaración testimonial del señor  Rolando  Ubaldo  Aucalla</w:t>
        <w:br/>
        <w:t>Quispe rendida ante el fuero ordinario en el expediente No.  154-2000  el  6</w:t>
        <w:br/>
        <w:t>de octubre de 2000  (expediente  de  material  probatorio  aportado  por  el</w:t>
        <w:br/>
        <w:t>Estado, tomo 6, folios 6009 6013).</w:t>
        <w:br/>
        <w:br/>
        <w:br/>
        <w:br/>
        <w:br/>
        <w:br/>
        <w:t>[125]       Cfr. declaración testimonial del  señor  Herdman  Winkler  Ciero</w:t>
        <w:br/>
        <w:t>Rojas rendida ante el fuero ordinario en el expediente No. 154-2000 el 6  de</w:t>
        <w:br/>
        <w:t>octubre de 2000 (expediente de material probatorio aportado por  el  Estado,</w:t>
        <w:br/>
        <w:t>tomo 6, folios 6014 a 6017).</w:t>
        <w:br/>
        <w:br/>
        <w:br/>
        <w:br/>
        <w:br/>
        <w:br/>
        <w:t>[126]       Cfr. declaración testimonial del  señor  Jesús  Rivas  Astudillo</w:t>
        <w:br/>
        <w:t>rendida ante el fuero ordinario en  el  expediente  No.  154-2000  el  6  de</w:t>
        <w:br/>
        <w:t>octubre de 2000 (expediente de material probatorio aportado por  el  Estado,</w:t>
        <w:br/>
        <w:t>tomo 6, folios 6018 a 6020).</w:t>
        <w:br/>
        <w:br/>
        <w:br/>
        <w:br/>
        <w:br/>
        <w:br/>
        <w:t>[127]       Cfr. declaración testimonial  del  señor  Rufino  Miguel  Romero</w:t>
        <w:br/>
        <w:t>Yompiri rendida ante el fuero ordinario en el expediente No. 154-2000 el  10</w:t>
        <w:br/>
        <w:t>de octubre de 2000  (expediente  de  material  probatorio  aportado  por  el</w:t>
        <w:br/>
        <w:t>Estado, tomo 6, folios 6059 a 6062).</w:t>
        <w:br/>
        <w:br/>
        <w:br/>
        <w:br/>
        <w:br/>
        <w:br/>
        <w:t>[128]       Cfr. declaración  testimonial  del  señor  Odón  Leoncio  Torres</w:t>
        <w:br/>
        <w:t>Bautista rendida ante el fuero ordinario en el expediente  No.  154-2000  el</w:t>
        <w:br/>
        <w:t>10 de octubre de 2000 (expediente de material  probatorio  aportado  por  el</w:t>
        <w:br/>
        <w:t>Estado, tomo 6,  folios  6063  a  6067);  y  ampliación  de  la  declaración</w:t>
        <w:br/>
        <w:t>testimonial del señor Odón Leoncio Torres Bautista  rendida  ante  el  fuero</w:t>
        <w:br/>
        <w:t>ordinario  en  el  expediente  No.  154-2000  el  5  de  diciembre  de  2000</w:t>
        <w:br/>
        <w:t>(expediente de material probatorio aportado por el Estado,  tomo  7,  folios</w:t>
        <w:br/>
        <w:t>6755 y 6756).</w:t>
        <w:br/>
        <w:br/>
        <w:br/>
        <w:br/>
        <w:br/>
        <w:br/>
        <w:t>[129]       Cfr. declaración  testimonial  del  señor  Andrés  Boris  Zapata</w:t>
        <w:br/>
        <w:t>Ascona rendida ante el fuero ordinario en el expediente No. 154-2000  el  10</w:t>
        <w:br/>
        <w:t>de octubre de 2000  (expediente  de  material  probatorio  aportado  por  el</w:t>
        <w:br/>
        <w:t>Estado, tomo 6, folios 6068 a 6071).</w:t>
        <w:br/>
        <w:br/>
        <w:br/>
        <w:br/>
        <w:br/>
        <w:br/>
        <w:t>[130]       Cfr. declaración testimonial del  señor  Jaime  Armando  Ramírez</w:t>
        <w:br/>
        <w:t>Pedraza rendida ante el fuero ordinario en el expediente No. 154-2000 el  13</w:t>
        <w:br/>
        <w:t>de octubre de 2000  (expediente  de  material  probatorio  aportado  por  el</w:t>
        <w:br/>
        <w:t>Estado, tomo 6, folios 6121 a 6124).</w:t>
        <w:br/>
        <w:br/>
        <w:br/>
        <w:br/>
        <w:br/>
        <w:br/>
        <w:t>[131]       Cfr. declaración testimonial  del  señor  Manuel  Rolando  Serna</w:t>
        <w:br/>
        <w:t>Ponce rendida ante el fuero ordinario en el expediente No.  154-2000  el  13</w:t>
        <w:br/>
        <w:t>de octubre de 2000  (expediente  de  material  probatorio  aportado  por  el</w:t>
        <w:br/>
        <w:t>Estado, tomo 6, folios 6125 a 6127).</w:t>
        <w:br/>
        <w:br/>
        <w:br/>
        <w:br/>
        <w:br/>
        <w:br/>
        <w:t>[132]       Cfr. declaración testimonial del señor Edgar Cumapa  Fasablaedad</w:t>
        <w:br/>
        <w:t>rendida ante el fuero ordinario en el  expediente  No.  154-2000  el  13  de</w:t>
        <w:br/>
        <w:t>octubre de 2000 (expediente de material probatorio aportado por  el  Estado,</w:t>
        <w:br/>
        <w:t>tomo 6, folios 6128 a 6130).</w:t>
        <w:br/>
        <w:br/>
        <w:br/>
        <w:br/>
        <w:br/>
        <w:br/>
        <w:t>[133]       Cfr. declaración testimonial  del  señor  Moisés  Valentín  Meza</w:t>
        <w:br/>
        <w:t>Cano rendida ante el fuero ordinario en el expediente No. 154-2000 el 13  de</w:t>
        <w:br/>
        <w:t>octubre de 2000 (expediente de material probatorio aportado por  el  Estado,</w:t>
        <w:br/>
        <w:t>tomo 6, folios 6131 a 6133).</w:t>
        <w:br/>
        <w:br/>
        <w:br/>
        <w:br/>
        <w:br/>
        <w:br/>
        <w:t>[134]       Cfr. declaración testimonial del señor Rider Hugo Arévalo  López</w:t>
        <w:br/>
        <w:t>rendida ante el fuero ordinario en el  expediente  No.  154-2000  el  13  de</w:t>
        <w:br/>
        <w:t>octubre de 2000 (expediente de material probatorio aportado por  el  Estado,</w:t>
        <w:br/>
        <w:t>tomo 6, folios 6134 a 6136).</w:t>
        <w:br/>
        <w:br/>
        <w:br/>
        <w:br/>
        <w:br/>
        <w:br/>
        <w:t>[135]       Cfr. declaración  testimonial  del  señor  Denis  Javier  Vargas</w:t>
        <w:br/>
        <w:t>Marín rendida ante el fuero ordinario en el expediente No.  154-2000  el  19</w:t>
        <w:br/>
        <w:t>de octubre de 2000  (expediente  de  material  probatorio  aportado  por  el</w:t>
        <w:br/>
        <w:t>Estado, tomo 6, folios 6143  a 6145).</w:t>
        <w:br/>
        <w:br/>
        <w:br/>
        <w:br/>
        <w:br/>
        <w:br/>
        <w:t>[136]       Cfr. declaración testimonial del señor Alejandro Oblitas  Torres</w:t>
        <w:br/>
        <w:t>rendida ante el fuero ordinario en el  expediente  No.  154-2000  el  23  de</w:t>
        <w:br/>
        <w:t>noviembre de  2000  (expediente  de  material  probatorio  aportado  por  el</w:t>
        <w:br/>
        <w:t>Estado, tomo 7, folios 6522 a 6524).</w:t>
        <w:br/>
        <w:br/>
        <w:br/>
        <w:br/>
        <w:br/>
        <w:br/>
        <w:t>[137]       Cfr. declaración  testimonial  de  la  señora  Beatriz  Ascencio</w:t>
        <w:br/>
        <w:t>Barrera de la Chira rendida ante el fuero ordinario  en  el  expediente  No.</w:t>
        <w:br/>
        <w:t>154-2000 el 23 de noviembre  de  2000  (expediente  de  material  probatorio</w:t>
        <w:br/>
        <w:t>aportado por el Estado, tomo 7, folios 6525 a 6527).</w:t>
        <w:br/>
        <w:br/>
        <w:br/>
        <w:br/>
        <w:br/>
        <w:br/>
        <w:t>[138]        Cfr.  declaración  testimonial   del   señor   Luis   Alejandro</w:t>
        <w:br/>
        <w:t>Giampietri Rojas rendida ante el fuero ordinario en el expediente  No.  154-</w:t>
        <w:br/>
        <w:t>2000 el 27 de noviembre de 2000 (expediente de material probatorio  aportado</w:t>
        <w:br/>
        <w:t>por el Estado, tomo 5, folios 6541 a 6551).</w:t>
        <w:br/>
        <w:br/>
        <w:br/>
        <w:br/>
        <w:br/>
        <w:br/>
        <w:t>[139]       Cfr. declaración testimonial de la señora María  Jesús  Espinoza</w:t>
        <w:br/>
        <w:t>Matos rendida ante el fuero ordinario en el expediente No.  154-2000  el  13</w:t>
        <w:br/>
        <w:t>de diciembre de 2000 (expediente de  material  probatorio  aportado  por  el</w:t>
        <w:br/>
        <w:t>Estado, tomo 7, folios 6916 y 6917).</w:t>
        <w:br/>
        <w:br/>
        <w:br/>
        <w:br/>
        <w:br/>
        <w:br/>
        <w:t>[140]        Cfr.  declaración  testimonial  del  señor  Jorge  Luis  Valdez</w:t>
        <w:br/>
        <w:t>Carrillo rendida ante el fuero ordinario en el expediente  No.  154-2000  el</w:t>
        <w:br/>
        <w:t>14 de diciembre de 2000 (expediente de material probatorio aportado  por  el</w:t>
        <w:br/>
        <w:t>Estado, tomo 7, folios 6932 y 6933).</w:t>
        <w:br/>
        <w:br/>
        <w:br/>
        <w:br/>
        <w:br/>
        <w:br/>
        <w:t>[141]       Cfr. declaración testimonial del señor  Edgardo  Emilio  Garrido</w:t>
        <w:br/>
        <w:t>López rendida ante el fuero ordinario en el expediente No.  154-2000  el  14</w:t>
        <w:br/>
        <w:t>de diciembre de 2000 (expediente de  material  probatorio  aportado  por  el</w:t>
        <w:br/>
        <w:t>Estado, tomo 7, folio 6931 a 6937).</w:t>
        <w:br/>
        <w:br/>
        <w:br/>
        <w:br/>
        <w:br/>
        <w:br/>
        <w:t>[142]       Cfr. declaración testimonial de la señora Juana  Isabel  Rengifo</w:t>
        <w:br/>
        <w:t>Rojas rendida ante el fuero ordinario en el expediente No.  154-2000  el  14</w:t>
        <w:br/>
        <w:t>de diciembre de 2000 (expediente de  material  probatorio  aportado  por  el</w:t>
        <w:br/>
        <w:t>Estado, tomo 7, folios 6938 y 6939).</w:t>
        <w:br/>
        <w:br/>
        <w:br/>
        <w:br/>
        <w:br/>
        <w:br/>
        <w:t>[143]       Cfr. declaración testimonial  del  señor  Francisco  Tudela  Van</w:t>
        <w:br/>
        <w:t>Breugei-Douglas rendida ante el fuero ordinario en el  expediente  No.  154-</w:t>
        <w:br/>
        <w:t>2000 el 15 de diciembre de 2000 (expediente de material probatorio  aportado</w:t>
        <w:br/>
        <w:t>por el Estado, tomo 7, folios 6946 a 6949).</w:t>
        <w:br/>
        <w:br/>
        <w:br/>
        <w:br/>
        <w:br/>
        <w:br/>
        <w:t>[144]       Cfr. diligencia  de  confrontación  entre  el  testigo  Pacífico</w:t>
        <w:br/>
        <w:t>Abdiel Castrellón Santamaría y la señora Lori Berenson llevada a  cabo  ante</w:t>
        <w:br/>
        <w:t>el fuero ordinario en el expediente No. 154-2000 el 12 de diciembre de  2000</w:t>
        <w:br/>
        <w:t>(expediente de material probatorio aportado por el Estado,  tomo  7,  folios</w:t>
        <w:br/>
        <w:t>6907 a 6913); diligencia de confrontación entre  el  testigo  Rufino  Miguel</w:t>
        <w:br/>
        <w:t>Romero Yompiri y la señora Lori  Berenson  llevada  a  cabo  ante  el  fuero</w:t>
        <w:br/>
        <w:t>ordinario en  el  expediente  No.  154-2000  el  15  de  diciembre  de  2000</w:t>
        <w:br/>
        <w:t>(expediente de material probatorio aportado por el  Estado,  tomo  7,  folio</w:t>
        <w:br/>
        <w:t>6943 a 6945); diligencia de confrontación entre la señora  Lori  Berenson  y</w:t>
        <w:br/>
        <w:t>el testigo José Mego Arrieta llevada a cabo ante el fuero  ordinario  en  el</w:t>
        <w:br/>
        <w:t>expediente No. 154-2000 el 5 de diciembre de 2000  (expediente  de  material</w:t>
        <w:br/>
        <w:t>probatorio aportado por el Estado, tomo 7, folio 6753 y 6754);  continuación</w:t>
        <w:br/>
        <w:t>de la diligencia de  confrontación  entre  la  señora  Lori  Berenson  y  el</w:t>
        <w:br/>
        <w:t>testigo José Mego Arrieta llevada a cabo  ante  el  fuero  ordinario  en  el</w:t>
        <w:br/>
        <w:t>expediente No. 154-2000 el 5 de diciembre de 2000  (expediente  de  material</w:t>
        <w:br/>
        <w:t>probatorio  aportado  por  el  Estado,  tomo  7,  folios  6757  y  6758);  y</w:t>
        <w:br/>
        <w:t>diligencia de confrontación entre la  señora  Lori  Berenson  y  la  testigo</w:t>
        <w:br/>
        <w:t>Lucinda Rojas Landa llevada a cabo ante el fuero ordinario en el  expediente</w:t>
        <w:br/>
        <w:t>No. 154-2000 el 6 de diciembre de 2000 (expediente  de  material  probatorio</w:t>
        <w:br/>
        <w:t>aportado por el Estado, tomo 7, folios 6774 a 6776).</w:t>
        <w:br/>
        <w:br/>
        <w:br/>
        <w:br/>
        <w:br/>
        <w:br/>
        <w:t>[145]        Cfr.  transcripción  de  la  diligencia  de  inspección  ocular</w:t>
        <w:br/>
        <w:t>realizada con la presencia de  la  presunta  víctima  y  su  abogado  en  el</w:t>
        <w:br/>
        <w:t>inmueble ubicado en la Avenida Alameda del Corregidor número  diez  cuarenta</w:t>
        <w:br/>
        <w:t>y nueve, Urbanización el Remanzo, La  Molina,  el  20  de  octubre  de  2000</w:t>
        <w:br/>
        <w:t>(expediente de material probatorio aportado por el Estado,  tomo  6,  folios</w:t>
        <w:br/>
        <w:t>6190 a 6198).</w:t>
        <w:br/>
        <w:br/>
        <w:br/>
        <w:br/>
        <w:br/>
        <w:br/>
        <w:t>[146]       Cfr. dictamen de grafotecnia No. 3103/00 de la Policía  Nacional</w:t>
        <w:br/>
        <w:t>del  Perú,  Dirección  Nacional  de  Criminalística,  elaborado  el  12   de</w:t>
        <w:br/>
        <w:t>diciembre de 2000.  (expediente  de  material  probatorio  aportado  por  el</w:t>
        <w:br/>
        <w:t>Estado, tomo 7, folios 6971 a 6978).</w:t>
        <w:br/>
        <w:br/>
        <w:br/>
        <w:br/>
        <w:br/>
        <w:br/>
        <w:t>[147]        Cfr.  diligencia  de  ratificación  del  dictamen  pericial  de</w:t>
        <w:br/>
        <w:t>grafotecnia 075/95 realizada el 25 de  septiembre  de  2000  (expediente  de</w:t>
        <w:br/>
        <w:t>material probatorio aportado por el Estado, tomo 5,  folios  5822  a  5823);</w:t>
        <w:br/>
        <w:t>diligencia de ratificación del dictamen pericial de balística número  056/95</w:t>
        <w:br/>
        <w:t>realizada el 7 de diciembre  de  2000  (expediente  de  material  probatorio</w:t>
        <w:br/>
        <w:t>aportado por el Estado, tomo  7,  folios  6779  a  6781);  y  diligencia  de</w:t>
        <w:br/>
        <w:t>ratificación del dictamen pericial de explosivo forense 067/95 realizada  el</w:t>
        <w:br/>
        <w:t>14 de diciembre de 2000 (expediente de material probatorio aportado  por  el</w:t>
        <w:br/>
        <w:t>Estado, tomo 7, folio 6930 a 6931).</w:t>
        <w:br/>
        <w:br/>
        <w:br/>
        <w:br/>
        <w:br/>
        <w:br/>
        <w:t>[148]       Cfr. oficios de solicitud de información dirigidos por  el  Juez</w:t>
        <w:br/>
        <w:t>instructor a  las  embajadas  de  Argentina,  Colombia,  Guatemala,  México,</w:t>
        <w:br/>
        <w:t>Nicaragua, Uruguay y Venezuela (expediente de material  probatorio  aportado</w:t>
        <w:br/>
        <w:t>por el Estado, tomo 5, folios 5555 a 5561);  oficio  dirigido  por  el  Juez</w:t>
        <w:br/>
        <w:t>instructor a la Dirección General de Migraciones y Naturalización  el  1  de</w:t>
        <w:br/>
        <w:t>septiembre de 2000  (expediente  de  material  probatorio  aportado  por  el</w:t>
        <w:br/>
        <w:t>Estado, tomo 5,  folio  5573);  oficio  dirigido  por  el  Centro  Operativo</w:t>
        <w:br/>
        <w:t>Registro Nacional de Condenas al Juzgado  Militar  (expediente  de  material</w:t>
        <w:br/>
        <w:t>probatorio aportado por el  Estado,  tomo  5,  folio  5578);  constancia  de</w:t>
        <w:br/>
        <w:t>movimientos migratorios emitida por la Dirección General  de  Movimientos  y</w:t>
        <w:br/>
        <w:t>Migraciones el 5 de septiembre de 2000 (expediente  de  material  probatorio</w:t>
        <w:br/>
        <w:t>aportado por el Estado, tomo 5, folio 5641); oficio  dirigido  por  el  Juez</w:t>
        <w:br/>
        <w:t>instructor a la Empresa “Telefónica  S.A.”  el  25  de  septiembre  de  2000</w:t>
        <w:br/>
        <w:t>(expediente de material probatorio aportado por el  Estado,  tomo  5,  folio</w:t>
        <w:br/>
        <w:t>5862); oficio dirigido por el Juez instructor  a  la  Policia  Nacional  del</w:t>
        <w:br/>
        <w:t>Perú el  25  de  septiembre  de  2000  (expediente  de  material  probatorio</w:t>
        <w:br/>
        <w:t>aportado por el Estado, tomo 5, folio 5863); oficio  dirigido  por  el  Juez</w:t>
        <w:br/>
        <w:t>instructor a la Dirección General de Migraciones y Naturalización el  25  de</w:t>
        <w:br/>
        <w:t>septiembre de 2000  (expediente  de  material  probatorio  aportado  por  el</w:t>
        <w:br/>
        <w:t>Estado, tomo 5, folio 5864); oficio dirigido por  Juez  instructor  al  jefe</w:t>
        <w:br/>
        <w:t>del Departamento de Inspección Técnico Criminalístico el  25  de  septiembre</w:t>
        <w:br/>
        <w:t>de 2000 (expediente de material probatorio aportado por el Estado,  tomo  5,</w:t>
        <w:br/>
        <w:t>folio 5866); oficio dirigido por el Juez instructor  a  la  Empresa  “Master</w:t>
        <w:br/>
        <w:t>Call” el 25  de  septiembre  de  2000  (expediente  de  material  probatorio</w:t>
        <w:br/>
        <w:t>aportado por el Estado, tomo 5, folio 5869); oficio  dirigido  por  el  Juez</w:t>
        <w:br/>
        <w:t>instructor a la  INTERPOL  el  25  de  septiembre  de  2000  (expediente  de</w:t>
        <w:br/>
        <w:t>material probatorio aportado por el Estado,  tomo  5,  folio  5870);  oficio</w:t>
        <w:br/>
        <w:t>dirigido por  el  Juez  instructor  a  la  Empresa  “Tele  2000”  el  25  de</w:t>
        <w:br/>
        <w:t>septiembre de 2000  (expediente  de  material  probatorio  aportado  por  el</w:t>
        <w:br/>
        <w:t>Estado, tomo 5, folio 5871); oficio dirigido por el  Juez  instructor  a  la</w:t>
        <w:br/>
        <w:t>Empresa “Celular 2000” el 25 de septiembre de 2000 (expediente  de  material</w:t>
        <w:br/>
        <w:t>probatorio aportado por el Estado, tomo 5, folio 5872); oficio dirigido  por</w:t>
        <w:br/>
        <w:t>el Juez instructor a la Asociación Nacional de Periodistas el 2  de  octubre</w:t>
        <w:br/>
        <w:t>de 2000 (expediente de material probatorio aportado por el Estado,  tomo  6,</w:t>
        <w:br/>
        <w:t>folio 5971); carta de  acreditación  de  la  señora  Rosa  Mita  Calle  como</w:t>
        <w:br/>
        <w:t>corresponsal  de  la  revista  “Third  World  Viewpoint”  emitida  el  1  de</w:t>
        <w:br/>
        <w:t>septiembre de 1995  (expediente  de  material  probatorio  aportado  por  el</w:t>
        <w:br/>
        <w:t>Estado,  tomo  6,  folio  6024);  escrito  de  la  Asociación  Nacional   de</w:t>
        <w:br/>
        <w:t>Periodistas de 3 de octubre  de  2000  (expediente  de  material  probatorio</w:t>
        <w:br/>
        <w:t>aportado por el Estado, tomo 6, folio 6039); denuncia  de  estafa  formulada</w:t>
        <w:br/>
        <w:t>por la Asociación Nacional de Periodistas contra las señoras  Lori  Berenson</w:t>
        <w:br/>
        <w:t>y Rosa Mita Calle (Nancy Gloria Gilvonio Conde) el 5 de  diciembre  de  1995</w:t>
        <w:br/>
        <w:t>(expediente de material probatorio aportado por el  Estado,  tomo  6,  folio</w:t>
        <w:br/>
        <w:t>6034);  informe  No.  059-DINCOTE-DIVITER-2  de  21  de  octubre   de   2000</w:t>
        <w:br/>
        <w:t>(expediente de material probatorio aportado por el Estado,  tomo  6,  folios</w:t>
        <w:br/>
        <w:t>6379 a 6386); y escrito de  la  empresa  “MasterCom”  dirigido  al  Vigésimo</w:t>
        <w:br/>
        <w:t>Juzgado Octavo Penal de Líma el 14  de  noviembre  de  2000  (expediente  de</w:t>
        <w:br/>
        <w:t>material probatorio aportado por el Estado, tomo 6, folio 6427).</w:t>
        <w:br/>
        <w:br/>
        <w:br/>
        <w:br/>
        <w:br/>
        <w:br/>
        <w:t>[149]        Cfr.  diligencia  de  exhibición  y  transcripción  del   vídeo</w:t>
        <w:br/>
        <w:t>presentado por el señor Procurador Público del Estado de  20  de  septiembre</w:t>
        <w:br/>
        <w:t>de 2000 (expediente de material probatorio aportado por el Estado,  tomo  5,</w:t>
        <w:br/>
        <w:t>folio 5734 a 5737); declaración de la señora  Rhoda  Berenson  rendida  ante</w:t>
        <w:br/>
        <w:t>fedatario  público  el  31  de  octubre  de  2000  (expediente  de  material</w:t>
        <w:br/>
        <w:t>probatorio aportado por el Estado, tomo 7, folios 6609  a  6615);  copia  de</w:t>
        <w:br/>
        <w:t>las  publicaciones  periodísticas  del  diario  “La  República”  durante  el</w:t>
        <w:br/>
        <w:t>período de noviembre de 1994 a diciembre de  1995  (expediente  de  material</w:t>
        <w:br/>
        <w:t>probatorio aportado por el Estado, tomo 7, folios  6689 a 6723); informe  de</w:t>
        <w:br/>
        <w:t>la empresa “Bell South” de 1 de diciembre de 2000  (expediente  de  material</w:t>
        <w:br/>
        <w:t>probatorio aportado por el Estado, tomo 7, folio 6789);  constancia  de  las</w:t>
        <w:br/>
        <w:t>visitas del abogado de la presunta víctima  al  penal  de  Chorrillos  entre</w:t>
        <w:br/>
        <w:t>septiembre y noviembre de 2000 emitida por la PNP el 6 de diciembre de  2000</w:t>
        <w:br/>
        <w:t>(expediente de material probatorio aportado por el  Estado,  tomo  7,  folio</w:t>
        <w:br/>
        <w:t>6829); y constancia de adquisición de  servicios  de  la  empresa  “Internet</w:t>
        <w:br/>
        <w:t>Perú” de 5 de diciembre de 2000 (expediente de material probatorio  aportado</w:t>
        <w:br/>
        <w:t>por el Estado, tomo 7, folio 6830).</w:t>
        <w:br/>
        <w:br/>
        <w:br/>
        <w:br/>
        <w:br/>
        <w:br/>
        <w:t>[150]       Cfr. dictamen de la Fiscal Provincial Penal ad  hoc  para  casos</w:t>
        <w:br/>
        <w:t>de terrorismo emitido el 30 de  octubre  de  2000  (expediente  de  material</w:t>
        <w:br/>
        <w:t>probatorio aportado por el Estado, tomo 6, folios 6281 a 6350).</w:t>
        <w:br/>
        <w:br/>
        <w:br/>
        <w:br/>
        <w:br/>
        <w:br/>
        <w:t>[151]       Cfr. dictamen No. 77–00 del Fiscal  Adjunto  Superior  Penal  de</w:t>
        <w:br/>
        <w:t>Terrorismo a Nivel Nacional emitido el 13 de noviembre de  2000  (expediente</w:t>
        <w:br/>
        <w:t>de material probatorio aportado por el Estado, tomo 6, folios 6417 a 6421).</w:t>
        <w:br/>
        <w:br/>
        <w:br/>
        <w:br/>
        <w:br/>
        <w:br/>
        <w:t>[152]       Cfr. resolución de la Sala Superior Penal  Corporativa  Nacional</w:t>
        <w:br/>
        <w:t>para casos de Terrorismo emitida el 15 de noviembre de 2000  (expediente  de</w:t>
        <w:br/>
        <w:t>material probatorio aportado por el Estado, tomo 6, folios 6422 a 6425).</w:t>
        <w:br/>
        <w:br/>
        <w:br/>
        <w:br/>
        <w:br/>
        <w:br/>
        <w:t>[153] Cfr. dictamen  No.  06-2001  del  Fiscal  Adjunto  Superior  Penal  de</w:t>
        <w:br/>
        <w:t>Terrorismo a Nivel Nacional emitido el 15 de febrero de 2001 (expediente  de</w:t>
        <w:br/>
        <w:t>material probatorio aportado por el Estado, tomo 7, folios 7121  a 7141).</w:t>
        <w:br/>
        <w:br/>
        <w:br/>
        <w:br/>
        <w:br/>
        <w:br/>
        <w:t>[154] Cfr. dictamen  No.  06-2001  del  Fiscal  Adjunto  Superior  Penal  de</w:t>
        <w:br/>
        <w:t>Terrorismo a Nivel Nacional emitido el 15 de febrero de 2001 (expediente  de</w:t>
        <w:br/>
        <w:t>material probatorio aportado por el Estado, tomo 7, folio 7126).</w:t>
        <w:br/>
        <w:br/>
        <w:br/>
        <w:br/>
        <w:br/>
        <w:br/>
        <w:t>[155] Cfr. dictamen  No.  06-2001  del  Fiscal  Adjunto  Superior  Penal  de</w:t>
        <w:br/>
        <w:t>Terrorismo a Nivel Nacional emitido el 15 de febrero de 2001 (expediente  de</w:t>
        <w:br/>
        <w:t>material probatorio aportado por el Estado, tomo 7, folios 7127  a 7141)</w:t>
        <w:br/>
        <w:br/>
        <w:br/>
        <w:br/>
        <w:br/>
        <w:br/>
        <w:t>[156] Cfr. dictamen  No.  06-2001  del  Fiscal  Adjunto  Superior  Penal  de</w:t>
        <w:br/>
        <w:t>Terrorismo a Nivel Nacional emitido el 15 de febrero de 2001 (expediente  de</w:t>
        <w:br/>
        <w:t>material probatorio aportado por el Estado, tomo 7, folios  7127   a  7141);</w:t>
        <w:br/>
        <w:t>contrato de arrendamiento del inmueble ubicado  en  la  Avenida  Alameda  El</w:t>
        <w:br/>
        <w:t>Corregidor No. 1049 celebrado entre los señores Carlos Adolfo  Guija  Gálvez</w:t>
        <w:br/>
        <w:t>y Pacífico Castrellón Santamaría el 9 de diciembre de  1994  (expediente  de</w:t>
        <w:br/>
        <w:t>material probatorio aportado por el Estado, tomo 2,  folios  4580  a  4582);</w:t>
        <w:br/>
        <w:t>contrato de arrendamiento del departamento 1101 del inmueble ubicado  en  la</w:t>
        <w:br/>
        <w:t>Calle Técnica No. 200 celebrado entre los señores Hernán la Chira  Chambergo</w:t>
        <w:br/>
        <w:t>y Lori Berenson el 21 de agosto de 1995 (expediente de  material  probatorio</w:t>
        <w:br/>
        <w:t>aportado por el Estado, tomo 2, folios 4587 a 4589);  y  escrito  del  Grupo</w:t>
        <w:br/>
        <w:t>“Master Com” de 14 de noviembre de 2000 (expediente de  material  probatorio</w:t>
        <w:br/>
        <w:t>aportado por el Estado, tomo 6, folio 6427).</w:t>
        <w:br/>
        <w:br/>
        <w:br/>
        <w:br/>
        <w:br/>
        <w:br/>
        <w:t>[157]       Cfr. dictamen No. 06-2001 del Fiscal Adjunto Superior  Penal  de</w:t>
        <w:br/>
        <w:t>Terrorismo a Nivel Nacional emitido el 15 de febrero de 2001 (expediente  de</w:t>
        <w:br/>
        <w:t>material probatorio aportado por el Estado, tomo 7,  folios  7127  a  7141).</w:t>
        <w:br/>
        <w:t>Los dictámenes periciales señalados en el dictamen son: dictamen de  pericia</w:t>
        <w:br/>
        <w:t>grafotécnica No. 075/95; dictamen  de  pericia  de  explosivos  forense  No.</w:t>
        <w:br/>
        <w:t>056/05; dictamen de  pericia  de  balística  forense  No.  056/95;  dictamen</w:t>
        <w:br/>
        <w:t>pericial de balística forense No. 3987/95; pericia grafotécnica  No.  31/00;</w:t>
        <w:br/>
        <w:t>y diligencia de ratificación del dictamen pericial de explosivo forense  No.</w:t>
        <w:br/>
        <w:t>67/95.</w:t>
        <w:br/>
        <w:br/>
        <w:br/>
        <w:br/>
        <w:br/>
        <w:t>[158]       Cfr. carta de  acreditación  de  la  señora  Lori  Bereson  como</w:t>
        <w:br/>
        <w:t>corresponsal  de  la  revista  “Third  World  Viewpoint”  emitida  el  1  de</w:t>
        <w:br/>
        <w:t>septiembre de 1995  (expediente  de  material  probatorio  aportado  por  el</w:t>
        <w:br/>
        <w:t>Estado, tomo 3, folio 4720).</w:t>
        <w:br/>
        <w:br/>
        <w:br/>
        <w:br/>
        <w:t>[159]       Cfr. dictamen No. 06-2001 del Fiscal Adjunto Superior Penal de</w:t>
        <w:br/>
        <w:t>Terrorismo a Nivel Nacional emitido el 15 de febrero de 2001 (expediente de</w:t>
        <w:br/>
        <w:t>material probatorio aportado por el Estado, tomo 7, folio 7137).</w:t>
        <w:br/>
        <w:br/>
        <w:br/>
        <w:br/>
        <w:br/>
        <w:t>[160]       Cfr. dictamen No. 06-2001 del Fiscal Adjunto Superior  Penal  de</w:t>
        <w:br/>
        <w:t>Terrorismo a Nivel Nacional emitido el 15 de febrero de 2001 (expediente  de</w:t>
        <w:br/>
        <w:t>material probatorio aportado por el Estado, tomo 7, folios  7127   a  7141).</w:t>
        <w:br/>
        <w:t>El dictamen enumera las declaraciones rendidas ante el fuero militar de  los</w:t>
        <w:br/>
        <w:t>señores: Miguel Wenceslao Rincón Rincón; José Mego Arrieta; Pacífico  Abdiel</w:t>
        <w:br/>
        <w:t>Castrellón Santamaría; Nancy Gloria Gilvonio Conde; Lori  Berenson;  Lucinda</w:t>
        <w:br/>
        <w:t>Rojas Landa; Jaime Armando Ramírez  Pedraza;  Jesús  Rivas  Astudillo;  Odón</w:t>
        <w:br/>
        <w:t>Leoncio Torres Bautista;  Lenín  Gutiérrez  Torres;  Nancy  Lidia  Cuyubamba</w:t>
        <w:br/>
        <w:t>Puente; Moisés Meza Cano; Edgar Cumapa Fasabi;  Rider  Hugo  Arévalo  López;</w:t>
        <w:br/>
        <w:t>Andrés Boris Zapata Ascona; Rolando Ubaldo Aucalla  Quispe;  Erdman  Winkler</w:t>
        <w:br/>
        <w:t>Cierto Rojas; Honorato Hinojosa Alhua; y Lucy García López.</w:t>
        <w:br/>
        <w:br/>
        <w:br/>
        <w:br/>
        <w:br/>
        <w:br/>
        <w:t>[161]       Cfr. dictamen No. 06-2001 del Fiscal Adjunto Superior  Penal  de</w:t>
        <w:br/>
        <w:t>Terrorismo a Nivel Nacional emitido el 15 de febrero de 2001 (expediente  de</w:t>
        <w:br/>
        <w:t>material probatorio aportado por el Estado, tomo 7, folios  7127   a  7141).</w:t>
        <w:br/>
        <w:t>El dictamen enumera las declaraciones testimoniales  rendidas  en  el  fuero</w:t>
        <w:br/>
        <w:t>ordinario por los señores: Pacífico Abdiel  Castrellón  Santamaría;  Lucinda</w:t>
        <w:br/>
        <w:t>Rojas Landa; Carlos Adolfo Guija Gálvez; Hernán  La  Chira  Chambergo;  José</w:t>
        <w:br/>
        <w:t>Barreto Boggiano;  Rufino  Miguel  Romero  Yompiri;  Nancy  Gloria  Gilvonio</w:t>
        <w:br/>
        <w:t>Conde; y Edgardo Emilio Garrido López.</w:t>
        <w:br/>
        <w:br/>
        <w:br/>
        <w:br/>
        <w:br/>
        <w:br/>
        <w:t>[162]       Cfr. dictamen No. 06-2001 del Fiscal Adjunto Superior  Penal  de</w:t>
        <w:br/>
        <w:t>Terrorismo a Nivel Nacional emitido el 15 de febrero de 2001 (expediente  de</w:t>
        <w:br/>
        <w:t>material probatorio aportado por el Estado, tomo 7, folios 7127 a 7141).  El</w:t>
        <w:br/>
        <w:t>Anexo I adjuntó los siguientes documentos: muestras fotográficas  de  Miguel</w:t>
        <w:br/>
        <w:t>Rincón Rincón, de  paisajes  diversos  y  de  combatientes  de  la  OT-MRTA;</w:t>
        <w:br/>
        <w:t>paneaux fotográfico  del  Palacio  de  Gobierno  (18  vistas  fotográficas);</w:t>
        <w:br/>
        <w:t>factura original No. 11145159 expedida  por  la  Red  Científica  Peruana  –</w:t>
        <w:br/>
        <w:t>internet del Perú, a nombre de la señora Lori Berenson por  la  cantidad  de</w:t>
        <w:br/>
        <w:t>US $185.00; depósito de garantía efectuado por la  señora  Lori  Berenson  a</w:t>
        <w:br/>
        <w:t>favor del señor Hernán La Chira Chambergo por un monto  de  US$  400.00  del</w:t>
        <w:br/>
        <w:t>departamento ubicado en la Calle Técnica No. 200, departamento 1101;  recibo</w:t>
        <w:br/>
        <w:t>original de recepción de dinero de la señora Beatriz  Asencio  de  la  Chira</w:t>
        <w:br/>
        <w:t>por la cantidad de US$ 400.00 que le fuera  entregado  por  la  señora  Lori</w:t>
        <w:br/>
        <w:t>Berenson; copia simple  del  pasaporte  No.  014831206  de  la  señora  Lori</w:t>
        <w:br/>
        <w:t>Berenson; copia del estado de cuenta de la señora Lori  Berenson  del  Banco</w:t>
        <w:br/>
        <w:t>Popular; copia del estado de cuenta de la señora  Lori  Berenson  del  Banco</w:t>
        <w:br/>
        <w:t>“Chemical”; constancia remitida por el editor William Massey de  la  revista</w:t>
        <w:br/>
        <w:t>“Modern Times” en la que señala que la señora Lori  Berenson  es  periodista</w:t>
        <w:br/>
        <w:t>corresponsal para América Latina; constancia remitida  por  el  señor  Lloyd</w:t>
        <w:br/>
        <w:t>D’Aguilar,  Editor  de  la  revista  “Third  World  Viewpoint”;  recibos  de</w:t>
        <w:br/>
        <w:t>“TRANSFAR Supplies Computer S.A.”, sobre adquisición de diversos  bienes  de</w:t>
        <w:br/>
        <w:t>computación a nombre de la señora Lori Berenson; boleta  de  venta  No.  206</w:t>
        <w:br/>
        <w:t>emitido por la empresa “DELTRON International, S.A.”, a nombre de la  señora</w:t>
        <w:br/>
        <w:t>Lori Berenson, en el cual se adquiere un FAX; boleta de venta No.  32542  de</w:t>
        <w:br/>
        <w:t>“MasterCall S.A.”, a nombre de la señora  Lori  Berenson,  por  servicio  de</w:t>
        <w:br/>
        <w:t>“Biper” de julio a agosto de 1995; contrato de  arrendamiento  suscrito  por</w:t>
        <w:br/>
        <w:t>la señora Lori Berenson con el señor Hernán la Chira sobre la  casa  ubicada</w:t>
        <w:br/>
        <w:t>en la Calle Técnica 2000; recibo telefónico del  teléfono  instalado  en  la</w:t>
        <w:br/>
        <w:t>Calle Técnica 200; contrato de  arrendamiento  de  teléfono  celular  de  la</w:t>
        <w:br/>
        <w:t>Empresa “Tele 2000-Renta  Cell”,  a  nombre  de  la  señora  Lori  Berenson;</w:t>
        <w:br/>
        <w:t>“Informe Político del MRTA”; contrato de arrendamiento  suscrito  entre  los</w:t>
        <w:br/>
        <w:t>señores José Barreto Boggiano y Pacífico Castrellón, del inmuebe ubicado  en</w:t>
        <w:br/>
        <w:t>la Calle Carlos Tenau  No.  154;  contrato  de  arrendamiento  e  inventario</w:t>
        <w:br/>
        <w:t>suscrito por los señores Pacífico Castrellón Santa  María  y  Carlos  Adolfo</w:t>
        <w:br/>
        <w:t>Guija Gálvez, del inmueble ubicado  en  la  Avenida  Alameda  El  Corregidor</w:t>
        <w:br/>
        <w:t>1051, La Molina; recibo de separación del inmueble  ubicado  en  la  Avenida</w:t>
        <w:br/>
        <w:t>Alameda del Corregidor, en la que el señor Pacífico  Castrellón  entrega  al</w:t>
        <w:br/>
        <w:t>señor Carlos Guija por concepto de separación  la  cantidad  de  US  $2,500;</w:t>
        <w:br/>
        <w:t>contrato de compra venta  de  la  camioneta  rural  RGP-749,  color  blanco,</w:t>
        <w:br/>
        <w:t>vendida por e señor Jian Yong Xiang,  a  favor  del  señor  Pacífico  Abdiel</w:t>
        <w:br/>
        <w:t>Castrellón Santamaría;  “[d]ocumentación  varias  de  Pacífico  Castrellón”;</w:t>
        <w:br/>
        <w:t>planos de ubicación del Congreso de la República; dibujo de la  fachada  del</w:t>
        <w:br/>
        <w:t>Congreso de la  República;  carnet  original  de  Identidad  Gremial  de  la</w:t>
        <w:br/>
        <w:t>periodista Rosa Mita Calle; licencia de conducir del señor  Pácifico  Abdiel</w:t>
        <w:br/>
        <w:t>Castrellón Santamaría; licencia de conducir  de  la  señora  Lori  Berenson;</w:t>
        <w:br/>
        <w:t>carnet de identidad gremial  de  periodista  de  la  señora  Lori  Berenson;</w:t>
        <w:br/>
        <w:t>bosquejo del plano del Congreso de la República en papel “Craf”;  plano  del</w:t>
        <w:br/>
        <w:t>Congreso de la República; y bosquejo de maqueta de la fachada  del  Congreso</w:t>
        <w:br/>
        <w:t>de la República; el Anexo II adjuntó  los  siguientes  documentos:  dictamen</w:t>
        <w:br/>
        <w:t>pericial de grafotécnia  No.  085-95;  libreta  electoral  del  señor  Sixto</w:t>
        <w:br/>
        <w:t>Antonio Nima Arana (en original); libreta electoral de  “Colombiano  Ignacio</w:t>
        <w:br/>
        <w:t>de la Cruz Rosales (en original)”; libreta electoral de la señora “Ana  Gion</w:t>
        <w:br/>
        <w:t>Mansini Flores (en original), donde aparece la  fotografía  de  [la  señora]</w:t>
        <w:br/>
        <w:t>Lori  Berenson  Mejía”;  libreta  electoral  del  señor  Benjamín  Zabarburu</w:t>
        <w:br/>
        <w:t>Urbina, “sin fotografía y sin firma (en original)”;  libreta  electoral  del</w:t>
        <w:br/>
        <w:t>señor Lorenzo Cirilo Cabana Vargas  (en  original);  libreta  electoral  del</w:t>
        <w:br/>
        <w:t>señor  Reyes  Olivera  Vásquez,  sin  fotografía  (en   original);   libreta</w:t>
        <w:br/>
        <w:t>electoral de la  señora  Margarita  Francisca  Mayta  Hoyos  (en  original);</w:t>
        <w:br/>
        <w:t>dictámenes pericial de grafotécnia Nos. 078/95, 079-95, 080/95, 082/9,  084-</w:t>
        <w:br/>
        <w:t>95 y 083-95; acta de toma de muestras  de  manuscritos  de  la  señora  Lori</w:t>
        <w:br/>
        <w:t>Berenson; croquis de ubicación de Congresistas (M-A-20);  acta  de  toma  de</w:t>
        <w:br/>
        <w:t>muestras de manuscritos del señor  Pacífico  Abdiel  Castrellón  Santamaría;</w:t>
        <w:br/>
        <w:t>acta de toma de muestras del señor  Miguel  Rincón  Rincón;  fotografía  del</w:t>
        <w:br/>
        <w:t>señor Sergio Cruz Suárez; pasaporte del  señor  Pacífico  Abdiel  Castrellón</w:t>
        <w:br/>
        <w:t>Santamaría; pasaporte de la señora Lori Berenson;  pasaporte  de  la  señora</w:t>
        <w:br/>
        <w:t>Rosa Mita Calle; pasaporte del señor Montiel Romer; libreta Militar  de  los</w:t>
        <w:br/>
        <w:t>señores Arana Nima Sixto y Mayta Hoyos Margarita; licencia de  conducir  del</w:t>
        <w:br/>
        <w:t>señor Sixto Antonio Arana Nima;  peritaje  de  grafotecnia  No.  051/96;  el</w:t>
        <w:br/>
        <w:t>Anexo III adjuntó los siguientes documentos: revista  del  MRTA,  “separatas</w:t>
        <w:br/>
        <w:t>sobre el MRTA” y recortes periodísticos  con  las  fotografías  de  diversos</w:t>
        <w:br/>
        <w:t>congresistas y políticos; y el Anexo IV adjuntó los  siguientes  documentos:</w:t>
        <w:br/>
        <w:t>micro cassette marca Sony; tres  disketes  (TDK,  Maxel  y  3M);  documentos</w:t>
        <w:br/>
        <w:t>varios del MRTA, informes, planes, volantes, papel membretado,  revista  “El</w:t>
        <w:br/>
        <w:t>Tercer Ojo”; sellos diversos de  funcionarios  del  Registro  Electoral  del</w:t>
        <w:br/>
        <w:t>Perú. (11 en total); movimientos migratorios  del  pasaporte  de  la  señora</w:t>
        <w:br/>
        <w:t>Lori Berenson (Guatemala, El Salvador,  Honduras,  Panamá,  Perú,  Colombia,</w:t>
        <w:br/>
        <w:t>Bolivia, Argentina, Uruguay, Venezuela).</w:t>
        <w:br/>
        <w:br/>
        <w:br/>
        <w:br/>
        <w:br/>
        <w:br/>
        <w:t>[163]       Cfr. auto  emitido  por  la  Sala  Nacional  de  Terrorismo,  de</w:t>
        <w:br/>
        <w:t>Organizaciones Delictivas y Bandas el 5 de  marzo  de  2001  (expediente  de</w:t>
        <w:br/>
        <w:t>material probatorio aportado por el Estado, tomo 7,  folios  7146  a  7149).</w:t>
        <w:br/>
        <w:t>Las diligencias ordenadas por el Tribunal fueron, inter alia:  solicitud  de</w:t>
        <w:br/>
        <w:t>información a la Fiscalía Provincial de Familia  respecto  del  señor  Lenín</w:t>
        <w:br/>
        <w:t>Gutiérrez Torres o Wilfredo Arroyo Gines; la citación como testigo al  señor</w:t>
        <w:br/>
        <w:t>Roberto Sánchez; se oficiara al Consulado de Estados  Unidos  de  América  a</w:t>
        <w:br/>
        <w:t>fin de que remitiera información general sobre las revistas  “Modern  Times”</w:t>
        <w:br/>
        <w:t>y “Third World Viewpoint”; solicitud de un informe a la  Cuadragésima  Sexta</w:t>
        <w:br/>
        <w:t>Fiscalía  Provincial  Penal  de  Lima,  sobre  el  estado  de  la   denuncia</w:t>
        <w:br/>
        <w:t>interpuesta por la Asociación Nacional de Periodistas del Perú; solicitud  a</w:t>
        <w:br/>
        <w:t>los diarios “El Comercio” y “Expreso” de  los  artículos  periodísticos  que</w:t>
        <w:br/>
        <w:t>pudieran haber publicado  sobre  acciones  terroristas  perpetradas  por  el</w:t>
        <w:br/>
        <w:t>MRTA; solicitud de información a la Policía  Nacional  del  Perú  sobre  los</w:t>
        <w:br/>
        <w:t>peritos que suscribieron las pericias de balística; pericias  grafotécnicas;</w:t>
        <w:br/>
        <w:t>y oficiar al Consejo Militar Supremo  de  Justicia  Militar  a  fin  de  que</w:t>
        <w:br/>
        <w:t>remitiera los videos que se aludían en la sentencia del  juicio  seguido  en</w:t>
        <w:br/>
        <w:t>el fuero militar; y escrito de al defensa de la presunta víctima  de  28  de</w:t>
        <w:br/>
        <w:t>febrero de 2001 (expediente de material probatorio aportado por  el  Estado,</w:t>
        <w:br/>
        <w:t>tomo 7, folio 7142).</w:t>
        <w:br/>
        <w:br/>
        <w:br/>
        <w:br/>
        <w:br/>
        <w:br/>
        <w:t>[164]       Cfr.  escrito  de  ofrecimiento  de  medios  probatorios  de  la</w:t>
        <w:br/>
        <w:t>defensa de la presunta víctima  de  14  de  marzo  de  2001  (expediente  de</w:t>
        <w:br/>
        <w:t>material probatorio aportado por el Estado, tomo 8, folios 7154 y 7155).</w:t>
        <w:br/>
        <w:br/>
        <w:br/>
        <w:br/>
        <w:br/>
        <w:br/>
        <w:t>[165]       Cfr. acta de audiencia de  20  de  marzo  de  2001  del  proceso</w:t>
        <w:br/>
        <w:t>seguido contra la señora Lori Berenson ante la Sala Nacional de  Terrorismo,</w:t>
        <w:br/>
        <w:t>de  Organizaciones  Delictivas  y  Bandas  en  el  expediente  No.  154-2000</w:t>
        <w:br/>
        <w:t>(expediente de material probatorio aportado por el Estado,  tomo  8,  folios</w:t>
        <w:br/>
        <w:t>7289 a 7302).</w:t>
        <w:br/>
        <w:br/>
        <w:br/>
        <w:br/>
        <w:br/>
        <w:br/>
        <w:t>[166]       Cfr. vídeos aportados por el Estado titulados “Vídeos  del  Caso</w:t>
        <w:br/>
        <w:t>Lori Berenson” que contienen la grabación de las audiencias del juicio  oral</w:t>
        <w:br/>
        <w:t>correspondientes a los días 20, 22, 27 y 29 de marzo, 3, 4, 5,  9,  10,  11,</w:t>
        <w:br/>
        <w:t>17, 18, 19, 20, 24, 25, 26 y 27 de abril, 2, 4, 7, 10, 15, 17, 22, y  24  de</w:t>
        <w:br/>
        <w:t>mayo y 1, 7, 8, 11 y 20 de junio de 2004 (expediente de material  probatorio</w:t>
        <w:br/>
        <w:t>aportado por el Estado, anexo 2, el cual consta de 58 videos).</w:t>
        <w:br/>
        <w:br/>
        <w:br/>
        <w:br/>
        <w:br/>
        <w:br/>
        <w:t>[167]        Cfr.  declaración  rendida  por  el   señor   Pacífico   Abdiel</w:t>
        <w:br/>
        <w:t>Castrellón  Santamaría   ante   la   Sala   Nacional   de   Terrorismo,   de</w:t>
        <w:br/>
        <w:t>Organizacioines Delictivas y Bandas  el  10,  11  y  17  de  abril  de  2001</w:t>
        <w:br/>
        <w:t>(expediente de material probatorio aportado por el Estado,  tomo  9,  folios</w:t>
        <w:br/>
        <w:t>7727 a 7736, 7743 a  7771  y  7784  a  7828,  respectivamente);  declaración</w:t>
        <w:br/>
        <w:t>rendida por el señor Roberto Sánchez Nonajulca  ante  la  Sala  Nacional  de</w:t>
        <w:br/>
        <w:t>Terrorismo, de Organizacioines Delictivas y Bandas el 18 de  abril  de  2001</w:t>
        <w:br/>
        <w:t>(expediente de material probatorio aportado por el  Estado,  tomo  9,  folio</w:t>
        <w:br/>
        <w:t>7857); declaración rendida por el señor Carlos Adolfo Guija Gálvez  ante  la</w:t>
        <w:br/>
        <w:t>Sala Nacional de Terrorismo, de Organizacioines Delictivas y  Bandas  el  18</w:t>
        <w:br/>
        <w:t>de abril de 2001 (expediente de material probatorio aportado por el  Estado,</w:t>
        <w:br/>
        <w:t>tomo 9, folios 7857 a 7864); declaración rendida por el señor  Nelson  Rojas</w:t>
        <w:br/>
        <w:t>Gonzáles ante la Sala Nacional de Terrorismo, de Organizacioines  Delictivas</w:t>
        <w:br/>
        <w:t>y Bandas el 18 de abril de 2001 (expediente de material probatorio  aportado</w:t>
        <w:br/>
        <w:t>por el Estado, tomo 9, folio 7873 a 7886); declaración rendida por el  señor</w:t>
        <w:br/>
        <w:t>Pedro Isaac Sánchez Nonajulca  ante  la  Sala  Nacional  de  Terrorismo,  de</w:t>
        <w:br/>
        <w:t>Organizacioines Delictivas y Bandas el 19 de abril de  2001  (expediente  de</w:t>
        <w:br/>
        <w:t>material probatorio aportado por el Estado, tomo 9,  folios  7900  a  7909);</w:t>
        <w:br/>
        <w:t>declaración rendida por el señor  Epifanio  Morales  Mautino  ante  la  Sala</w:t>
        <w:br/>
        <w:t>Nacional de Terrorismo, de Organizacioines Delictivas  y  Bandas  el  19  de</w:t>
        <w:br/>
        <w:t>abril de 2001 (expediente de material probatorio  aportado  por  el  Estado,</w:t>
        <w:br/>
        <w:t>tomo 9, folios 7910  a  7915);  declaración  rendida  por  el  señor  Miguel</w:t>
        <w:br/>
        <w:t>Wenceslao  Rincón  Rincón  ante  la  Sala   Nacional   de   Terrorismo,   de</w:t>
        <w:br/>
        <w:t>Organizacioines Delictivas y Bandas el 19 de abril de  2001  (expediente  de</w:t>
        <w:br/>
        <w:t>material probatorio aportado por el Estado, tomo 9, folios 7915 a  7930);  y</w:t>
        <w:br/>
        <w:t>declaración rendida por el  señor  Luis  Alberto  Díaz  Asto  ante  la  Sala</w:t>
        <w:br/>
        <w:t>Nacional de Terrorismo, de Organizacioines Delictivas  y  Bandas  el  20  de</w:t>
        <w:br/>
        <w:t>abril de 2001 (expediente de material probatorio  aportado  por  el  Estado,</w:t>
        <w:br/>
        <w:t>tomo 9, folios 7933 a 7945).</w:t>
        <w:br/>
        <w:br/>
        <w:br/>
        <w:br/>
        <w:br/>
        <w:br/>
        <w:t>[168]       Cfr. declaración rendida por la señora  Lori  Berenson  ante  la</w:t>
        <w:br/>
        <w:t>Sala Nacional de Terrorismo, de Organizacioines Delictivas y Bandas  el  20,</w:t>
        <w:br/>
        <w:t>22, 27, 29 de marzo de 2001 (expediente de material probatorio aportado  por</w:t>
        <w:br/>
        <w:t>el Estado, tomo 8, folios 7300 a 7301, 7313 a 73413, 7443  a  7446,  7478  a</w:t>
        <w:br/>
        <w:t>7493, respectivamente) y el 3, 4, 5, 9, 10 de abril de 2001  (expediente  de</w:t>
        <w:br/>
        <w:t>material probatorio aportado por el Estado, tomo  9,  folios  7568  a  7592,</w:t>
        <w:br/>
        <w:t>7597 a 7615, 7633 a 7666, 7668 a 7683 y 7699 a 7727, respectivamente).</w:t>
        <w:br/>
        <w:br/>
        <w:br/>
        <w:br/>
        <w:br/>
        <w:br/>
        <w:t>[169]        Cfr.  diligencia  de  confrontación  entre  los  señores   Lori</w:t>
        <w:br/>
        <w:t>Berenson y Pedro Isaac Sánchez Nonajulca realizada ante la Sala Nacional  de</w:t>
        <w:br/>
        <w:t>Terrorismo, de Organizaciones Delictivas y Bandas el 19  de  abril  de  2001</w:t>
        <w:br/>
        <w:t>(expediente de material probatorio aportado por el Estado,  tomo  9,  folios</w:t>
        <w:br/>
        <w:t>7908 a 7910); diligencia de confrontación entre  los  señores  Luis  Alberto</w:t>
        <w:br/>
        <w:t>Díaz Asto y Lori Berenson realizada ante la Sala Nacional de Terrorismo,  de</w:t>
        <w:br/>
        <w:t>Organizaciones Delictivas y Bandas el 20 de abril  de  2001  (expediente  de</w:t>
        <w:br/>
        <w:t>material probatorio aportado por el Estado, tomo 9,  folios  7945  y  7946);</w:t>
        <w:br/>
        <w:t>diligencia de confrontación entre  los  señores  Lori  Berenson  y  Pacífico</w:t>
        <w:br/>
        <w:t>Abdiel Castrellón Santamaría realizada ante la Sala Nacional de  Terrorismo,</w:t>
        <w:br/>
        <w:t>de Organizaciones Delictivas y Bandas el 17 de abril de 2001 (expediente  de</w:t>
        <w:br/>
        <w:t>material probatorio aportado por el Estado, tomo 9, folios 7828 a  7847);  y</w:t>
        <w:br/>
        <w:t>diligencia de confrontación entre los señores Lori Berenson y  Nelson  Rojas</w:t>
        <w:br/>
        <w:t>Gonzalez realizada ante la Sala Nacional de  Terrorismo,  de  Organizaciones</w:t>
        <w:br/>
        <w:t>Delictivas y Bandas el 18 de abril de 2001 ( f. 7884  a 7886).</w:t>
        <w:br/>
        <w:br/>
        <w:br/>
        <w:br/>
        <w:br/>
        <w:br/>
        <w:t>[170] Cfr. acta de audiencia de 20 de marzo  de  2001  del  proceso  seguido</w:t>
        <w:br/>
        <w:t>contra la señora Lori Berenson ante  la  Sala  Nacional  de  Terrorismo,  de</w:t>
        <w:br/>
        <w:t>Organizaciones  Delictivas  y  Bandas  en   el   expediente   No.   154-2000</w:t>
        <w:br/>
        <w:t>(expediente de material probatorio aportado por el Estado,  tomo  8,  folios</w:t>
        <w:br/>
        <w:t>7289 a 7302); escrito de ofrecimiento de medios probatorios  de  la  defensa</w:t>
        <w:br/>
        <w:t>de la presunta víctima de 14  de  marzo  de  2001  (expediente  de  material</w:t>
        <w:br/>
        <w:t>probatorio aportado por el Estado, tomo 8, folio 7154 y 7155);  escrito  del</w:t>
        <w:br/>
        <w:t>Procurador Público de 14  de  marzo  de  2001  donde  ofreció  un  documento</w:t>
        <w:br/>
        <w:t>editado por el Departamento de  Estado  de  los  Estados  Unidos  sobre  los</w:t>
        <w:br/>
        <w:t>grupos subversivos  a  nivel  mundial  (expediente  de  material  probatorio</w:t>
        <w:br/>
        <w:t>aportado por el Estado, tomo 8, folios 7160 a 7247); escrito del  Procurador</w:t>
        <w:br/>
        <w:t>Público de 19 de marzo de 2001 mediante el cual  ofreció  partes  policiales</w:t>
        <w:br/>
        <w:t>sobre actos de indisciplina por parte de las señoras Nancy Gilvonio Conde  y</w:t>
        <w:br/>
        <w:t>Lori Berenson en el  establecimiento  penal  de  Chorrillos  (expediente  de</w:t>
        <w:br/>
        <w:t>material probatorio aportado por el Estado, tomo 8,  folio  7295);  acta  de</w:t>
        <w:br/>
        <w:t>audiencia de 22 de marzo de 2001 del proceso seguido contra la  señora  Lori</w:t>
        <w:br/>
        <w:t>Berenson ante la Sala Nacional de Terrorismo, de  Organizaciones  Delictivas</w:t>
        <w:br/>
        <w:t>y Bandas en el expediente No. 154-2000 (expediente  de  material  probatorio</w:t>
        <w:br/>
        <w:t>aportado por el Estado, tomo 8, folios 7308 a 7341);  oficio  4758  remitido</w:t>
        <w:br/>
        <w:t>por la Dirección de Personal de la Policía Nacional sobre  la  ubicación  de</w:t>
        <w:br/>
        <w:t>algunos miembros de la policía (expediente de material  probatorio  aportado</w:t>
        <w:br/>
        <w:t>por el Estado, tomo 8, folio  7309);  oficio  cursado  por  la  Cuadragésima</w:t>
        <w:br/>
        <w:t>Sexta Fiscalía Provincial Penal de Lima en el que informó  que  la  denuncia</w:t>
        <w:br/>
        <w:t>contra Lori Berenson y Rosa Mita Calle por delito  contra  el  patrimonio  –</w:t>
        <w:br/>
        <w:t>estafa genérica, fue archivada definitivamente  el  2  de  febrero  de  1996</w:t>
        <w:br/>
        <w:t>(expediente de material probatorio aportado por el  Estado,  tomo  8,  folio</w:t>
        <w:br/>
        <w:t>7309); traducción de la declaración rendida por  la  señora  Rhoda  Berenson</w:t>
        <w:br/>
        <w:t>ante fedatario público el 31 de octubre  de  2000  (expediente  de  material</w:t>
        <w:br/>
        <w:t>probatorio aportado por el Estado, tomo 8, folio 7351 a 7363); oficio 09229-</w:t>
        <w:br/>
        <w:t>2001-A-CSJL-R dirigido por la coordinadora de  la  Corte  Superior  ante  el</w:t>
        <w:br/>
        <w:t>Registro Nacional de Identificación  y  Estado  Civil  (RENIEC)  a  la  Sala</w:t>
        <w:br/>
        <w:t>Nacional de Terrorismo, de Organizaciones  Delictivas  y  Bandas  el  26  de</w:t>
        <w:br/>
        <w:t>marzo de 2001 (expediente de material probatorio  aportado  por  el  Estado,</w:t>
        <w:br/>
        <w:t>tomo 8, folio 7436); oficio 1399 dirigido por el Jefe de la INTERPOL Lima  a</w:t>
        <w:br/>
        <w:t>la Sala Nacional de Terrorismo, de Organizaciones Delictivas y Bandas el  26</w:t>
        <w:br/>
        <w:t>de marzo de 2001 (expediente de material probatorio aportado por el  Estado,</w:t>
        <w:br/>
        <w:t>tomo 8, folio 7464); notas de prensa del diario  “Expreso”  entre  diciembre</w:t>
        <w:br/>
        <w:t>de 1994 a octubre de 1995 (expediente de material  probatorio  aportado  por</w:t>
        <w:br/>
        <w:t>el Estado, tomo 8, folios 7501 a 7561); acta de audiencia de 3 de  abril  de</w:t>
        <w:br/>
        <w:t>2001 del proceso seguido  contra  la  señora  Lori  Berenson  ante  la  Sala</w:t>
        <w:br/>
        <w:t>Nacional  de  Terrorismo,  de  Organizaciones  Delictivas  y  Bandas  en  el</w:t>
        <w:br/>
        <w:t>expediente No. 154-2000 (expediente de material probatorio aportado  por  el</w:t>
        <w:br/>
        <w:t>Estado, tomo 9, folios 7561 a 7592);  oficio  156–2001  T  de  la  Dirección</w:t>
        <w:br/>
        <w:t>Nacional de la Policía Judicial de  20  de  marzo  de  2001  (expediente  de</w:t>
        <w:br/>
        <w:t>material probatorio aportado por el Estado, tomo 9,  folio  7561);  acta  de</w:t>
        <w:br/>
        <w:t>audiencia de 27 de abril de 2001 del proceso seguido contra la  señora  Lori</w:t>
        <w:br/>
        <w:t>Berenson ante la Sala Nacional de Terrorismo, de  Organizaciones  Delictivas</w:t>
        <w:br/>
        <w:t>y Bandas en el expediente No. 154-2000 (expediente  de  material  probatorio</w:t>
        <w:br/>
        <w:t>aportado  por  el  Estado,  tomo  9,  folios  8195  a   8251);   fotografías</w:t>
        <w:br/>
        <w:t>presentadas por la defensa de  la  presunta  víctima  sobre  los  viajes  de</w:t>
        <w:br/>
        <w:t>carácter turístico que  ésta  realizó  (expediente  de  material  probatorio</w:t>
        <w:br/>
        <w:t>aportado por el Estado, tomo 9, folio 8196); acta  de  audiencia  de  10  de</w:t>
        <w:br/>
        <w:t>marzo de 2001 del proceso seguido contra la señora  Lori  Berenson  ante  la</w:t>
        <w:br/>
        <w:t>Sala Nacional de Terrorismo, de Organizaciones Delictivas  y  Bandas  en  el</w:t>
        <w:br/>
        <w:t>expediente No. 154-2000 (expediente de material probatorio aportado  por  el</w:t>
        <w:br/>
        <w:t>Estado, tomo 10, folios 8494 a 8513); oficio 562 2001–JUS de 3  de  mayo  de</w:t>
        <w:br/>
        <w:t>2001 del Consejo Nacional de Derechos Humanos  del  Ministerio  de  Justicia</w:t>
        <w:br/>
        <w:t>(expediente de material probatorio aportado por el Estado,  tomo  10,  folio</w:t>
        <w:br/>
        <w:t>8494); y  carta  del  señor  Salvador  Sánchez,  diputado  de  El  Salvador,</w:t>
        <w:br/>
        <w:t>dirigida al Presidente de la Sala  Nacional  de  Terrorismo,  Organizaciones</w:t>
        <w:br/>
        <w:t>Delictivas y Bandas el 3 de mayo de 2001 (expediente de material  probatorio</w:t>
        <w:br/>
        <w:t>aportado por el Estado, tomo 10, folio 8555).</w:t>
        <w:br/>
        <w:br/>
        <w:br/>
        <w:br/>
        <w:br/>
        <w:br/>
        <w:t>[171] Cfr. acta de audiencia de 20 de marzo  de  2001  del  proceso  seguido</w:t>
        <w:br/>
        <w:t>contra la señora Lori Berenson ante  la  Sala  Nacional  de  Terrorismo,  de</w:t>
        <w:br/>
        <w:t>Organizaciones  Delictivas  y  Bandas  en   el   expediente   No.   154-2000</w:t>
        <w:br/>
        <w:t>(expediente de material probatorio aportado por el Estado,  tomo  8,  folios</w:t>
        <w:br/>
        <w:t>7289 a 7302); tacha formulada por la defensa de la presunta  víctima  contra</w:t>
        <w:br/>
        <w:t>el documento presentado por el Procurador Público el 14 de  marzo  de   2001</w:t>
        <w:br/>
        <w:t>(expediente de material probatorio aportado por el  Estado,  tomo  8,  folio</w:t>
        <w:br/>
        <w:t>7291); escrito del Procurador de 16 de  marzo  de  2001,  mediante  el  cual</w:t>
        <w:br/>
        <w:t>formuló tacha a las declaraciones juradas de los documentos presentados  por</w:t>
        <w:br/>
        <w:t>la defensa en la etapa de instrucción  (expediente  de  material  probatorio</w:t>
        <w:br/>
        <w:t>aportado por el Estado, tomo 8, folio 7293); acta  de  audiencia  de  22  de</w:t>
        <w:br/>
        <w:t>marzo de 2001 del proceso seguido contra la señora  Lori  Berenson  ante  la</w:t>
        <w:br/>
        <w:t>Sala Nacional de Terrorismo, de Organizaciones Delictivas  y  Bandas  en  el</w:t>
        <w:br/>
        <w:t>expediente No. 154-2000 (expediente de material probatorio aportado  por  el</w:t>
        <w:br/>
        <w:t>Estado, tomo 8, folios 7308 a 7341); tacha formulada por la  defensa  de  la</w:t>
        <w:br/>
        <w:t>presunta víctima contra el  “informe  ciento  cinco  y  el  [o]ficio  número</w:t>
        <w:br/>
        <w:t>ciento noventiseis" presentados por el  Procurador  Público  (expediente  de</w:t>
        <w:br/>
        <w:t>material probatorio aportado por el Estado, tomo 8,  folio  7310);  acta  de</w:t>
        <w:br/>
        <w:t>audiencia de 29 de marzo de 2001 del proceso seguido contra la  señora  Lori</w:t>
        <w:br/>
        <w:t>Berenson ante la Sala Nacional de Terrorismo, de  Organizaciones  Delictivas</w:t>
        <w:br/>
        <w:t>y Bandas en el expediente No. 154-2000 (expediente  de  material  probatorio</w:t>
        <w:br/>
        <w:t>aportado por el Estado, tomo 8, folios 7469 a 7493); tacha formulada por  la</w:t>
        <w:br/>
        <w:t>defensa de la presunta víctima contra el atestado  policial  (expediente  de</w:t>
        <w:br/>
        <w:t>material probatorio aportado por el Estado, tomo 8,  folio  7471);  acta  de</w:t>
        <w:br/>
        <w:t>audiencia de 3 de abril de 2001 del proceso seguido contra  la  señora  Lori</w:t>
        <w:br/>
        <w:t>Berenson ante la Sala Nacional de Terrorismo, de  Organizaciones  Delictivas</w:t>
        <w:br/>
        <w:t>y Bandas en el expediente No. 154-2000 (expediente  de  material  probatorio</w:t>
        <w:br/>
        <w:t>aportado por el Estado, tomo 9, folios 7564 a 7592); tacha formulada por  la</w:t>
        <w:br/>
        <w:t>defensa de la presunta víctima contra el oficio 156–2001 T de  20  de  marzo</w:t>
        <w:br/>
        <w:t>de  2001  emitido  por  la  Dirección  Nacional  de  la   Policía   Judicial</w:t>
        <w:br/>
        <w:t>(expediente de material probatorio aportado por el Estado,  tomo  9,  folios</w:t>
        <w:br/>
        <w:t>7564 y 7566); acta de audiencia de 5 de abril de 2001  del  proceso  seguido</w:t>
        <w:br/>
        <w:t>contra la señora Lori Berenson ante  la  Sala  Nacional  de  Terrorismo,  de</w:t>
        <w:br/>
        <w:t>Organizaciones  Delictivas  y  Bandas  en   el   expediente   No.   154-2000</w:t>
        <w:br/>
        <w:t>(expediente de material probatorio aportado por el Estado,  tomo  9,  folios</w:t>
        <w:br/>
        <w:t>7629 a 7666); escrito presentado por el Procurador Público el 5 de abril  de</w:t>
        <w:br/>
        <w:t>2001, mediante el cual interpuso  tacha  contra  la  declaración  jurada  en</w:t>
        <w:br/>
        <w:t>inglés  rendida  por  la  señora  Rhoda  Berenson  (expediente  de  material</w:t>
        <w:br/>
        <w:t>probatorio aportado por el Estado, tomo 9, folio 7629); tacha formulada  por</w:t>
        <w:br/>
        <w:t>la defensa de la presunta víctima contra la testimonial del  señor  Pacífico</w:t>
        <w:br/>
        <w:t>Abdiel Castrellón Santamaría (expediente  de  material  probatorio  aportado</w:t>
        <w:br/>
        <w:t>por el Estado, tomo 9, folios 7631); acta de audiencia  de  24  de  mayo  de</w:t>
        <w:br/>
        <w:t>2001 del proceso seguido  contra  la  señora  Lori  Berenson  ante  la  Sala</w:t>
        <w:br/>
        <w:t>Nacional  de  Terrorismo,  de  Organizaciones  Delictivas  y  Bandas  en  el</w:t>
        <w:br/>
        <w:t>expediente No. 154-2000 (expediente de material probatorio aportado  por  el</w:t>
        <w:br/>
        <w:t>Estado, tomo 10, folios 8644 a 8653); escrito presentado por  el  Procurador</w:t>
        <w:br/>
        <w:t>Público mediante el cual presentó tacha contra “los  documentos  presentados</w:t>
        <w:br/>
        <w:t>por la defensa […] en su escrito de [… 21] de [mayo  de  2001]”  (expediente</w:t>
        <w:br/>
        <w:t>de material probatorio aportado por  el  Estado,  tomo  10,  folios  8644  y</w:t>
        <w:br/>
        <w:t>8645).</w:t>
        <w:br/>
        <w:br/>
        <w:br/>
        <w:br/>
        <w:br/>
        <w:br/>
        <w:t>[172] Cfr. acta de audiencia de 26 de abril  de  2001  del  proceso  seguido</w:t>
        <w:br/>
        <w:t>contra la señora Lori Berenson ante  la  Sala  Nacional  de  Terrorismo,  de</w:t>
        <w:br/>
        <w:t>Organizaciones  Delictivas  y  Bandas  en   el   expediente   No.   154-2000</w:t>
        <w:br/>
        <w:t>(expediente de material probatorio aportado por el Estado,  tomo  9,  folios</w:t>
        <w:br/>
        <w:t>8068 a 8114); y pericia grafotécnica de parte presentada a la Sala  Nacional</w:t>
        <w:br/>
        <w:t>de Terrorismo,  de  Organizaciones  Delictivas  y  Bandas  por  los  peritos</w:t>
        <w:br/>
        <w:t>Augusto Arbaiza Ramírez y Gilbert López Tardillo el  24  de  abril  de  2001</w:t>
        <w:br/>
        <w:t>(expediente de material probatorio aportado por el Estado,  tomo  9,  folios</w:t>
        <w:br/>
        <w:t>8140-8188); y examen de pericia de parte sin número de 24 de abril  de  2001</w:t>
        <w:br/>
        <w:t>(f. 8089).</w:t>
        <w:br/>
        <w:br/>
        <w:br/>
        <w:br/>
        <w:br/>
        <w:br/>
        <w:t>[173]       Cfr. acta de audiencia de  25  de  abril  de  2001  del  proceso</w:t>
        <w:br/>
        <w:t>seguido contra la señora Lori Berenson ante la Sala Nacional de  Terrorismo,</w:t>
        <w:br/>
        <w:t>de  Organizaciones  Delictivas  y  Bandas  en  el  expediente  No.  154-2000</w:t>
        <w:br/>
        <w:t>(expediente de material probatorio aportado por el Estado,  tomo  9,  folios</w:t>
        <w:br/>
        <w:t>8051 a 8065);  ratificación  del  dictamen  pericial  de  balística  forense</w:t>
        <w:br/>
        <w:t>3987/95 de 4 de diciembre de 1995 por los peritos  Alberto  Pérez  Romero  y</w:t>
        <w:br/>
        <w:t>Federico Bruno Bandini Sabbagg (expediente de material  probatorio  aportado</w:t>
        <w:br/>
        <w:t>por el Estado, tomo 9, folios 8055 a 8065);  acta  de  audiencia  de  26  de</w:t>
        <w:br/>
        <w:t>abril de 2001 del proceso seguido contra la señora  Lori  Berenson  ante  la</w:t>
        <w:br/>
        <w:t>Sala Nacional de Terrorismo, de Organizaciones Delictivas  y  Bandas  en  el</w:t>
        <w:br/>
        <w:t>expediente No. 154-2000 (expediente de material probatorio aportado  por  el</w:t>
        <w:br/>
        <w:t>Estado, tomo 9, folios 8068 a 8114); ratificación de  dictámenes  periciales</w:t>
        <w:br/>
        <w:t>grafotécnicos de los peritos Rafael  Ayquipa  Durand  y  Melvin  Elmo  Bazán</w:t>
        <w:br/>
        <w:t>Maguiña y Augusto Vargas Mormon y otros (expediente de  material  probatorio</w:t>
        <w:br/>
        <w:t>aportado por el Estado, tomo 9, folio 8068);  y  ratificación  del  dictamen</w:t>
        <w:br/>
        <w:t>pericial de grafotécnica 075/95 de 21 de diciembre  de  1995  realizada  por</w:t>
        <w:br/>
        <w:t>los peritos Rafael Ayquipa Durand y Melvin  Elmo  Bazán  Maguiña  y  Augusto</w:t>
        <w:br/>
        <w:t>Vargas Mormon y otros (expediente de material  probatorio  aportado  por  el</w:t>
        <w:br/>
        <w:t>Estado, tomo 9, folio 8071).</w:t>
        <w:br/>
        <w:br/>
        <w:br/>
        <w:br/>
        <w:br/>
        <w:br/>
        <w:t>[174]       Cfr. acta de audiencia de 7 de mayo de 2001 del proceso  seguido</w:t>
        <w:br/>
        <w:t>contra la señora Lori Berenson ante  la  Sala  Nacional  de  Terrorismo,  de</w:t>
        <w:br/>
        <w:t>Organizaciones  Delictivas  y  Bandas  en   el   expediente   No.   154-2000</w:t>
        <w:br/>
        <w:t>(expediente de material probatorio aportado por el Estado, tomo  10,  folios</w:t>
        <w:br/>
        <w:t>8494 a 8513); acta de audiencia de 10 de mayo de 2001  del  proceso  seguido</w:t>
        <w:br/>
        <w:t>contra la señora Lori Berenson ante  la  Sala  Nacional  de  Terrorismo,  de</w:t>
        <w:br/>
        <w:t>Organizaciones  Delictivas  y  Bandas  en   el   expediente   No.   154-2000</w:t>
        <w:br/>
        <w:t>(expediente de material probatorio aportado por el Estado, tomo  10,  folios</w:t>
        <w:br/>
        <w:t>8494 a  8513);  transcripción  de  la  entrevista  realizada  por  el  señor</w:t>
        <w:br/>
        <w:t>Montesinos y el señor Dellepiane Massa del “vídeo No.  884”  (expediente  de</w:t>
        <w:br/>
        <w:t>material probatorio aportado por el Estado, tomo 9,  folios  8220  a  8224);</w:t>
        <w:br/>
        <w:t>transcripción de un vídeo que contiene una conversación  entre  los  señores</w:t>
        <w:br/>
        <w:t>Montesinos y  Eduardo  Ferrero  Costa  (expediente  de  material  probatorio</w:t>
        <w:br/>
        <w:t>aportado por el Estado, tomo 11, folios 8861 a 8863);  transcripción  de  la</w:t>
        <w:br/>
        <w:t>entrevista concedida por la señora Lori Berenson a la cadena  norteamericana</w:t>
        <w:br/>
        <w:t>de televisión  CBS  (expediente  de  material  probatorio  aportado  por  el</w:t>
        <w:br/>
        <w:t>Estado, tomo 10,  folios  8516  a  8521);  transcripción  de  la  entrevista</w:t>
        <w:br/>
        <w:t>concedida por el  señor  Grimaldo  Achahui  Loaiza  al  periodista  Gerónimo</w:t>
        <w:br/>
        <w:t>Centurión de Canal  “N”  de  noticias  por  cable  (expediente  de  material</w:t>
        <w:br/>
        <w:t>probatorio  aportado  por  el  Estado,   tomo   10,   folios   8522   8526);</w:t>
        <w:br/>
        <w:t>transcripción de la entrevista concedida por el  ex  General  Juan  Gonzáles</w:t>
        <w:br/>
        <w:t>Sandoval  al  noticiero  Panamericana  Noticias  (expediente   de   material</w:t>
        <w:br/>
        <w:t>probatorio  aportado  por  el  Estado,  tomo  10,  folios  8527   a   8532);</w:t>
        <w:br/>
        <w:t>transcripción de la entrevista concedida por el  Ex  General  Juan  Gonzáles</w:t>
        <w:br/>
        <w:t>Sandoval al noticiero de la tarde de radio programas  del  Perú  (expediente</w:t>
        <w:br/>
        <w:t>de material probatorio aportado por  el  Estado,  tomo  10,  folios  8533  a</w:t>
        <w:br/>
        <w:t>8538); transcripción de la conferencia de prensa del  8  de  enero  de  1996</w:t>
        <w:br/>
        <w:t>realizada en la DINCOTE sobre la presentación de la señora Lori  Berenson  a</w:t>
        <w:br/>
        <w:t>la prensa nacional y extranjera (expediente de material probatorio  aportado</w:t>
        <w:br/>
        <w:t>por el Estado, tomo 10, folios 8651  a  8657);  y  vídeo  de  la  inspección</w:t>
        <w:br/>
        <w:t>ocular en la etapa  de  instrucción  en  el  fuero  ordinario  del  inmueble</w:t>
        <w:br/>
        <w:t>ubicado en la Avenida la Alameda  del  Corregidor  (expediente  de  material</w:t>
        <w:br/>
        <w:t>probatorio aportado por el Estado, tomo 10, folio 8508).</w:t>
        <w:br/>
        <w:br/>
        <w:br/>
        <w:br/>
        <w:br/>
        <w:br/>
        <w:t>[175]       Cfr. acta de audiencia  de  15  de  mayo  de  2001  del  proceso</w:t>
        <w:br/>
        <w:t>seguido contra la señora Lori Berenson ante la Sala Nacional de  Terrorismo,</w:t>
        <w:br/>
        <w:t>de  Organizaciones  Delictivas  y  Bandas  en  el  expediente  No.  154-2000</w:t>
        <w:br/>
        <w:t>(expediente de material probatorio aportado por el Estado, tomo  10,  folios</w:t>
        <w:br/>
        <w:t>8560 a  8570),  en  esa  fecha  se  porcedió  al  glose  y  lectura  de  las</w:t>
        <w:br/>
        <w:t>declaraciones testimoniales del  tomo  III  del  recurso  extraordinario  de</w:t>
        <w:br/>
        <w:t>revisión de sentencia ejecutoriada de los señores:  Jorge  Gumucio  Granier,</w:t>
        <w:br/>
        <w:t>Luis Giampietri Rojas, Jorge Luis Valdez Carrillo, Francisco Tudela,  y  las</w:t>
        <w:br/>
        <w:t>testimoniales rendidas ante el fuero ordinario de las señoras Lucinda  Rojas</w:t>
        <w:br/>
        <w:t>Landa y Nancy Gloria Gilvonio Conde; acta de audiencia  de  17  de  mayo  de</w:t>
        <w:br/>
        <w:t>2001 del proceso seguido  contra  la  señora  Lori  Berenson  ante  la  Sala</w:t>
        <w:br/>
        <w:t>Nacional  de  Terrorismo,  de  Organizaciones  Delictivas  y  Bandas  en  el</w:t>
        <w:br/>
        <w:t>expediente No. 154-2000 (expediente de material probatorio aportado  por  el</w:t>
        <w:br/>
        <w:t>Estado, tomo 10, folios 8577 a 8589), en esa fecha se procedió  al  glose  y</w:t>
        <w:br/>
        <w:t>lectura de las  testimoniales  rendidas  ante  el  fuero  ordinario  de  los</w:t>
        <w:br/>
        <w:t>señores  Miguel Wenceslao Rincón Rincón,  José  Mego  Arrieta,  Lucy  García</w:t>
        <w:br/>
        <w:t>López, Nancy Lidia Cuyubamba Puente,  Rufino  Miguel  Romero  Yompiri,  Odón</w:t>
        <w:br/>
        <w:t>Leoncio Torres Bautista, Andrés Boris Zapata Ascona, Jaime  Armando  Ramírez</w:t>
        <w:br/>
        <w:t>Pedraza, Hernán  La  Chira  Chambergo  y  José  Barreto  Boggiano;  acta  de</w:t>
        <w:br/>
        <w:t>audiencia de 22 de mayo de 2001 del proceso seguido contra  la  señora  Lori</w:t>
        <w:br/>
        <w:t>Berenson ante la Sala Nacional de Terrorismo, de  Organizaciones  Delictivas</w:t>
        <w:br/>
        <w:t>y Bandas en el expediente No. 154-2000 (expediente  de  material  probatorio</w:t>
        <w:br/>
        <w:t>aportado por el Estado, tomo 10, folios  8623  a  8657),  en  esa  fecha  se</w:t>
        <w:br/>
        <w:t>procedió al glose y lectura de las  declaraciones  rendidas  ante  el  fuero</w:t>
        <w:br/>
        <w:t>ordinario de los señores Denis Javier Vargas Marín, Anselmo Revilla  Jurado,</w:t>
        <w:br/>
        <w:t>Edgardo  Garrido  López,  Juana  Isabel  Rengifo  Rojas,  así  como  de  los</w:t>
        <w:br/>
        <w:t>documentos, entre otros, la denuncia y  estafa  genérica  de  la  Asociación</w:t>
        <w:br/>
        <w:t>Nacional de Periodistas del Perú, informes sobre movimientos migratorios  de</w:t>
        <w:br/>
        <w:t>la señora Lori Berenson, informes de “SERPOST”,  informe  de  la  Asociación</w:t>
        <w:br/>
        <w:t>Nacional de  Periodistas  del  Perú,  un  informe  de  la  DINCOTE,  pericia</w:t>
        <w:br/>
        <w:t>grafotécnica 3103; y acta de audiencia de 24 de mayo  de  2001  del  proceso</w:t>
        <w:br/>
        <w:t>seguido contra la señora Lori Berenson ante la Sala Nacional de  Terrorismo,</w:t>
        <w:br/>
        <w:t>de  Organizaciones  Delictivas  y  Bandas  en  el  expediente  No.  154-2000</w:t>
        <w:br/>
        <w:t>(expediente de material probatorio aportado por el Estado, tomo  10,  folios</w:t>
        <w:br/>
        <w:t>8641 a 8653).</w:t>
        <w:br/>
        <w:br/>
        <w:br/>
        <w:br/>
        <w:br/>
        <w:br/>
        <w:t>[176]       Cfr. acta de audiencia  de  24  de  mayo  de  2001  del  proceso</w:t>
        <w:br/>
        <w:t>seguido contra la señora Lori Berenson ante la Sala Nacional de  Terrorismo,</w:t>
        <w:br/>
        <w:t>de  Organizaciones  Delictivas  y  Bandas  en  el  expediente  No.  154-2000</w:t>
        <w:br/>
        <w:t>(expediente de material probatorio aportado por el Estado, tomo  10,  folios</w:t>
        <w:br/>
        <w:t>8641 a 8653), en esa fecha se porcedió al glose  y  lectura  de  documentos,</w:t>
        <w:br/>
        <w:t>entre otros, fotos respecto a una maqueta y armamento incautado; parte  183-</w:t>
        <w:br/>
        <w:t>DIVICOTE  II-DINCOTE  respecto   al   operativo   policial   “Alacrán   95”;</w:t>
        <w:br/>
        <w:t>transcripción de parte 182-DIVICOTE II; transcripción  de  parte  2536-D  4;</w:t>
        <w:br/>
        <w:t>parte 187-DIVICOTE II; antecedente R – 163  –  12  140;  actas  de  registro</w:t>
        <w:br/>
        <w:t>personal  y  documentación  incautada  en   los   registros   domiciliarios;</w:t>
        <w:br/>
        <w:t>certificados médicos legales; informe 01 – DAN  –  DIVICOTE  II  –  DINCOTE;</w:t>
        <w:br/>
        <w:t>escrito presentado por el abogado Achahui al Juez  Militar  Especial  de  la</w:t>
        <w:br/>
        <w:t>Zona Judicial del Ejército; acta de uso de palabra del abogado Achahui  ante</w:t>
        <w:br/>
        <w:t>los vocales militares; escrito del abogado Achahui  presentado  al  Tribunal</w:t>
        <w:br/>
        <w:t>Militar Especial del Ejército; parte No. 2657 –  95;  panneaux  fotográfico;</w:t>
        <w:br/>
        <w:t>parte final de la continuación de la instructiva de Lori  Berenson  ante  el</w:t>
        <w:br/>
        <w:t>fuero militar; documentos de los anexos III y IV pertenecientes a la  prueba</w:t>
        <w:br/>
        <w:t>recabada en el fuero militar; y acta de audiencia de 1 de junio de 2001  del</w:t>
        <w:br/>
        <w:t>proceso seguido contra la señora Lori Berenson  ante  la  Sala  Nacional  de</w:t>
        <w:br/>
        <w:t>Terrorismo, de Organizaciones Delictivas y Bandas en el expediente No.  154-</w:t>
        <w:br/>
        <w:t>2000 (expediente de material probatorio aportado por  el  Estado,  tomo  10,</w:t>
        <w:br/>
        <w:t>folios 8724 a 8734).</w:t>
        <w:br/>
        <w:br/>
        <w:br/>
        <w:br/>
        <w:br/>
        <w:br/>
        <w:t>[177]       Cfr. requisitoria oral del Fiscal Superior  de  5  de  junio  de</w:t>
        <w:br/>
        <w:t>2001 (expediente de material probatorio aportado por  el  Estado,  tomo  10,</w:t>
        <w:br/>
        <w:t>folios 8744  a  8749);  prosecución  de  la  requisitoria  oral  del  Fiscal</w:t>
        <w:br/>
        <w:t>Superior de 7 de junio de 2001 (expediente de material  probatorio  aportado</w:t>
        <w:br/>
        <w:t>por el Estado, tomo 10, folios 8750 a 8762); alegato del Procurador de 7  de</w:t>
        <w:br/>
        <w:t>junio de 2001 (expediente de material probatorio  aportado  por  el  Estado,</w:t>
        <w:br/>
        <w:t>tomo 10, folios  8763  a  8770);  prosecución  del  alegato  del  Procurador</w:t>
        <w:br/>
        <w:t>Público de 8 de junio de 2001 (expediente de  material  probatorio  aportado</w:t>
        <w:br/>
        <w:t>por el Estado, tomo 11, folios 8801 a 8814); alegato de  la  defensa  de  la</w:t>
        <w:br/>
        <w:t>señora Lori  Berenson  de  8  de  junio  de  2001  (expediente  de  material</w:t>
        <w:br/>
        <w:t>probatorio  aportado  por  el  Estado,  tomo  11,  folios  8814   a   8833);</w:t>
        <w:br/>
        <w:t>prosecución del alegato de la defensa de la señora Lori Berenson  de  11  de</w:t>
        <w:br/>
        <w:t>junio de 2001 (expediente de material probatorio  aportado  por  el  Estado,</w:t>
        <w:br/>
        <w:t>tomo 11, folios 8874 a 8912); y escrito de conclusiones de la defensa de  la</w:t>
        <w:br/>
        <w:t>señora Lori Berenson  de  11  de  junio  de  2001  (expediente  de  material</w:t>
        <w:br/>
        <w:t>probatorio aportado por el Estado, tomo 11, folios 8913 a 8924).</w:t>
        <w:br/>
        <w:br/>
        <w:br/>
        <w:br/>
        <w:br/>
        <w:br/>
        <w:t>[178]        Cfr.  recusación  del  Presidente  de  la  Sala   Nacional   de</w:t>
        <w:br/>
        <w:t>Terrorismo, de Organizaciones Delictivas y Bandas formulada por  la  defensa</w:t>
        <w:br/>
        <w:t>de la presunta víctima en el juicio oral durante la audiencia del 2 de  mayo</w:t>
        <w:br/>
        <w:t>de 2001 (expediente de material probatorio aportado por el Estado,  tomo  9,</w:t>
        <w:br/>
        <w:t>folio 8227).</w:t>
        <w:br/>
        <w:br/>
        <w:br/>
        <w:br/>
        <w:br/>
        <w:t>[179]       Cfr. resolución emitida por la Sala Nacional de  Terrorismo,  de</w:t>
        <w:br/>
        <w:t>Organizaciones Delictivas y Bandas el 4  de  mayo  de  2001  (expediente  de</w:t>
        <w:br/>
        <w:t>material probatorio aportado por el Estado, tomo 10, folios 8412 a 8416).</w:t>
        <w:br/>
        <w:br/>
        <w:br/>
        <w:br/>
        <w:t>[180]       Cfr. acta de audiencia de 4 de mayo de 2001 del proceso  seguido</w:t>
        <w:br/>
        <w:t>contra la señora Lori Berenson ante  la  Sala  Nacional  de  Terrorismo,  de</w:t>
        <w:br/>
        <w:t>Organizaciones  Delictivas  y  Bandas  en   el   expediente   No.   154-2000</w:t>
        <w:br/>
        <w:t>(expediente de material probatorio aportado por el Estado,  tomo  10,  folio</w:t>
        <w:br/>
        <w:t>8434).</w:t>
        <w:br/>
        <w:br/>
        <w:br/>
        <w:br/>
        <w:t>[181]       Cfr. resolución emitida por la Sala Penal de la Corte Suprema</w:t>
        <w:br/>
        <w:t>del Perú el 1 de junio de 2001 (expediente de material probatorio aportado</w:t>
        <w:br/>
        <w:t>por el Estado, tomo 10, folio 8739).</w:t>
        <w:br/>
        <w:br/>
        <w:br/>
        <w:t>[182]        Cfr.  documento  titulado  “Cuestiones  de  hecho   planteadas,</w:t>
        <w:br/>
        <w:t>discutidas y votadas en el proceso penal  seguido  contra  la  acusada  Lori</w:t>
        <w:br/>
        <w:t>Helene Berenson Mejía, por el delito de terrorismo en  agravio  del  Estado”</w:t>
        <w:br/>
        <w:t>emitido por la Sala Nacional de Terrorismo, de Organizaciones  Delictivas  y</w:t>
        <w:br/>
        <w:t>Bandas el 20 de junio de 2001 (expediente de  material  probatorio  aportado</w:t>
        <w:br/>
        <w:t>por el Estado, tomo 11, folios 8956 a 8965); y artículo 283  del  Código  de</w:t>
        <w:br/>
        <w:t>Procedimientos Penales del Perú (expediente de material probatorio  aportado</w:t>
        <w:br/>
        <w:t>por el Estado, tomo 12, anexo 5, folios 9174 a 9342).</w:t>
        <w:br/>
        <w:br/>
        <w:br/>
        <w:br/>
        <w:br/>
        <w:br/>
        <w:t>[183]       Cfr. acta de audiencia de  20  de  junio  de  2001  del  proceso</w:t>
        <w:br/>
        <w:t>seguido contra la señora Lori Berenson ante la Sala Nacional de  Terrorismo,</w:t>
        <w:br/>
        <w:t>de  Organizaciones  Delictivas  y  Bandas  en  el  expediente  No.  154-2000</w:t>
        <w:br/>
        <w:t>(expediente de material probatorio aportado por el Estado, tomo  11,  folios</w:t>
        <w:br/>
        <w:t>9057 a 9061); y vídeo titulado “Caso Lori Berenson.  20  de  junio  de  2001</w:t>
        <w:br/>
        <w:t>(1)” (expediente de material probatorio aportado por el Estado, anexo 2,  el</w:t>
        <w:br/>
        <w:t>cual consta de 58 vídeos).</w:t>
        <w:br/>
        <w:br/>
        <w:br/>
        <w:br/>
        <w:br/>
        <w:br/>
        <w:t>[184]       Cfr. sentencia emitida por la Sala Nacional  de  Terrorismo,  de</w:t>
        <w:br/>
        <w:t>Organizaciones Delictivas y Bandas el 20 de junio  de  2000  (expediente  de</w:t>
        <w:br/>
        <w:t>anexos a la demanda, tomo 2, anexo 23, folios 662 a  739;  y  expediente  de</w:t>
        <w:br/>
        <w:t>material probatorio aportado por el Estado, tomo 11, folios 8967 a 9045).</w:t>
        <w:br/>
        <w:br/>
        <w:br/>
        <w:br/>
        <w:br/>
        <w:br/>
        <w:t>[185]       Cfr. sentencia emitida por la Sala Nacional  de  Terrorismo,  de</w:t>
        <w:br/>
        <w:t>Organizaciones Delictivas y Bandas el 20 de junio  de  2000  (expediente  de</w:t>
        <w:br/>
        <w:t>anexos a la demanda, tomo 2, anexo 23, folios 662 a  739;  y  expediente  de</w:t>
        <w:br/>
        <w:t>material probatorio aportado por el Estado, tomo 11, folios 8967 a 9045).</w:t>
        <w:br/>
        <w:br/>
        <w:br/>
        <w:br/>
        <w:br/>
        <w:br/>
        <w:t>[186]       Cfr. sentencia emitida por la Sala Nacional  de  Terrorismo,  de</w:t>
        <w:br/>
        <w:t>Organizaciones Delictivas y Bandas el 20 de junio  de  2000  (expediente  de</w:t>
        <w:br/>
        <w:t>anexos a la demanda, tomo 2, anexo 23, folios 662 a  739;  y  expediente  de</w:t>
        <w:br/>
        <w:t>material probatorio aportado por el Estado, tomo 11, folios 8967 a 9045).</w:t>
        <w:br/>
        <w:br/>
        <w:br/>
        <w:br/>
        <w:br/>
        <w:br/>
        <w:t>[187]       Cfr. sentencia emitida por la Sala Nacional  de  Terrorismo,  de</w:t>
        <w:br/>
        <w:t>Organizaciones Delictivas y Bandas el 20 de junio  de  2000  (expediente  de</w:t>
        <w:br/>
        <w:t>anexos a la demanda, tomo 2, anexo 23, folios 662 a  739;  y  expediente  de</w:t>
        <w:br/>
        <w:t>material probatorio aportado por el Estado, tomo 11, folios 8967 a 9045).</w:t>
        <w:br/>
        <w:br/>
        <w:br/>
        <w:br/>
        <w:br/>
        <w:t>[188]       Cfr. sentencia emitida por la Sala Nacional  de  Terrorismo,  de</w:t>
        <w:br/>
        <w:t>Organizaciones Delictivas y Bandas el 20 de junio  de  2000  (expediente  de</w:t>
        <w:br/>
        <w:t>anexos a la demanda, tomo 2, anexo 23, folios 662 a  739;  y  expediente  de</w:t>
        <w:br/>
        <w:t>material probatorio aportado por el Estado, tomo 11, folios 8967 a 9045).</w:t>
        <w:br/>
        <w:br/>
        <w:br/>
        <w:br/>
        <w:br/>
        <w:t>[189]       Cfr. sentencia emitida por la Sala Nacional  de  Terrorismo,  de</w:t>
        <w:br/>
        <w:t>Organizaciones Delictivas y Bandas el 20 de junio  de  2000  (expediente  de</w:t>
        <w:br/>
        <w:t>anexos a la demanda, tomo 2, anexo 23, folios 662 a  739;  y  expediente  de</w:t>
        <w:br/>
        <w:t>material probatorio aportado por el Estado, tomo 11, folios 8967 a 9045).</w:t>
        <w:br/>
        <w:br/>
        <w:br/>
        <w:br/>
        <w:br/>
        <w:br/>
        <w:t>[190] Cfr.  sentencia  emitida  por  la  Sala  Nacional  de  Terrorismo,  de</w:t>
        <w:br/>
        <w:t>Organizaciones Delictivas y Bandas el 20 de junio  de  2000  (expediente  de</w:t>
        <w:br/>
        <w:t>anexos a la demanda, tomo 2, anexo 23, folios 662 a  739;  y  expediente  de</w:t>
        <w:br/>
        <w:t>material probatorio aportado por el Estado, tomo 11, folios 8967 a 9045).</w:t>
        <w:br/>
        <w:br/>
        <w:br/>
        <w:br/>
        <w:br/>
        <w:br/>
        <w:t>[191]       Cfr. sentencia emitida por la Sala Nacional  de  Terrorismo,  de</w:t>
        <w:br/>
        <w:t>Organizaciones Delictivas y Bandas el 20 de junio  de  2000  (expediente  de</w:t>
        <w:br/>
        <w:t>anexos a la demanda, tomo 2, anexo 23, folios 662 a  739;  y  expediente  de</w:t>
        <w:br/>
        <w:t>material probatorio aportado por el Estado, tomo 11, folios 8967 a 9045).</w:t>
        <w:br/>
        <w:br/>
        <w:br/>
        <w:br/>
        <w:br/>
        <w:br/>
        <w:t>[192]       Cfr. sentencia emitida por la Sala Nacional  de  Terrorismo,  de</w:t>
        <w:br/>
        <w:t>Organizaciones Delictivas y Bandas el 20 de junio  de  2000  (expediente  de</w:t>
        <w:br/>
        <w:t>anexos a la demanda, tomo 2, anexo 23, folios 662 a  739;  y  expediente  de</w:t>
        <w:br/>
        <w:t>material probatorio aportado por el Estado, tomo 11, folios 8967 a 9045).</w:t>
        <w:br/>
        <w:br/>
        <w:br/>
        <w:br/>
        <w:br/>
        <w:br/>
        <w:t>[193]       Cfr. recurso de nulidad de 3 de julio de 2000  y  su  ampliación</w:t>
        <w:br/>
        <w:t>de 4 de julio de 2004 presentado  por  la  defensa  de  la  presunta  víctma</w:t>
        <w:br/>
        <w:t>contra la  sentencia  de  20  de  junio  de  2004  (expediente  de  material</w:t>
        <w:br/>
        <w:t>probatorio aportado por el Estado, tomo 11, folios 9082 a 9096).</w:t>
        <w:br/>
        <w:br/>
        <w:br/>
        <w:br/>
        <w:br/>
        <w:br/>
        <w:t>[194]       Cfr. sentencia de la Sala Penal Transitoria de la Corte  Suprema</w:t>
        <w:br/>
        <w:t>de Justicia de 13 de febrero de 2002 (expediente de  anexos  a  la  demanda,</w:t>
        <w:br/>
        <w:t>tomo 2, anexo 24, folios 740 a 748;  y  expediente  de  material  probatorio</w:t>
        <w:br/>
        <w:t>aportado por el Estado, tomo 11, folios 9106 a 9114).</w:t>
        <w:br/>
        <w:br/>
        <w:br/>
        <w:br/>
        <w:br/>
        <w:br/>
        <w:t>[195]       Cfr. sentencia de la Sala Penal Transitoria de la Corte  Suprema</w:t>
        <w:br/>
        <w:t>de Justicia de 13 de febrero de 2002 (expediente de  anexos  a  la  demanda,</w:t>
        <w:br/>
        <w:t>tomo 2, anexo 24, folios 740 a 748;  y  expediente  de  material  probatorio</w:t>
        <w:br/>
        <w:t>aportado por el Estado, tomo 11, folios 9106 a 9114).</w:t>
        <w:br/>
        <w:br/>
        <w:br/>
        <w:br/>
        <w:br/>
        <w:br/>
        <w:t>[196]       Cfr. informe de la Defensoría  del  Pueblo  del  Perú  sobre  el</w:t>
        <w:br/>
        <w:t>Establecimiento Penitenciario de Yanamayo, Puno, de 25  de  agosto  de  1999</w:t>
        <w:br/>
        <w:t>(expediente de anexos a la demanda, tomo 2, anexo 26, folio 752).</w:t>
        <w:br/>
        <w:br/>
        <w:br/>
        <w:br/>
        <w:br/>
        <w:br/>
        <w:t>[197] Cfr. historial del interno de la señora Lori Berenson emitido  por  la</w:t>
        <w:br/>
        <w:t>Oficina  Ejecutiva  del  Registro  Penitenciario  del   Instituto   Nacional</w:t>
        <w:br/>
        <w:t>Penitenciario el 20 de junio de  2002  (expediente  de  material  probatorio</w:t>
        <w:br/>
        <w:t>aportado por el Estado, tomo 12, anexo 4, folio 9121).</w:t>
        <w:br/>
        <w:br/>
        <w:br/>
        <w:br/>
        <w:br/>
        <w:br/>
        <w:t>[198]  Cfr.  informe  de  la  Defensoría  del  Pueblo  del  Perú  sobre   el</w:t>
        <w:br/>
        <w:t>Establecimiento Penitenciario de Yanamayo, Puno, de 25  de  agosto  de  1999</w:t>
        <w:br/>
        <w:t>(expediente de anexos a la demanda, tomo 2, folio 753).</w:t>
        <w:br/>
        <w:br/>
        <w:br/>
        <w:br/>
        <w:br/>
        <w:br/>
        <w:t>[199] Cfr. artículo 3.b. del Decreto Ley  25.744  de  21  de  septiembre  de</w:t>
        <w:br/>
        <w:t>1992;  testimonio  de  la  señora  Rhoda  Berenson  rendido  ante  la  Corte</w:t>
        <w:br/>
        <w:t>Interamericana de Derechos Humanos durante la  audiencia  pública  celebrada</w:t>
        <w:br/>
        <w:t>el 7 de mayo de 2004; y declaración testimonial rendida por la  señora  Lori</w:t>
        <w:br/>
        <w:t>Berenson ante fedatario público el  30  de  marzo  de  2004  (expediente  de</w:t>
        <w:br/>
        <w:t>affidávits y observaciones, folio 9812).</w:t>
        <w:br/>
        <w:br/>
        <w:br/>
        <w:br/>
        <w:br/>
        <w:br/>
        <w:t>[200]  Cfr.  informe  de  la  Defensoría  del  Pueblo  del  Perú  sobre   el</w:t>
        <w:br/>
        <w:t>Establecimiento Penitenciario de Yanamayo, Puno, de 25  de  agosto  de  1999</w:t>
        <w:br/>
        <w:t>(expediente de anexos a la demanda, tomo 2, folio  753);  testimonio  de  la</w:t>
        <w:br/>
        <w:t>señora Rhoda Berenson rendido  ante  la  Corte  Interamericana  de  Derechos</w:t>
        <w:br/>
        <w:t>Humanos durante la audiencia pública celebrada el  7  de  mayo  de  2004;  y</w:t>
        <w:br/>
        <w:t>declaración testimonial rendida por la señora Lori Berenson  ante  fedatario</w:t>
        <w:br/>
        <w:t>público el 30 de marzo de 2004 (expediente de  affidávits  y  observaciones,</w:t>
        <w:br/>
        <w:t>folio 9812).</w:t>
        <w:br/>
        <w:br/>
        <w:br/>
        <w:br/>
        <w:br/>
        <w:br/>
        <w:t>[201]       Cfr. informe de la Defensoría  del  Pueblo  del  Perú  sobre  el</w:t>
        <w:br/>
        <w:t>Establecimiento Penitenciario de Yanamayo, Puno, de 25  de  agosto  de  1999</w:t>
        <w:br/>
        <w:t>(expediente de anexos a la demanda, tomo 2, folio  754);  testimonio  de  la</w:t>
        <w:br/>
        <w:t>señora Rhoda Berenson rendido  ante  la  Corte  Interamericana  de  Derechos</w:t>
        <w:br/>
        <w:t>Humanos durante la audiencia pública celebrada el 7 de mayo de 2004.</w:t>
        <w:br/>
        <w:br/>
        <w:br/>
        <w:br/>
        <w:br/>
        <w:br/>
        <w:t>[202]       Cfr. informe de la Defensoría  del  Pueblo  del  Perú  sobre  el</w:t>
        <w:br/>
        <w:t>Establecimiento Penitenciario de Yanamayo, Puno, de 25  de  agosto  de  1999</w:t>
        <w:br/>
        <w:t>(expediente de anexos a la demanda, tomo 2, folio 755); y testimonio  de  la</w:t>
        <w:br/>
        <w:t>señora Rhoda Berenson rendido  ante  la  Corte  Interamericana  de  Derechos</w:t>
        <w:br/>
        <w:t>Humanos durante la audiencia pública celebrada el 7 de mayo de 2004.</w:t>
        <w:br/>
        <w:br/>
        <w:br/>
        <w:br/>
        <w:br/>
        <w:br/>
        <w:t>[203]       Cfr. testimonio de la señora  Rhoda  Berenson  rendido  ante  la</w:t>
        <w:br/>
        <w:t>Corte Interamericana  de  Derechos  Humanos  durante  la  audiencia  pública</w:t>
        <w:br/>
        <w:t>celebrada el 7 de mayo de 2004; y declaración  testimonial  rendida  por  la</w:t>
        <w:br/>
        <w:t>señora Lori  Berenson  ante  fedatario  público  el  30  de  marzo  de  2004</w:t>
        <w:br/>
        <w:t>(expediente de affidávits y observaciones, folio 9812).</w:t>
        <w:br/>
        <w:br/>
        <w:br/>
        <w:br/>
        <w:br/>
        <w:t>[204]       Cfr. informe de la Defensoría  del  Pueblo  del  Perú  sobre  el</w:t>
        <w:br/>
        <w:t>Establecimiento Penitenciario de Yanamayo, Puno, de 25  de  agosto  de  1999</w:t>
        <w:br/>
        <w:t>(expediente de anexos a la  demanda,  tomo  2,  folio  755);  y  declaración</w:t>
        <w:br/>
        <w:t>testimonial rendida por la señora Lori Berenson ante  fedatario  público  el</w:t>
        <w:br/>
        <w:t>30 de marzo de 2004 (expediente de affidávits y observaciones, folio 9812).</w:t>
        <w:br/>
        <w:br/>
        <w:br/>
        <w:br/>
        <w:br/>
        <w:t>[205]        Cfr.  Decreto  Supremo  05-97-JUS  de  24  de  junio  de   1997</w:t>
        <w:br/>
        <w:t>(expediente de material probatorio aportado por el Estado,  tomo  12,  folio</w:t>
        <w:br/>
        <w:t>9371); y declaración testimonial rendida por el señor Walter  Albán  Peralta</w:t>
        <w:br/>
        <w:t>ante fedatario público el 8 de mayo de 2004 (expediente de fondo,  tomo  IV,</w:t>
        <w:br/>
        <w:t>folios 1000 a 10014).</w:t>
        <w:br/>
        <w:br/>
        <w:br/>
        <w:br/>
        <w:br/>
        <w:br/>
        <w:t>[206] Cfr. historial del interno de la señora Lori  Berenson  Mejia  emitido</w:t>
        <w:br/>
        <w:t>por el Instituto Nacional  Penitenciario,  Oficina  Ejecutiva  del  Registro</w:t>
        <w:br/>
        <w:t>Penitenciario, el 20 de junio de 2002  (expediente  de  material  probatorio</w:t>
        <w:br/>
        <w:t>aportado por el Estado, tomo 12, anexo 4, folio 9121).</w:t>
        <w:br/>
        <w:br/>
        <w:br/>
        <w:br/>
        <w:br/>
        <w:br/>
        <w:t>[207] Cfr. pasaporte de  la  señora  Lori  Helene  Berenson  (expediente  de</w:t>
        <w:br/>
        <w:t>material  probatorio  aportado  por  el  Estado,  tomo  7,  folio  6786);  y</w:t>
        <w:br/>
        <w:t>pasaporte de la señora Rhoda Berenson  (expediente  de  material  probatorio</w:t>
        <w:br/>
        <w:t>aportado por el Estado, tomo 5, folio 5636).</w:t>
        <w:br/>
        <w:br/>
        <w:br/>
        <w:br/>
        <w:br/>
        <w:br/>
        <w:t>[208]       Cfr. testimonio de la señora  Rhoda  Berenson  rendido  ante  la</w:t>
        <w:br/>
        <w:t>Corte Interamericana  de  Derechos  Humanos  durante  la  audiencia  pública</w:t>
        <w:br/>
        <w:t>celebrada el 7 de mayo de 2004.</w:t>
        <w:br/>
        <w:br/>
        <w:br/>
        <w:br/>
        <w:br/>
        <w:br/>
        <w:t>[209]       Cfr. poder otrogado por la señora Lori Berenson  a  los  señores</w:t>
        <w:br/>
        <w:t>Ramsey Clark, Lawrence W. Schilling, Thomas H. Nooter y José  Luis  Sandoval</w:t>
        <w:br/>
        <w:t>Quesada (expediente de anexos a la demanda, tomo 2, anexo 27, folio 773).</w:t>
        <w:br/>
        <w:br/>
        <w:br/>
        <w:br/>
        <w:br/>
        <w:br/>
        <w:t>[210] Cfr. Caso Juan Humberto Sánchez. Sentencia de  7  de  junio  de  2003.</w:t>
        <w:br/>
        <w:t>Serie C No. 99, párr.  111;  Caso  Bámaca  Velásquez.  Sentencia  de  25  de</w:t>
        <w:br/>
        <w:t>noviembre de 2000. Serie C No. 70, párr. 143 y 174; y Caso Durand y  Ugarte.</w:t>
        <w:br/>
        <w:t>Sentencia de 16 de agosto de 2000. Serie C No. 68, párr. 69.</w:t>
        <w:br/>
        <w:br/>
        <w:br/>
        <w:br/>
        <w:br/>
        <w:br/>
        <w:t>[211] Cfr. Caso Castillo Petruzzi y otros, supra nota 25, párr. 204.</w:t>
        <w:br/>
        <w:br/>
        <w:br/>
        <w:br/>
        <w:br/>
        <w:br/>
        <w:t>[212] Cfr. Caso Castillo Petruzzi y otros, supra nota 25, párr. 89.</w:t>
        <w:br/>
        <w:br/>
        <w:br/>
        <w:br/>
        <w:br/>
        <w:br/>
        <w:t>[213]       Cfr. Caso de los  Hermanos  Gómez  Paquiyauri,  supra  nota  16,</w:t>
        <w:br/>
        <w:t>párr. 73; Caso Hilaire, Constantine y Benjamin y otros. Sentencia de  21  de</w:t>
        <w:br/>
        <w:t>julio de 2002. Serie C No. 94, párr. 66;  y  Caso  Bámaca  Velásquez,  supra</w:t>
        <w:br/>
        <w:t>nota 210, párr. 98.</w:t>
        <w:br/>
        <w:br/>
        <w:br/>
        <w:br/>
        <w:br/>
        <w:br/>
        <w:t>[214]       Cfr. Caso Tibi, supra nota 3, párr. 143; Caso  de  los  Hermanos</w:t>
        <w:br/>
        <w:t>Gómez Paquiyauri, supra nota 16, párr. 111; y Caso  Maritza  Urrutia,  supra</w:t>
        <w:br/>
        <w:t>nota 4, párr. 89.</w:t>
        <w:br/>
        <w:br/>
        <w:br/>
        <w:br/>
        <w:br/>
        <w:br/>
        <w:t>[215] Cfr. Caso Tibi, supra nota 3, párr. 143; Caso de  los  Hermanos  Gómez</w:t>
        <w:br/>
        <w:t>Paquiyauri, supra nota 16, párr. 111; y Caso Maritza Urrutia, supra nota  4,</w:t>
        <w:br/>
        <w:t>párr. 89.</w:t>
        <w:br/>
        <w:br/>
        <w:br/>
        <w:br/>
        <w:br/>
        <w:br/>
        <w:t>[216]       Cfr. Caso Baena Ricardo y otros. Sentencia de 2  de  febrero  de</w:t>
        <w:br/>
        <w:t>2001. Serie C No. 72, párr. 106.</w:t>
        <w:br/>
        <w:br/>
        <w:br/>
        <w:br/>
        <w:br/>
        <w:br/>
        <w:t>[217]  Cfr.  Caso  Tibi,  supra  nota  3,  párr.  150;  Caso  “Instituto  de</w:t>
        <w:br/>
        <w:t>Reeducación del Menor”, supra nota 3, párr. 151; y Caso  Bulacio.  Sentencia</w:t>
        <w:br/>
        <w:t>de 18 de septiembre de 2003. Serie C No. 100, párr. 126.</w:t>
        <w:br/>
        <w:br/>
        <w:br/>
        <w:br/>
        <w:br/>
        <w:br/>
        <w:t>[218]       Cfr. Caso Tibi, supra nota  3,  parr  150;  Caso  “Instituto  de</w:t>
        <w:br/>
        <w:t>Reeducación del Menor”, supra nota 3, párr. 152; y Caso Cantoral  Benavides,</w:t>
        <w:br/>
        <w:t>supra nota 25, párr. 89; En el mismo sentido, cfr. ONU. Reglas mínimas  para</w:t>
        <w:br/>
        <w:t>el tratamiento de los reclusos, Adoptadas por  el  Primer  Congreso  de  las</w:t>
        <w:br/>
        <w:t>Naciones Unidas sobre Prevención del Delito y Tratamiento  del  Delincuente,</w:t>
        <w:br/>
        <w:t>celebrado en Ginebra en 1955, y aprobadas por el Consejo Económico y  Social</w:t>
        <w:br/>
        <w:t>en sus resoluciones 663C (XXIV) de 31 de julio de 1957 y 2076 (LXII)  de  13</w:t>
        <w:br/>
        <w:t>de mayo de 1977, Reglas 10 y 11.</w:t>
        <w:br/>
        <w:br/>
        <w:br/>
        <w:br/>
        <w:br/>
        <w:br/>
        <w:t>[219]  Cfr.  Caso  Tibi,  supra  nota  3,  parr  150;  Caso  “Instituto   de</w:t>
        <w:br/>
        <w:t>Reeducación del Menor”, supra nota 3, párr. 152; y Caso Bulacio, supra  nota</w:t>
        <w:br/>
        <w:t>217, párr. 126.</w:t>
        <w:br/>
        <w:br/>
        <w:br/>
        <w:br/>
        <w:br/>
        <w:br/>
        <w:t>[220]       Cfr. Caso Maritza Urrutia, supra nota 4, párr. 87;  Caso  Bámaca</w:t>
        <w:br/>
        <w:t>Velásquez, supra nota 210, párr. 150; y Caso Cantoral Benavides, supra  nota</w:t>
        <w:br/>
        <w:t>25, párr. 83.</w:t>
        <w:br/>
        <w:br/>
        <w:br/>
        <w:br/>
        <w:br/>
        <w:br/>
        <w:t>[221]       Cfr. Caso Maritza Urrutia, supra nota 4, párr. 87;  Caso  Bámaca</w:t>
        <w:br/>
        <w:t>Velásquez, supra nota 210, párr. 150; y Caso Cantoral Benavides, supra  nota</w:t>
        <w:br/>
        <w:t>25, párr. 84.</w:t>
        <w:br/>
        <w:br/>
        <w:br/>
        <w:br/>
        <w:br/>
        <w:br/>
        <w:t>[222]       Cfr. ONU. Investigación en relación con el artículo 20  :  Peru.</w:t>
        <w:br/>
        <w:t>16/05/2001.  A/56/44, paras.144-193. (Inquiry under Article 20), párrs.  183</w:t>
        <w:br/>
        <w:t>y 184.</w:t>
        <w:br/>
        <w:br/>
        <w:br/>
        <w:br/>
        <w:br/>
        <w:br/>
        <w:t>[223]       Cfr. ONU. Comité Contra la Tortura.  Investigación  en  relación</w:t>
        <w:br/>
        <w:t>con el artículo 20 : Peru.  16/05/2001.   A/56/44,  paras.144-193.  (Inquiry</w:t>
        <w:br/>
        <w:t>under Article 20), párr. 183 y 184.</w:t>
        <w:br/>
        <w:br/>
        <w:br/>
        <w:br/>
        <w:br/>
        <w:br/>
        <w:t>[224]       Cfr. Caso Cantoral Benavides, supra nota 25, párrs. 155  y  156;</w:t>
        <w:br/>
        <w:t>y Caso Castillo Petruzzi y otros, supra nota 25, párr. 119.</w:t>
        <w:br/>
        <w:br/>
        <w:br/>
        <w:br/>
        <w:br/>
        <w:br/>
        <w:t>[225]       Cfr. Caso Cantoral Benavides, supra nota 25, párr. 156;  y  Caso</w:t>
        <w:br/>
        <w:t>Castillo Petruzzi y otros, supra nota 25, párr. 119.</w:t>
        <w:br/>
        <w:br/>
        <w:br/>
        <w:br/>
        <w:br/>
        <w:br/>
        <w:t>[226]       Cfr. Caso Cantoral Benavides, supra nota  25,  párr.  153;  Caso</w:t>
        <w:br/>
        <w:t>Castillo Petruzzi y otros, supra nota 25, párr. 119; y Caso  Loayza  Tamayo,</w:t>
        <w:br/>
        <w:t>supra nota 25, párr. 68.</w:t>
        <w:br/>
        <w:br/>
        <w:br/>
        <w:br/>
        <w:br/>
        <w:br/>
        <w:t>[227]       Cfr. Caso Castillo Petruzzi y otros, supra nota 25, párr. 119.</w:t>
        <w:br/>
        <w:br/>
        <w:br/>
        <w:br/>
        <w:br/>
        <w:br/>
        <w:t>[228]       Cfr. Caso Ricardo Canese,  supra  nota  3,  párr.  174;  y  Caso</w:t>
        <w:br/>
        <w:t>Cantoral Benavides, supra nota 25, párr. 157; y  Caso  Castillo  Petruzzi  y</w:t>
        <w:br/>
        <w:t>otros, supra nota 25, párr. 121.</w:t>
        <w:br/>
        <w:br/>
        <w:br/>
        <w:br/>
        <w:br/>
        <w:br/>
        <w:t>[229]       Cfr. Caso Ricardo Canese, supra nota 3, párr. 177; y Caso  Baena</w:t>
        <w:br/>
        <w:t>Ricardo y otros, supra nota 216, párr. 107.</w:t>
        <w:br/>
        <w:br/>
        <w:br/>
        <w:br/>
        <w:br/>
        <w:t>[230]       Cfr. artículo 2 del Decreto Ley No. 25.475.</w:t>
        <w:br/>
        <w:br/>
        <w:br/>
        <w:br/>
        <w:t>[231]       Cfr. artículo 1 y 2 del Decreto Ley No. 25.659.</w:t>
        <w:br/>
        <w:br/>
        <w:br/>
        <w:br/>
        <w:t>[232]       Cfr. artículo 4 del Decreto Ley No. 25.475.</w:t>
        <w:br/>
        <w:br/>
        <w:br/>
        <w:br/>
        <w:br/>
        <w:t>[233]       Cfr. Caso Cantoral Benavides, supra nota  25,  párr.  155;  Caso</w:t>
        <w:br/>
        <w:t>Castillo Petruzzi y otros, supra nota 25, párr. 119; y Caso  Loayza  Tamayo,</w:t>
        <w:br/>
        <w:t>supra nota 25, párr. 68.</w:t>
        <w:br/>
        <w:br/>
        <w:br/>
        <w:br/>
        <w:br/>
        <w:br/>
        <w:t>[234]       Cfr. Caso Herrera Ulloa, supra nota 4, párr. 147;  Caso  Maritza</w:t>
        <w:br/>
        <w:t>Urrutia, supra nota 4, párr. 118; y Caso Myrna Mack Chang. Sentencia  de  25</w:t>
        <w:br/>
        <w:t>de noviembre de 2003. Serie C No. 101, párr. 202.</w:t>
        <w:br/>
        <w:br/>
        <w:br/>
        <w:br/>
        <w:br/>
        <w:br/>
        <w:t>[235]       Cfr. Caso Herrera Ulloa, supra nota 4, párr. 147;  Caso  Maritza</w:t>
        <w:br/>
        <w:t>Urrutia, supra nota 4, párr. 118; y Caso Myrna Mack Chang, supra  nota  234,</w:t>
        <w:br/>
        <w:t>párr. 202.</w:t>
        <w:br/>
        <w:br/>
        <w:br/>
        <w:br/>
        <w:br/>
        <w:br/>
        <w:t>[236]       Cfr. Caso Herrera Ulloa, supra nota 4,  párr.  146;  Caso  Myrna</w:t>
        <w:br/>
        <w:t>Mack Chang, supra nota 234, párr. 200; y Caso Juan Humberto  Sánchez,  supra</w:t>
        <w:br/>
        <w:t>nota 210, párr. 120.</w:t>
        <w:br/>
        <w:br/>
        <w:br/>
        <w:br/>
        <w:br/>
        <w:br/>
        <w:t>[237] Cfr. Caso Juan Humberto Sanchez,  supra  nota  210,  párr.  120;  Caso</w:t>
        <w:br/>
        <w:t>Bámaca Velásquez, supra nota 210, párr. 189; y Caso  de  los  “Niños  de  la</w:t>
        <w:br/>
        <w:t>Calle” (Villagrán Morales y otros). Sentencia de 19 de  noviembre  de  1999.</w:t>
        <w:br/>
        <w:t>Serie C No. 63, párr. 222.</w:t>
        <w:br/>
        <w:br/>
        <w:br/>
        <w:br/>
        <w:br/>
        <w:br/>
        <w:t>[238] Cfr. Caso Cantoral  Benavides,  supra  nota  25,  párr.  111;  y  Caso</w:t>
        <w:br/>
        <w:t>Castillo Petruzzi y otros, supra nota 25, párr. 127.</w:t>
        <w:br/>
        <w:br/>
        <w:br/>
        <w:br/>
        <w:br/>
        <w:br/>
        <w:t>[239]       Cfr. Caso de los 19 Comerciantes. Sentencia de  5  de  julio  de</w:t>
        <w:br/>
        <w:t>2004. Serie C No. 109, párrs. 165 y 166; Caso Las Palmeras. Sentencia  de  6</w:t>
        <w:br/>
        <w:t>de diciembre de 2001. Serie C No. 90, párr. 52; y Caso  Cantoral  Benavides,</w:t>
        <w:br/>
        <w:t>supra nota 25, párr. 112.</w:t>
        <w:br/>
        <w:br/>
        <w:br/>
        <w:br/>
        <w:br/>
        <w:br/>
        <w:t>[240]       Cfr. Caso de los 19 Comerciantes, supra  nota  239,  párr.  167;</w:t>
        <w:br/>
        <w:t>Caso Las Palmeras, supra nota 239, párr.  52;  y  Caso  Cantoral  Benavides,</w:t>
        <w:br/>
        <w:t>supra nota 25, párr. 112.</w:t>
        <w:br/>
        <w:br/>
        <w:br/>
        <w:br/>
        <w:br/>
        <w:br/>
        <w:t>[241]       Cfr. Caso de los 19 Comerciantes, supra  nota  239,  párr.  165;</w:t>
        <w:br/>
        <w:t>Caso Las Palmeras, supra nota 239, párr.  51;  y  Caso  Cantoral  Benavides,</w:t>
        <w:br/>
        <w:t>supra nota 25, párr. 113.</w:t>
        <w:br/>
        <w:br/>
        <w:br/>
        <w:br/>
        <w:br/>
        <w:br/>
        <w:t>[242] Caso Castillo Petruzzi y otros, supra nota 25, párr.  129;  cfr.  Caso</w:t>
        <w:br/>
        <w:t>de los 19 Comerciantes, supra nota 239, párr. 165; Caso Las Palmeras,  supra</w:t>
        <w:br/>
        <w:t>nota 239, párr. 51; y Principios Básicos Relativos a la Independencia de  la</w:t>
        <w:br/>
        <w:t>Judicatura, adoptadas por el Séptimo Congreso de las Naciones  Unidas  sobre</w:t>
        <w:br/>
        <w:t>Prevención del Delito y Tratamiento del Delincuente, celebrado en Milán  del</w:t>
        <w:br/>
        <w:t>26 de agosto al 6 de septiembre de  1985,  y  confirmados  por  la  Asamblea</w:t>
        <w:br/>
        <w:t>General en sus resoluciones 40/32 de 29 de noviembre de 1985 y 40/146 de  13</w:t>
        <w:br/>
        <w:t>de diciembre de 1985.</w:t>
        <w:br/>
        <w:br/>
        <w:br/>
        <w:br/>
        <w:br/>
        <w:br/>
        <w:t>[243]       Cfr. Caso Tibi, supra nota 3, párr. 118; Caso Castillo  Petruzzi</w:t>
        <w:br/>
        <w:t>y otros, supra nota 25, párr. 131;  El  hábeas  corpus  bajo  suspensión  de</w:t>
        <w:br/>
        <w:t>garantías (arts. 27.2,  25.1  y  7.6  Convención  Americana  sobre  Derechos</w:t>
        <w:br/>
        <w:t>Humanos), Opinión Consultiva OC-8/87 del 30 de enero de 1987.  Serie  A  No.</w:t>
        <w:br/>
        <w:t>8., párr. 30; y Garantías judiciales en estados de emergencia  (arts.  27.2,</w:t>
        <w:br/>
        <w:t>25 y 8 Convención Americana sobre Derechos Humanos), Opinión Consultiva  OC-</w:t>
        <w:br/>
        <w:t>9/87 del 6 de octubre de 1987. Serie A No. 9, párr. 20.</w:t>
        <w:br/>
        <w:br/>
        <w:br/>
        <w:br/>
        <w:br/>
        <w:br/>
        <w:t>[244]       Cfr. Caso Cantoral Benavides, supra nota 25, párr. 114;  y  Caso</w:t>
        <w:br/>
        <w:t>Castillo Petruzzi y otros, supra nota 25, párr. 130.</w:t>
        <w:br/>
        <w:br/>
        <w:br/>
        <w:br/>
        <w:br/>
        <w:br/>
        <w:t>[245]       Cfr. Caso Cantoral Benavides, supra nota 25, párr. 115;  y  Caso</w:t>
        <w:br/>
        <w:t>Castillo Petruzzi y otros, supra nota 25, párr. 132.</w:t>
        <w:br/>
        <w:br/>
        <w:br/>
        <w:br/>
        <w:br/>
        <w:br/>
        <w:t>[246]       Cfr. Caso Cantoral Benavides, supra nota 25, párr. 127;  y  Caso</w:t>
        <w:br/>
        <w:t>Castillo Petruzzi y otros, supra nota 25, párr. 133.</w:t>
        <w:br/>
        <w:br/>
        <w:br/>
        <w:br/>
        <w:br/>
        <w:br/>
        <w:t>[247]       Cfr. Caso Loayza Tamayo, supra nota 25, párr. 61.</w:t>
        <w:br/>
        <w:br/>
        <w:br/>
        <w:br/>
        <w:br/>
        <w:t>[248]       Cfr. artículo 40 del Código de Procedimientos Penales  del  Perú</w:t>
        <w:br/>
        <w:t>(expediente de material probatorio aportado por el Estado, tomo  12,  folios</w:t>
        <w:br/>
        <w:t>9174 a 9342).</w:t>
        <w:br/>
        <w:br/>
        <w:t>[249]       Cfr.  O.N.U.,  Comité  de  Derechos  Humanos,  T.K.  vs  France,</w:t>
        <w:br/>
        <w:t>(220/1987), dictamen de 8 de noviembre de 1989, párr. 8.3.</w:t>
        <w:br/>
        <w:br/>
        <w:t>[250]       Cfr. Eur.  Court  H.R.,  case  Allenet  de  Ribemont  v  France,</w:t>
        <w:br/>
        <w:t>judgment of 10 february 1995, Series A no. 308, párrs. 36 y 38.</w:t>
        <w:br/>
        <w:br/>
        <w:br/>
        <w:br/>
        <w:br/>
        <w:br/>
        <w:t>[251]       Cfr. Caso Tibi, supra nota 3, párr. 182;  Caso  Ricardo  Canese,</w:t>
        <w:br/>
        <w:t>supra nota 3, párr. 153; y Caso Cantoral Benavides,  supra  nota  25,  párr.</w:t>
        <w:br/>
        <w:t>120.</w:t>
        <w:br/>
        <w:br/>
        <w:br/>
        <w:br/>
        <w:br/>
        <w:br/>
        <w:t>[252]       Cfr. Caso Castillo Petruzzi y otros, supra nota 25,  párr.  139;</w:t>
        <w:br/>
        <w:t>y Principios Básicos sobre la Función de  los  Abogados,  aprobados  por  el</w:t>
        <w:br/>
        <w:t>Octavo Congreso de  las  Naciones  Unidas  sobre  Prevención  del  Delito  y</w:t>
        <w:br/>
        <w:t>Tratamiento del Delincuente, celebrado en La Habana (Cuba) del 27 de  agosto</w:t>
        <w:br/>
        <w:t>al 7 de septiembre de 1990.</w:t>
        <w:br/>
        <w:br/>
        <w:br/>
        <w:br/>
        <w:br/>
        <w:br/>
        <w:t>[253]       Cfr. Caso Cantoral Benavides, supra nota 25, párr. 127;  y  Caso</w:t>
        <w:br/>
        <w:t>Castillo Petruzzi y otros, supra nota 25, párr. 148.</w:t>
        <w:br/>
        <w:br/>
        <w:br/>
        <w:br/>
        <w:br/>
        <w:t>[254]       Cfr. Excepciones al Agotamiento de los Recursos Internos  (arts.</w:t>
        <w:br/>
        <w:t>46.1, 46.2.a y 46.2.b Convención Americana sobre Derechos Humanos).  Opinión</w:t>
        <w:br/>
        <w:t>Consultiva OC-11/90 del 10 de agosto de 1990. Serie A No. 11, párr. 24.</w:t>
        <w:br/>
        <w:br/>
        <w:t>[255]       Cfr. Código de Procedimientos Penales del  Perú  (expediente  de</w:t>
        <w:br/>
        <w:t>material probatorio aportado por el Estado, tomo 12, folios 9174 a 9342).</w:t>
        <w:br/>
        <w:br/>
        <w:br/>
        <w:t>[256]       Cfr. Caso Castillo Petruzzi y otros, supra nota 25, párr. 153.</w:t>
        <w:br/>
        <w:br/>
        <w:br/>
        <w:br/>
        <w:br/>
        <w:br/>
        <w:t>[257]       Cfr. Caso Cantoral Benavides, supra nota  25,  párr.  127;  Caso</w:t>
        <w:br/>
        <w:t>Castillo Petruzzi y otros, supra nota 25, párr. 153; y  artículo  13  inciso</w:t>
        <w:br/>
        <w:t>c) del Decreto Ley No. 25.475 (expediente de  material  probatorio  aportado</w:t>
        <w:br/>
        <w:t>por el Estado, tomo 12, folios 9355 a 9368).</w:t>
        <w:br/>
        <w:br/>
        <w:br/>
        <w:br/>
        <w:br/>
        <w:br/>
        <w:t>[258]       Cfr. Caso Castillo Petruzzi y otros, supra nota 25, párr. 153.</w:t>
        <w:br/>
        <w:br/>
        <w:br/>
        <w:br/>
        <w:br/>
        <w:br/>
        <w:t>[259] Cfr. Caso Castillo Petruzzi y otros, supra nota 25,  párr.  154;  Eur.</w:t>
        <w:br/>
        <w:t>Court H. R., case of Barberà, Messegué and Jabardo, decision of December  6,</w:t>
        <w:br/>
        <w:t>1998, Series A no. 146, párr. 78; y  Eur.  Court  H.  R.,  case  of  Bönishc</w:t>
        <w:br/>
        <w:t>judgment of May 6th. 1985, Series A no. 92, párr. 32.</w:t>
        <w:br/>
        <w:br/>
        <w:br/>
        <w:br/>
        <w:br/>
        <w:br/>
        <w:t>[260] Cfr. Caso  Ricardo  Canese,  supra  nota  3,  párr.  166;  y  Castillo</w:t>
        <w:br/>
        <w:t>Petruzzi y otros, supra nota 25, párr. 155.</w:t>
        <w:br/>
        <w:br/>
        <w:br/>
        <w:br/>
        <w:br/>
        <w:br/>
        <w:t>[261]       Cfr. Caso Castillo Petruzzi y otros, supra nota 25, párr. 160.</w:t>
        <w:br/>
        <w:br/>
        <w:br/>
        <w:br/>
        <w:br/>
        <w:br/>
        <w:t>[262]       Cfr. artículos 141 y 173 de la Constitución  Política  del  Perú</w:t>
        <w:br/>
        <w:t>de 1993.</w:t>
        <w:br/>
        <w:br/>
        <w:br/>
        <w:br/>
        <w:br/>
        <w:br/>
        <w:t>[263]       Cfr. Caso Castillo Petruzzi y otros, supra nota 25, párr. 161.</w:t>
        <w:br/>
        <w:br/>
        <w:br/>
        <w:br/>
        <w:br/>
        <w:br/>
        <w:t>[264]       Cfr. Caso Castillo Petruzzi y otros, supra nota 25, párr. 161.</w:t>
        <w:br/>
        <w:br/>
        <w:br/>
        <w:br/>
        <w:br/>
        <w:br/>
        <w:t>[265]       Cfr. Caso Cantoral Benavides, supra nota 25, párrs. 146  y  147;</w:t>
        <w:br/>
        <w:t>y Caso Castillo Petruzzi y otros, supra nota 25, párr. 172.</w:t>
        <w:br/>
        <w:br/>
        <w:br/>
        <w:br/>
        <w:br/>
        <w:t>[266]       Cfr. Caso Cantoral Benavides, supra nota 25, párr. 137.</w:t>
        <w:br/>
        <w:br/>
        <w:br/>
        <w:t>[267]       Cfr. Caso Cantoral Benavides, supra nota  25,  párr.  139;  Caso</w:t>
        <w:br/>
        <w:t>Durand y Ugarte, supra nota 210, párr 117; Caso Cesti Hurtado. Sentencia  de</w:t>
        <w:br/>
        <w:t>29 de septiembre de 1999. Serie  C  No.  56,  párr.  151;  y  Caso  Castillo</w:t>
        <w:br/>
        <w:t>Petruzzi y otros, supra nota 25, párr. 128.</w:t>
        <w:br/>
        <w:br/>
        <w:br/>
        <w:br/>
        <w:br/>
        <w:br/>
        <w:t>[268]       Cfr. Caso “Instituto de Reeducación del Menor”,  supra  nota  3,</w:t>
        <w:br/>
        <w:t>párr. 206; Caso “Cinco Pensionistas”. Sentencia de 28 de  febrero  de  2003.</w:t>
        <w:br/>
        <w:t>Serie C No. 98, párr. 165; y Caso Baena Ricardo y  otros,  supra  nota  216,</w:t>
        <w:br/>
        <w:t>párr. 180.</w:t>
        <w:br/>
        <w:br/>
        <w:br/>
        <w:br/>
        <w:br/>
        <w:br/>
        <w:t>[269]       Cfr. Caso “Instituto de Reeducación del Menor”,  supra  nota  3,</w:t>
        <w:br/>
        <w:t>párr.  205;  Caso  Bulacio,  supra  nota  217,  párr.  140;  y  Caso  “Cinco</w:t>
        <w:br/>
        <w:t>Pensionistas”, supra nota 268, párr. 164.</w:t>
        <w:br/>
        <w:br/>
        <w:br/>
        <w:br/>
        <w:br/>
        <w:br/>
        <w:t>[270]       Cfr. Caso “Instituto de Reeducación del Menor”,  supra  nota  3,</w:t>
        <w:br/>
        <w:t>párr.  205;  Caso  Bulacio,  supra  nota  217,  párr.  142;  y  Caso  “Cinco</w:t>
        <w:br/>
        <w:t>Pensionistas”, supra nota 268, párr. 164.</w:t>
        <w:br/>
        <w:br/>
        <w:br/>
        <w:br/>
        <w:br/>
        <w:br/>
        <w:t>[271]       Cfr. Caso “Instituto de Reeducación del Menor”,  supra  nota  3,</w:t>
        <w:br/>
        <w:t>párr.  205;  Caso  Bulacio,  supra  nota  217,  párr.  142;  y  Caso  “Cinco</w:t>
        <w:br/>
        <w:t>Pensionistas”, supra nota 268, párr. 164.</w:t>
        <w:br/>
        <w:br/>
        <w:br/>
        <w:br/>
        <w:br/>
        <w:br/>
        <w:t>[272]        Cfr. Caso “Instituto de Reeducación del Menor”, supra  nota  3,</w:t>
        <w:br/>
        <w:t>párr.  205;  Caso  Bulacio,  supra  nota  217,  párr.  142;  y  Caso  “Cinco</w:t>
        <w:br/>
        <w:t>Pensionistas”, supra nota 268, párr. 164.</w:t>
        <w:br/>
        <w:br/>
        <w:br/>
        <w:br/>
        <w:br/>
        <w:br/>
        <w:t>[273] Cfr. Caso de los Hermanos Gómez Paquiyauri, supra nota 16,  párr.  71;</w:t>
        <w:br/>
        <w:t>Caso Baena Ricardo y  otros,  supra  nota  216,  párr.  182;  Caso  Cantoral</w:t>
        <w:br/>
        <w:t>Benavides, supra nota 25, párr. 176;  y  Responsabilidad  Internacional  por</w:t>
        <w:br/>
        <w:t>Expedición y Aplicación de Leyes Violatorias de la Convención (arts. 1  y  2</w:t>
        <w:br/>
        <w:t>Convención Americana sobre Derechos Humanos),  Opinión  Consultiva  OC-14/94</w:t>
        <w:br/>
        <w:t>de 9 de diciembre de 1994.  Serie A No. 14, párr. 36.</w:t>
        <w:br/>
        <w:br/>
        <w:br/>
        <w:br/>
        <w:br/>
        <w:br/>
        <w:t>[274]       Cfr. Caso “La Última  Tentación  de  Cristo”  (Olmedo  Bustos  y</w:t>
        <w:br/>
        <w:t>otros). Sentencia de 5 de febrero de 2001. Serie C No. 73,  párr.  72;  Caso</w:t>
        <w:br/>
        <w:t>Baena  Ricardo  y  otros,  supra  nota  216,  párr.  183;  y  Caso  Cantoral</w:t>
        <w:br/>
        <w:t>Benavides, supra nota 25, párr. 176.</w:t>
        <w:br/>
        <w:br/>
        <w:br/>
        <w:br/>
        <w:br/>
        <w:br/>
        <w:t>[275]       Cfr. Caso Cantoral Benavides, supra nota 25, párr. 178;  y  Caso</w:t>
        <w:br/>
        <w:t>Castillo Petruzzi y otros, supra nota 25, párr. 207.</w:t>
        <w:br/>
        <w:br/>
        <w:br/>
        <w:br/>
        <w:br/>
        <w:br/>
        <w:t>[276]       Cfr. Caso Tibi, supra nota 3,  párr.  222;  Caso  “Instituto  de</w:t>
        <w:br/>
        <w:t>Reeducación del Menor”, supra nota 3, párr.  257;  y  Caso  Ricardo  Canese,</w:t>
        <w:br/>
        <w:t>supra nota 3, párr 192.</w:t>
        <w:br/>
        <w:br/>
        <w:br/>
        <w:br/>
        <w:br/>
        <w:br/>
        <w:t>[277]  Cfr.  Caso  Tibi,  supra  nota  3,  párr.  224;  Caso  “Instituto  de</w:t>
        <w:br/>
        <w:t>Reeducación del Menor”, supra nota 3, párr.  259;  y  Caso  Ricardo  Canese,</w:t>
        <w:br/>
        <w:t>supra nota 3, párr 194.</w:t>
        <w:br/>
        <w:br/>
        <w:br/>
        <w:br/>
        <w:br/>
        <w:br/>
        <w:t>[278]       Cfr. Caso Tibi, supra nota 3,  párr.  243;  Caso  “Instituto  de</w:t>
        <w:br/>
        <w:t>Reeducación del Menor”, supra nota 3, párr.  299;  y  Caso  Ricardo  Canese,</w:t>
        <w:br/>
        <w:t>supra nota 3, párr 205.</w:t>
        <w:br/>
        <w:br/>
        <w:br/>
        <w:br/>
        <w:br/>
        <w:br/>
        <w:t>[279]       Cfr. Caso Tibi, supra nota 3,  párr.  244;  Caso  “Instituto  de</w:t>
        <w:br/>
        <w:t>Reeducación del Menor”, supra nota 3, párr. 300;  y  Caso  de  los  Hermanos</w:t>
        <w:br/>
        <w:t>Gómez Paquiyauri, supra nota 16, párr. 217.</w:t>
        <w:br/>
        <w:br/>
        <w:br/>
        <w:br/>
        <w:br/>
        <w:t>[280] Cfr. Caso Tibi,  supra  nota  3,  párr.  249;  Caso  Molina  Theissen.</w:t>
        <w:br/>
        <w:t>Reparaciones, supra nota 4, párr. 71; y Caso Myrna Mack  Chang,  supra  nota</w:t>
        <w:br/>
        <w:t>234, párr. 266.</w:t>
        <w:br/>
        <w:br/>
        <w:br/>
        <w:t>[281]       Cfr. Caso Tibi, supra nota 3,  párr.  260;  Caso  “Instituto  de</w:t>
        <w:br/>
        <w:t>Reeducación del Menor”, supra nota 3, párr.  315;  y  Caso  Ricardo  Canese,</w:t>
        <w:br/>
        <w:t>supra nota 3, párr 209.</w:t>
        <w:br/>
        <w:br/>
        <w:br/>
        <w:br/>
        <w:br/>
        <w:br/>
        <w:t>[282]  Cfr.  Caso  Tibi,  supra  nota  3,  párr.  268;  Caso  “Instituto  de</w:t>
        <w:br/>
        <w:t>Reeducación del Menor”, supra nota 3, párr.  328;  y  Caso  Ricardo  Canese,</w:t>
        <w:br/>
        <w:t>supra nota 3, párr 212.</w:t>
        <w:br/>
        <w:br/>
        <w:br/>
        <w:br/>
        <w:br/>
        <w:t>[283]       Por ejemplo, Caso Ivcher Bronstein. Sentencia de  6  de  febrero</w:t>
        <w:br/>
        <w:t>de 2001. Serie C No. 74. párr. 102.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