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   Caso Huilca Tecse Vs. Perú</w:t>
        <w:br/>
        <w:br/>
        <w:t xml:space="preserve">                       Sentencia de 3 de marzo de 2005</w:t>
        <w:br/>
        <w:t xml:space="preserve">                       (Fondo, Reparaciones y Costas)</w:t>
        <w:br/>
        <w:br/>
        <w:br/>
        <w:br/>
        <w:br/>
        <w:t>En el caso Huilca Tecse,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Adjunta,</w:t>
        <w:br/>
        <w:br/>
        <w:br/>
        <w:t>de conformidad con los  artículos  29,  31,  53.2,  55,  56,  57  y  58  del</w:t>
        <w:br/>
        <w:t>Reglamento de la Corte (en adelante “el Reglamento”)[1], y con  el  artículo</w:t>
        <w:br/>
        <w:t>63.1 de la Convención Americana sobre  Derechos  Humanos  (en  adelante  “la</w:t>
        <w:br/>
        <w:t>Convención” o “la Convención Americana”), dicta la presente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br/>
        <w:t>1.    El 12 de marzo de 2004 la Comisión Interamericana de Derechos  Humanos</w:t>
        <w:br/>
        <w:t>(en adelante “la Comisión” o “la Comisión Interamericana”) sometió  ante  la</w:t>
        <w:br/>
        <w:t>Corte Interamericana una demanda contra el Estado del Perú (en adelante  “el</w:t>
        <w:br/>
        <w:t>Estado”, “el Estado peruano” o “Perú”), la cual se originó  en  la  denuncia</w:t>
        <w:br/>
        <w:t>No. 11.768, recibida en la Secretaría de la Comisión el 4 de junio de 1997.</w:t>
        <w:br/>
        <w:br/>
        <w:t>2.    La Comisión presentó la demanda con base  en  el  artículo  61  de  la</w:t>
        <w:br/>
        <w:t>Convención Americana, con el fin de que la Corte decidiera si el Perú  violó</w:t>
        <w:br/>
        <w:t>el artículo 4 (Derecho a la Vida) de la Convención  Americana,  en  relación</w:t>
        <w:br/>
        <w:t>con el artículo 1.1 (Obligación de Respetar los Derechos) de  la  misma,  en</w:t>
        <w:br/>
        <w:t>perjuicio del señor Pedro Crisólogo  Huilca  Tecse[2]  (en  adelante  “Pedro</w:t>
        <w:br/>
        <w:t>Huilca Tecse” o “la presunta víctima”), así como los artículos 8  (Garantías</w:t>
        <w:br/>
        <w:t>Judiciales) y 25 (Protección Judicial) de la Convención, en relación con  el</w:t>
        <w:br/>
        <w:t>artículo  1.1  de  la  misma,  en  perjuicio  de  la  señora  Martha  Flores</w:t>
        <w:br/>
        <w:t>Gutiérrez, pareja de la presunta víctima, y de  sus  hijos,  Pedro  Humberto</w:t>
        <w:br/>
        <w:t>Huilca Gutiérrez, Flor de María Huilca Gutiérrez,  Katiuska  Tatiana  Huilca</w:t>
        <w:br/>
        <w:t>Gutiérrez, José Carlos Huilca Flores e  Indira  Isabel  Huilca  Flores,  así</w:t>
        <w:br/>
        <w:t>como de Julio César Escobar Flores[3], este último hijastro de  la  presunta</w:t>
        <w:br/>
        <w:t>víctima e hijo de la  señora  Martha  Flores  Gutiérrez.   Finalmente,  como</w:t>
        <w:br/>
        <w:t>consecuencia de lo anteriormente expuesto, la Comisión solicitó a  la  Corte</w:t>
        <w:br/>
        <w:t>que ordenara al Estado que adoptara  una  serie  de  medidas  de  reparación</w:t>
        <w:br/>
        <w:t>pecuniarias y no pecuniarias, así como  el  pago  de  las  costas  y  gastos</w:t>
        <w:br/>
        <w:t>generados en la tramitación del caso ante la jurisdicción interna y ante  el</w:t>
        <w:br/>
        <w:t>Sistema Interamericano de Protección de los Derechos Humanos.</w:t>
        <w:br/>
        <w:br/>
        <w:t>3.    Dicha demanda se refiere a la supuesta ejecución extrajudicial  de  un</w:t>
        <w:br/>
        <w:t>líder sindical peruano, el señor Pedro  Huilca  Tecse,  ocurrida  el  18  de</w:t>
        <w:br/>
        <w:t>diciembre de 1992.  Al  momento  de  los  hechos,  la  presunta  víctima  se</w:t>
        <w:br/>
        <w:t>desempeñaba  como  Secretario  General  de  la  Confederación   General   de</w:t>
        <w:br/>
        <w:t>Trabajadores del Perú (en adelante “CGTP”).  La Comisión  señaló  que  dicha</w:t>
        <w:br/>
        <w:t>ejecución fue  llevada  a  cabo  presuntamente  por  miembros  del  “[g]rupo</w:t>
        <w:br/>
        <w:t>Colina, un escuadrón de eliminación vinculado al  Servicio  de  Inteligencia</w:t>
        <w:br/>
        <w:t>del Ejército del  Perú”.   Además,  la  demanda  también  se  refirió  a  la</w:t>
        <w:br/>
        <w:t>presunta falta de una investigación completa, imparcial y  efectiva  de  los</w:t>
        <w:br/>
        <w:t>hechos.</w:t>
        <w:br/>
        <w:t xml:space="preserve">                                     II</w:t>
        <w:br/>
        <w:br/>
        <w:t xml:space="preserve">                                 Competencia</w:t>
        <w:br/>
        <w:br/>
        <w:br/>
        <w:br/>
        <w:t>4.    La Corte  es  competente  para  conocer  del  presente  caso,  en  los</w:t>
        <w:br/>
        <w:t>términos de los artículos 62 y 63.1 de la Convención Americana,  ya  que  el</w:t>
        <w:br/>
        <w:t>Perú es Estado Parte de la Convención  desde  el  28  de  julio  de  1978  y</w:t>
        <w:br/>
        <w:t>reconoció la competencia contenciosa de la Corte el 21 de enero de 1981.</w:t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br/>
        <w:t>5.    El 4 de junio de 1997 la Comisión Interamericana recibió una  petición</w:t>
        <w:br/>
        <w:t>presentada por la señora Martha Flores Gutiérrez y el señor  Aurelio  Pastor</w:t>
        <w:br/>
        <w:t>Valdivieso (en adelante “los peticionarios”) en  contra  del  Perú,  por  la</w:t>
        <w:br/>
        <w:t>supuesta ejecución del señor Pedro Huilca Tecse, realizada por un  grupo  de</w:t>
        <w:br/>
        <w:t>personas presuntamente adscritas al Ejército,  así  como  por  la  posterior</w:t>
        <w:br/>
        <w:t>falta de una investigación efectiva para establecer los hechos  y  sancionar</w:t>
        <w:br/>
        <w:t>a los responsables. El  3  de  julio  de  1997  la  Comisión  transmitió  la</w:t>
        <w:br/>
        <w:t>denuncia al Estado.</w:t>
        <w:br/>
        <w:br/>
        <w:t>6.    El 25  de  septiembre  de  1998  la  Comisión  adoptó  el  Informe  de</w:t>
        <w:br/>
        <w:t>Admisibilidad No.  55/98,  el  cual  fue  transmitido  al  Estado  y  a  los</w:t>
        <w:br/>
        <w:t>peticionarios el 11 de enero de 1999.</w:t>
        <w:br/>
        <w:br/>
        <w:t>7.    El 1 de septiembre de 2003 la señora Martha Flores  Gutiérrez  informó</w:t>
        <w:br/>
        <w:t>a la Comisión que ya no sería  representada  por  el  señor  Aurelio  Pastor</w:t>
        <w:br/>
        <w:t>Valdivieso y designó  a  la  Comisión  de  Derechos  Humanos  del  Perú  (en</w:t>
        <w:br/>
        <w:t>adelante “COMISEDH”, “los  representantes  de  la  presunta  víctima  y  sus</w:t>
        <w:br/>
        <w:t>familiares” o “los representantes”) “como co peticionaria”  en  el  presente</w:t>
        <w:br/>
        <w:t>caso y designó como “nuev[a] abogad[a] patrocinante”  a  la  señora  Rosalía</w:t>
        <w:br/>
        <w:t>Uzátegui Jiménez.</w:t>
        <w:br/>
        <w:br/>
        <w:t>8.    El 23 de octubre de 2003, tras analizar las posiciones de las  partes,</w:t>
        <w:br/>
        <w:t>la Comisión  aprobó  el  Informe  de  Fondo  No.  93/03,  mediante  el  cual</w:t>
        <w:br/>
        <w:t>recomendó al Estado:</w:t>
        <w:br/>
        <w:br/>
        <w:t xml:space="preserve">        1.  Realizar una  investigación  completa,  imparcial,  efectiva  e</w:t>
        <w:br/>
        <w:t xml:space="preserve">        inmediata,  de   los   hechos   con   el   objeto   de   establecer</w:t>
        <w:br/>
        <w:t xml:space="preserve">        responsabilidades por el asesinato del señor Pedro Huilca Tecse,  a</w:t>
        <w:br/>
        <w:t xml:space="preserve">        efectos de identificar a las personas que participaron en el  mismo</w:t>
        <w:br/>
        <w:t xml:space="preserve">        en los diferentes niveles de decisión y ejecución, se les  adelante</w:t>
        <w:br/>
        <w:t xml:space="preserve">        un proceso rodeado de las debidas garantías y se  les  aplique  las</w:t>
        <w:br/>
        <w:t xml:space="preserve">        debidas sanciones.</w:t>
        <w:br/>
        <w:br/>
        <w:br/>
        <w:t xml:space="preserve">        2.  Realizar una investigación completa, imparcial  y  efectiva  de</w:t>
        <w:br/>
        <w:t xml:space="preserve">        las personas que intervinieron en las  fallidas  investigaciones  y</w:t>
        <w:br/>
        <w:t xml:space="preserve">        procesos adelantados con anterioridad por el homicidio de[l  señor]</w:t>
        <w:br/>
        <w:t xml:space="preserve">        Pedro Huilca Tecse, para determinar la responsabilidad por la falta</w:t>
        <w:br/>
        <w:t xml:space="preserve">        de resultados y la impunidad de tal hecho.</w:t>
        <w:br/>
        <w:br/>
        <w:br/>
        <w:t xml:space="preserve">        3.  Reparar adecuadamente a la  señora  Martha  Flores  viuda  de[l</w:t>
        <w:br/>
        <w:t xml:space="preserve">        señor Pedro] Huilca [Tecse] y a  sus  hijos,  incluyendo  tanto  el</w:t>
        <w:br/>
        <w:t xml:space="preserve">        aspecto moral como el material, por las violaciones de sus derechos</w:t>
        <w:br/>
        <w:t xml:space="preserve">        humanos.</w:t>
        <w:br/>
        <w:br/>
        <w:br/>
        <w:t xml:space="preserve">        4.  Adoptar las medidas de prevención para evitar que en el  futuro</w:t>
        <w:br/>
        <w:t xml:space="preserve">        vuelvan [a] ocurrir  hechos  como  este  y  adoptar  las  [medidas]</w:t>
        <w:br/>
        <w:t xml:space="preserve">        necesarias para preservar  la  memoria  de[l  señor]  Pedro  Huilca</w:t>
        <w:br/>
        <w:t xml:space="preserve">        Tecse.</w:t>
        <w:br/>
        <w:br/>
        <w:br/>
        <w:t>9.    El 12 de diciembre de 2003 la Comisión  transmitió  dicho  Informe  al</w:t>
        <w:br/>
        <w:t>Estado y le otorgó un plazo de  dos  meses  para  que  informara  sobre  las</w:t>
        <w:br/>
        <w:t>medidas adoptadas para cumplir  las  recomendaciones  ahí  formuladas.   Ese</w:t>
        <w:br/>
        <w:t>mismo día la Comisión comunicó a los  peticionarios  que  había  emitido  el</w:t>
        <w:br/>
        <w:t>Informe No. 93/03 y que lo había transmitido  al  Estado.   A  su  vez,  les</w:t>
        <w:br/>
        <w:t>solicitó información, de conformidad con el artículo 43.3 de su Reglamento.</w:t>
        <w:br/>
        <w:br/>
        <w:t>10.   El 13 de febrero  de  2004  el  Estado  presentó  su  contestación  al</w:t>
        <w:br/>
        <w:t>Informe de Fondo emitido por la Comisión, cuyo original fue recibido por  la</w:t>
        <w:br/>
        <w:t>Secretaría Ejecutiva de la Comisión el 17 de  febrero  de  2004.   En  dicha</w:t>
        <w:br/>
        <w:t>nota, el Perú remitió el Informe No. 17-2004-JUS/CNDH-SE  de  la  Secretaría</w:t>
        <w:br/>
        <w:t>Ejecutiva del Consejo Nacional de  Derechos  Humanos,  relacionado  con  las</w:t>
        <w:br/>
        <w:t>recomendaciones que la Comisión planteó  en  el  Informe  No.  93/03  (supra</w:t>
        <w:br/>
        <w:t>párr.  8).  El  Estado  manifestó  que  había  impulsado  investigaciones  y</w:t>
        <w:br/>
        <w:t>diligencias desde los órganos  jurisdiccionales  competentes,  encontrándose</w:t>
        <w:br/>
        <w:t>procesados y bajo detención presuntos miembros de Sendero Luminoso,  quienes</w:t>
        <w:br/>
        <w:t>habrían participado en el asesinato del señor Pedro Huilca Tecse.  Asimismo,</w:t>
        <w:br/>
        <w:t>el Estado informó que la reparación para la señora Martha Flores  Gutiérrez,</w:t>
        <w:br/>
        <w:t>sus hijos e hijastros, “ser[ía] determinada una  vez  se  estable[ciera]  la</w:t>
        <w:br/>
        <w:t>responsabilidad de los autores de la muerte del señor Pedro  Huilca  Tecse[;</w:t>
        <w:br/>
        <w:t>y] en  esa  misma  instancia  se  determinar[ía]  la  reparación  material”.</w:t>
        <w:br/>
        <w:t>Además, el Perú se comprometió a adoptar medidas de prevención  para  evitar</w:t>
        <w:br/>
        <w:t>que hechos similares ocurrieran en el futuro, y en ese  sentido  señaló  que</w:t>
        <w:br/>
        <w:t>“el Consejo Nacional de Derechos Humanos ha[bía]  solicitado  al  Secretario</w:t>
        <w:br/>
        <w:t>General del Ministerio de Trabajo[…] que[,] en  atención  a  lo  recomendado</w:t>
        <w:br/>
        <w:t>por la C[omisión Interamericana], en todos los eventos  relacionados  a  los</w:t>
        <w:br/>
        <w:t>trabajadores se real[zara] la figura de[l señor] Pedro Huilca Tecse,  a  fin</w:t>
        <w:br/>
        <w:t>de que se perenni[zara] su brillante trayectoria como dirigente sindical”.</w:t>
        <w:br/>
        <w:br/>
        <w:t>11.   El 20 de  febrero  de  2004  los  peticionarios  proporcionaron  a  la</w:t>
        <w:br/>
        <w:t>Comisión la información solicitada de conformidad con el  artículo  43.3  de</w:t>
        <w:br/>
        <w:t>su Reglamento (supra párr. 9), y manifestaron su  interés  en  que  el  caso</w:t>
        <w:br/>
        <w:t>fuera sometido ante el Tribunal.</w:t>
        <w:br/>
        <w:br/>
        <w:t>12.   Ante la falta de cumplimiento de las  recomendaciones  por  parte  del</w:t>
        <w:br/>
        <w:t>Estado,  la  Comisión  decidió  someter  el  presente  caso  ante  la  Corte</w:t>
        <w:br/>
        <w:t>Interamericana.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br/>
        <w:t>13.   El 12 de marzo de 2004 la Comisión Interamericana presentó la  demanda</w:t>
        <w:br/>
        <w:t>ante la Corte (supra párr. 1). Los anexos de la demanda fueron recibidos  el</w:t>
        <w:br/>
        <w:t>19 de marzo de 2004.</w:t>
        <w:br/>
        <w:br/>
        <w:t>14.   La Comisión designó como delegados  a  los  señores  Freddy  Gutiérrez</w:t>
        <w:br/>
        <w:t>Trejo y Santiago Cantón, y como asesores legales  a  los  señores  Pedro  E.</w:t>
        <w:br/>
        <w:t>Díaz, Ariel Dulitzky, Manuela Cuvi Rodríguez y  Lilly  Ching.  Asimismo,  de</w:t>
        <w:br/>
        <w:t>conformidad con el artículo 33 del Reglamento, la Comisión indicó el  nombre</w:t>
        <w:br/>
        <w:t>y la dirección de la presunta víctima y de  sus  familiares  e  informó  que</w:t>
        <w:br/>
        <w:t>éstos estarían representados por COMISEDH.</w:t>
        <w:br/>
        <w:br/>
        <w:t>15.   El 7 de mayo de 2004 la  Secretaría  de  la  Corte  (en  adelante  “la</w:t>
        <w:br/>
        <w:t>Secretaría”), previo examen  preliminar  de  la  demanda  realizado  por  el</w:t>
        <w:br/>
        <w:t>Presidente de la Corte (en adelante “el Presidente”), la notificó al  Estado</w:t>
        <w:br/>
        <w:t>junto con sus anexos y le  informó  sobre  los  plazos  para  contestarla  y</w:t>
        <w:br/>
        <w:t>designar su representación en el proceso.</w:t>
        <w:br/>
        <w:br/>
        <w:t>16.   El 12 de mayo de 2004, de conformidad con lo dispuesto en el  artículo</w:t>
        <w:br/>
        <w:t>35.1.d) y e) del  Reglamento,  la  Secretaría  notificó  la  demanda  a  los</w:t>
        <w:br/>
        <w:t>señores Martha Flores Gutiérrez y Aurelio Pastor Valdivieso, así como  a  la</w:t>
        <w:br/>
        <w:t>organización COMISEDH, en su  condición  de  denunciantes  originales  y  de</w:t>
        <w:br/>
        <w:t>representante de la presunta víctima y sus  familiares,  respectivamente,  y</w:t>
        <w:br/>
        <w:t>les informó que contaban con  un  plazo  improrrogable  de  dos  meses  para</w:t>
        <w:br/>
        <w:t>presentar el escrito de  solicitudes,  argumentos  y  pruebas  (en  adelante</w:t>
        <w:br/>
        <w:t>“escrito de solicitudes y argumentos”).</w:t>
        <w:br/>
        <w:br/>
        <w:t>17.   El 28 de mayo de 2004 COMISEDH informó al Tribunal que el  Centro  por</w:t>
        <w:br/>
        <w:t>la Justicia y el Derecho Internacional (en adelante “CEJIL” por  sus  siglas</w:t>
        <w:br/>
        <w:t>en inglés, “los representantes de la presunta víctima y  sus  familiares”  o</w:t>
        <w:br/>
        <w:t>“los representantes”)  actuaría  como  “copeticionario,  junto  con  [dicha]</w:t>
        <w:br/>
        <w:t>institución”, en el presente caso.</w:t>
        <w:br/>
        <w:br/>
        <w:t>18.   El 4 de junio de 2004 el Estado designó al señor  Gonzalo  José  Salas</w:t>
        <w:br/>
        <w:t>Lozada como agente titular del caso.  Posteriormente, el 7 de junio de  2004</w:t>
        <w:br/>
        <w:t>el  Perú  remitió  al  Tribunal  la  Resolución  Suprema  No.   183-2004-RE,</w:t>
        <w:br/>
        <w:t>publicada en el Diario Oficial El Peruano el 4 de junio  de  2004,  mediante</w:t>
        <w:br/>
        <w:t>la cual se había efectuado dicho nombramiento.</w:t>
        <w:br/>
        <w:br/>
        <w:t>19.   El 14 de julio de 2004 los representantes presentaron  su  escrito  de</w:t>
        <w:br/>
        <w:t>solicitudes y argumentos.  En  adición  a  los  derechos  reclamados  en  la</w:t>
        <w:br/>
        <w:t>demanda (supra párr. 13), los representantes argumentaron la  violación  del</w:t>
        <w:br/>
        <w:t>artículo  16  (Libertad  de  Asociación)  de  la  Convención  Americana,  en</w:t>
        <w:br/>
        <w:t>perjuicio del señor Pedro Huilca Tecse.  Los  anexos  del  referido  escrito</w:t>
        <w:br/>
        <w:t>fueron recibidos el 20 de julio de 2004.</w:t>
        <w:br/>
        <w:br/>
        <w:t>20.   El 7 de septiembre de 2004 el Estado presentó la  contestación  de  la</w:t>
        <w:br/>
        <w:t>demanda (supra párr. 13) y sus observaciones al  escrito  de  solicitudes  y</w:t>
        <w:br/>
        <w:t>argumentos  de  los  representantes  (supra  párr.  19),  en  la  cual,  con</w:t>
        <w:br/>
        <w:t>fundamento en  el  artículo  53.2  del  Reglamento,  “[se]  ALLAN[Ó]  a  las</w:t>
        <w:br/>
        <w:t>pretensiones de la parte demandante y a las  de  los  representantes  de  la</w:t>
        <w:br/>
        <w:t>[presunta] víctima [y sus familiares]”, concluyendo que:</w:t>
        <w:br/>
        <w:br/>
        <w:t xml:space="preserve">      1.    [e]n  el  asesinato  de[l  señor]  Pedro  Huilca  Tecse  existió</w:t>
        <w:br/>
        <w:t xml:space="preserve">      participación y responsabilidad  del  Estado  peruano,  violándose  el</w:t>
        <w:br/>
        <w:t xml:space="preserve">      derecho a la vida[;]</w:t>
        <w:br/>
        <w:t xml:space="preserve">      2.    [c]on el asesinato de[l señor] Pedro Huilca  Tecse  se  acreditó</w:t>
        <w:br/>
        <w:t xml:space="preserve">      también la violación a los derechos sindicales,  en  las  que  también</w:t>
        <w:br/>
        <w:t xml:space="preserve">      existió participación y responsabilidad del Estado peruano[; y]</w:t>
        <w:br/>
        <w:t xml:space="preserve">      3.    [e]stá acreditada la ausencia  de  una  investigación  completa,</w:t>
        <w:br/>
        <w:t xml:space="preserve">      imparcial y efectiva sobre  el  asesinato  de[l  señor]  Pedro  Huilca</w:t>
        <w:br/>
        <w:t xml:space="preserve">      Tecse, así  como  acreditado  también  el  encubrimiento  tendiente  a</w:t>
        <w:br/>
        <w:t xml:space="preserve">      ocultar la verdad, a los verdaderos responsables y a los encubridores,</w:t>
        <w:br/>
        <w:t xml:space="preserve">      en todo lo cual también existió participación  y  responsabilidad  del</w:t>
        <w:br/>
        <w:t xml:space="preserve">      Estado peruano, violándose los derechos a ser  oído  con  las  debidas</w:t>
        <w:br/>
        <w:t xml:space="preserve">      garantías y dentro de un plazo razonable, a la protección judicial,  a</w:t>
        <w:br/>
        <w:t xml:space="preserve">      la dignidad y a la verdad.</w:t>
        <w:br/>
        <w:br/>
        <w:t>Con  base  en  las  anteriores   conclusiones   el   Estado   reconoció   su</w:t>
        <w:br/>
        <w:t>responsabilidad  internacional  por  la  violación  de   los   artículos   1</w:t>
        <w:br/>
        <w:t>(Obligación de  Respetar  los  Derechos),  4.1  (Derecho  a  la  Vida),  8.1</w:t>
        <w:br/>
        <w:t>(Garantías Judiciales), 11.1 (Protección de la Honra y de la  Dignidad),  16</w:t>
        <w:br/>
        <w:t>(Libertad de  Asociación)  y  25  (Protección  Judicial)  de  la  Convención</w:t>
        <w:br/>
        <w:t>Americana.  Asimismo, señaló que se “allana[ba] a la demanda también en  los</w:t>
        <w:br/>
        <w:t>extremos de la reparación civil y las costas, específicamente  en  cuanto  a</w:t>
        <w:br/>
        <w:t>que el  Estado  de  Perú  debe  resarcir  integralmente  a  las  [presuntas]</w:t>
        <w:br/>
        <w:t>víctimas de los derechos  humanos  violados  materia  de  la  […]  demanda”.</w:t>
        <w:br/>
        <w:t>Finalmente, el Estado “solicit[ó] SOLUCIÓN AMISTOSA”, de conformidad con  el</w:t>
        <w:br/>
        <w:t>artículo 54 del Reglamento.</w:t>
        <w:br/>
        <w:br/>
        <w:t>21.   El 13 de septiembre de 2004 la Secretaría transmitió  la  contestación</w:t>
        <w:br/>
        <w:t>de la demanda a la Comisión y a los representantes, y les otorgó,  siguiendo</w:t>
        <w:br/>
        <w:t>instrucciones del Presidente y de  conformidad  con  el  artículo  53.2  del</w:t>
        <w:br/>
        <w:t>Reglamento, plazo hasta el 14 de octubre de 2004 para  que  presentaran  las</w:t>
        <w:br/>
        <w:t>observaciones que estimaran pertinentes a dicho escrito estatal.</w:t>
        <w:br/>
        <w:br/>
        <w:t>22.   El 5 de noviembre de  2004,  luego  de  una  prórroga  concedida,  los</w:t>
        <w:br/>
        <w:t>representantes presentaron su escrito de observaciones a la contestación  de</w:t>
        <w:br/>
        <w:t>la demanda (supra párr. 20), en el cual manifestaron  su  “satisfacción  por</w:t>
        <w:br/>
        <w:t>la decisión del Estado de allanarse a las pretensiones tanto de la  Comisión</w:t>
        <w:br/>
        <w:t>como de l[o]s representantes[,] así como de reconocer la participación y  la</w:t>
        <w:br/>
        <w:t>responsabilidad del Estado [p]eruano”, y solicitaron a la Corte que:</w:t>
        <w:br/>
        <w:br/>
        <w:t xml:space="preserve">      1. [d]eclar[ara] procedente el allanamiento del  Estado  a  todos  los</w:t>
        <w:br/>
        <w:t xml:space="preserve">      extremos de la demanda [;]</w:t>
        <w:br/>
        <w:t xml:space="preserve">      2. [a]dmit[iera] el reconocimiento  de  responsabilidad  internacional</w:t>
        <w:br/>
        <w:t xml:space="preserve">      efectuado por el Estado [;]</w:t>
        <w:br/>
        <w:t xml:space="preserve">      3. [a]dmit[iera] expresamente la aceptación y  el  reconocimiento  que</w:t>
        <w:br/>
        <w:t xml:space="preserve">      ha[bía] hecho el Estado[:] 1) de  los  hechos  denunciados  ante  [la]</w:t>
        <w:br/>
        <w:t xml:space="preserve">      Corte, 2) de las violaciones de derecho alegadas […], así como  3)  de</w:t>
        <w:br/>
        <w:t xml:space="preserve">      la obligación de reparar [;]</w:t>
        <w:br/>
        <w:t xml:space="preserve">      4. [e]stablec[iera] los hechos en la [S]entencia y realice  un  relato</w:t>
        <w:br/>
        <w:t xml:space="preserve">      detallado de los mismos [;]</w:t>
        <w:br/>
        <w:t xml:space="preserve">      5. [d]eclar[ara] que el Perú violó  los  derechos  a  la  vida,  a  la</w:t>
        <w:br/>
        <w:t xml:space="preserve">      libertad de asociación en  materia  sindical,  a  la  justicia,  a  la</w:t>
        <w:br/>
        <w:t xml:space="preserve">      verdad, a la protección judicial, así como su obligación  de  respetar</w:t>
        <w:br/>
        <w:t xml:space="preserve">      los derechos, en perjuicio de [los señores] Pedro Huilca Tecse, Martha</w:t>
        <w:br/>
        <w:t xml:space="preserve">      Flores Gutiérrez, José Carlos Huilca Flores,  Indira  [Isabel]  Huilca</w:t>
        <w:br/>
        <w:t xml:space="preserve">      Flores,  Flor  de  María  Huilca  Gutiérrez,  Pedro  Humberto   Huilca</w:t>
        <w:br/>
        <w:t xml:space="preserve">      Gutiérrez, Katiuska Tatiana Huilca Gutiérrez, y Julio César  [Escobar]</w:t>
        <w:br/>
        <w:t xml:space="preserve">      Flores [;]</w:t>
        <w:br/>
        <w:t xml:space="preserve">      6. [s]e pronunci[ara] sobre el contenido y el alcance del artículo  16</w:t>
        <w:br/>
        <w:t xml:space="preserve">      de la Convención Americana [; y]</w:t>
        <w:br/>
        <w:t xml:space="preserve">      7. [e]stable[ciera] un plazo para que l[o]s representantes y el Estado</w:t>
        <w:br/>
        <w:t xml:space="preserve">      lleg[aran] a un acuerdo sobre la modalidad y el plazo de  cumplimiento</w:t>
        <w:br/>
        <w:t xml:space="preserve">      de las reparaciones y sobre el monto de las indemnizaciones y costas.</w:t>
        <w:br/>
        <w:br/>
        <w:t>Asimismo, solicitaron a la Corte que, “[e]n el evento  de  no  llegar  a  un</w:t>
        <w:br/>
        <w:t>acuerdo  con  el  Estado,  [...]  contin[uara]  con  el   procedimiento   de</w:t>
        <w:br/>
        <w:t>reparaciones y determin[ara] la modalidad de cumplimiento de  las  mismas[,]</w:t>
        <w:br/>
        <w:t>así como el  monto  de  las  indemnizaciones  y  costas”.   Por  otro  lado,</w:t>
        <w:br/>
        <w:t>aclararon que “la violación del derecho a la dignidad  (artículo  11  de  la</w:t>
        <w:br/>
        <w:t>Convención), no fue invocada en [su escrito  de  solicitudes  y  argumentos]</w:t>
        <w:br/>
        <w:t>como un derecho violado en este caso”.</w:t>
        <w:br/>
        <w:br/>
        <w:t>23.   El 12 de  noviembre  de  2004  la  Comisión,  luego  de  una  prórroga</w:t>
        <w:br/>
        <w:t>concedida, presentó sus observaciones  al  escrito  de  contestación  de  la</w:t>
        <w:br/>
        <w:t>demanda (supra párr. 20), mediante las  cuales  “valor[ó]  positivamente  el</w:t>
        <w:br/>
        <w:t>allanamiento del Estado peruano, en cuanto  constitu[ía]  un  reconocimiento</w:t>
        <w:br/>
        <w:t>de la responsabilidad internacional de  dicho  Estado  por  las  violaciones</w:t>
        <w:br/>
        <w:t>cometidas por sus órganos en perjuicio de[l señor] Pedro Huilca Tecse y  sus</w:t>
        <w:br/>
        <w:t>familiares”. La Comisión solicitó al Tribunal que  incluyera  una  “relación</w:t>
        <w:br/>
        <w:t>pormenorizada de los hechos”.  En relación con el  artículo  11  (Protección</w:t>
        <w:br/>
        <w:t>de la Honra y de la Dignidad) de  la  Convención,  por  el  cual  el  Estado</w:t>
        <w:br/>
        <w:t>también aceptó su responsabilidad internacional sin que  haya  sido  alegado</w:t>
        <w:br/>
        <w:t>por la Comisión en su demanda, ni por los representantes, ésta  “consider[ó]</w:t>
        <w:br/>
        <w:t>pertinente  que  la  Corte  decid[iera]  su  procedencia  conforme   a   sus</w:t>
        <w:br/>
        <w:t>atribuciones”.  En materia  de  reparaciones  la  Comisión  señaló  que  “el</w:t>
        <w:br/>
        <w:t>allanamiento del Estado e[ra]  suficiente  para  considerar  que  [el]  Perú</w:t>
        <w:br/>
        <w:t>ha[bía]  aceptado  las  pretensiones  de  los  familiares  [de  la  presunta</w:t>
        <w:br/>
        <w:t>víctima,] en cuanto a los tipos  de  reparación  procedentes”.   Además,  la</w:t>
        <w:br/>
        <w:t>Comisión  solicitó  “a  la  Corte  que  [...]  fij[ara]  un  plazo   a   los</w:t>
        <w:br/>
        <w:t>representantes y al Estado para  que  lleg[aran]  a  un  acuerdo  sobre  los</w:t>
        <w:br/>
        <w:t>montos de las  reparaciones  monetarias[,]  costas”  y  sus  modalidades  de</w:t>
        <w:br/>
        <w:t>cumplimiento y que, en caso  de  que  los  representantes  y  el  Estado  no</w:t>
        <w:br/>
        <w:t>llegaran  a  un  acuerdo  sobre  reparaciones,  la   Corte   “fij[ara]   una</w:t>
        <w:br/>
        <w:t>oportunidad procesal para [recibir] la prueba ya ofrecida al respecto”.</w:t>
        <w:br/>
        <w:br/>
        <w:t>24.   El 18 de noviembre de 2004 la Secretaría, siguiendo instrucciones  del</w:t>
        <w:br/>
        <w:t>Presidente, otorgó plazo hasta el 23  de  noviembre  de  2004  para  que  la</w:t>
        <w:br/>
        <w:t>Comisión y los representantes informaran a la Corte  si,  después  de  haber</w:t>
        <w:br/>
        <w:t>escuchado los argumentos de las partes, aún requerían de la  convocatoria  a</w:t>
        <w:br/>
        <w:t>una audiencia pública sobre  el  fondo  en  el  presente  caso.   El  19  de</w:t>
        <w:br/>
        <w:t>noviembre de 2004, el Estado fue requerido de la misma información.</w:t>
        <w:br/>
        <w:br/>
        <w:t>25.   El 19 de  noviembre  de  2004  los  representantes  manifestaron  que,</w:t>
        <w:br/>
        <w:t>“[d]ados los términos del allanamiento del Estado, […]  no  sería  necesario</w:t>
        <w:br/>
        <w:t>que la […] Corte convocara [a] una audiencia pública sobre el  fondo[,  toda</w:t>
        <w:br/>
        <w:t>vez que la] controversia sobre los hechos y los  derechos  violados  ha[bía]</w:t>
        <w:br/>
        <w:t>cesado”.  Además, reiteraron al Tribunal  su  solicitud  de  que  les  fuera</w:t>
        <w:br/>
        <w:t>otorgado un plazo para llegar a un “acuerdo sobre la modalidad  y  el  plazo</w:t>
        <w:br/>
        <w:t>de  cumplimiento  de  las  medidas  de  reparación  solicitadas  por   l[o]s</w:t>
        <w:br/>
        <w:t>representantes y aceptadas por el Estado, así como sobre  el  monto  de  las</w:t>
        <w:br/>
        <w:t>indemnizaciones y costas”.  Asimismo, solicitaron que, en caso de no  llegar</w:t>
        <w:br/>
        <w:t>a dicho acuerdo, la Corte continuara con el procedimiento y convocara a  una</w:t>
        <w:br/>
        <w:t>audiencia pública sobre reparaciones.</w:t>
        <w:br/>
        <w:br/>
        <w:t>26.   El 23 de noviembre de 2004 la  Comisión  informó  que  “una  audiencia</w:t>
        <w:br/>
        <w:t>pública no se revela[ba] necesaria” en el presente caso,  toda  vez  que  la</w:t>
        <w:br/>
        <w:t>Corte  contaba  “con  todos  los  elementos  necesarios  para  dictar  [una]</w:t>
        <w:br/>
        <w:t>sentencia de fondo”.</w:t>
        <w:br/>
        <w:br/>
        <w:t>27.   El 24 de noviembre de 2004 el  Estado  informó  al  Tribunal  que  “no</w:t>
        <w:br/>
        <w:t>reque[ría] que convo[cara] a una [a]udiencia [p]ública sobre  el  fondo  del</w:t>
        <w:br/>
        <w:t>presente caso, toda vez que el  Estado  [p]eruano  se  ha[bía]  allanado  en</w:t>
        <w:br/>
        <w:t>todos los extremos de la demanda; y, en  tal  sentido,  no  exist[ía]  punto</w:t>
        <w:br/>
        <w:t>controvertido sobre el fondo del caso que amerit[ara] dicha diligencia”.</w:t>
        <w:br/>
        <w:br/>
        <w:t>28.   El 9  de  diciembre  de  2004  el  Estado  remitió  un  “[a]cuerdo  de</w:t>
        <w:br/>
        <w:t>[s]olución [a]mistosa” y un anexo, ambos suscritos en todos sus  folios  por</w:t>
        <w:br/>
        <w:t>el señor Gonzalo José Salas Lozada, agente  (supra  párr.  18),  y  por  los</w:t>
        <w:br/>
        <w:t>señores Pablo Rojas  Rojas  -Presidente  de  COMISEDH-,  Angélica  Castañeda</w:t>
        <w:br/>
        <w:t>Flores -representante de COMISEDH- y María Clara  Galvis  -representante  de</w:t>
        <w:br/>
        <w:t>CEJIL-. Los documentos enviados por el Estado a este Tribunal  constaban  de</w:t>
        <w:br/>
        <w:t>un  documento  titulado  “CASO   PEDRO   HUILCA   TECSE[,]   ACUERDO   SOBRE</w:t>
        <w:br/>
        <w:t>REPARACIONES”, el cual constaba de 13 folios, y  de  un  documento  titulado</w:t>
        <w:br/>
        <w:t>“LA EJECUCIÓN EXTRAJUDICIAL DE PEDRO HUILCA TECSE FUE UN CRIMEN DE  ESTADO”,</w:t>
        <w:br/>
        <w:t>el cual constaba de 25 folios.  En  dicha  ocasión  el  Estado  solicitó  al</w:t>
        <w:br/>
        <w:t>Tribunal que “[s]e sirv[iera] tener por suscrito el [a]cuerdo de  [s]olución</w:t>
        <w:br/>
        <w:t>[a]mistosa  y  su  anexo  adjuntos,  tomar[a]  en  cuenta  su  contenido,  y</w:t>
        <w:br/>
        <w:t>proced[iera] a dictar SENTENCIA en la presente causa”.</w:t>
        <w:br/>
        <w:br/>
        <w:t>29.   El 11 de diciembre de 2004 los representantes remitieron  “el  acuerdo</w:t>
        <w:br/>
        <w:t>sobre reparaciones suscrito el 6  de  diciembre  de  2004  entre  el  Estado</w:t>
        <w:br/>
        <w:t>[p]eruano y las organizaciones representantes de […] la  [presunta]  víctima</w:t>
        <w:br/>
        <w:t>[y sus familiares] en el caso”. Asimismo,  solicitaron  la  homologación  de</w:t>
        <w:br/>
        <w:t>dicho acuerdo.</w:t>
        <w:br/>
        <w:br/>
        <w:t>30.   El 20 de diciembre de  2004  el  Estado  presentó  un  escrito  y  sus</w:t>
        <w:br/>
        <w:t>anexos, en los cuales informó que, mediante Resolución Suprema No. 336-2004-</w:t>
        <w:br/>
        <w:t>RE publicada el 17 de diciembre de 2004, había designado a la  señora  María</w:t>
        <w:br/>
        <w:t>de Lourdes Zamudio Salinas como agente titular del caso, en sustitución  del</w:t>
        <w:br/>
        <w:t>señor  Gonzalo  José  Salas  Lozada.   Asimismo,  el   Estado,   junto   con</w:t>
        <w:br/>
        <w:t>“reitera[r] su compromiso de honrar su palabra expresada en  el  escrito  de</w:t>
        <w:br/>
        <w:t>contestación a la demanda en el que se […] allan[ó] a  las  pretensiones  de</w:t>
        <w:br/>
        <w:t>los peticionarios”,  comunicó a esta Corte “la  invalidez  del  ‘acuerdo  de</w:t>
        <w:br/>
        <w:t>solución amistosa’ que [el Estado] remiti[ó]” a  este  Tribunal,  por  haber</w:t>
        <w:br/>
        <w:t>sido celebrado dicho acuerdo “fuera de las normas  y  prácticas  del  Estado</w:t>
        <w:br/>
        <w:t>peruano”. Después  de  este  anuncio,  el  Perú  solicitó  a  la  Corte  que</w:t>
        <w:br/>
        <w:t>“dej[ara] sin efecto la solicitud de dictar sentencia que  fuera  presentada</w:t>
        <w:br/>
        <w:t>en  el  documento  impugnado,  puesto  que  carec[ía]  de  validez  jurídica</w:t>
        <w:br/>
        <w:t>alguna”, sin perjuicio de que en el petitorio  final  solicitó  a  la  Corte</w:t>
        <w:br/>
        <w:t>“declarar la invalidez jurídica” del documento en referencia.  El Estado  se</w:t>
        <w:br/>
        <w:t>comprometió también, en este escrito, a “hacer los  mayores  esfuerzos  para</w:t>
        <w:br/>
        <w:t>materializar un acuerdo de solución amistosa”.</w:t>
        <w:br/>
        <w:br/>
        <w:t>31.   El 21 de diciembre de 2004 la Secretaría, siguiendo instrucciones  del</w:t>
        <w:br/>
        <w:t>Presidente, otorgó plazo hasta el 14 de enero de 2005 para que  la  Comisión</w:t>
        <w:br/>
        <w:t>y los representantes presentaran observaciones a la comunicación estatal  de</w:t>
        <w:br/>
        <w:t>20 de diciembre de 2004.</w:t>
        <w:br/>
        <w:br/>
        <w:t>32.   El 7 de enero de 2005 el Estado presentó un escrito  de  “[a]mpliación</w:t>
        <w:br/>
        <w:t>de escrito de invalidez de ‘acuerdo de solución amistosa sobre  reparaciones</w:t>
        <w:br/>
        <w:t>y anexo’”.  Los anexos del referido escrito estatal fueron  remitidos  a  la</w:t>
        <w:br/>
        <w:t>Corte el 11 de enero de 2005. En dicha ocasión el  Estado  argumentó,  inter</w:t>
        <w:br/>
        <w:t>alia, que algunos  puntos  del  “acuerdo  sobre  reparaciones  y  su  anexo”</w:t>
        <w:br/>
        <w:t>violaban la propia Convención  Americana  y  las  disposiciones  de  derecho</w:t>
        <w:br/>
        <w:t>interno, al contravenir el principio de presunción de inocencia,  “toda  vez</w:t>
        <w:br/>
        <w:t>que [se] presum[ía] la  culpabilidad  de  los  inculpados  que  no  t[enían]</w:t>
        <w:br/>
        <w:t>sentencia  condenatoria[,]  compromet[ía]  acciones  que   implica[ban]   la</w:t>
        <w:br/>
        <w:t>intromisión del Poder  Ejecutivo  y  la  violación  de  la  independencia  y</w:t>
        <w:br/>
        <w:t>autonomía de otros órganos constitucionales autónomos”.  Además,  el  Estado</w:t>
        <w:br/>
        <w:t>señaló que el no denunciar los hechos “constitu[iría] un imposible  jurídico</w:t>
        <w:br/>
        <w:t>porque ya se [había] denunci[ado], […] admiti[do] y  ab[ierto]  proceso,  el</w:t>
        <w:br/>
        <w:t>[cual] se enc[ontraba]  en  trámite,  y  que  además  [era]  de  persecución</w:t>
        <w:br/>
        <w:t>pública”.  Asimismo, el  Perú  reiteró  su  compromiso  de  “honrar  […]  el</w:t>
        <w:br/>
        <w:t>escrito de  contestación  [de]  la  demanda  […]  y  de  hacer  los  mayores</w:t>
        <w:br/>
        <w:t>esfuerzos para materializar un acuerdo de solución amistosa”, y si  éste  no</w:t>
        <w:br/>
        <w:t>se alcanzara, solicitó que fuera la Corte la que se pronunciara  en  materia</w:t>
        <w:br/>
        <w:t>de reparaciones.</w:t>
        <w:br/>
        <w:br/>
        <w:t>33.   El 13 de enero de 2005 los  representantes  solicitaron  una  prórroga</w:t>
        <w:br/>
        <w:t>hasta el 24 de enero de 2005 para la presentación de sus observaciones a  la</w:t>
        <w:br/>
        <w:t>comunicación  del  Perú,  “en  la  que  solicit[ó]  que  se  declara[ra]  la</w:t>
        <w:br/>
        <w:t>invalidez jurídica del Acuerdo sobre reparaciones y su anexo” (supra  párrs.</w:t>
        <w:br/>
        <w:t>30 y 32), habida cuenta que ese mismo día sostendrían  una  reunión  con  el</w:t>
        <w:br/>
        <w:t>Estado, en la que “dicutir[ían], entre otros aspectos,  lo  relacionado  con</w:t>
        <w:br/>
        <w:t>la invalidez del acuerdo de reparaciones  suscrito  el  6  de  diciembre  de</w:t>
        <w:br/>
        <w:t>2004”.  La prórroga solicitada fue otorgada  por  la  Secretaría,  siguiendo</w:t>
        <w:br/>
        <w:t>instrucciones del Presidente, hasta el 24 de enero de 2005.</w:t>
        <w:br/>
        <w:br/>
        <w:t>34.    El  1  de  febrero  de  2005  los  representantes   presentaron   sus</w:t>
        <w:br/>
        <w:t>observaciones a la  solicitud  de  “invalidez  jurídica  del  acuerdo  sobre</w:t>
        <w:br/>
        <w:t>reparaciones” presentada por el Estado (supra párrs. 30  y  32).   En  dicha</w:t>
        <w:br/>
        <w:t>ocasión señalaron que, “[c]on la  certeza  de  estar  ante  un  interlocutor</w:t>
        <w:br/>
        <w:t>válidamente designado por el Estado para representarlo, [...] inicia[ron]  y</w:t>
        <w:br/>
        <w:t>conclu[yeron] la negociación y firma del acuerdo  sobre  reparaciones”,  por</w:t>
        <w:br/>
        <w:t>lo cual  “considera[ban]  que  [dicho]  acuerdo  [...]  e[ra]  válido”.   En</w:t>
        <w:br/>
        <w:t>relación con las “observaciones realizadas por el Estado [… r]especto de  la</w:t>
        <w:br/>
        <w:t>obligación  de  investigar  [(supra   párr.   32)],   [los   representantes]</w:t>
        <w:br/>
        <w:t>considera[ron]  que  la  redacción  […]  de  [la]  cláusula   p[odría]   ser</w:t>
        <w:br/>
        <w:t>sustituida por la siguiente:</w:t>
        <w:br/>
        <w:br/>
        <w:t xml:space="preserve">      De conformidad con lo anterior, el Estado peruano se  compromet[ió]  a</w:t>
        <w:br/>
        <w:t xml:space="preserve">      adelantar una investigación completa, independiente, e imparcial,  que</w:t>
        <w:br/>
        <w:t xml:space="preserve">      permit[iera] conocer la verdad e identificar, juzgar y sancionar tanto</w:t>
        <w:br/>
        <w:t xml:space="preserve">      a los responsables materiales e intelectuales  de  la  ejecución  de[l</w:t>
        <w:br/>
        <w:t xml:space="preserve">      señor] Pedro Huilca [Tecse] como a aquellos que h[ubieran] garantizado</w:t>
        <w:br/>
        <w:t xml:space="preserve">      la impunidad y el encubrimiento de los verdaderos responsables.</w:t>
        <w:br/>
        <w:br/>
        <w:br/>
        <w:t xml:space="preserve">           a)   En este sentido, el Estado se compromet[íó] a impulsar, con</w:t>
        <w:br/>
        <w:t xml:space="preserve">           el pleno respeto de las garantías judiciales,  la  investigación</w:t>
        <w:br/>
        <w:t xml:space="preserve">           que actualmente se tramita[ba] ante la Fiscalía Provincial Penal</w:t>
        <w:br/>
        <w:t xml:space="preserve">           Anticorrupción – Derechos Humanos, por el  delito  de  homicidio</w:t>
        <w:br/>
        <w:t xml:space="preserve">           calificado, contra integrantes del Grupo Colina, como  presuntos</w:t>
        <w:br/>
        <w:t xml:space="preserve">           autores materiales de la  ejecución  de[l  señor]  Pedro  Huilca</w:t>
        <w:br/>
        <w:t xml:space="preserve">           [Tecse] (el resaltado es del original) [;]</w:t>
        <w:br/>
        <w:br/>
        <w:br/>
        <w:t xml:space="preserve">           b)   Asimismo, el Estado se compromet[ío]  a  impulsar,  con  el</w:t>
        <w:br/>
        <w:t xml:space="preserve">           pleno respeto de las garantías judiciales,  el  proceso  que  se</w:t>
        <w:br/>
        <w:t xml:space="preserve">           enc[ontraba] ante la Vocalía Suprema de  Instrucción  del  Poder</w:t>
        <w:br/>
        <w:t xml:space="preserve">           Judicial, por el delito de  homicidio  calificado,  contra  [los</w:t>
        <w:br/>
        <w:t xml:space="preserve">           señores] Alberto Fujimori y Vladimiro Montesinos, como presuntos</w:t>
        <w:br/>
        <w:t xml:space="preserve">           autores intelectuales de la ejecución extrajudicial de[l  señor]</w:t>
        <w:br/>
        <w:t xml:space="preserve">           Pedro Huilca [Tecse] (el resaltado es del original) [; y]</w:t>
        <w:br/>
        <w:br/>
        <w:br/>
        <w:t xml:space="preserve">           c)   Respecto del proceso contra los presuntos senderistas, [los</w:t>
        <w:br/>
        <w:t xml:space="preserve">           señores] Margot[...] Cecilia Domínguez Berrospi, Rafael Uscat[a]</w:t>
        <w:br/>
        <w:t xml:space="preserve">           Mar[i]n[o], Hernán Ismael Di[pas] Vargas, José  Marcos  Iglesias</w:t>
        <w:br/>
        <w:t xml:space="preserve">           Cotrina, Percy Glodoaldo Carhuaz Tejada y Yuri  Higinio  Huamani</w:t>
        <w:br/>
        <w:t xml:space="preserve">           Gazani, que actualmente se  tramita[ba]  ante  el  4to.  Juzgado</w:t>
        <w:br/>
        <w:t xml:space="preserve">           Especializado Penal en [d]elito  de  Terrorismo,  el  Estado  se</w:t>
        <w:br/>
        <w:t xml:space="preserve">           compromet[ió] a impulsar este proceso con el  pleno  respeto  de</w:t>
        <w:br/>
        <w:t xml:space="preserve">           las garantías judiciales. (el resaltado es del original)</w:t>
        <w:br/>
        <w:br/>
        <w:br/>
        <w:t xml:space="preserve">      Los familiares de[l señor] Pedro Huilca  Tecse  deb[ían]  tener  pleno</w:t>
        <w:br/>
        <w:t xml:space="preserve">      acceso a las investigaciones y capacidad de actuar en todas las etapas</w:t>
        <w:br/>
        <w:t xml:space="preserve">      e instancias de la  investigación  y  el  juicio  correspondiente,  de</w:t>
        <w:br/>
        <w:t xml:space="preserve">      acuerdo con la ley peruana y las normas de  la  Convención  Americana.</w:t>
        <w:br/>
        <w:t xml:space="preserve">      Los resultados del proceso  deber[ían]  ser  públicamente  divulgados,</w:t>
        <w:br/>
        <w:t xml:space="preserve">      para que la sociedad peruana cono[ciera] la verdad.</w:t>
        <w:br/>
        <w:br/>
        <w:br/>
        <w:t xml:space="preserve">      De conformidad con lo establecido por la Corte Interamericana en otros</w:t>
        <w:br/>
        <w:t xml:space="preserve">      casos, el Estado peruano deb[ía] garantizar  que  el  proceso  interno</w:t>
        <w:br/>
        <w:t xml:space="preserve">      tendiente a investigar, juzgar y sancionar a los responsables  de  los</w:t>
        <w:br/>
        <w:t xml:space="preserve">      hechos surt[iera] los debidos efectos.  Además,  deber[ía]  abstenerse</w:t>
        <w:br/>
        <w:t xml:space="preserve">      de  recurrir  a  figuras  como  la  amnistía,  la  prescripción  y  el</w:t>
        <w:br/>
        <w:t xml:space="preserve">      establecimiento de excluyentes de responsabilidad, así como a  medidas</w:t>
        <w:br/>
        <w:t xml:space="preserve">      que pretend[ieran] impedir la persecución penal o suprimir los efectos</w:t>
        <w:br/>
        <w:t xml:space="preserve">      de la sentencia condenatoria.</w:t>
        <w:br/>
        <w:br/>
        <w:br/>
        <w:t>Además, los representantes reiteraron la  importancia  de  que  el  Tribunal</w:t>
        <w:br/>
        <w:t>hiciera un “relato detallado de los hechos” al momento de emitir  Sentencia,</w:t>
        <w:br/>
        <w:t>como lo habían solicitado en su escrito de observaciones a  la  contestación</w:t>
        <w:br/>
        <w:t>de la demanda (supra párr. 22). Finalmente, los  representantes  solicitaron</w:t>
        <w:br/>
        <w:t>al Tribunal que homologara, previo estudio  de  su  compatibilidad  con  las</w:t>
        <w:br/>
        <w:t>disposiciones de la Convención, el acuerdo sobre reparaciones suscrito el  6</w:t>
        <w:br/>
        <w:t>de diciembre de 2004.   En el evento de que  la  Corte  considerara  que  el</w:t>
        <w:br/>
        <w:t>referido acuerdo no tuviera  “validez  para  obligar  internacionalmente  al</w:t>
        <w:br/>
        <w:t>Estado, […] solicit[aron] a la Corte que convo[cara] a una  audiencia  sobre</w:t>
        <w:br/>
        <w:t>reparaciones que le permit[iera …] contar con la información necesaria  para</w:t>
        <w:br/>
        <w:t>pronunciarse sobre la modalidad y plazo de cumplimiento de  las  medidas  de</w:t>
        <w:br/>
        <w:t>reparación aceptadas por el Estado [en su] allana[miento]”.</w:t>
        <w:br/>
        <w:br/>
        <w:t>35.   El 3 de febrero de 2005 la  Secretaría,  siguiendo  instrucciones  del</w:t>
        <w:br/>
        <w:t>Presidente, otorgó a la Comisión un plazo improrrogable de 5 días  para  que</w:t>
        <w:br/>
        <w:t>presentara  las  observaciones  que  estimara  pertinentes   a   la   última</w:t>
        <w:br/>
        <w:t>comunicación de los representantes.</w:t>
        <w:br/>
        <w:br/>
        <w:t>36.   El  14  de  febrero  de  2005  la  Comisión  presentó  su  escrito  de</w:t>
        <w:br/>
        <w:t>observaciones “sobre el proceso de solución  amistosa  en  relación  con  el</w:t>
        <w:br/>
        <w:t>[presente] caso”, mediante el cual “consider[ó] que no sería pertinente  que</w:t>
        <w:br/>
        <w:t>los órganos  del  sistema  interamericano  de  protección  de  los  derechos</w:t>
        <w:br/>
        <w:t>humanos se pronunciasen sobre la validez del acuerdo sobre  reparaciones  en</w:t>
        <w:br/>
        <w:t>el ordenamiento peruano” y solicitó al Tribunal que:  1)  “recono[ciera]  el</w:t>
        <w:br/>
        <w:t>allanamiento del Estado [;] 2) tom[ara] nota de  los  esfuerzos  que  en  la</w:t>
        <w:br/>
        <w:t>actualidad son desplegados por el Estado y  los  representantes  de  […]  la</w:t>
        <w:br/>
        <w:t>[presunta] víctima [y sus familiares] para alcanzar un consenso sobre  todos</w:t>
        <w:br/>
        <w:t>los elementos de reparación que  no  fueron  incluidos  en  el  allanamiento</w:t>
        <w:br/>
        <w:t>estatal, así como aquellos que deb[ían] ser modificados en  el  acuerdo  [;]</w:t>
        <w:br/>
        <w:t>3) señal[ara] a dichas partes  un  plazo  prudencial,  de  dos  meses,  para</w:t>
        <w:br/>
        <w:t>desplegar estos esfuerzos [;] 4)  disp[usiera]  que,  si  vencido  el  plazo</w:t>
        <w:br/>
        <w:t>prudencial a que hace referencia el acápite anterior […]  no  han  alcanzado</w:t>
        <w:br/>
        <w:t>una posición conjunta, declarar[a] agotado el procedimiento y  abri[era]  la</w:t>
        <w:br/>
        <w:t>correspondiente etapa de reparaciones”.</w:t>
        <w:br/>
        <w:br/>
        <w:t>37.    El  16  de  febrero  de  2005  el  Estado  presentó  un  escrito  con</w:t>
        <w:br/>
        <w:t>“comentarios a la comunicación de observaciones a la solicitud de  invalidez</w:t>
        <w:br/>
        <w:t>del  acuerdo  sobre  reparaciones  y  su   anexo,   presentad[a]   por   las</w:t>
        <w:br/>
        <w:t>organizaciones representantes de  la  presunta  víctima  y  sus  familiares”</w:t>
        <w:br/>
        <w:t>(supra párr. 34).  En dicho escrito el Estado  solicitó  nuevamente  que  se</w:t>
        <w:br/>
        <w:t>“declarar[a] la  invalidez  jurídica  del  denominado  Acuerdo  y  su  anexo</w:t>
        <w:br/>
        <w:t>impugnados, sin perjuicio de reiterar  ante  la  Corte  [el]  compromiso  de</w:t>
        <w:br/>
        <w:t>honrar la palabra expresada en el escrito  de  contestación  a  la  demanda”</w:t>
        <w:br/>
        <w:t>(supra párrs.  20,  30  y  32).  Además,  el  Estado  señaló  que  no  había</w:t>
        <w:br/>
        <w:t>“present[ado] observaciones relacionadas con la  obligación  de  investigar,</w:t>
        <w:br/>
        <w:t>sino con lo relacionado a la  violación  del  derecho  a  la  presunción  de</w:t>
        <w:br/>
        <w:t>inocencia[, …] observación que [fue] acogida por [los] representantes en  su</w:t>
        <w:br/>
        <w:t>escrito de observaciones” (supra párrs.  32  y  34).   En  relación  con  la</w:t>
        <w:br/>
        <w:t>solicitud de éstos, de sustituir la cláusula referente  a  la  investigación</w:t>
        <w:br/>
        <w:t>de los hechos ocurridos en el presente caso,  el  Estado  consideró  que  la</w:t>
        <w:br/>
        <w:t>“redacción de  dicha  cláusula  admit[ió]  tácitamente  la  validez  de  los</w:t>
        <w:br/>
        <w:t>argumentos expresados en el escrito  de  ampliación  del  Estado  [p]eruano”</w:t>
        <w:br/>
        <w:t>(supra párr. 32).</w:t>
        <w:br/>
        <w:br/>
        <w:t>38.   El 24 de febrero de 2005 la Secretaría,  siguiendo  instrucciones  del</w:t>
        <w:br/>
        <w:t>Presidente,  requirió  al  Estado,  como  prueba  para  mejor  resolver,  la</w:t>
        <w:br/>
        <w:t>presentación de una copia de los siguientes documentos: Decreto  Legislativo</w:t>
        <w:br/>
        <w:t>No. 728 denominado “Ley de  Fomento  del  Empleo”;  Decreto  Ley  No.  25593</w:t>
        <w:br/>
        <w:t>denominado “Ley de Relaciones Colectivas de Trabajo”; y Decreto Supremo  No.</w:t>
        <w:br/>
        <w:t>011-92-TR que reglamentó el Decreto Ley No. 25593.</w:t>
        <w:br/>
        <w:br/>
        <w:t>39.   El 2 de marzo de 2005 el  Estado  remitió  la  normativa  peruana  que</w:t>
        <w:br/>
        <w:t>había sido solicitada como prueba para mejor resolver.</w:t>
        <w:br/>
        <w:br/>
        <w:br/>
        <w:br/>
        <w:t xml:space="preserve">                                      V</w:t>
        <w:br/>
        <w:br/>
        <w:t xml:space="preserve">                           Consideraciones Previas</w:t>
        <w:br/>
        <w:br/>
        <w:br/>
        <w:br/>
        <w:t>40.   En primer  lugar,  la  Corte  recuerda  que,  de  conformidad  con  el</w:t>
        <w:br/>
        <w:t>Capítulo V del Reglamento, un proceso iniciado ante  ella  puede  terminarse</w:t>
        <w:br/>
        <w:t>de diferentes modos, a saber, por sentencia de fondo, por  desistimiento  de</w:t>
        <w:br/>
        <w:t>la parte demandante, por el allanamiento del demandado  a  las  pretensiones</w:t>
        <w:br/>
        <w:t>de la  contraparte,  así  como  por  medio  de  una  solución  amistosa,  un</w:t>
        <w:br/>
        <w:t>avenimiento o de otro hecho idóneo para la solución del litigio.</w:t>
        <w:br/>
        <w:br/>
        <w:t>41.   En el presente caso, el Estado en su contestación de la demanda  “[se]</w:t>
        <w:br/>
        <w:t>ALLAN[Ó] a  las  pretensiones  de  la  parte  demandante  y  a  las  de  los</w:t>
        <w:br/>
        <w:t>representantes de la [presunta] víctima [y  sus  familiares]”  (supra  párr.</w:t>
        <w:br/>
        <w:t>20).  Asimismo, señaló que se  “allana[ba]  a  la  demanda  también  en  los</w:t>
        <w:br/>
        <w:t>extremos de la reparación civil y las costas, específicamente  en  cuanto  a</w:t>
        <w:br/>
        <w:t>que el […] Perú deb[ía] resarcir integralmente a  las  [presuntas]  víctimas</w:t>
        <w:br/>
        <w:t>de los derechos humanos violados materia de la […] demanda”.</w:t>
        <w:br/>
        <w:br/>
        <w:t>42.   Cuando se está frente a un allanamiento, como ocurrió en  el  presente</w:t>
        <w:br/>
        <w:t>caso, corresponde a la Corte, en el ejercicio de sus poderes  inherentes  de</w:t>
        <w:br/>
        <w:t>tutela judicial internacional de los  derechos  humanos,  determinar  si  el</w:t>
        <w:br/>
        <w:t>reconocimiento de responsabilidad  internacional  efectuado  por  un  Estado</w:t>
        <w:br/>
        <w:t>demandado ofrece una base suficiente,  en  los  términos  de  la  Convención</w:t>
        <w:br/>
        <w:t>Americana, para continuar o no el conocimiento del fondo o si, en  su  caso,</w:t>
        <w:br/>
        <w:t>procede la determinación de las eventuales reparaciones, de conformidad  con</w:t>
        <w:br/>
        <w:t>los artículos 53.2 y 55 del Reglamento[4].</w:t>
        <w:br/>
        <w:br/>
        <w:t>43.    La  Corte  advierte,  sin  embargo,  que  en  su  mismo  escrito   de</w:t>
        <w:br/>
        <w:t>contestación de la demanda el  Estado  “solicit[ó]  SOLUCIÓN  AMISTOSA”,  de</w:t>
        <w:br/>
        <w:t>conformidad con el artículo 54 del Reglamento” (supra  párr.  20).  Como  el</w:t>
        <w:br/>
        <w:t>allanamiento y la solución amistosa son dos modos diferentes de terminar  un</w:t>
        <w:br/>
        <w:t>proceso,  no  pueden   coexistir.    El   allanamiento   consiste   en   una</w:t>
        <w:br/>
        <w:t>manifestación unilateral de la voluntad por parte del Estado y  la  solución</w:t>
        <w:br/>
        <w:t>amistosa se conforma por  el  acuerdo  al  que  llegan  las  partes  en  una</w:t>
        <w:br/>
        <w:t>contienda.  En el presente  caso,  debido  a  que  el  Estado  se  había  ya</w:t>
        <w:br/>
        <w:t>allanado a las pretensiones de la parte demandante y de los  representantes,</w:t>
        <w:br/>
        <w:t>el  Tribunal  sólo  puede  entender  la  referida  solicitud  de   “solución</w:t>
        <w:br/>
        <w:t>amistosa” formulada por éste, como una petición del Estado para llegar a  un</w:t>
        <w:br/>
        <w:t>acuerdo  relativo  a  las  modalidades  y  plazos  de  cumplimiento  de  las</w:t>
        <w:br/>
        <w:t>reparaciones  entre  las  partes,  el  cual  surge  como  una  derivación  y</w:t>
        <w:br/>
        <w:t>consecuencia del mismo allanamiento.</w:t>
        <w:br/>
        <w:br/>
        <w:t>44.   Posteriormente al  allanamiento  del  Estado  (supra  párr.  20),  los</w:t>
        <w:br/>
        <w:t>representantes y el Perú llegaron en efecto a  un  acuerdo  relativo  a  las</w:t>
        <w:br/>
        <w:t>modalidades y plazos para el cumplimiento de las reparaciones, el  cual  fue</w:t>
        <w:br/>
        <w:t>presentado por el propio Estado al  Tribunal  el  9  de  diciembre  de  2004</w:t>
        <w:br/>
        <w:t>(supra párr. 28) y dos días después,  también por los representantes  de  la</w:t>
        <w:br/>
        <w:t>presunta víctima y sus familiares (supra párr. 29).</w:t>
        <w:br/>
        <w:br/>
        <w:t>45.   Mediante escritos de 20 de diciembre de 2004 y 7 de enero de 2005,  el</w:t>
        <w:br/>
        <w:t>Perú comunicó a la Corte el nombramiento de una nueva  agente  estatal  para</w:t>
        <w:br/>
        <w:t>el caso, la señora María de Lourdes  Zamudio  Salinas,  en  sustitución  del</w:t>
        <w:br/>
        <w:t>señor Gonzalo José Salas  Lozada  (supra  párrs.  30  y  32).  Asimismo,  el</w:t>
        <w:br/>
        <w:t>Estado, junto con “reitera[r] su compromiso de honrar su  palabra  expresada</w:t>
        <w:br/>
        <w:t>en el escrito de contestación [de] la demanda en el que se  […]  allan[ó]  a</w:t>
        <w:br/>
        <w:t>las pretensiones de los peticionarios”, comunicó a esta Corte “la  invalidez</w:t>
        <w:br/>
        <w:t>del ‘acuerdo de  solución  amistosa’  que  [el  Estado]  remiti[ó]”  a  este</w:t>
        <w:br/>
        <w:t>Tribunal, por haber sido celebrado dicho acuerdo  “fuera  de  las  normas  y</w:t>
        <w:br/>
        <w:t>prácticas del Estado peruano”. Después de este anuncio, el Perú  solicitó  a</w:t>
        <w:br/>
        <w:t>la Corte que “dej[ara] sin efecto  la  solicitud  de  dictar  sentencia  que</w:t>
        <w:br/>
        <w:t>fuera presentada en el documento impugnado, puesto que carec[ía] de  validez</w:t>
        <w:br/>
        <w:t>jurídica alguna”, sin perjuicio de que en el petitorio  final  solicitó  que</w:t>
        <w:br/>
        <w:t>la Corte “declarar[a] la invalidez jurídica del documento” en referencia.</w:t>
        <w:br/>
        <w:br/>
        <w:t>46.   El Estado se comprometió también a “hacer los mayores  esfuerzos  para</w:t>
        <w:br/>
        <w:t>materializar un acuerdo  de  solución  amistosa”.  De  no  alcanzarse  dicho</w:t>
        <w:br/>
        <w:t>acuerdo, solicitó que fuera la Corte la que se  pronunciara  en  materia  de</w:t>
        <w:br/>
        <w:t>reparaciones (supra párr. 32).</w:t>
        <w:br/>
        <w:br/>
        <w:t>47.   El Estado peruano, de conformidad con  los  artículos  7  y  8  de  la</w:t>
        <w:br/>
        <w:t>Convención de Viena sobre el Derecho de los Tratados de  1969  (en  adelante</w:t>
        <w:br/>
        <w:t>“Convención de Viena”), fundamentó la “invalidez” del  referido  acuerdo  de</w:t>
        <w:br/>
        <w:t>solución amistosa en la carencia de “facultades especiales” para  celebrarlo</w:t>
        <w:br/>
        <w:t>por parte del entonces agente designado, señor Salas  Lozada  (supra  párrs.</w:t>
        <w:br/>
        <w:t>30 y 32).  Además, el Perú señaló que  dicho  agente  actuó  “fuera  de  las</w:t>
        <w:br/>
        <w:t>normas   y   prácticas   del   Estado   [p]eruano   ante   la   jurisdicción</w:t>
        <w:br/>
        <w:t>supranacional”, toda vez que “apr[obó]  y  suscrib[ió  el]  acuerdo  […]  de</w:t>
        <w:br/>
        <w:t>manera  inconsulta   y   sin   aprobación   expresa   de   los   Ministerios</w:t>
        <w:br/>
        <w:t>involucrados”.</w:t>
        <w:br/>
        <w:br/>
        <w:t>48.   Por otro lado, en su escrito de 7 de enero de 2005 (supra  párr.  32),</w:t>
        <w:br/>
        <w:t>el  Estado  también  argumentó  que  algunos  puntos  del   “acuerdo   sobre</w:t>
        <w:br/>
        <w:t>reparaciones  y  su  anexo”  violaban  la  propia  Convención  Americana   y</w:t>
        <w:br/>
        <w:t>disposiciones de derecho interno, al contravenir el principio de  presunción</w:t>
        <w:br/>
        <w:t>de inocencia y asumir compromisos que implicarían “la intromisión del  Poder</w:t>
        <w:br/>
        <w:t>Ejecutivo y la violación de la independencia y autonomía  de  otros  órganos</w:t>
        <w:br/>
        <w:t>constitucionales autónomos”.</w:t>
        <w:br/>
        <w:br/>
        <w:t>49.   Por su parte, en su escrito de 1 de febrero de 2005 (supra párr.  34),</w:t>
        <w:br/>
        <w:t>los representantes señalaron  que,  “[c]on  la  certeza  de  estar  ante  un</w:t>
        <w:br/>
        <w:t>interlocutor válidamente designado por el Estado para  representarlo,  [...]</w:t>
        <w:br/>
        <w:t>inicia[ron] y  conclu[yeron]  la  negociación  y  firma  del  acuerdo  sobre</w:t>
        <w:br/>
        <w:t>reparaciones” (supra párr. 28), por  lo  cual  “considera[ban]  que  [dicho]</w:t>
        <w:br/>
        <w:t>acuerdo [...] e[ra] válido”. Además señalaron que “los términos de  la  [...</w:t>
        <w:br/>
        <w:t>R]esolución [...] mediante la cual fue designado  [el  señor]  Salas  Lozada</w:t>
        <w:br/>
        <w:t>como agente del Estado en  e[l]  caso  [(supra  párr.  18),]  tampoco  [...]</w:t>
        <w:br/>
        <w:t>permitía[...] advertir ningún vicio o  irregularidad  en  la  negociación  y</w:t>
        <w:br/>
        <w:t>suscripción del acuerdo. Menos aún[,] cuando lo que est[aban] acordando  era</w:t>
        <w:br/>
        <w:t>el plazo y la modalidad de cumplimiento de las medidas de reparación que  ya</w:t>
        <w:br/>
        <w:t>habían sido aceptadas por el Estado en su escrito  de  allanamiento  [(supra</w:t>
        <w:br/>
        <w:t>párr. 20)] y no un acuerdo de solución  amistosa  sobre  las  cuestiones  de</w:t>
        <w:br/>
        <w:t>fondo, dado que éstas ya habían sido aceptadas por el Estado al allanarse  a</w:t>
        <w:br/>
        <w:t>las” pretensiones de las partes.  Finalmente, los representantes  reiteraron</w:t>
        <w:br/>
        <w:t>la importancia de que el  Tribunal  hiciera  un  “relato  detallado  de  los</w:t>
        <w:br/>
        <w:t>hechos” al momento de emitir Sentencia.</w:t>
        <w:br/>
        <w:br/>
        <w:t>50.   Al respecto, en su escrito de 14 de febrero de 2005 (supra párr.  36),</w:t>
        <w:br/>
        <w:t>la Comisión consideró que “no sería pertinente que los órganos  del  sistema</w:t>
        <w:br/>
        <w:t>interamericano de protección de los derechos humanos se  pronunciasen  sobre</w:t>
        <w:br/>
        <w:t>la validez del acuerdo sobre reparaciones en  el  ordenamiento  peruano;  la</w:t>
        <w:br/>
        <w:t>resolución sobre este asunto y las responsabilidades  respectivas  debe  ser</w:t>
        <w:br/>
        <w:t>hecha por los órganos competentes de dicho Estado, sin perjuicio de  que  en</w:t>
        <w:br/>
        <w:t>el plano internacional la presentación  del  acuerdo  ante  la  Corte  pueda</w:t>
        <w:br/>
        <w:t>generar efectos jurídicos”.</w:t>
        <w:br/>
        <w:br/>
        <w:t>51.   Este Tribunal  considera  que  debe  pronunciarse  sobre  los  efectos</w:t>
        <w:br/>
        <w:t>jurídicos,  en  este  proceso  internacional,  del  acuerdo  cuya  invalidez</w:t>
        <w:br/>
        <w:t>postula el Estado.  Ante la  impugnación  del  referido  acuerdo,  previo  a</w:t>
        <w:br/>
        <w:t>pronunciarse sobre los efectos jurídicos del allanamiento efectuado  por  el</w:t>
        <w:br/>
        <w:t>Estado (supra párr. 20), sobre el cual las partes están  de  acuerdo  (supra</w:t>
        <w:br/>
        <w:t>párrs. 22, 23, 30, 32 y 37), el Tribunal procederá a decidir la  procedencia</w:t>
        <w:br/>
        <w:t>de dicha impugnación.</w:t>
        <w:br/>
        <w:br/>
        <w:t>52.   En primer lugar, es importante señalar que  el  representante  estatal</w:t>
        <w:br/>
        <w:t>que celebró el acuerdo en cuestión, el señor Salas  Lozada,  fue  el  agente</w:t>
        <w:br/>
        <w:t>del caso designado por las autoridades  peruanas  competentes  (supra  párr.</w:t>
        <w:br/>
        <w:t>18).  De conformidad con el artículo 21 del  Reglamento,  el  Estado  otorgó</w:t>
        <w:br/>
        <w:t>plena representación al señor Salas Lozada en  el  presente  caso.   De  los</w:t>
        <w:br/>
        <w:t>autos del procedimiento  ante  la  Corte  se  desprende  que  la  Resolución</w:t>
        <w:br/>
        <w:t>Suprema No. 183-2004-RE (supra párr. 18), mediante  la  cual  se  nombró  al</w:t>
        <w:br/>
        <w:t>agente del Estado que suscribió el acuerdo, fue emitida  por  el  Presidente</w:t>
        <w:br/>
        <w:t>de la República del Perú, y refrendada por  el  Presidente  del  Consejo  de</w:t>
        <w:br/>
        <w:t>Ministros Encargado  de  la  Cartera  de  Relaciones  Exteriores  y  por  el</w:t>
        <w:br/>
        <w:t>Ministro de Justicia, siendo ésta publicada en el Diario  Oficial  del  Perú</w:t>
        <w:br/>
        <w:t>El Peruano el 4 de  junio  de  2004.  La  referida  Resolución  no  contenía</w:t>
        <w:br/>
        <w:t>ninguna limitación a  las  facultades  de  representación  del  señor  Salas</w:t>
        <w:br/>
        <w:t>Lozada, por el contrario, en su parte considerativa señaló:</w:t>
        <w:br/>
        <w:br/>
        <w:br/>
        <w:t xml:space="preserve">      […]</w:t>
        <w:br/>
        <w:t xml:space="preserve">      Que, la actual política gubernamental en materia de  derechos  humanos</w:t>
        <w:br/>
        <w:t xml:space="preserve">      se  encuentra  orientada  al   cumplimiento   de   las   disposiciones</w:t>
        <w:br/>
        <w:t xml:space="preserve">      constitucionales y los instrumentos internacionales sobre la  materia,</w:t>
        <w:br/>
        <w:t xml:space="preserve">      de las cuales el Estado peruano es parte;</w:t>
        <w:br/>
        <w:br/>
        <w:br/>
        <w:t xml:space="preserve">      Que, la representación del Estado en los procesos judiciales  seguidos</w:t>
        <w:br/>
        <w:t xml:space="preserve">      en su contra ante  la  citada  Corte  Interamericana  debe  enmarcarse</w:t>
        <w:br/>
        <w:t xml:space="preserve">      dentro de la preocupación del  Gobierno  por  asegurar  una  actuación</w:t>
        <w:br/>
        <w:t xml:space="preserve">      estatal coherente con los compromisos asumidos en materia de  derechos</w:t>
        <w:br/>
        <w:t xml:space="preserve">      humanos;</w:t>
        <w:br/>
        <w:br/>
        <w:br/>
        <w:t xml:space="preserve">      Que, en tal sentido, los agentes del Estado deben  privilegiar  en  lo</w:t>
        <w:br/>
        <w:t xml:space="preserve">      posible la vía de la solución amistosa en los procesos  judiciales  en</w:t>
        <w:br/>
        <w:t xml:space="preserve">      trámite ante la Corte Interamericana  [.]  (el  subrayado  no  es  del</w:t>
        <w:br/>
        <w:t xml:space="preserve">      original)</w:t>
        <w:br/>
        <w:br/>
        <w:t>53.   De conformidad con los artículos  2.1  y  21.1  del  Reglamento  y  la</w:t>
        <w:br/>
        <w:t>práctica del Tribunal, el agente  nombrado  por  el  Estado  ante  la  Corte</w:t>
        <w:br/>
        <w:t>ejerce  una  completa  representación  de  éste  en  todas  las  etapas  del</w:t>
        <w:br/>
        <w:t>procedimiento seguido ante ella.  La Resolución Suprema mediante la cual  se</w:t>
        <w:br/>
        <w:t>designó al agente que suscribió el acuerdo  relativo  a  las  modalidades  y</w:t>
        <w:br/>
        <w:t>plazos para el cumplimiento de las reparaciones en  el  presente  caso,  así</w:t>
        <w:br/>
        <w:t>como su posterior  presentación  ante  el  Tribunal,  no  presentaron  vicio</w:t>
        <w:br/>
        <w:t>alguno (supra párr. 18).  Además, su nombramiento fue válido hasta el 20  de</w:t>
        <w:br/>
        <w:t>diciembre de 2004, fecha en la que, de conformidad con el artículo 21.2  del</w:t>
        <w:br/>
        <w:t>Reglamento, se comunicó a la Corte la  sustitución  del  agente  del  Estado</w:t>
        <w:br/>
        <w:t>(supra párr. 30).   En consecuencia,  todas  las  actuaciones  del  referido</w:t>
        <w:br/>
        <w:t>agente celebradas hasta la fecha de  su  sustitución  causaron  los  efectos</w:t>
        <w:br/>
        <w:t>jurídicos normales en este caso.</w:t>
        <w:br/>
        <w:br/>
        <w:t>54.   Sin embargo, en un momento posterior a la presentación del escrito  de</w:t>
        <w:br/>
        <w:t>solicitudes y argumentos  (supra  párr.  19),  al  allanamiento  del  Estado</w:t>
        <w:br/>
        <w:t>(supra párr. 20), y a la presentación del referido  acuerdo  ante  la  Corte</w:t>
        <w:br/>
        <w:t>(supra párr. 28), el Perú impugnó este último por no haberse llevado a  cabo</w:t>
        <w:br/>
        <w:t>en el “contexto de la práctica del Estado  [p]eruano”,  ya  que  no  “fueron</w:t>
        <w:br/>
        <w:t>puestos en conocimiento de las  autoridades  peruanas  correspondientes,  ni</w:t>
        <w:br/>
        <w:t>fue[ron] adoptados observando los cauces administrativos regulares  seguidos</w:t>
        <w:br/>
        <w:t>en los casos similares precedentes” ante el  Tribunal  (supra  párrs.  30  y</w:t>
        <w:br/>
        <w:t>32).</w:t>
        <w:br/>
        <w:br/>
        <w:t>55.   La Corte ha tomado nota de la impugnación del acuerdo en referencia  y</w:t>
        <w:br/>
        <w:t>considera que  los  argumentos  estatales  se  fundamentaron  mayormente  en</w:t>
        <w:br/>
        <w:t>cuestiones y prácticas de orden interno. En el presente caso, si  el  agente</w:t>
        <w:br/>
        <w:t>estaba indiscutiblemente facultado para allanarse, lo que ha  sido  aceptado</w:t>
        <w:br/>
        <w:t>por el Estado, lo estaba también para llevar a cabo determinados  actos  del</w:t>
        <w:br/>
        <w:t>procedimiento derivados del allanamiento, como lo es un acuerdo  relativo  a</w:t>
        <w:br/>
        <w:t>las modalidades y plazos para  el  cumplimiento  de  las  reparaciones.   No</w:t>
        <w:br/>
        <w:t>existe  ningún  documento  en  el  expediente  ante  la  Corte  que  permita</w:t>
        <w:br/>
        <w:t>establecer la  existencia  de  restricciones  específicas  del  agente  para</w:t>
        <w:br/>
        <w:t>celebrar el referido acuerdo.  Al  respecto,  los  representantes  indicaron</w:t>
        <w:br/>
        <w:t>que llegaron a un acuerdo “[c]on la certeza de estar  ante  un  interlocutor</w:t>
        <w:br/>
        <w:t>válidamente designado por el Estado para representarlo” (supra párr. 34).</w:t>
        <w:br/>
        <w:br/>
        <w:t>56.   Mas aún, una vez establecido que las  razones  o  prácticas  de  orden</w:t>
        <w:br/>
        <w:t>interno no justifican el actuar internacional de un  Estado,  es  importante</w:t>
        <w:br/>
        <w:t>indicar que en esta ocasión se está  ante  una  doble  posición  estatal,  a</w:t>
        <w:br/>
        <w:t>saber: a) la presentación del acuerdo relativo a las  modalidades  y  plazos</w:t>
        <w:br/>
        <w:t>de cumplimento y, b) su posterior impugnación de dicho acuerdo  por  razones</w:t>
        <w:br/>
        <w:t>de orden y prácticas internas. Esta Corte considera que  un  Estado  que  ha</w:t>
        <w:br/>
        <w:t>tomado una determinada posición,  la  cual  produce  efectos  jurídicos,  no</w:t>
        <w:br/>
        <w:t>puede luego, en virtud del principio del estoppel, asumir otra conducta  que</w:t>
        <w:br/>
        <w:t>sea contradictoria con la primera[5].</w:t>
        <w:br/>
        <w:br/>
        <w:t>57.   Por todo lo anterior, la Corte no admite la impugnación  del  referido</w:t>
        <w:br/>
        <w:t>acuerdo interpuesta  por  el  Perú,  pues  en  este  caso  se  afectaría  la</w:t>
        <w:br/>
        <w:t>seguridad jurídica de la  presunta  víctima  y  sus  familiares,  quienes  a</w:t>
        <w:br/>
        <w:t>través de sus representantes,  de  conformidad  con  el  artículo  57.2  del</w:t>
        <w:br/>
        <w:t>Reglamento, han celebrado de buena fe un acuerdo relativo a las  modalidades</w:t>
        <w:br/>
        <w:t>y plazos de cumplimiento de las reparaciones con el entonces agente  estatal</w:t>
        <w:br/>
        <w:t>designado para el caso.</w:t>
        <w:br/>
        <w:br/>
        <w:t>58.   En conclusión,  esta  Corte  considera  que,  de  conformidad  con  el</w:t>
        <w:br/>
        <w:t>allanamiento efectuado por el Perú, el acuerdo relativo a las modalidades  y</w:t>
        <w:br/>
        <w:t>plazos de cumplimiento de  las  reparaciones  al  que  llegaron  las  partes</w:t>
        <w:br/>
        <w:t>produjo efectos jurídicos en el presente caso desde el momento  en  que  fue</w:t>
        <w:br/>
        <w:t>presentado  al  Tribunal  (supra  párr.  28).   Sin   perjuicio   de   ello,</w:t>
        <w:br/>
        <w:t>corresponde a la Corte examinar dicho acuerdo  para  decidir  si  todos  los</w:t>
        <w:br/>
        <w:t>puntos contenidos en él pueden ser homologados[6].</w:t>
        <w:br/>
        <w:br/>
        <w:t>59.    De  conformidad  con  los  artículos  53.2  y  57.2  del  Reglamento,</w:t>
        <w:br/>
        <w:t>corresponde al Tribunal resolver sobre la  procedencia  del  allanamiento  y</w:t>
        <w:br/>
        <w:t>decidir los efectos jurídicos (infra  párrs.  62  a  84)  del  mismo  y  del</w:t>
        <w:br/>
        <w:t>acuerdo  relativo  a  las  modalidades  y  plazos  de  cumplimiento  de  las</w:t>
        <w:br/>
        <w:t>reparaciones al que llegaron las partes (supra párr. 28). Para ello,  deberá</w:t>
        <w:br/>
        <w:t>verificarse su compatibilidad con la Convención, así como  si  se  garantiza</w:t>
        <w:br/>
        <w:t>el pago de una  justa  indemnización  a  los  familiares  de  las  presuntas</w:t>
        <w:br/>
        <w:t>víctimas, y se reparan las diversas consecuencias de las violaciones de  los</w:t>
        <w:br/>
        <w:t>derechos humanos cometidas en el presente caso.</w:t>
        <w:br/>
        <w:br/>
        <w:br/>
        <w:br/>
        <w:t xml:space="preserve">                                     VI</w:t>
        <w:br/>
        <w:br/>
        <w:t xml:space="preserve">                             Hechos establecidos</w:t>
        <w:br/>
        <w:br/>
        <w:br/>
        <w:br/>
        <w:t>60.   Por encontrarse en el presente  caso  frente  a  un  allanamiento  del</w:t>
        <w:br/>
        <w:t>Estado, la Corte da por establecidos los  hechos  descritos  en  la  demanda</w:t>
        <w:br/>
        <w:t>presentada por la Comisión, sin que nada en  el  expediente  ante  la  Corte</w:t>
        <w:br/>
        <w:t>contradiga estos hechos. Tales descripciones fueron aceptadas por el  Estado</w:t>
        <w:br/>
        <w:t>en su allanamiento, por lo que para  la  Corte  se  constituyen  en  “Hechos</w:t>
        <w:br/>
        <w:t>Establecidos”.</w:t>
        <w:br/>
        <w:br/>
        <w:br/>
        <w:t>La actividad política y sindical del señor Pedro Huilca Tecse en el Perú</w:t>
        <w:br/>
        <w:br/>
        <w:br/>
        <w:t>60.1. El señor Pedro Huilca Tecse nació en la ciudad del Cusco, Perú,  el  4</w:t>
        <w:br/>
        <w:t>de diciembre de 1949.</w:t>
        <w:br/>
        <w:br/>
        <w:t>60.2.  Desde  muy  temprana  edad  se  dedicó  a  trabajar  como  obrero  de</w:t>
        <w:br/>
        <w:t>construcción civil, y a  los  19  años  ya  era  dirigente  de  base  de  su</w:t>
        <w:br/>
        <w:t>sindicato  y  poco  después  fue  elegido  Secretario  General  de  la  Base</w:t>
        <w:br/>
        <w:t>Departamental del Cusco.</w:t>
        <w:br/>
        <w:br/>
        <w:t>60.3. Entre 1976 y 1978 la presunta víctima ocupó la Secretaría  General  de</w:t>
        <w:br/>
        <w:t>la Federación Departamental de Trabajadores del  Cusco.   Posteriormente,  y</w:t>
        <w:br/>
        <w:t>por 12 años consecutivos, asumió  el  cargo  de  Secretario  General  de  la</w:t>
        <w:br/>
        <w:t>Federación de Trabajadores en  Construcción  Civil  del  Perú  (en  adelante</w:t>
        <w:br/>
        <w:t>“FTCCP”).</w:t>
        <w:br/>
        <w:br/>
        <w:t>60.4. Desde 1981 el señor Pedro Huilca Tecse ocupó  diversos  cargos  de  la</w:t>
        <w:br/>
        <w:t>dirigencia de la CGTP, hasta que en su Décimo Congreso  Nacional,  realizado</w:t>
        <w:br/>
        <w:t>en marzo de 1992, fue elegido Secretario  General  de  dicha  Confederación.</w:t>
        <w:br/>
        <w:t>Antes había sido Secretario General  de  la  Federación  Latinoamericana  de</w:t>
        <w:br/>
        <w:t>Trabajadores de Edificaciones en Madera y  Materiales  de  Construcción  (en</w:t>
        <w:br/>
        <w:t>adelante “FLEMACON”) e integró el directorio del Banco de la Vivienda y  del</w:t>
        <w:br/>
        <w:t>Instituto  Peruano  de  Seguridad   Social,   en   representación   de   los</w:t>
        <w:br/>
        <w:t>trabajadores.</w:t>
        <w:br/>
        <w:br/>
        <w:t>60.5. La apertura al diálogo y al consenso del señor Pedro Huilca  Tecse  le</w:t>
        <w:br/>
        <w:t>permitieron mantener una  comunicación  fluida  con  los  directivos  de  la</w:t>
        <w:br/>
        <w:t>Cámara  Peruana  de  la  Construcción  (en   adelante   “CAPECO”),   de   la</w:t>
        <w:br/>
        <w:t>Confederación  de  Instituciones  de  la  Empresa   Privada   (en   adelante</w:t>
        <w:br/>
        <w:t>“CONFIEP”) y con diversas autoridades gubernamentales.</w:t>
        <w:br/>
        <w:br/>
        <w:br/>
        <w:t>La situación de la política económica y laboral del Perú entre 1990 y 1992</w:t>
        <w:br/>
        <w:br/>
        <w:br/>
        <w:t>60.6. El señor Alberto Fujimori fue elegido Presidente Constitucional de  la</w:t>
        <w:br/>
        <w:t>República del Perú en el año de 1990.</w:t>
        <w:br/>
        <w:br/>
        <w:t>60.7. En noviembre  de  1991  se  dictó  el  Decreto  Legislativo  No.  728,</w:t>
        <w:br/>
        <w:t>denominado “Ley de  Fomento  del  Empleo”,  que  modificaba  las  relaciones</w:t>
        <w:br/>
        <w:t>laborales sujetas al régimen  de  actividades  privadas,  en  cuanto  a  las</w:t>
        <w:br/>
        <w:t>relaciones individuales de trabajo.</w:t>
        <w:br/>
        <w:br/>
        <w:t>60.8. El 5 de abril de 1992 el Presidente de la República, el señor  Alberto</w:t>
        <w:br/>
        <w:t>Fujimori, promulgó el Decreto  Ley  N°  25418,  con  el  cual  instituyó  un</w:t>
        <w:br/>
        <w:t>Gobierno de Emergencia y Reconstrucción Nacional.  Dicho  Gobierno  disolvió</w:t>
        <w:br/>
        <w:t>el Congreso e intervino el Poder Judicial y el Ministerio Público.</w:t>
        <w:br/>
        <w:br/>
        <w:t>60.9. En este contexto los  integrantes  del  grupo  Colina,  compuesto  por</w:t>
        <w:br/>
        <w:t>miembros del Ejército, cometieron una serie de violaciones  a  los  derechos</w:t>
        <w:br/>
        <w:t>humanos como parte de una política  antisubversiva  que  se  extendió  a  la</w:t>
        <w:br/>
        <w:t>eliminación de personas que eran percibidas contrarias al régimen.</w:t>
        <w:br/>
        <w:br/>
        <w:t>60.10.      En junio de 1992 se dictó el Decreto  Ley  No.  25593,  conocido</w:t>
        <w:br/>
        <w:t>como “Ley de Relaciones Colectivas de Trabajo”, el cual  abordaba  el  campo</w:t>
        <w:br/>
        <w:t>de la libertad sindical, la negociación colectiva y la  huelga.  Esta  norma</w:t>
        <w:br/>
        <w:t>permitió la intermediación  laboral,  es  decir,  los  llamados  “services”,</w:t>
        <w:br/>
        <w:t>recortó el derecho a la  sindicalización,  se  permitió  la  contratación  a</w:t>
        <w:br/>
        <w:t>plazo fijo, temporal o mediante  servicios  personales,  y  se  debilitó  la</w:t>
        <w:br/>
        <w:t>negociación  colectiva,  lo  que  condujo  en  la  práctica  a  la   virtual</w:t>
        <w:br/>
        <w:t>desaparición de los sindicatos.</w:t>
        <w:br/>
        <w:br/>
        <w:t>60.11.      El 7 de julio  de  1992  los  representantes  de  las  centrales</w:t>
        <w:br/>
        <w:t>sindicales denunciaron al Estado  ante  la  Organización  Internacional  del</w:t>
        <w:br/>
        <w:t>Trabajo (OIT) por aplicar una reforma laboral  que  consideraban  violatoria</w:t>
        <w:br/>
        <w:t>de los derechos de los trabajadores. El señor  Pedro  Huilca  Tecse,  en  su</w:t>
        <w:br/>
        <w:t>calidad  de  Secretario  General  de  la  CGTP,  lideró  la  iniciativa.  Lo</w:t>
        <w:br/>
        <w:t>acompañaron representantes de la Confederación de Trabajadores del Perú  (en</w:t>
        <w:br/>
        <w:t>adelante “CTP”) y de la Central de Trabajadores  de  la  Revolución  Peruana</w:t>
        <w:br/>
        <w:t>(en adelante “CTRP”).</w:t>
        <w:br/>
        <w:br/>
        <w:t>60.12.      Tres días después, los tres gremios sindicales señalados  en  el</w:t>
        <w:br/>
        <w:t>párrafo anterior se unieron con la  Central  Autónoma  de  Trabajadores  del</w:t>
        <w:br/>
        <w:t>Perú (en adelante “CATP”) y convocaron a una movilización para el día 14  de</w:t>
        <w:br/>
        <w:t>julio de 1992, en la que pensaban hacer público  su  pliego  de  reclamos  a</w:t>
        <w:br/>
        <w:t>favor de trabajo y salarios justos, así  como  la  suspensión  de  la  nueva</w:t>
        <w:br/>
        <w:t>legislación de Relaciones Colectivas de Trabajo (supra párr. 60.10).</w:t>
        <w:br/>
        <w:br/>
        <w:t>60.13.      El 19 de julio de 1992 el señor Pedro Huilca  Tecse  declaró  al</w:t>
        <w:br/>
        <w:t>diario La República que la reacción asumida por las  autoridades  demostraba</w:t>
        <w:br/>
        <w:t>el temor gubernamental ante las medidas de fuerza sindicales y “desafi[ó  al</w:t>
        <w:br/>
        <w:t>entonces Presidente de la  República,  el  señor]  Fujimori[,]  a  que  [le]</w:t>
        <w:br/>
        <w:t>otorg[ara] el permiso para realizar un  mitin  en  la  Plaza  2  de  mayo  y</w:t>
        <w:br/>
        <w:t>convocar a 200 mil trabajadores”.</w:t>
        <w:br/>
        <w:br/>
        <w:t>60.14.      El 21 de julio de 1992 se llevó a cabo un paro  nacional  de  24</w:t>
        <w:br/>
        <w:t>horas y una movilización convocada  por  las  cuatro  centrales  sindicales,</w:t>
        <w:br/>
        <w:t>representadas por los señores Pedro Huilca  Tecse,  Juan  Bernaola,  Alfredo</w:t>
        <w:br/>
        <w:t>Lazo Peralta y Juan Luna Rojas. Los trabajadores  solicitaron  al  gobierno,</w:t>
        <w:br/>
        <w:t>una vez más, que estableciera un diálogo  con  los  gremios  laborales,  las</w:t>
        <w:br/>
        <w:t>organizaciones sociales y los  partidos  políticos.  Asimismo,  entre  otros</w:t>
        <w:br/>
        <w:t>pedidos, demandaban la derogación del Decreto  Ley  Nº  25593  (supra  párr.</w:t>
        <w:br/>
        <w:t>60.10).  Durante los siguientes meses se produjeron diversas  movilizaciones</w:t>
        <w:br/>
        <w:t>de maestros convocadas  por  el  Sindicato  Único  de  Trabajadores  por  la</w:t>
        <w:br/>
        <w:t>Educación del Perú (en adelante “SUTEP”), así como por los trabajadores  del</w:t>
        <w:br/>
        <w:t>sector salud.</w:t>
        <w:br/>
        <w:br/>
        <w:t>60.15.      Sin embargo, a pesar de las protestas  sindicales,  el  gobierno</w:t>
        <w:br/>
        <w:t>continuó reformando la legislación  laboral  a  través  de  normas  que  los</w:t>
        <w:br/>
        <w:t>trabajadores consideraban violatorias a sus derechos laborales.</w:t>
        <w:br/>
        <w:br/>
        <w:t>60.16 En octubre de 1992 se publicó el Decreto Supremo  No.  011-92-TR,  que</w:t>
        <w:br/>
        <w:t>reglamentó la Ley de Relaciones Colectivas de Trabajo (supra  párr.  60.10),</w:t>
        <w:br/>
        <w:t>el cual encontró una fuerte oposición de los sindicatos,  en  la  medida  en</w:t>
        <w:br/>
        <w:t>que éstos consideraron que debilitaba su rol en la sociedad.</w:t>
        <w:br/>
        <w:br/>
        <w:t>60.17.      Entre el 3 y el 6 de diciembre de 1992  el  señor  Pedro  Huilca</w:t>
        <w:br/>
        <w:t>Tecse, en su calidad  de  Secretario  General  de  la  CGTP,  asistió  a  la</w:t>
        <w:br/>
        <w:t>Conferencia  Anual  de  Ejecutivos  (en   adelante   “CADE”).   Durante   su</w:t>
        <w:br/>
        <w:t>disertación  defendió  la  Constitución  Política,   criticó   las   medidas</w:t>
        <w:br/>
        <w:t>adoptadas por el gobierno en materia de restricciones  laborales  y  demandó</w:t>
        <w:br/>
        <w:t>la necesidad de  arribar  a  un  acuerdo  nacional,  que  partiendo  de  los</w:t>
        <w:br/>
        <w:t>problemas  laborales  fuera  capaz  de  abarcar  todos   los   aspectos   de</w:t>
        <w:br/>
        <w:t>trascendencia para el país.</w:t>
        <w:br/>
        <w:br/>
        <w:t>60.18.      En ese mismo evento también intervino el entonces Presidente  de</w:t>
        <w:br/>
        <w:t>la República, el señor Alberto Fujimori,  quien  tuvo  una  actitud  crítica</w:t>
        <w:br/>
        <w:t>frente a las palabras de la presunta víctima, al señalar, inter  alia,  que:</w:t>
        <w:br/>
        <w:t>“[el Perú] ya no e[ra] el país donde manda[ban] las cúpulas de la CGTP o  el</w:t>
        <w:br/>
        <w:t>SUTEP, o las huestes de Sendero Luminoso  y  el  M[ovimiento  Revolucionario</w:t>
        <w:br/>
        <w:t>Túpac Amaru], o los caciques de los partidos tradicionales”.</w:t>
        <w:br/>
        <w:br/>
        <w:t>60.19.      El 15 de diciembre de 1992 se  llevó  a  cabo  una  movilización</w:t>
        <w:br/>
        <w:t>denominada “Marcha Unitaria”, que contó con la  presencia  del  señor  Pedro</w:t>
        <w:br/>
        <w:t>Huilca  Tecse  y  con  la  participación  de  trabajadores,   organizaciones</w:t>
        <w:br/>
        <w:t>populares,  personas  desocupadas,  vendedores   ambulantes,   comerciantes,</w:t>
        <w:br/>
        <w:t>trabajadores cesantes y jubilados.</w:t>
        <w:br/>
        <w:br/>
        <w:t>60.20.      Ese mismo día el señor Pedro Huilca Tecse escribió  el  artículo</w:t>
        <w:br/>
        <w:t>“Luchamos por una causa superior a nuestras vidas”, en el cual se refirió  a</w:t>
        <w:br/>
        <w:t>la intervención  del  ex  Presidente  de  la  República,  el  señor  Alberto</w:t>
        <w:br/>
        <w:t>Fujimori, durante la CADE y criticó su gobierno.</w:t>
        <w:br/>
        <w:br/>
        <w:t>60.21.      El 17 de diciembre de 1992, día  anterior  a  su  asesinato,  el</w:t>
        <w:br/>
        <w:t>señor Pedro Huilca Tecse dirigió una movilización en  las  calles  centrales</w:t>
        <w:br/>
        <w:t>de la ciudad de Lima.</w:t>
        <w:br/>
        <w:br/>
        <w:br/>
        <w:t>El atentado contra el señor Pedro Huilca Tecse</w:t>
        <w:br/>
        <w:br/>
        <w:br/>
        <w:t>60.22.      El 18 de diciembre de  1992  el  señor  Pedro  Huilca  Tecse  se</w:t>
        <w:br/>
        <w:t>disponía a salir de su domicilio en  la  ciudad  de  Lima  con  rumbo  a  su</w:t>
        <w:br/>
        <w:t>trabajo, en compañía de  su  hija  Flor  de  María  Huilca  Gutiérrez  y  su</w:t>
        <w:br/>
        <w:t>hijastro Julio César Escobar Flores, cuando se les acercó un grupo de  entre</w:t>
        <w:br/>
        <w:t>ocho y diez personas, quienes portaban armas  de  fuego,  y  sorpresivamente</w:t>
        <w:br/>
        <w:t>uno de ellos propinó al señor Pedro Huilca  Tecse  varios  disparos  que  le</w:t>
        <w:br/>
        <w:t>ocasionaron la muerte.</w:t>
        <w:br/>
        <w:br/>
        <w:t>60.23.      El señor Julio César Escobar Flores, hijo de  la  señora  Martha</w:t>
        <w:br/>
        <w:t>Flores Gutiérrez e hijastro de la presunta víctima, quien se  encontraba  en</w:t>
        <w:br/>
        <w:t>la parte posterior del vehículo, resultó herido. La  hija  del  señor  Pedro</w:t>
        <w:br/>
        <w:t>Huilca Tecse, Flor de María, quien resultó ilesa, salió del  automóvil  para</w:t>
        <w:br/>
        <w:t>pedir ayuda a su familia.  Al tratar de regresar a su casa se cruzó con  una</w:t>
        <w:br/>
        <w:t>mujer que tenía una pistola. La señora Martha  Flores  Gutiérrez,  compañera</w:t>
        <w:br/>
        <w:t>de la presunta víctima, observó el incidente desde la puerta de la casa.</w:t>
        <w:br/>
        <w:br/>
        <w:t>60.24.       Al huir el grupo armado disparó contra la puerta de la casa  de</w:t>
        <w:br/>
        <w:t>la familia Huilca Tecse.</w:t>
        <w:br/>
        <w:br/>
        <w:br/>
        <w:t>En relación con las investigaciones de los hechos a nivel nacional</w:t>
        <w:br/>
        <w:br/>
        <w:br/>
        <w:br/>
        <w:t>a.    Investigaciones contra presuntos miembros del grupo Sendero Luminoso</w:t>
        <w:br/>
        <w:br/>
        <w:br/>
        <w:t>60.25.      Después de ocurrido el asesinato del señor Pedro  Huilca  Tecse,</w:t>
        <w:br/>
        <w:t>sus familiares no fueron llamados a declarar por  las  autoridades  peruanas</w:t>
        <w:br/>
        <w:t>encargadas  de  la  investigación.  Posteriormente,  la  Dirección  Nacional</w:t>
        <w:br/>
        <w:t>Contra el Terrorismo (en adelante “DINCOTE”)  de  la  Policía  Nacional  del</w:t>
        <w:br/>
        <w:t>Perú (en adelante “PNP”)  les  manifestó  que  ya  habían  capturado  a  los</w:t>
        <w:br/>
        <w:t>autores del crimen y que pertenecían a la organización Sendero Luminoso.</w:t>
        <w:br/>
        <w:br/>
        <w:t>60.26.      El 13 de enero de 1993 la DINCOTE elaboró el  atestado  policial</w:t>
        <w:br/>
        <w:t>No. 008-D1 DINCOTE, en el cual sindicó a varias personas por  el  delito  de</w:t>
        <w:br/>
        <w:t>traición a la patria en la modalidad de aniquilamiento  selectivo,  combates</w:t>
        <w:br/>
        <w:t>guerrilleros, sabotajes,  agitación  y  propaganda  armada,  por  diferentes</w:t>
        <w:br/>
        <w:t>hechos ocurridos en el sector del Cono Norte de la ciudad de  Lima.   Dentro</w:t>
        <w:br/>
        <w:t>de estos actos se destaca el supuesto planeamiento del asesinato  del  señor</w:t>
        <w:br/>
        <w:t>Pedro Huilca Tecse.  Lo anterior, no obstante que las señoras Flor de  María</w:t>
        <w:br/>
        <w:t>Huilca Gutiérrez  y  Martha  Flores  Gutiérrez,  testigos  presenciales  del</w:t>
        <w:br/>
        <w:t>hecho,  se  presentaron  voluntariamente  a  declarar  ante  la  Policía   y</w:t>
        <w:br/>
        <w:t>manifestaron que las  personas  presentadas  por  ésta  como  los  presuntos</w:t>
        <w:br/>
        <w:t>asesinos de la víctima no fueron los que lo atacaron.</w:t>
        <w:br/>
        <w:br/>
        <w:t>60.27.      El 20 de enero de 1993 el Fiscal Provincial Especial de  Marina,</w:t>
        <w:br/>
        <w:t>con base en el referido atestado policial de la DINCOTE, formalizó  denuncia</w:t>
        <w:br/>
        <w:t>contra presuntos miembros del  grupo  Sendero  Luminoso  por  el  delito  de</w:t>
        <w:br/>
        <w:t>traición a la patria ante el Juez Instructor Especial de  Marina,  quien  en</w:t>
        <w:br/>
        <w:t>la misma fecha dispuso la apertura de instrucción y la práctica de pruebas.</w:t>
        <w:br/>
        <w:br/>
        <w:t>60.28.      El 8 de febrero de 1993 el Juez Instructor  Especial  de  Marina</w:t>
        <w:br/>
        <w:t>profirió sentencia condenatoria en  contra  de  los  señores  Hernán  Ismael</w:t>
        <w:br/>
        <w:t>Dipas  Vargas  “Benjamín”;  José  Marcos  Iglesias  Cotrina  “Oscar”;  Percy</w:t>
        <w:br/>
        <w:t>Glodoaldo Carhuaz Tejada “Martín”; Yuri Higinio Huamani Gazani  “Sergio”;  y</w:t>
        <w:br/>
        <w:t>Juan Ricardo Peña  Bardales  “Alfredo”  o  “Alejandro”,  por  el  delito  de</w:t>
        <w:br/>
        <w:t>traición a la patria. A todos los  condenados  se  les  impuso  la  pena  de</w:t>
        <w:br/>
        <w:t>cadena perpetua, con excepción del señor Juan Ricardo Peñas Bardales,  quien</w:t>
        <w:br/>
        <w:t>fue condenado a 20 años de prisión,  y  del  señor  Fidel  Moisés  Ataurima,</w:t>
        <w:br/>
        <w:t>quien fue absuelto.  Asimismo, se condenó en ausencia a la  pena  de  cadena</w:t>
        <w:br/>
        <w:t>perpetua, como autores del delito de traición a la  patria,  a  los  señores</w:t>
        <w:br/>
        <w:t>Margot Cecilia Domínguez Berrospi “Edith” y Daniel Ascencio Espinoza.</w:t>
        <w:br/>
        <w:br/>
        <w:t>60.29.      El 7 de marzo de 1993 el Consejo de Guerra Especial de  la  Zona</w:t>
        <w:br/>
        <w:t>Judicial de Marina confirmó la sentencia del  Juez  Instructor  Especial  de</w:t>
        <w:br/>
        <w:t>Marina, pero la modificó en lo que  respecta  al  señor  Juan  Ricardo  Peña</w:t>
        <w:br/>
        <w:t>Bardales, por cuanto le aumentó la pena a 30  años  de  prisión.   Asimismo,</w:t>
        <w:br/>
        <w:t>decidió confirmar la absolución del  señor  Fidel  Moisés  Ataurima  por  el</w:t>
        <w:br/>
        <w:t>delito de traición a la patria y  dispuso  que  se  le  investigara  por  el</w:t>
        <w:br/>
        <w:t>delito de terrorismo.</w:t>
        <w:br/>
        <w:br/>
        <w:t>60.30.      El 30 de marzo de 1993, después de la captura,  inter  alia,  de</w:t>
        <w:br/>
        <w:t>la señora Margot Cecilia Domínguez Berrospi, quien había sido  condenada  en</w:t>
        <w:br/>
        <w:t>ausencia en la investigación  seguida  por  el  asesinato  del  señor  Pedro</w:t>
        <w:br/>
        <w:t>Huilca Tecse (supra párr. 60.28), la DINCOTE amplió la información  policial</w:t>
        <w:br/>
        <w:t>en la investigación  mediante  el  atestado  No.  076-D1-DINCOTE.  En  dicha</w:t>
        <w:br/>
        <w:t>ocasión se sindicó a los señores Margot Cecilia Domínguez Berrospi y  Rafael</w:t>
        <w:br/>
        <w:t>Uscata Marino como presuntos participes de los  asesinatos  de  los  señores</w:t>
        <w:br/>
        <w:t>Pedro Huilca Tecse, del funcionario de la PNP José Luis Vega Napa,  ocurrido</w:t>
        <w:br/>
        <w:t>el 22 de diciembre de 1992, y del capitán de la PNP Marco Antonio  Velásquez</w:t>
        <w:br/>
        <w:t>Colchado, ocurrido el 2 de marzo de 1993.</w:t>
        <w:br/>
        <w:br/>
        <w:t>60.31.      El 15 de junio de 1993 el Tribunal Especial del Consejo  Supremo</w:t>
        <w:br/>
        <w:t>de Justicia Militar para Asuntos de Traición a la  Patria,  al  resolver  un</w:t>
        <w:br/>
        <w:t>recurso de nulidad, confirmó la sentencia de 7 de marzo de 1993 emitida  por</w:t>
        <w:br/>
        <w:t>el Consejo de Guerra Especial de la Zona Judicial  de  Marina  (supra  párr.</w:t>
        <w:br/>
        <w:t>60.29) en el extremo de la condena  a  cadena  perpetua  por  el  delito  de</w:t>
        <w:br/>
        <w:t>traición a la patria impuesta a  las  personas  ya  señaladas  (supra  párr.</w:t>
        <w:br/>
        <w:t>60.28). También revocó la sentencia  condenatoria  impuesta  a  los  señores</w:t>
        <w:br/>
        <w:t>Daniel Ascencio Espinoza  y  Juan  Ricardo  Peña  Bardales,  y  confirmó  la</w:t>
        <w:br/>
        <w:t>absolución del señor Fidel Moisés Ataurima, todos ellos  por  el  delito  de</w:t>
        <w:br/>
        <w:t>traición a la patria, y remitió el expediente al Fiscal de turno  del  fuero</w:t>
        <w:br/>
        <w:t>común, para que los señores Daniel  Ascencio  Espinoza,  Juan  Ricardo  Peña</w:t>
        <w:br/>
        <w:t>Bardales y Fidel Moisés  Ataurima  fueran  investigados  por  el  delito  de</w:t>
        <w:br/>
        <w:t>terrorismo.</w:t>
        <w:br/>
        <w:br/>
        <w:t>60.32.      El proceso seguido ante el fuero  militar  fue  anulado  por  la</w:t>
        <w:br/>
        <w:t>Sala Nacional de Terrorismo mediante sentencias de 26 de  febrero  y  25  de</w:t>
        <w:br/>
        <w:t>marzo de 2003, en cumplimiento de la Sentencia del  Tribunal  Constitucional</w:t>
        <w:br/>
        <w:t>N° 010-2002-AI/TC de 3 de enero de 2003.</w:t>
        <w:br/>
        <w:br/>
        <w:t>60.33.      Mediante autos de 7 de marzo y 2 de  abril  de  2003  el  Cuarto</w:t>
        <w:br/>
        <w:t>Juzgado Penal de Terrorismo abrió un nuevo proceso en el fuero común por  el</w:t>
        <w:br/>
        <w:t>delito de terrorismo en contra  de  los  señores  Margot  Cecilia  Domínguez</w:t>
        <w:br/>
        <w:t>Berrospi, Rafael Uscata Marino, Hernán  Ismael  Dipas  Vargas,  José  Marcos</w:t>
        <w:br/>
        <w:t>Iglesias Cotrina, Percy Glodoaldo Carhuaz  Tejada  y  Yuri  Higinio  Huamani</w:t>
        <w:br/>
        <w:t>Gazani.</w:t>
        <w:br/>
        <w:br/>
        <w:t>60.34.       El  17  de  diciembre  de  2003  el  Cuarto  Juzgado  Penal  de</w:t>
        <w:br/>
        <w:t>Terrorismo  emitió  su  Informe  Final,  en  el  que  señaló  que   de   las</w:t>
        <w:br/>
        <w:t>investigaciones  practicadas  se  desprendía  que  los  procesados,  “en  su</w:t>
        <w:br/>
        <w:t>condición de  miembros  integrantes  de  la  agrupación  terrorista  Sendero</w:t>
        <w:br/>
        <w:t>Luminoso”, perpetraron actos preparatorios  para  asesinar  al  señor  Pedro</w:t>
        <w:br/>
        <w:t>Huilca Tecse. Asimismo, presentó algunas  “diligencias  practicadas”  en  el</w:t>
        <w:br/>
        <w:t>fuero militar, y solicitó la realización de algunas otras.</w:t>
        <w:br/>
        <w:br/>
        <w:br/>
        <w:t>b.    Primera denuncia interpuesta por la señora Martha Flores Gutiérrez</w:t>
        <w:br/>
        <w:t>ante la Fiscalía de la Nación contra miembros del grupo Colina</w:t>
        <w:br/>
        <w:br/>
        <w:br/>
        <w:t>60.35.       El  13  de  mayo  de  1997,  al  contar  con  nuevos  elementos</w:t>
        <w:br/>
        <w:t>probatorios en el caso, la señora Martha  Flores  Gutiérrez,  compañera  del</w:t>
        <w:br/>
        <w:t>señor Pedro Huilca Tecse, formuló denuncia penal  ante  la  Fiscalía  de  la</w:t>
        <w:br/>
        <w:t>Nación, en contra de los siguientes miembros del  Servicio  de  Inteligencia</w:t>
        <w:br/>
        <w:t>Nacional (en adelante “SIN”): el Mayor del  Ejército  en  retiro,  el  señor</w:t>
        <w:br/>
        <w:t>Santiago Martín Rivas, el Técnico Nelson Carbajal García, el Técnico  Wilmer</w:t>
        <w:br/>
        <w:t>Yarleque Ordinola y  el  Técnico  Juan  Sosa  Saavedra,  por  el  delito  de</w:t>
        <w:br/>
        <w:t>homicidio cometido en contra del señor Pedro Huilca  Tecse,  con  fundamento</w:t>
        <w:br/>
        <w:t>en: las versiones de los ex agentes de inteligencia del SIN,  vinculados  al</w:t>
        <w:br/>
        <w:t>mismo grupo Colina, los señores  Mesmer  Carles  Talledo  y  Clemente  Alayo</w:t>
        <w:br/>
        <w:t>Calderón; las declaraciones del General en retiro Rodolfo  Robles  Espinoza,</w:t>
        <w:br/>
        <w:t>así como en  las  inconsistencias  observadas  durante  la  investigación  y</w:t>
        <w:br/>
        <w:t>juzgamiento realizado por la justicia militar, el que  tuvo  como  resultado</w:t>
        <w:br/>
        <w:t>la sentencia condenatoria de presuntos miembros del grupo Sendero  Luminoso,</w:t>
        <w:br/>
        <w:t>por el asesinato del señor Pedro Huilca Tecse.</w:t>
        <w:br/>
        <w:br/>
        <w:t>60.36.      El 23 de noviembre de 1997 el señor Mesmer  Carles  Talledo,  en</w:t>
        <w:br/>
        <w:t>cuyas versiones se había apoyado la denuncia interpuesta  por  la  compañera</w:t>
        <w:br/>
        <w:t>de la presunta víctima (supra  párr.  60.35),  rindió  declaración  ante  el</w:t>
        <w:br/>
        <w:t>congresista Jorge  Del  Castillo  Gálvez  en  el  establecimiento  penal  de</w:t>
        <w:br/>
        <w:t>Yanamayo, y  señaló  que  el  General  Juan  Rivero  Lazo,  ex  director  de</w:t>
        <w:br/>
        <w:t>inteligencia del ejército, había  participado  en  el  asesinato  del  señor</w:t>
        <w:br/>
        <w:t>Pedro Huilca  Tecse.  A  raíz  de  lo  anterior  se  formó  una  subcomisión</w:t>
        <w:br/>
        <w:t>investigadora en el Congreso.</w:t>
        <w:br/>
        <w:br/>
        <w:t>60.37.      El 28 de noviembre de 1997 el señor Mesmer  Carles  Talledo  fue</w:t>
        <w:br/>
        <w:t>indultado por el delito de traición a la patria y  recobró  la  libertad  en</w:t>
        <w:br/>
        <w:t>forma inmediata.</w:t>
        <w:br/>
        <w:br/>
        <w:t>60.38.      El 2 de diciembre de 1997  la  señora  Martha  Flores  Gutiérrez</w:t>
        <w:br/>
        <w:t>solicitó  a  la  Fiscalía  incluir  al  General  Juan  Rivero  Lazo  en   la</w:t>
        <w:br/>
        <w:t>investigación iniciada mediante la denuncia de 13 de marzo  de  1997  (supra</w:t>
        <w:br/>
        <w:t>párr. 60.35), por su presunta vinculación con los  hechos  relacionados  con</w:t>
        <w:br/>
        <w:t>lo ocurrido al señor Pedro Huilca Tecse.</w:t>
        <w:br/>
        <w:br/>
        <w:t>60.39.      El 5 de enero de 1998 el señor  Mesmer  Carles  Talledo  declaró</w:t>
        <w:br/>
        <w:t>ante el Ministerio Público que él no había denunciado al  Grupo  Colina  por</w:t>
        <w:br/>
        <w:t>el asesinato del señor Pedro Huilca Tecse, y negó incluso haber recibido  la</w:t>
        <w:br/>
        <w:t>visita del Congresista Jorge Del Castillo  Gálvez  (supra  párr.  60.36),  a</w:t>
        <w:br/>
        <w:t>pesar de la existencia de un video que así lo probaba. Dos días después,  el</w:t>
        <w:br/>
        <w:t>señor Mesmer Carles Talledo compareció  ante  la  Subcomisión  Investigadora</w:t>
        <w:br/>
        <w:t>del Congreso, donde repitió esta última versión.</w:t>
        <w:br/>
        <w:br/>
        <w:t>60.40.      En junio de  1998  la  Subcomisión  Investigadora  del  Congreso</w:t>
        <w:br/>
        <w:t>encargada de investigar  las  versiones  del  señor  Mesmer  Carles  Talledo</w:t>
        <w:br/>
        <w:t>(supra párr. 60.36) emitió un dictamen en mayoría, en el cual desestimó  las</w:t>
        <w:br/>
        <w:t>declaraciones y escritos de éste, al señalar que carecían de  valor,  puesto</w:t>
        <w:br/>
        <w:t>que él mismo las había negado posteriormente, y manifestó  que  dicho  señor</w:t>
        <w:br/>
        <w:t>estaba “incapacitado mentalmente”.</w:t>
        <w:br/>
        <w:br/>
        <w:t>60.41.      El Congresista Jorge  Del  Castillo  Gálvez,  miembro  de  dicha</w:t>
        <w:br/>
        <w:t>Comisión investigadora, produjo entonces un informe en minoría,  en  el  que</w:t>
        <w:br/>
        <w:t>analizó las diversas declaraciones del señor Mesmer Carles Talledo.  Una  de</w:t>
        <w:br/>
        <w:t>las referidas declaraciones del señor Mesmer Carles  Talledo  fue  hecha  en</w:t>
        <w:br/>
        <w:t>conjunto con las de otro ex agente de inteligencia, el señor Clemente  Alayo</w:t>
        <w:br/>
        <w:t>Calderón.  En el referido informe en minoría se sostuvo que el señor  Mesmer</w:t>
        <w:br/>
        <w:t>Carles Talledo varió su declaración y negó su denuncia  ante  presiones  por</w:t>
        <w:br/>
        <w:t>parte de autoridades del gobierno y concluyó que éste tenía plena  capacidad</w:t>
        <w:br/>
        <w:t>de sus facultades mentales.</w:t>
        <w:br/>
        <w:br/>
        <w:t>60.42.      El 7 de diciembre de 1998 la Fiscalía Provincial de lo Penal  en</w:t>
        <w:br/>
        <w:t>Lima archivó la investigación iniciada por la denuncia  de  13  de  mayo  de</w:t>
        <w:br/>
        <w:t>1997 contra miembros del ejército por lo  ocurrido  al  señor  Pedro  Huilca</w:t>
        <w:br/>
        <w:t>Tecse (supra párr. 60.35).  La Fiscalía consideró que no  había  suficientes</w:t>
        <w:br/>
        <w:t>elementos probatorios más allá de las declaraciones de  los  señores  Mesmer</w:t>
        <w:br/>
        <w:t>Carles Talledo y Clemente Alayo Calderón,  el  primero  de  los  cuales,  de</w:t>
        <w:br/>
        <w:t>conformidad con las investigaciones del Congreso  (supra  párr.  60.40),  se</w:t>
        <w:br/>
        <w:t>alegó padecía trastornos mentales.</w:t>
        <w:br/>
        <w:br/>
        <w:t>60.43.      El 20 de noviembre de 2000, mediante una  carta  dirigida  a  la</w:t>
        <w:br/>
        <w:t>sociedad peruana,  el  señor  Clemente  Alayo  Calderón  confirmó  lo  dicho</w:t>
        <w:br/>
        <w:t>anteriormente (supra párr. 60.35) en  relación  con  el  involucramiento  de</w:t>
        <w:br/>
        <w:t>altas autoridades del Estado en el asesinato del señor Pedro Huilca Tecse.</w:t>
        <w:br/>
        <w:br/>
        <w:t>60.44.      Asimismo, el señor Clemente Alayo Calderón ratificó  su  versión</w:t>
        <w:br/>
        <w:t>en julio de 2001 ante el Juez que conoció del caso Barrios Altos y el 10  de</w:t>
        <w:br/>
        <w:t>julio  de  2003  ante  la  Subcomisión  Investigadora  del  Congreso  de  la</w:t>
        <w:br/>
        <w:t>República que conocía la denuncia Constitucional No. 3 en contra  del  señor</w:t>
        <w:br/>
        <w:t>Alberto Fujimori.</w:t>
        <w:br/>
        <w:br/>
        <w:br/>
        <w:t>c.    Segunda denuncia interpuesta por la  señora  Martha  Flores  Gutiérrez</w:t>
        <w:br/>
        <w:t>ante la Fiscalía de la Nación contra miembros del grupo Colina</w:t>
        <w:br/>
        <w:br/>
        <w:br/>
        <w:t>60.45.      El 20 de diciembre de 2000 la Asociación  pro  Derechos  Humanos</w:t>
        <w:br/>
        <w:t>(en adelante “APRODEH”), la señora Martha Flores Gutiérrez y  el  Secretario</w:t>
        <w:br/>
        <w:t>General de la  FTCCP,  solicitaron  a  la  Fiscalía  de  la  Nación  que  se</w:t>
        <w:br/>
        <w:t>reabriera la investigación del  asesinato  del  señor  Pedro  Huilca  Tecse,</w:t>
        <w:br/>
        <w:t>presuntamente cometido por integrantes del Grupo Colina. Esta  denuncia  fue</w:t>
        <w:br/>
        <w:t>derivada a la Fiscalía Especializada en Derechos Humanos  bajo  el  radicado</w:t>
        <w:br/>
        <w:t>No. 007-2000.</w:t>
        <w:br/>
        <w:br/>
        <w:t>60.46.      El  30  de  diciembre  de  2002  la  Fiscalía  Especializada  en</w:t>
        <w:br/>
        <w:t>Derechos Humanos dispuso abrir investigación, y remitió los  antecedentes  a</w:t>
        <w:br/>
        <w:t>la Dirección de la Policía contra la Corrupción, para que se realizaran  las</w:t>
        <w:br/>
        <w:t>diligencias investigatorias correspondientes.</w:t>
        <w:br/>
        <w:br/>
        <w:t>60.47.      La Policía emitió un “Parte” devolviendo las  actuaciones  a  la</w:t>
        <w:br/>
        <w:t>Fiscalía, y al 26 de agosto de 2004 la investigación  se  encontraba  en  el</w:t>
        <w:br/>
        <w:t>despacho del Fiscal Provincial Penal, pendiente de su pronunciamiento.</w:t>
        <w:br/>
        <w:br/>
        <w:br/>
        <w:t>d.    Las investigaciones de la Comisión de la Verdad y Reconciliación del</w:t>
        <w:br/>
        <w:t>Perú</w:t>
        <w:br/>
        <w:br/>
        <w:br/>
        <w:t>60.48.      El 28  de  agosto  de  2003  la  Comisión  de  la  Verdad  y  de</w:t>
        <w:br/>
        <w:t>Reconciliación del Perú (en adelante “la  Comisión  de  la  Verdad”)  dio  a</w:t>
        <w:br/>
        <w:t>conocer su Informe Final, en el cual concluyó,  entre  otros,  y  luego  del</w:t>
        <w:br/>
        <w:t>análisis de la prueba rendida ante ella, que “no  ha[bía]  logrado  formarse</w:t>
        <w:br/>
        <w:t>convicción sobre la autoría del asesinato del líder  sindical  Pedro  Huilca</w:t>
        <w:br/>
        <w:t>Tecse”.</w:t>
        <w:br/>
        <w:br/>
        <w:t>60.49.      Asimismo, la Comisión de la Verdad recomendó, con  la  finalidad</w:t>
        <w:br/>
        <w:t>de evitar una doble investigación, la  acumulación  de  las  investigaciones</w:t>
        <w:br/>
        <w:t>que sobre el asesinato del señor Pedro Huilca Tecse  se  venían  realizando,</w:t>
        <w:br/>
        <w:t>una en el Cuarto Juzgado Especializado Penal en Delito de Terrorismo  contra</w:t>
        <w:br/>
        <w:t>presuntos miembros de la  organización  Sendero  Luminoso  y  otra  ante  el</w:t>
        <w:br/>
        <w:t>Ministerio Público a través de la investigación Fiscal  No.  07-2000  (supra</w:t>
        <w:br/>
        <w:t>párr. 60.45).</w:t>
        <w:br/>
        <w:br/>
        <w:br/>
        <w:t>e.    La investigación del Congreso  de  la  República  y  la  investigación</w:t>
        <w:br/>
        <w:t>iniciada de oficio por la Fiscalía de la  Nación  contra  el  señor  Alberto</w:t>
        <w:br/>
        <w:t>Fujimori</w:t>
        <w:br/>
        <w:br/>
        <w:br/>
        <w:t>60.50.      Por acuerdo  de  la  Comisión  Permanente  del  Congreso  de  la</w:t>
        <w:br/>
        <w:t>República en su sesión  de  26  de  mayo  de  2003  se  acordó  nombrar  una</w:t>
        <w:br/>
        <w:t>Subcomisión,  para  que  realizara  investigaciones  e  informara  sobre  la</w:t>
        <w:br/>
        <w:t>denuncia Constitucional  No.  3,  presentada  por  la  Congresista  Mercedes</w:t>
        <w:br/>
        <w:t>Cabanillas Bustamante contra el ex Presidente  de  la  República,  el  señor</w:t>
        <w:br/>
        <w:t>Alberto  Fujimori,  por  la  presunta  comisión  del  delito  de   homicidio</w:t>
        <w:br/>
        <w:t>calificado en agravio del señor Pedro Huilca Tecse.  Ante las  “alternativas</w:t>
        <w:br/>
        <w:t>de atribuirse la comisión de los hechos incriminados [a diferentes  personas</w:t>
        <w:br/>
        <w:t>o grupos,] se optó por recibirse las  declaraciones,  no  solamente  de  los</w:t>
        <w:br/>
        <w:t>testigos presenciales, sino también de los que en forma directa o  indirecta</w:t>
        <w:br/>
        <w:t>tuvieron conocimiento de los hechos o de los posibles móviles o  causas”  de</w:t>
        <w:br/>
        <w:t>la muerte del señor Pedro Huilca Tecse.</w:t>
        <w:br/>
        <w:br/>
        <w:t>60.51.      La  Subcomisión  Investigadora  del  Congreso  de  la  República</w:t>
        <w:br/>
        <w:t>sesionó entre el 6 de junio y el 26 de septiembre de 2003.</w:t>
        <w:br/>
        <w:br/>
        <w:t>60.52.      Entre otras cosas, en la referida investigación del Congreso  de</w:t>
        <w:br/>
        <w:t>la República, las personas que fueron procesadas,  juzgadas  y  sentenciadas</w:t>
        <w:br/>
        <w:t>por el homicidio del señor Pedro Huilca en el  fuero  militar  (supra  párr.</w:t>
        <w:br/>
        <w:t>60.28) alegaron que fueron sometidas a torturas durante la investigación  en</w:t>
        <w:br/>
        <w:t>las instalaciones de la Policía DINCOTE, donde  fueron  obligados  a  firmar</w:t>
        <w:br/>
        <w:t>declaraciones en las cuales reconocían la responsabilidad en el crimen.</w:t>
        <w:br/>
        <w:br/>
        <w:t>60.53.      En su Informe Final de 25 de septiembre de 2003  la  Subcomisión</w:t>
        <w:br/>
        <w:t>Investigadora del Congreso de la República  de  la  denuncia  constitucional</w:t>
        <w:br/>
        <w:t>No. 3 (supra párr. 60.50) concluyó:</w:t>
        <w:br/>
        <w:br/>
        <w:t xml:space="preserve">      PRIMERO.- Que, exist[ían] indicios razonables para considerar  que  el</w:t>
        <w:br/>
        <w:t xml:space="preserve">      denunciado ALBERTO FUJIMORI FUJIMORI e[ra] presunto autor  intelectual</w:t>
        <w:br/>
        <w:t xml:space="preserve">      del delito de HOMICIDIO CALIFICADO, tipificado en el artículo 108  del</w:t>
        <w:br/>
        <w:t xml:space="preserve">      Código Penal, siendo los presuntos autores materiales de  este  delito</w:t>
        <w:br/>
        <w:t xml:space="preserve">      el denominado GRUPO COLINA.</w:t>
        <w:br/>
        <w:br/>
        <w:br/>
        <w:t xml:space="preserve">      Resulta[ba] procedente que  se  formul[ara]  acusación  constitucional</w:t>
        <w:br/>
        <w:t xml:space="preserve">      contra ALBERTO FUJIMORI FUJIMORI.</w:t>
        <w:br/>
        <w:br/>
        <w:br/>
        <w:t xml:space="preserve">      SEGUNDO.- Que, el […] informe se[ría] remitido al  Ministerio  Público</w:t>
        <w:br/>
        <w:t xml:space="preserve">      para que se acumul[ara] con la investigación que […] exist[ía]  contra</w:t>
        <w:br/>
        <w:t xml:space="preserve">      el denominado Grupo Colina. (el resaltado es del original)</w:t>
        <w:br/>
        <w:br/>
        <w:t>60.54.      La Comisión Permanente del  Congreso  de  la  República,  en  su</w:t>
        <w:br/>
        <w:t>decimoctava sesión de 21 de enero de 2004, aprobó “el informe  final  de  la</w:t>
        <w:br/>
        <w:t>Subcomisión  investigadora  de  la  denuncia  constitucional  núm.   3   que</w:t>
        <w:br/>
        <w:t>concluy[ó], formulando acusación contra el ex  Presidente  de  la  República</w:t>
        <w:br/>
        <w:t>Alberto Fujimori”; y se “acordó que la Subcomisión  encargada  de  sustentar</w:t>
        <w:br/>
        <w:t>el informe ante el Pleno […] fomular[a]  acusación  constitucional  respecto</w:t>
        <w:br/>
        <w:t>de la anterior denuncia”.</w:t>
        <w:br/>
        <w:br/>
        <w:t>60.55.      El 14 de abril de 2004 el Pleno del  Congreso  de  la  República</w:t>
        <w:br/>
        <w:t>resolvió aprobar “el proyecto de Resolución  Legislativa  del  Congreso  que</w:t>
        <w:br/>
        <w:t>declar[ó] haber lugar a formación de causa contra el  ex  Presidente  de  la</w:t>
        <w:br/>
        <w:t>República Alberto Fujimori […], como presunto autor intelectual  del  delito</w:t>
        <w:br/>
        <w:t>de homicidio calificado, tipificado en el artículo 108º  del  Código  Penal,</w:t>
        <w:br/>
        <w:t>en agravio de[l señor] Pedro Huilca Tecse”.</w:t>
        <w:br/>
        <w:br/>
        <w:t>60.56.      El 23 de abril de  2004  la  Fiscalía  de  la  Nación  formalizó</w:t>
        <w:br/>
        <w:t>denuncia penal contra el ex Presidente de la  República,  el  señor  Alberto</w:t>
        <w:br/>
        <w:t>Fujimori Fujimori.</w:t>
        <w:br/>
        <w:br/>
        <w:t>60.57.      El 6 de mayo de 2004 el Vocal Instructor de la Corte Suprema  de</w:t>
        <w:br/>
        <w:t>Justicia dictó  el  auto  de  apertura  de  instrucción  por  el  delito  de</w:t>
        <w:br/>
        <w:t>homicidio calificado en agravio del señor Pedro Huilca Tecse, en  mérito  de</w:t>
        <w:br/>
        <w:t>la denuncia formulada por la Fiscalía de la Nación.</w:t>
        <w:br/>
        <w:br/>
        <w:br/>
        <w:t>En relación con la familia del señor Pedro Huilca Tecse</w:t>
        <w:br/>
        <w:br/>
        <w:br/>
        <w:t>60.58.      Al momento de su muerte el señor Pedro Huilca  Tecse  vivía  con</w:t>
        <w:br/>
        <w:t>su compañera, la señora Martha Flores Gutiérrez. Sus hijos son  José  Carlos</w:t>
        <w:br/>
        <w:t>Huilca  Flores,  Indira  Isabel  Huilca  Flores,   Pedro   Humberto   Huilca</w:t>
        <w:br/>
        <w:t>Gutiérrez,  Flor  de  María  Huilca  Gutiérrez,  Katiuska   Tatiana   Huilca</w:t>
        <w:br/>
        <w:t>Gutiérrez. El señor Julio César Escobar Flores es hijastro  de  la  presunta</w:t>
        <w:br/>
        <w:t>víctima e hijo de la señora Martha Flores Gutiérrez.</w:t>
        <w:br/>
        <w:br/>
        <w:t>60.59.  Los  familiares  de  la  presunta  víctima   sufrieron   detrimentos</w:t>
        <w:br/>
        <w:t>emocionales y económicos por su muerte, así como  por  las  dificultades  de</w:t>
        <w:br/>
        <w:t>acceder a la  justicia,  lo  cual  ha  impactado  sus  relaciones  sociales.</w:t>
        <w:br/>
        <w:t>Asimismo, la familia del señor Pedro Huilca Tecse sufrió  una  fragmentación</w:t>
        <w:br/>
        <w:t>al desaparecer su figura paterna, la cual además era nexo y unión entre  dos</w:t>
        <w:br/>
        <w:t>familias.</w:t>
        <w:br/>
        <w:br/>
        <w:t>60.60.      La muerte súbita y violenta de su compañero  desencadenó  en  la</w:t>
        <w:br/>
        <w:t>señora Martha Flores Gutiérrez la existencia de problemas  psicológicos  que</w:t>
        <w:br/>
        <w:t>le impidieron mantener redes sociales, lo  cual  contribuyó  al  aislamiento</w:t>
        <w:br/>
        <w:t>familiar. La señora Martha Flores Gutiérrez tuvo que dar apoyo  económico  y</w:t>
        <w:br/>
        <w:t>afectivo a sus hijos sola.</w:t>
        <w:br/>
        <w:br/>
        <w:t>60.61.      Flor de María Huilca Gutiérrez tuvo que  asumir  el  cuidado  de</w:t>
        <w:br/>
        <w:t>sus hermanos menores, postergando desarrollos personales.  La falta  de  una</w:t>
        <w:br/>
        <w:t>investigación efectiva sobre  los  hechos  ha  generado  en  Flor  de  María</w:t>
        <w:br/>
        <w:t>pensamientos  de  duda  y  ambivalencia,  derivados  de  la   sensación   de</w:t>
        <w:br/>
        <w:t>incertidumbre de no saber quién mató a su padre.</w:t>
        <w:br/>
        <w:br/>
        <w:t>60.62.      La muerte del señor Pedro Huilca Tecse afectó  a  sus  hijos  en</w:t>
        <w:br/>
        <w:t>diversas formas, al crear un desconcierto ante su ausencia, dificultades  en</w:t>
        <w:br/>
        <w:t>el aprendizaje, tristeza y depresión,  así  como  sentimientos  de  temor  e</w:t>
        <w:br/>
        <w:t>inseguridad, al igual que vivencias persecutorias que se  reactualizan  ante</w:t>
        <w:br/>
        <w:t>ciertas situaciones.</w:t>
        <w:br/>
        <w:br/>
        <w:t>60.63.      Julio César Escobar Flores, quien al momento en  que  ocurrieron</w:t>
        <w:br/>
        <w:t>los hechos contaba con 18 años de edad, fue herido en el mismo acto  en  que</w:t>
        <w:br/>
        <w:t>perdió la vida su padrastro (supra párr. 60.23).   Los hechos  del  presente</w:t>
        <w:br/>
        <w:t>caso crearon en Julio César Escobar Flores una reacción de aislamiento y  de</w:t>
        <w:br/>
        <w:t>repliegue  sobre  sí  mismo.  La   vivencia   traumática   le   produjo   un</w:t>
        <w:br/>
        <w:t>estancamiento en la posibilidad de su desarrollo y productividad.   Tras  la</w:t>
        <w:br/>
        <w:t>muerte de su padrastro decidió dejar la universidad.</w:t>
        <w:br/>
        <w:br/>
        <w:t>60.64.      La falta de justicia ha contribuido a crear  un  sentimiento  de</w:t>
        <w:br/>
        <w:t>frustración en los miembros de la familia de la presunta víctima.</w:t>
        <w:br/>
        <w:br/>
        <w:t xml:space="preserve">                                     VII</w:t>
        <w:br/>
        <w:br/>
        <w:t xml:space="preserve">                                    Fondo</w:t>
        <w:br/>
        <w:br/>
        <w:br/>
        <w:br/>
        <w:br/>
        <w:t>Consideraciones de la Corte</w:t>
        <w:br/>
        <w:br/>
        <w:br/>
        <w:t>61.   El artículo 53.2 del Reglamento de la Corte establece que:</w:t>
        <w:br/>
        <w:br/>
        <w:t xml:space="preserve">      Si  el  demandado  comunicare  a  la  Corte  su  allanamiento  a 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62.   En el presente caso, por existir un allanamiento por parte del  Estado</w:t>
        <w:br/>
        <w:t>efectuado el 7 de septiembre de 2004 (supra párr. 20), la Corte se  limitará</w:t>
        <w:br/>
        <w:t>a  pronunciarse,  en  lo  que  respecta  al  fondo  del  asunto,  sobre  las</w:t>
        <w:br/>
        <w:t>pretensiones de las partes que fueron presentadas en  la  demanda  y  en  el</w:t>
        <w:br/>
        <w:t>escrito de solicitudes y argumentos.</w:t>
        <w:br/>
        <w:br/>
        <w:t>63.   Con base en las manifestaciones de las partes y ante la aceptación  de</w:t>
        <w:br/>
        <w:t>los hechos en el allanamiento efectuado por el Estado (supra párr.  20),  la</w:t>
        <w:br/>
        <w:t>Corte considera que ha cesado la controversia en cuanto  a  los  hechos  que</w:t>
        <w:br/>
        <w:t>dieron origen al presente caso.</w:t>
        <w:br/>
        <w:br/>
        <w:t>64.   Este Tribunal considera que en el presente caso  y  dados  los  hechos</w:t>
        <w:br/>
        <w:t>establecidos por la Comisión en su demanda y aceptados por el Estado  en  su</w:t>
        <w:br/>
        <w:t>allanamiento, que son el sustento  para  el  juicio  emitido  por  la  Corte</w:t>
        <w:br/>
        <w:t>(supra párr. 60), hay indicios suficientes para concluir  que  la  ejecución</w:t>
        <w:br/>
        <w:t>extrajudicial del señor Pedro Huilca Tecse  tuvo  una  motivación  política,</w:t>
        <w:br/>
        <w:t>producto de una operación encubierta de inteligencia militar y tolerada  por</w:t>
        <w:br/>
        <w:t>diversas autoridades e instituciones nacionales.</w:t>
        <w:br/>
        <w:br/>
        <w:t>65.   La Corte recuerda lo señalado en otros casos  en  el  sentido  de  que</w:t>
        <w:br/>
        <w:t>cuando existe un patrón de violaciones a los derechos humanos,  entre  ellas</w:t>
        <w:br/>
        <w:t>ejecuciones  extrajudiciales  impulsadas  o   toleradas   por   el   Estado,</w:t>
        <w:br/>
        <w:t>contrarias al jus cogens, se genera un clima incompatible con  una  efectiva</w:t>
        <w:br/>
        <w:t>protección del derecho a la vida.   Este  Tribunal  ha  establecido  que  el</w:t>
        <w:br/>
        <w:t>derecho a la vida es de carácter fundamental, por cuanto de  su  salvaguarda</w:t>
        <w:br/>
        <w:t>depende la realización de los demás derechos[7].  Al  no  ser  respetado  el</w:t>
        <w:br/>
        <w:t>derecho a la vida, todos los  derechos  carecen  de  sentido.   Los  Estados</w:t>
        <w:br/>
        <w:t>tienen la obligación de garantizar la creación de  las  condiciones  que  se</w:t>
        <w:br/>
        <w:t>requieran para que no se produzcan violaciones de  ese  derecho  inalienable</w:t>
        <w:br/>
        <w:t>y, en particular, el deber de impedir que sus agentes atenten contra él[8].</w:t>
        <w:br/>
        <w:br/>
        <w:t>66.    El  cumplimiento  del  artículo  4  de   la   Convención   Americana,</w:t>
        <w:br/>
        <w:t>relacionado con el artículo 1.1 de la misma, no sólo presupone  que  ninguna</w:t>
        <w:br/>
        <w:t>persona sea privada de su vida arbitrariamente (obligación  negativa),  sino</w:t>
        <w:br/>
        <w:t>que además requiere que los Estados tomen todas las medidas apropiadas  para</w:t>
        <w:br/>
        <w:t>proteger y preservar el derecho a la vida (obligación positiva)[9], bajo  su</w:t>
        <w:br/>
        <w:t>deber de garantizar el pleno y libre ejercicio de los derechos de todas  las</w:t>
        <w:br/>
        <w:t>personas bajo su jurisdicción[10].  Esta protección integral del  derecho  a</w:t>
        <w:br/>
        <w:t>la vida por parte del Estado no sólo involucra a sus  legisladores,  sino  a</w:t>
        <w:br/>
        <w:t>toda institución estatal, y a quienes deben resguardar  la  seguridad,  sean</w:t>
        <w:br/>
        <w:t>éstas sus fuerzas de policía o sus fuerzas  armadas[11].   En  razón  de  lo</w:t>
        <w:br/>
        <w:t>anterior, los Estados deben tomar todas  las  medidas  necesarias,  no  sólo</w:t>
        <w:br/>
        <w:t>para prevenir, juzgar y castigar la privación de la vida  como  consecuencia</w:t>
        <w:br/>
        <w:t>de actos criminales, en general, sino también para prevenir las  ejecuciones</w:t>
        <w:br/>
        <w:t>arbitrarias por parte de sus propios agentes de seguridad[12].</w:t>
        <w:br/>
        <w:br/>
        <w:t>67.   En relación  con  la  violación  del  artículo  16  de  la  Convención</w:t>
        <w:br/>
        <w:t>Americana, al que aludieron los representantes (supra párrs. 19 y 22)  y  de</w:t>
        <w:br/>
        <w:t>la cual el Estado reconoció su responsabilidad  internacional  (supra  párr.</w:t>
        <w:br/>
        <w:t>20),  este  Tribunal,  teniendo  en  cuenta  las  responsabilidades  que  le</w:t>
        <w:br/>
        <w:t>incumben de proteger  los  derechos  humanos,  considera  que  la  ejecución</w:t>
        <w:br/>
        <w:t>extrajudicial del señor Pedro Huilca Tecse,  en  el  contexto  del  presente</w:t>
        <w:br/>
        <w:t>caso, configuró una violación del contenido del derecho  a  la  libertad  de</w:t>
        <w:br/>
        <w:t>asociación, en relación con la libertad sindical.</w:t>
        <w:br/>
        <w:br/>
        <w:t>68.   Tal  y  como  fue  establecido  anteriormente  (supra  párr.  64),  el</w:t>
        <w:br/>
        <w:t>asesinato de la presunta víctima fue  motivado  por  su  carácter  de  líder</w:t>
        <w:br/>
        <w:t>sindical opositor y crítico  de  las  políticas  del  entonces  gobierno  en</w:t>
        <w:br/>
        <w:t>turno.</w:t>
        <w:br/>
        <w:br/>
        <w:t>69.   El artículo 16.1 de la Convención comprende el  “derecho  a  asociarse</w:t>
        <w:br/>
        <w:t>libremente  con  fines  ideológicos,  religiosos,   políticos,   económicos,</w:t>
        <w:br/>
        <w:t>laborales, sociales, culturales, deportivos o  de  cualquier  otra  índole”.</w:t>
        <w:br/>
        <w:t>Estos términos establecen literalmente que quienes están bajo la  protección</w:t>
        <w:br/>
        <w:t>de la Convención tienen no sólo  el  derecho  y  la  libertad  de  asociarse</w:t>
        <w:br/>
        <w:t>libremente con otras personas, sin intervención de las autoridades  públicas</w:t>
        <w:br/>
        <w:t>que limiten o entorpezcan  el  ejercicio  del  respectivo  derecho,  lo  que</w:t>
        <w:br/>
        <w:t>representa, por lo tanto, un derecho de cada individuo.  Además,  gozan  del</w:t>
        <w:br/>
        <w:t>derecho y la libertad de buscar la realización común de un fin  lícito,  sin</w:t>
        <w:br/>
        <w:t>presiones  o  intromisiones  que  puedan   alterar   o   desnaturalizar   su</w:t>
        <w:br/>
        <w:t>finalidad[13].  Por lo tanto, la ejecución  de  un  líder  sindical,  en  un</w:t>
        <w:br/>
        <w:t>contexto como el del  presente  caso,  no  restringe  sólo  la  libertad  de</w:t>
        <w:br/>
        <w:t>asociación de un individuo,  sino  también  el  derecho  y  la  libertad  de</w:t>
        <w:br/>
        <w:t>determinado grupo a asociarse  libremente,  sin  miedo  o  temor,  de  donde</w:t>
        <w:br/>
        <w:t>resulta que el derecho protegido por el artículo 16 tiene un  alcance  y  un</w:t>
        <w:br/>
        <w:t>carácter especial. Se ponen así de manifiesto  las  dos  dimensiones  de  la</w:t>
        <w:br/>
        <w:t>libertad de asociación[14].</w:t>
        <w:br/>
        <w:br/>
        <w:t>70.   En su dimensión individual, la  libertad  de  asociación,  en  materia</w:t>
        <w:br/>
        <w:t>laboral, no se agota con el reconocimiento  teórico  del  derecho  a  formar</w:t>
        <w:br/>
        <w:t>sindicatos, sino  que  comprende  además,  inseparablemente,  el  derecho  a</w:t>
        <w:br/>
        <w:t>utilizar cualquier medio apropiado para  ejercer  esa  libertad.  Cuando  la</w:t>
        <w:br/>
        <w:t>Convención proclama que la libertad de asociación comprende  el  derecho  de</w:t>
        <w:br/>
        <w:t>asociarse libremente con fines “de cualquier […]  índole”,  está  subrayando</w:t>
        <w:br/>
        <w:t>que la libertad para asociarse y la persecución de ciertos fines  colectivos</w:t>
        <w:br/>
        <w:t>son indivisibles, de modo  que  una  restricción  de  las  posibilidades  de</w:t>
        <w:br/>
        <w:t>asociarse representa directamente, y  en  la  misma  medida,  un  límite  al</w:t>
        <w:br/>
        <w:t>derecho de la colectividad de alcanzar los fines que se proponga. De ahí  la</w:t>
        <w:br/>
        <w:t>importancia de la adecuación con la Convención del régimen  legal  aplicable</w:t>
        <w:br/>
        <w:t>a los sindicatos y de las acciones del Estado, o que ocurran con  tolerancia</w:t>
        <w:br/>
        <w:t>de éste, que pudieran hacer inoperante este derecho en la práctica.</w:t>
        <w:br/>
        <w:br/>
        <w:t>71.   En su dimensión social la libertad  de  asociación  es  un  medio  que</w:t>
        <w:br/>
        <w:t>permite a los integrantes  de  un  grupo  o  colectividad  laboral  alcanzar</w:t>
        <w:br/>
        <w:t>determinados fines en conjunto y beneficiarse de los mismos.</w:t>
        <w:br/>
        <w:br/>
        <w:t>72.   Las dos dimensiones mencionadas (supra párrs.  69,  70  y  71)  de  la</w:t>
        <w:br/>
        <w:t>libertad  de  asociación  deben  ser   garantizadas   simultáneamente,   sin</w:t>
        <w:br/>
        <w:t>perjuicio de las restricciones permitidas en el inciso 2 del artículo 16  de</w:t>
        <w:br/>
        <w:t>la Convención.</w:t>
        <w:br/>
        <w:br/>
        <w:t>73.   En el Caso Baena Ricardo y otros, la Corte señaló:</w:t>
        <w:br/>
        <w:br/>
        <w:t xml:space="preserve">      […] la libertad de asociación, en materia sindical, reviste  la  mayor</w:t>
        <w:br/>
        <w:t xml:space="preserve">      importancia  para  la  defensa  de  los  intereses  legítimos  de  los</w:t>
        <w:br/>
        <w:t xml:space="preserve">      trabajadores  y  se  enmarca  en  el  corpus  juris  de  los  derechos</w:t>
        <w:br/>
        <w:t xml:space="preserve">      humanos[15].</w:t>
        <w:br/>
        <w:br/>
        <w:t>74.   La Corte recuerda lo señalado en el Protocolo de San  Salvador  de  17</w:t>
        <w:br/>
        <w:t>de noviembre de 1988 y en el Convenio  No.  87  de  la  OIT  relativo  a  la</w:t>
        <w:br/>
        <w:t>Libertad Sindical y a la Protección del Derecho  de  Sindicación  de  17  de</w:t>
        <w:br/>
        <w:t>junio de 1948, los cuales en sus  artículos  8.1.a  y  11,  respectivamente,</w:t>
        <w:br/>
        <w:t>comprenden  la  obligación  del  Estado  de  permitir  que  los  sindicatos,</w:t>
        <w:br/>
        <w:t>federaciones y confederaciones funcionen libremente.  El  Perú  ratificó  el</w:t>
        <w:br/>
        <w:t>Convenio No. 87 de la OIT el 2 de marzo de 1960.</w:t>
        <w:br/>
        <w:br/>
        <w:t>75.   El Comité de Libertad Sindical de la OIT ha señalado que</w:t>
        <w:br/>
        <w:br/>
        <w:t xml:space="preserve">      la libertad sindical sólo puede ejercerse en una situación en  que  se</w:t>
        <w:br/>
        <w:t xml:space="preserve">      respete y garanticen plenamente los derechos humanos fundamentales, en</w:t>
        <w:br/>
        <w:t xml:space="preserve">      particular los relativos a la vida y a la seguridad de la persona[16].</w:t>
        <w:br/>
        <w:br/>
        <w:t>76.   La Corte Europea de Derechos Humanos  ha  señalado  que  el  ejercicio</w:t>
        <w:br/>
        <w:t>efectivo de la libertad de asociación no puede</w:t>
        <w:br/>
        <w:br/>
        <w:br/>
        <w:t xml:space="preserve">      ser reducido a  una  mera  obligación  por  parte  del  Estado  de  no</w:t>
        <w:br/>
        <w:t xml:space="preserve">      interferir: un concepto solamente negativo no sería compatible con  el</w:t>
        <w:br/>
        <w:t xml:space="preserve">      objeto y propósito del artículo 11 [del Convenio Europeo, el cual]  en</w:t>
        <w:br/>
        <w:t xml:space="preserve">      algunas ocasiones requiere la adopción de medidas positivas, aún en la</w:t>
        <w:br/>
        <w:t xml:space="preserve">      esfera  de  relaciones  entre  particulares,  si  el   caso   así   lo</w:t>
        <w:br/>
        <w:t xml:space="preserve">      amerita[17].</w:t>
        <w:br/>
        <w:br/>
        <w:t>77.   Este Tribunal considera que el contenido de la libertad sindical,  una</w:t>
        <w:br/>
        <w:t>forma de  la  libertad  de  asociación,  implica  la  potestad  de  elección</w:t>
        <w:br/>
        <w:t>respecto de cómo ejercerla[18].  En este sentido, un individuo no  goza  del</w:t>
        <w:br/>
        <w:t>pleno ejercicio del derecho a la libertad  de  asociación,  si  en  realidad</w:t>
        <w:br/>
        <w:t>esta potestad es inexistente o se reduce de tal forma que no  pueda  ponerla</w:t>
        <w:br/>
        <w:t>en práctica[19].  El Estado debe garantizar que las personas puedan  ejercer</w:t>
        <w:br/>
        <w:t>libremente su libertad sindical sin temor de que serán sujetos  a  violencia</w:t>
        <w:br/>
        <w:t>alguna,  de  lo  contrario,  se  podría  disminuir  la  capacidad   de   las</w:t>
        <w:br/>
        <w:t>agrupaciones de organizarse para la protección de sus intereses[20].</w:t>
        <w:br/>
        <w:br/>
        <w:t>78.   Por todo lo anterior, el Tribunal considera que, en el presente  caso,</w:t>
        <w:br/>
        <w:t>el ejercicio legítimo que hizo el señor Pedro Huilca Tecse del derecho a  la</w:t>
        <w:br/>
        <w:t>libertad de asociación, en  materia  sindical,  le  provocó  una  represalia</w:t>
        <w:br/>
        <w:t>fatal, que a su vez consumó una violación en su perjuicio  del  artículo  16</w:t>
        <w:br/>
        <w:t>de  la  Convención  Americana.  Asimismo,  el  Tribunal  considera  que   la</w:t>
        <w:br/>
        <w:t>ejecución del señor Pedro Huilca Tecse tuvo un efecto  amedrentador  en  los</w:t>
        <w:br/>
        <w:t>trabajadores del  movimiento  sindical  peruano  y  con  ello  disminuyó  la</w:t>
        <w:br/>
        <w:t>libertad de un grupo determinado de ejercer ese derecho.</w:t>
        <w:br/>
        <w:br/>
        <w:t>79.   En consecuencia, de acuerdo con el  allanamiento  manifestado  por  el</w:t>
        <w:br/>
        <w:t>Estado, la Corte tiene por establecidos los  hechos  a  que  se  refiere  el</w:t>
        <w:br/>
        <w:t>párrafo 60  de  esta  Sentencia  y  considera,  además,  que  tal  como  fue</w:t>
        <w:br/>
        <w:t>igualmente reconocido  por  el  Estado,  éste  incurrió  en  responsabilidad</w:t>
        <w:br/>
        <w:t>internacional por la violación de los derechos consagrados en los  artículos</w:t>
        <w:br/>
        <w:t>4.1 (Derecho a la Vida) y 16  (Libertad  de  Asociación)  de  la  Convención</w:t>
        <w:br/>
        <w:t>Americana, y el incumplimiento de la obligación establecida en  el  artículo</w:t>
        <w:br/>
        <w:t>1.1 (Obligación de Respetar los Derechos) de  la  misma,  en  perjuicio  del</w:t>
        <w:br/>
        <w:t>señor Pedro Huilca Tecse.</w:t>
        <w:br/>
        <w:t xml:space="preserve">                                      *</w:t>
        <w:br/>
        <w:t xml:space="preserve">                                   *    *</w:t>
        <w:br/>
        <w:t>80.   Asimismo, de los términos del allanamiento se  desprende  que,  en  el</w:t>
        <w:br/>
        <w:t>proceso interno en el presente caso hubo una obstrucción continua, así  como</w:t>
        <w:br/>
        <w:t>una falta de diligencia en el desarrollo de las  investigaciones  por  parte</w:t>
        <w:br/>
        <w:t>del Estado, garantizando así la impunidad de los responsables  materiales  e</w:t>
        <w:br/>
        <w:t>intelectuales respecto de los hechos ocurridos el 18 de  diciembre  de  1992</w:t>
        <w:br/>
        <w:t>(supra párrs. 60.22, 60.25, 60.35 y 60.45).</w:t>
        <w:br/>
        <w:br/>
        <w:t>81.   En este sentido,  a  pesar  de  haberse  llevado  a  cabo  un  proceso</w:t>
        <w:br/>
        <w:t>judicial a nivel interno para investigar lo ocurrido al señor  Pedro  Huilca</w:t>
        <w:br/>
        <w:t>Tecse, éste  fue  anulado  y  se  encuentra  pendiente  de  investigación  y</w:t>
        <w:br/>
        <w:t>resolución judicial.  Además, de los  hechos  establecidos  en  el  presente</w:t>
        <w:br/>
        <w:t>caso  surge  asimismo  que  el  Estado  ha   llevado   a   cabo   diferentes</w:t>
        <w:br/>
        <w:t>investigaciones, en la Comisión  de  la  Verdad  y  en  el  Congreso  de  la</w:t>
        <w:br/>
        <w:t>República, que podrían  llevar  al  esclarecimiento  de  los  hechos  en  el</w:t>
        <w:br/>
        <w:t>presente caso. Sin embargo,  hasta  la  fecha  de  emisión  de  la  presente</w:t>
        <w:br/>
        <w:t>Sentencia, más de doce años después de ocurridos los hechos, el caso  no  ha</w:t>
        <w:br/>
        <w:t>sido resuelto.</w:t>
        <w:br/>
        <w:br/>
        <w:t>82.   Lo anterior ha  configurado  una  situación  de  grave  impunidad.  Al</w:t>
        <w:br/>
        <w:t>respecto, la Corte entiende como impunidad</w:t>
        <w:br/>
        <w:br/>
        <w:t xml:space="preserve">      la falta  en  su  conjunto  de  investigación,  persecución,  captura,</w:t>
        <w:br/>
        <w:t xml:space="preserve">      enjuiciamiento y condena de los responsables de las violaciones de los</w:t>
        <w:br/>
        <w:t xml:space="preserve">      derechos protegidos por la  Convención  Americana,  toda  vez  que  el</w:t>
        <w:br/>
        <w:t xml:space="preserve">      Estado tiene la obligación de combatir tal  situación  por  todos  los</w:t>
        <w:br/>
        <w:t xml:space="preserve">      medios legales disponibles ya que la impunidad propicia la  repetición</w:t>
        <w:br/>
        <w:t xml:space="preserve">      crónica de las violaciones de derechos humanos y la total  indefensión</w:t>
        <w:br/>
        <w:t xml:space="preserve">      de las víctimas y de sus familiares[21].</w:t>
        <w:br/>
        <w:br/>
        <w:br/>
        <w:t>83.   Por lo anterior,  considera  igualmente  la  Corte  que,  conforme  al</w:t>
        <w:br/>
        <w:t>allanamiento del Estado y  a  los  hechos  establecidos  del  presente  caso</w:t>
        <w:br/>
        <w:t>(supra párr. 60), el Perú es responsable por la violación  de  los  derechos</w:t>
        <w:br/>
        <w:t>consagrados en los artículos  8  (Garantías  Judiciales)  y  25  (Protección</w:t>
        <w:br/>
        <w:t>Judicial) de  la  Convención  Americana,  y  por  el  incumplimiento  de  la</w:t>
        <w:br/>
        <w:t>obligación establecida en  el  artículo  1.1  (Obligación  de  Respetar  los</w:t>
        <w:br/>
        <w:t>Derechos) de la misma, en perjuicio de los siguientes familiares  del  señor</w:t>
        <w:br/>
        <w:t>Pedro Huilca  Tecse:  la  señora  Martha  Flores  Gutiérrez,  pareja  de  la</w:t>
        <w:br/>
        <w:t>presunta víctima; sus hijos, Pedro Humberto Huilca Gutiérrez, Flor de  María</w:t>
        <w:br/>
        <w:t>Huilca Gutiérrez, Katiuska Tatiana  Huilca  Gutiérrez,  José  Carlos  Huilca</w:t>
        <w:br/>
        <w:t>Flores, e Indira Isabel Huilca Flores,  así  como  de  Julio  César  Escobar</w:t>
        <w:br/>
        <w:t>Flores, éste último hijastro de la presunta víctima  e  hijo  de  la  señora</w:t>
        <w:br/>
        <w:t>Martha Flores Gutiérrez.</w:t>
        <w:br/>
        <w:br/>
        <w:t xml:space="preserve">                                      *</w:t>
        <w:br/>
        <w:t xml:space="preserve">                                    *   *</w:t>
        <w:br/>
        <w:br/>
        <w:t>84.   La Corte considera que  el  allanamiento  del  Estado  constituye  una</w:t>
        <w:br/>
        <w:t>contribución positiva al desarrollo de este proceso y a la vigencia  de  los</w:t>
        <w:br/>
        <w:t>principios que inspiran la Convención Americana[22].</w:t>
        <w:br/>
        <w:br/>
        <w:br/>
        <w:t xml:space="preserve">                                    VIII</w:t>
        <w:br/>
        <w:br/>
        <w:t xml:space="preserve">                            Obligación de reparar</w:t>
        <w:br/>
        <w:br/>
        <w:br/>
        <w:br/>
        <w:t>85.   De acuerdo con lo expuesto en los capítulos anteriores,  la  Corte  ha</w:t>
        <w:br/>
        <w:t>encontrado que en el presente caso se violaron los derechos reconocidos  por</w:t>
        <w:br/>
        <w:t>los artículos 4.1 (Derecho a la Vida) y 16 (Libertad de  Asociación)  de  la</w:t>
        <w:br/>
        <w:t>Convención Americana,  en  relación  con  el  artículo  1.1  (Obligación  de</w:t>
        <w:br/>
        <w:t>Respetar los Derechos) de la misma, en  perjuicio  del  señor  Pedro  Huilca</w:t>
        <w:br/>
        <w:t>Tecse, y los artículos 8 (Garantías Judiciales) y 25  (Protección  Judicial)</w:t>
        <w:br/>
        <w:t>de la Convención, en relación con el artículo 1.1 de la misma, en  perjuicio</w:t>
        <w:br/>
        <w:t>de los siguientes familiares del señor Pedro Huilca Tecse: la señora  Martha</w:t>
        <w:br/>
        <w:t>Flores Gutiérrez, pareja de la víctima; sus  hijos,  Pedro  Humberto  Huilca</w:t>
        <w:br/>
        <w:t>Gutiérrez,  Flor  de  María  Huilca  Gutiérrez,  Katiuska   Tatiana   Huilca</w:t>
        <w:br/>
        <w:t>Gutiérrez, José Carlos Huilca Flores, e Indira  Isabel  Huilca  Flores,  así</w:t>
        <w:br/>
        <w:t>como de Julio César Escobar Flores, éste último hijastro  de  la  víctima  e</w:t>
        <w:br/>
        <w:t>hijo de la señora Martha Flores Gutiérrez, en los términos de  los  párrafos</w:t>
        <w:br/>
        <w:t>79 y 83 de la presente Sentencia.</w:t>
        <w:br/>
        <w:br/>
        <w:t>86.   Este Tribunal ha  reiterado  el  principio  de  derecho  internacional</w:t>
        <w:br/>
        <w:t>aplicable a esta materia, en  el  sentido  de  que  toda  violación  de  una</w:t>
        <w:br/>
        <w:t>obligación internacional que ha producido daño  trae  consigo  el  deber  de</w:t>
        <w:br/>
        <w:t>repararlo adecuadamente[23].  A tales efectos, la Corte se ha basado  en  el</w:t>
        <w:br/>
        <w:t>artículo 63.1 de la Convención Americana, según el cual,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87.   Como lo ha señalado la  Corte,  el  artículo  63.1  de  la  Convención</w:t>
        <w:br/>
        <w:t>Americana recoge 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una norma  internacional,  con  el</w:t>
        <w:br/>
        <w:t>consecuente deber de reparación y de hacer cesar  las  consecuencias  de  la</w:t>
        <w:br/>
        <w:t>violación[24].</w:t>
        <w:br/>
        <w:br/>
        <w:t>88.   La reparación del daño requiere, siempre que  sea  posible,  la  plena</w:t>
        <w:br/>
        <w:t>restitución (restitutio in integrum), que consiste  en  el  restablecimiento</w:t>
        <w:br/>
        <w:t>de la situación anterior.  De no ser  esto  posible,  como  en  el  presente</w:t>
        <w:br/>
        <w:t>caso, el tribunal internacional debe determinar las medidas  que  garanticen</w:t>
        <w:br/>
        <w:t>los  derechos  conculcados,  eviten  nuevas  violaciones   y   reparen   las</w:t>
        <w:br/>
        <w:t>consecuencias que  las  infracciones  produjeron,  así  como  establecer  la</w:t>
        <w:br/>
        <w:t>indemnización  que  compense  por  los  daños  ocasionados[25].   El  Estado</w:t>
        <w:br/>
        <w:t>obligado no puede invocar disposiciones de derecho interno para modificar  o</w:t>
        <w:br/>
        <w:t>incumplir la  obligación  de  reparar.   Ésta  queda  sujeta  en  todos  los</w:t>
        <w:br/>
        <w:t>aspectos  (alcance,  naturaleza,  modalidades   y   determinación   de   los</w:t>
        <w:br/>
        <w:t>beneficiarios) al Derecho Internacional[26].</w:t>
        <w:br/>
        <w:br/>
        <w:t>89.   Las reparaciones, como el término lo indica, consisten en las  medidas</w:t>
        <w:br/>
        <w:t>que tienden a hacer desaparecer o mitigar los  efectos  de  las  violaciones</w:t>
        <w:br/>
        <w:t>cometidas.  Su naturaleza y su monto dependen del  daño  ocasionado  en  los</w:t>
        <w:br/>
        <w:t>planos  tanto  material  como  inmaterial[27].    En   este   sentido,   las</w:t>
        <w:br/>
        <w:t>reparaciones que se establezcan, deben guardar relación con las  violaciones</w:t>
        <w:br/>
        <w:t>declaradas en los capítulos anteriores en esta Sentencia.</w:t>
        <w:br/>
        <w:br/>
        <w:br/>
        <w:t xml:space="preserve">                        A) Acuerdo Sobre Reparaciones</w:t>
        <w:br/>
        <w:br/>
        <w:br/>
        <w:t>90.   El Estado  y  los  representantes  de  la  víctima  y  sus  familiares</w:t>
        <w:br/>
        <w:t>presentaron un acuerdo relativo a las modalidades y plazos  de  cumplimiento</w:t>
        <w:br/>
        <w:t>de las reparaciones durante la  etapa  del  procedimiento  escrito  ante  la</w:t>
        <w:br/>
        <w:t>Corte (supra párrs. 28 y 29).  Corresponde  a  la  Corte  evaluar  si  dicho</w:t>
        <w:br/>
        <w:t>acuerdo es compatible con las disposiciones  pertinentes  de  la  Convención</w:t>
        <w:br/>
        <w:t>Americana, así  como  verificar  si  se  garantiza  el  pago  de  una  justa</w:t>
        <w:br/>
        <w:t>indemnización a los familiares de la  víctima  y  se  reparan  las  diversas</w:t>
        <w:br/>
        <w:t>consecuencias de las violaciones de los derechos  humanos  cometidas  en  el</w:t>
        <w:br/>
        <w:t>presente caso[28].</w:t>
        <w:br/>
        <w:br/>
        <w:br/>
        <w:t xml:space="preserve">                              B) Beneficiarios</w:t>
        <w:br/>
        <w:br/>
        <w:br/>
        <w:t>91.   En el acuerdo relativo a las modalidades y plazos de  cumplimiento  de</w:t>
        <w:br/>
        <w:t>las reparaciones se establece que  los  beneficiarios  de  éstas  serán  las</w:t>
        <w:br/>
        <w:t>siguientes personas:</w:t>
        <w:br/>
        <w:br/>
        <w:t xml:space="preserve">     1. Pedro Huilca Tecse;</w:t>
        <w:br/>
        <w:t xml:space="preserve">     2. Martha Flores Gutiérrez, compañera del  señor  Pedro  Huilca  Tecse</w:t>
        <w:br/>
        <w:t xml:space="preserve">        desde 1977 hasta su muerte;</w:t>
        <w:br/>
        <w:t xml:space="preserve">     3. José Carlos Huilca Flores, hijo del señor Pedro Huilca Tecse  y  la</w:t>
        <w:br/>
        <w:t xml:space="preserve">        señora Martha Flores Gutiérrez;</w:t>
        <w:br/>
        <w:t xml:space="preserve">     4. Indira Isabel Huilca Flores, hija del señor Pedro Huilca Tecse y la</w:t>
        <w:br/>
        <w:t xml:space="preserve">        señora Martha Flores Gutiérrez;</w:t>
        <w:br/>
        <w:t xml:space="preserve">     5. Flor de María Huilca Gutiérrez, hija del señor Pedro Huilca Tecse;</w:t>
        <w:br/>
        <w:t xml:space="preserve">     6. Pedro Humberto Huilca Gutiérrez, hijo del señor Pedro Huilca Tecse;</w:t>
        <w:br/>
        <w:t xml:space="preserve">     7. Katiuska Tatiana Huilca Gutiérrez,  hija  del  señor  Pedro  Huilca</w:t>
        <w:br/>
        <w:t xml:space="preserve">        Tecse; y</w:t>
        <w:br/>
        <w:t xml:space="preserve">     8. Julio César  Escobar  Flores,  hijo  de  la  señora  Martha  Flores</w:t>
        <w:br/>
        <w:t xml:space="preserve">        Gutiérrez, que vivía con ella y con el  señor  Pedro  Huilca  Tecse</w:t>
        <w:br/>
        <w:t xml:space="preserve">        hasta el momento de la muerte de éste.</w:t>
        <w:br/>
        <w:br/>
        <w:t>92.   La Corte observa que el acuerdo al  que  han  llegado  las  partes  es</w:t>
        <w:br/>
        <w:t>compatible con la Convención Americana  y  con  la  jurisprudencia  de  esta</w:t>
        <w:br/>
        <w:t>Corte[29], por lo que homologa el  acuerdo  en  este  punto.  Este  Tribunal</w:t>
        <w:br/>
        <w:t>entiende, y el acuerdo relativo a las modalidades y plazos  de  cumplimiento</w:t>
        <w:br/>
        <w:t>de las reparaciones lo reitera (supra párr. 28), que dichas  personas  deben</w:t>
        <w:br/>
        <w:t>ser  tenidas  como  beneficiarias   de   reparación   en   su   calidad   de</w:t>
        <w:br/>
        <w:t>derechohabientes del señor  Pedro  Huilca  Tecse,  por  un  lado,  y  en  su</w:t>
        <w:br/>
        <w:t>condición de víctimas directas  de  la  violación  de  los  derechos  a  las</w:t>
        <w:br/>
        <w:t>garantías judiciales y a la protección  judicial,  según  lo  estableció  la</w:t>
        <w:br/>
        <w:t>presente Sentencia (supra, párr. 83), por  el  otro.   En  consecuencia,  la</w:t>
        <w:br/>
        <w:t>Corte estima que los señores Martha Flores  Gutiérrez,  José  Carlos  Huilca</w:t>
        <w:br/>
        <w:t>Flores, Indira Isabel Huilca Flores, Flor de María Huilca  Gutiérrez,  Pedro</w:t>
        <w:br/>
        <w:t>Humberto Huilca Gutiérrez, Katiuska Tatiana Huilca Gutiérrez, y Julio  César</w:t>
        <w:br/>
        <w:t>Escobar  Flores  deben  ser   considerados   como   beneficiarios   de   las</w:t>
        <w:br/>
        <w:t>reparaciones, en la doble condición mencionada.</w:t>
        <w:br/>
        <w:br/>
        <w:br/>
        <w:t xml:space="preserve">                                      *</w:t>
        <w:br/>
        <w:br/>
        <w:t xml:space="preserve">                                   *     *</w:t>
        <w:br/>
        <w:br/>
        <w:br/>
        <w:t xml:space="preserve">                             C)    Daño Material</w:t>
        <w:br/>
        <w:br/>
        <w:br/>
        <w:t>93.   La Corte se referirá en este acápite  a  lo  correspondiente  al  daño</w:t>
        <w:br/>
        <w:t>material, el cual  generalmente  supone  la  pérdida  o  detrimento  de  los</w:t>
        <w:br/>
        <w:t>ingresos de la víctima, los gastos efectuados con motivo  de  los  hechos  y</w:t>
        <w:br/>
        <w:t>las consecuencias de carácter pecuniario que tengan un nexo causal  con  los</w:t>
        <w:br/>
        <w:t>hechos del caso sub judice[30], para lo cual, cuando  corresponde,  fija  un</w:t>
        <w:br/>
        <w:t>monto indemnizatorio que busque compensar  las  consecuencias  patrimoniales</w:t>
        <w:br/>
        <w:t>de las violaciones que han sido declaradas en la presente  Sentencia.   Para</w:t>
        <w:br/>
        <w:t>tales efectos, la Corte tendrá en cuenta el acuerdo sobre las modalidades  y</w:t>
        <w:br/>
        <w:t>plazos de cumplimiento de las reparaciones,  la  jurisprudencia  del  propio</w:t>
        <w:br/>
        <w:t>Tribunal y los argumentos de las partes.</w:t>
        <w:br/>
        <w:br/>
        <w:t>94.   En el acuerdo relativo a las modalidades y plazos de  cumplimiento  de</w:t>
        <w:br/>
        <w:t>las reparaciones,  bajo  el  acápite  denominado  “Medidas  de  compensación</w:t>
        <w:br/>
        <w:t>económica”, el Estado  se  comprometió  a  pagar  la  suma  de  US$20.000,00</w:t>
        <w:br/>
        <w:t>(veinte mil dólares de los Estados Unidos de América), a favor de la  señora</w:t>
        <w:br/>
        <w:t>Martha Flores Gutiérrez, por los daños materiales causados  en  consecuencia</w:t>
        <w:br/>
        <w:t>de la ejecución extrajudicial de su compañero, el señor Pedro Huilca  Tecse.</w:t>
        <w:br/>
        <w:br/>
        <w:br/>
        <w:t>95.   La Corte observa que el acuerdo al  que  han  llegado  las  partes  es</w:t>
        <w:br/>
        <w:t>compatible con la Convención Americana  y  con  la  jurisprudencia  de  esta</w:t>
        <w:br/>
        <w:t>Corte, por lo que homologa el acuerdo en este punto.   En  consecuencia,  la</w:t>
        <w:br/>
        <w:t>Corte estima que el Estado debe pagar la suma de  US$20.000,00  (veinte  mil</w:t>
        <w:br/>
        <w:t>dólares de los Estados Unidos de América) o su equivalente en nuevos  soles,</w:t>
        <w:br/>
        <w:t>a favor de la señora Martha  Flores  Gutiérrez,  por  los  daños  materiales</w:t>
        <w:br/>
        <w:t>causados en consecuencia de la ejecución extrajudicial de su  compañero,  el</w:t>
        <w:br/>
        <w:t>señor Pedro Huilca Tecse.</w:t>
        <w:br/>
        <w:br/>
        <w:br/>
        <w:t xml:space="preserve">                            D)    Daño Inmaterial</w:t>
        <w:br/>
        <w:br/>
        <w:br/>
        <w:t>96. 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pecuniario, en las condiciones de existencia de la  víctima  o  su  familia.</w:t>
        <w:br/>
        <w:t>No  siendo  posible  asignar  al  daño  inmaterial  un  preciso  equivalente</w:t>
        <w:br/>
        <w:t>monetario, sólo puede, para los  fines  de  la  reparación  integral  a  las</w:t>
        <w:br/>
        <w:t>víctimas, ser objeto de compensación, y ello  de 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públicos, tales como la transmisión de un  mensaje de reprobación oficial  a</w:t>
        <w:br/>
        <w:t>las violaciones de los derechos humanos de que se trata y de compromiso  con</w:t>
        <w:br/>
        <w:t>los esfuerzos tendientes a que no  vuelvan  a  ocurrir  y  que  tengan  como</w:t>
        <w:br/>
        <w:t>efecto la recuperación de la memoria de las víctimas, el  reconocimiento  de</w:t>
        <w:br/>
        <w:t>su dignidad o el consuelo de sus deudos[31].</w:t>
        <w:br/>
        <w:br/>
        <w:t>97.   La jurisprudencia internacional ha señalado  en  reiteradas  ocasiones</w:t>
        <w:br/>
        <w:t>que la sentencia constituye per se una forma de  reparación.   No  obstante,</w:t>
        <w:br/>
        <w:t>por las circunstancias del presente caso, los sufrimientos  que  los  hechos</w:t>
        <w:br/>
        <w:t>causaron a la víctima y a sus familiares, el cambio en  las  condiciones  de</w:t>
        <w:br/>
        <w:t>existencia de sus familiares y las demás consecuencias de orden no  material</w:t>
        <w:br/>
        <w:t>o no pecuniario que sufrieron éstos, la Corte estima pertinente el  pago  de</w:t>
        <w:br/>
        <w:t>una compensación por concepto de daños inmateriales[32].</w:t>
        <w:br/>
        <w:br/>
        <w:t>98.   En el acuerdo sobre las modalidades y plazos de  cumplimiento  de  las</w:t>
        <w:br/>
        <w:t>reparaciones, el Estado se comprometió a pagar la cantidad de  US$250.000,00</w:t>
        <w:br/>
        <w:t>(doscientos cincuenta mil dólares de los Estados Unidos  de  América)  o  su</w:t>
        <w:br/>
        <w:t>equivalente en nuevos soles, por concepto del daño  moral  sufrido  por  los</w:t>
        <w:br/>
        <w:t>señores Pedro Huilca Tecse, Martha Flores Gutiérrez,  Indira  Isabel  Huilca</w:t>
        <w:br/>
        <w:t>Flores, José Carlos Huilca Flores, Flor de María Huilca Gutiérrez,  Katiuska</w:t>
        <w:br/>
        <w:t>Tatiana Huilca Gutiérrez, Pedro Humberto  Huilca  Gutiérrez  y  Julio  César</w:t>
        <w:br/>
        <w:t>Escobar Flores.</w:t>
        <w:br/>
        <w:br/>
        <w:t>99.   Asimismo, el acuerdo entre las partes establece que dicho  monto  será</w:t>
        <w:br/>
        <w:t>distribuido de la siguiente manera:</w:t>
        <w:br/>
        <w:br/>
        <w:t>|Víctima                         |Reparación por concepto de daño  |</w:t>
        <w:br/>
        <w:t>|                                |moral                            |</w:t>
        <w:br/>
        <w:t>|Pedro Huilca Tecse (víctima)    |US$ 60.000                       |</w:t>
        <w:br/>
        <w:t>|Martha Flores Gutiérrez         |US$ 40.000                       |</w:t>
        <w:br/>
        <w:t>|(compañera)                     |                                 |</w:t>
        <w:br/>
        <w:t>|Indira Isabel Huilca Flores     |US$ 20.000                       |</w:t>
        <w:br/>
        <w:t>|(hija)                          |                                 |</w:t>
        <w:br/>
        <w:t>|José Carlos Huilca Flores (hijo)|US$ 20.000                       |</w:t>
        <w:br/>
        <w:t>|Flor de María Huilca Gutiérrez  |US$ 40.000                       |</w:t>
        <w:br/>
        <w:t>|(hija)                          |                                 |</w:t>
        <w:br/>
        <w:t>|Katiuska Tatiana Huilca         |US$ 20.000                       |</w:t>
        <w:br/>
        <w:t>|Gutiérrez (hija)                |                                 |</w:t>
        <w:br/>
        <w:t>|Pedro Humberto Huilca Gutiérrez |US$ 20.000                       |</w:t>
        <w:br/>
        <w:t>|(hijo)                          |                                 |</w:t>
        <w:br/>
        <w:t>|Julio César Escobar Flores      |US$ 30.000                       |</w:t>
        <w:br/>
        <w:t>|(hijastro)                      |                                 |</w:t>
        <w:br/>
        <w:t>|Total                           |US$ 250.000                      |</w:t>
        <w:br/>
        <w:br/>
        <w:t>100.  La Corte observa que el acuerdo al  que  han  llegado  las  partes  es</w:t>
        <w:br/>
        <w:t>compatible con la Convención Americana  y  con  la  jurisprudencia  de  esta</w:t>
        <w:br/>
        <w:t>Corte, por lo que homologa el acuerdo en este punto.   En  consecuencia,  la</w:t>
        <w:br/>
        <w:t>Corte estima que el Estado debe pagar la suma de  US$250.000,00  (doscientos</w:t>
        <w:br/>
        <w:t>cincuenta mil dólares de los Estados Unidos de América) o su equivalente  en</w:t>
        <w:br/>
        <w:t>nuevos soles, por concepto del daño moral  sufrido  por  los  señores  Pedro</w:t>
        <w:br/>
        <w:t>Huilca Tecse, Martha Flores Gutiérrez, Indira  Isabel  Huilca  Flores,  José</w:t>
        <w:br/>
        <w:t>Carlos Huilca Flores, Flor  de  María  Huilca  Gutiérrez,  Katiuska  Tatiana</w:t>
        <w:br/>
        <w:t>Huilca Gutiérrez, Pedro Humberto Huilca  Gutiérrez  y  Julio  César  Escobar</w:t>
        <w:br/>
        <w:t>Flores, el  cual  será  distribuido  según  lo  establecido  en  el  párrafo</w:t>
        <w:br/>
        <w:t>anterior.</w:t>
        <w:br/>
        <w:br/>
        <w:t>101.  La indemnización establecida en favor  de  la  víctima  fallecida,  se</w:t>
        <w:br/>
        <w:t>deberá distribuir de la siguiente manera: US $ 12,000.00 (doce  mil  dólares</w:t>
        <w:br/>
        <w:t>de los Estados Unidos de América) o su equivalente en nuevos soles,  deberán</w:t>
        <w:br/>
        <w:t>ser entregados a cada una de las señoras Martha Flores Gutiérrez y  Flor  de</w:t>
        <w:br/>
        <w:t>María Huilca Gutiérrez; US $ 6,500.00 (seis mil quinientos  dólares  de  los</w:t>
        <w:br/>
        <w:t>Estados Unidos de América) o su equivalente en  nuevos  soles,  deberán  ser</w:t>
        <w:br/>
        <w:t>entregados a cada una de  las  siguientes  personas:  Indira  Isabel  Huilca</w:t>
        <w:br/>
        <w:t>Flores, José Carlos Huilca  Flores,  Katiuska  Tatiana  Huilca  Gutiérrez  y</w:t>
        <w:br/>
        <w:t>Pedro Humberto Huilca Gutiérrez; y US $ 10,000.00 (diez mil dólares  de  los</w:t>
        <w:br/>
        <w:t>Estados Unidos de América) o su equivalente en  nuevos  soles,  deberán  ser</w:t>
        <w:br/>
        <w:t>entregados al señor Julio César Escobar Flores.</w:t>
        <w:br/>
        <w:br/>
        <w:br/>
        <w:t xml:space="preserve">                       E)  Otras Formas de Reparación</w:t>
        <w:br/>
        <w:t xml:space="preserve">           (Medidas de Satisfacción y Garantías de no Repetición)</w:t>
        <w:br/>
        <w:br/>
        <w:t>102.  En este apartado el Tribunal entrará a determinar aquellas medidas  de</w:t>
        <w:br/>
        <w:t>satisfacción que buscan reparar el daño inmaterial, que  no  tienen  alcance</w:t>
        <w:br/>
        <w:t>pecuniario, así como también dispondrá  medidas  de  alcance  o  repercusión</w:t>
        <w:br/>
        <w:t>pública.   Estas  medidas  buscan,  inter  alia,  el  reconocimiento  de  la</w:t>
        <w:br/>
        <w:t>dignidad de las víctimas o transmitir un mensaje de reprobación  oficial  de</w:t>
        <w:br/>
        <w:t>las violaciones de los derechos humanos de que se  trata,  así  como  evitar</w:t>
        <w:br/>
        <w:t>que se repitan violaciones como las del presente caso[33].</w:t>
        <w:br/>
        <w:br/>
        <w:t>103.  De conformidad con lo establecido en el acápite titulado  “Medidas  de</w:t>
        <w:br/>
        <w:t>satisfacción y garantías de no repetición” en  el  acuerdo  relativo  a  las</w:t>
        <w:br/>
        <w:t>modalidades y plazos de cumplimiento  de  las  reparaciones,  el  Estado  se</w:t>
        <w:br/>
        <w:t>comprometió a:</w:t>
        <w:br/>
        <w:br/>
        <w:t xml:space="preserve">      [1]    adelantar  una   investigación   completa,   independiente,   e</w:t>
        <w:br/>
        <w:t xml:space="preserve">      imparcial, que permita conocer  la  verdad  e  identificar,  juzgar  y</w:t>
        <w:br/>
        <w:t xml:space="preserve">      sancionar tanto a los responsables materiales e  intelectuales  de  la</w:t>
        <w:br/>
        <w:t xml:space="preserve">      ejecución de[l señor] Pedro Huilca [Tecse] como  a  aquellos  que  han</w:t>
        <w:br/>
        <w:t xml:space="preserve">      garantizado  la  impunidad  y  el  encubrimiento  de  los   verdaderos</w:t>
        <w:br/>
        <w:t xml:space="preserve">      responsables.</w:t>
        <w:br/>
        <w:br/>
        <w:br/>
        <w:t xml:space="preserve">           a)  En este sentido, y con el fin de asegurar la presentación de</w:t>
        <w:br/>
        <w:t xml:space="preserve">           la  correspondiente  denuncia  ante  el  juez,  el   Estado   se</w:t>
        <w:br/>
        <w:t xml:space="preserve">           compromet[ió] a impulsar la  investigación  que  actualmente  se</w:t>
        <w:br/>
        <w:t xml:space="preserve">           tramita[ba] ante la Fiscalía Provincial Penal  Anticorrupción  –</w:t>
        <w:br/>
        <w:t xml:space="preserve">           Derechos Humanos, por el delito de homicidio calificado,  contra</w:t>
        <w:br/>
        <w:t xml:space="preserve">           integrantes del Grupo Colina,  como  autores  materiales  de  la</w:t>
        <w:br/>
        <w:t xml:space="preserve">           ejecución de[l señor] Pedro Huilca [Tecse] [;]</w:t>
        <w:br/>
        <w:br/>
        <w:br/>
        <w:t xml:space="preserve">           b)  Asimismo, el Estado se compromet[ió] a impulsar  el  proceso</w:t>
        <w:br/>
        <w:t xml:space="preserve">           que se enc[ontraba] ante la Vocalía Suprema de  Instrucción  del</w:t>
        <w:br/>
        <w:t xml:space="preserve">           Poder Judicial, por el delito de  homicidio  calificado,  contra</w:t>
        <w:br/>
        <w:t xml:space="preserve">           [los señores] Alberto Fujimori y  Vladimiro  Montesinos,  en  su</w:t>
        <w:br/>
        <w:t xml:space="preserve">           calidad de autores intelectuales de la  ejecución  extrajudicial</w:t>
        <w:br/>
        <w:t xml:space="preserve">           de[l señor] Pedro Huilca [Tecse] [;]</w:t>
        <w:br/>
        <w:br/>
        <w:br/>
        <w:t xml:space="preserve">           c)  Respecto  del  proceso  contra  los  presuntos  senderistas,</w:t>
        <w:br/>
        <w:t xml:space="preserve">           Margot[..]   Cecilia   Domínguez   Berrospi,   Rafael   Uscat[a]</w:t>
        <w:br/>
        <w:t xml:space="preserve">           Mar[i]n[o], Hernán Ismael Di[pas] Vargas, José  Marcos  Iglesias</w:t>
        <w:br/>
        <w:t xml:space="preserve">           Cotrina, Percy Glodoaldo Carhuaz Tejada y Yuri  Higinio  Huamani</w:t>
        <w:br/>
        <w:t xml:space="preserve">           Gazani, que actualmente se  tramita[ba]  ante  el  4to.  Juzgado</w:t>
        <w:br/>
        <w:t xml:space="preserve">           Especializado Penal  en  Delito  de  Terrorismo,  el  Estado  se</w:t>
        <w:br/>
        <w:t xml:space="preserve">           compromet[ío] a no denunciar y a archivar  definitivamente  [el]</w:t>
        <w:br/>
        <w:t xml:space="preserve">           proceso.</w:t>
        <w:br/>
        <w:br/>
        <w:t xml:space="preserve">      Los familiares de[l señor] Pedro Huilca  Tecse  deb[ían]  tener  pleno</w:t>
        <w:br/>
        <w:t xml:space="preserve">      acceso a las investigaciones y capacidad de actuar en todas las etapas</w:t>
        <w:br/>
        <w:t xml:space="preserve">      e instancias de la  investigación  y  el  juicio  correspondiente,  de</w:t>
        <w:br/>
        <w:t xml:space="preserve">      acuerdo con la ley peruana y las normas de  la  Convención  Americana.</w:t>
        <w:br/>
        <w:t xml:space="preserve">      Los resultados del proceso  deber[ían]  ser  públicamente  divulgados,</w:t>
        <w:br/>
        <w:t xml:space="preserve">      para que la sociedad peruana cono[ciera] la verdad[.]</w:t>
        <w:br/>
        <w:br/>
        <w:br/>
        <w:t xml:space="preserve">      De conformidad con lo establecido por la Corte Interamericana en otros</w:t>
        <w:br/>
        <w:t xml:space="preserve">      casos, el Estado peruano deb[ía] garantizar  que  el  proceso  interno</w:t>
        <w:br/>
        <w:t xml:space="preserve">      tendiente a investigar, juzgar y sancionar a los responsables  de  los</w:t>
        <w:br/>
        <w:t xml:space="preserve">      hechos surt[iera] los debidos efectos.  Además,  deber[ía]  abstenerse</w:t>
        <w:br/>
        <w:t xml:space="preserve">      de  recurrir  a  figuras  como  la  amnistía,  la  prescripción  y  el</w:t>
        <w:br/>
        <w:t xml:space="preserve">      establecimiento de excluyentes de responsabilidad, así como a  medidas</w:t>
        <w:br/>
        <w:t xml:space="preserve">      que pretend[ieran] impedir la persecución penal o suprimir los efectos</w:t>
        <w:br/>
        <w:t xml:space="preserve">      de la sentencia condenatoria[;]</w:t>
        <w:br/>
        <w:br/>
        <w:br/>
        <w:t xml:space="preserve">      [2.]  reconocer  públicamente  la  responsabilidad  internacional  del</w:t>
        <w:br/>
        <w:t xml:space="preserve">      Estado por la ejecución extrajudicial de[l señor] Pedro Huilca [Tecse]</w:t>
        <w:br/>
        <w:t xml:space="preserve">      y  a  pedir  una  disculpa  pública  a  [los  señores]  Martha  Flores</w:t>
        <w:br/>
        <w:t xml:space="preserve">      Gutiérrez, José Carlos Huilca Flores, Indira [Isabel]  Huilca  Flores,</w:t>
        <w:br/>
        <w:t xml:space="preserve">      Flor de María  Huilca  Gutiérrez,  Pedro  Humberto  Huilca  Gutiérrez,</w:t>
        <w:br/>
        <w:t xml:space="preserve">      Katiuska Tatiana Huilca Gutiérrez, y Julio César [Escobar] Flores […],</w:t>
        <w:br/>
        <w:t xml:space="preserve">      por haber encubierto la verdad durante más de doce años.</w:t>
        <w:br/>
        <w:br/>
        <w:t xml:space="preserve">      El acto público deber[ía] contar con la presencia  de  las  más  altas</w:t>
        <w:br/>
        <w:t xml:space="preserve">      autoridades del  Estado  peruano,  de  organizaciones  sindicales,  de</w:t>
        <w:br/>
        <w:t xml:space="preserve">      organizaciones de derechos humanos, así como con la presencia  de  los</w:t>
        <w:br/>
        <w:t xml:space="preserve">      familiares de la víctima.</w:t>
        <w:br/>
        <w:br/>
        <w:br/>
        <w:t xml:space="preserve">      Este acto deberá celebrarse dentro de un plazo de tres meses  contados</w:t>
        <w:br/>
        <w:t xml:space="preserve">      a partir de la fecha de suscripción del […] acuerdo[;]</w:t>
        <w:br/>
        <w:br/>
        <w:t xml:space="preserve">      [3.] publicar en el diario oficial El Peruano  y  en  otro  diario  de</w:t>
        <w:br/>
        <w:t xml:space="preserve">      amplia circulación nacional el documento anexo que forma parte del […]</w:t>
        <w:br/>
        <w:t xml:space="preserve">      acuerdo -titulado: ‘La ejecución extrajudicial de Pedro  Huilca  Tecse</w:t>
        <w:br/>
        <w:t xml:space="preserve">      fue un crimen  de  Estado’,  así  como  la  [S]entencia  de  la  Corte</w:t>
        <w:br/>
        <w:t xml:space="preserve">      Interamericana que lo homologue. […]</w:t>
        <w:br/>
        <w:br/>
        <w:br/>
        <w:t xml:space="preserve">      La publicación deberá hacerse dentro de los tres meses siguientes a la</w:t>
        <w:br/>
        <w:t xml:space="preserve">      suscripción del […] acuerdo[;]</w:t>
        <w:br/>
        <w:br/>
        <w:br/>
        <w:t xml:space="preserve">      [4.]  establecer, en la Universidad Nacional Mayor de San Marcos,  una</w:t>
        <w:br/>
        <w:t xml:space="preserve">      materia o curso sobre derechos  humanos  y  derecho  laboral,  que  se</w:t>
        <w:br/>
        <w:t xml:space="preserve">      denomine ‘Cátedra Pedro Huilca’, para  honrar  la  memoria  del  líder</w:t>
        <w:br/>
        <w:t xml:space="preserve">      sindical.  Esta materia o  curso  deberá  impartirse  todos  los  años</w:t>
        <w:br/>
        <w:t xml:space="preserve">      académicos, a partir del año 2005 [;]</w:t>
        <w:br/>
        <w:br/>
        <w:br/>
        <w:t xml:space="preserve">      [5.] asegurar que a partir del año 2005, en la celebración oficial del</w:t>
        <w:br/>
        <w:t xml:space="preserve">      1 de mayo (día del trabajo), se recordará y se exaltará la labor  de[l</w:t>
        <w:br/>
        <w:t xml:space="preserve">      señor] Pedro Huilca [Tecse] en favor del movimiento sindical  de  Perú</w:t>
        <w:br/>
        <w:t xml:space="preserve">      [;]</w:t>
        <w:br/>
        <w:br/>
        <w:br/>
        <w:t xml:space="preserve">      [6.] erigir un busto en memoria de[l señor] Pedro Huilca [Tecse] en un</w:t>
        <w:br/>
        <w:t xml:space="preserve">      lugar público de la ciudad de Lima, que será designado en consulta con</w:t>
        <w:br/>
        <w:t xml:space="preserve">      sus familiares.  La inscripción que contenga  el  busto  deberá  hacer</w:t>
        <w:br/>
        <w:t xml:space="preserve">      alusión a las  actividades  que  realizaba  [el  señor]  Pedro  Huilca</w:t>
        <w:br/>
        <w:t xml:space="preserve">      [Tecse].  El texto de dicha inscripción deberá ser consultado con  sus</w:t>
        <w:br/>
        <w:t xml:space="preserve">      familiares[…].</w:t>
        <w:br/>
        <w:br/>
        <w:t xml:space="preserve">      El Estado deberá designar el lugar público y erigir  el  busto  dentro</w:t>
        <w:br/>
        <w:t xml:space="preserve">      del plazo de un año  contado  a  partir  de  la  suscripción  del  […]</w:t>
        <w:br/>
        <w:t xml:space="preserve">      acuerdo[;]</w:t>
        <w:br/>
        <w:br/>
        <w:t xml:space="preserve">      [7.]  brindar atención  y  tratamiento  psicológico  a  [los  señores]</w:t>
        <w:br/>
        <w:t xml:space="preserve">      Martha Flores Gutiérrez, Indira [Isabel] Huilca  Flores,  José  Carlos</w:t>
        <w:br/>
        <w:t xml:space="preserve">      Huilca Flores, Flor de María Huilca Gutiérrez y  Julio  César  Escobar</w:t>
        <w:br/>
        <w:t xml:space="preserve">      [Flores], durante el tiempo que lo requieran, según evaluación  de  un</w:t>
        <w:br/>
        <w:t xml:space="preserve">      psicólogo o psicóloga.</w:t>
        <w:br/>
        <w:br/>
        <w:t xml:space="preserve">      Los  tratamientos  psicológicos  deberán  iniciarse  dentro  del   mes</w:t>
        <w:br/>
        <w:t xml:space="preserve">      siguiente a la suscripción del […] acuerdo[.]</w:t>
        <w:br/>
        <w:br/>
        <w:t>104.   Corresponde  a  esta  Corte,  como  ya  se   adelantó,   evaluar   la</w:t>
        <w:br/>
        <w:t>compatibilidad de esta parte del acuerdo con las  normas  de  la  Convención</w:t>
        <w:br/>
        <w:t>Americana (supra párr. 90).</w:t>
        <w:br/>
        <w:br/>
        <w:t>105.  En primer término, la Corte observa que la  obligación  de  investigar</w:t>
        <w:br/>
        <w:t>los hechos y sancionar a los responsables de un delito  que  constituye  una</w:t>
        <w:br/>
        <w:t>violación de derechos humanos es un compromiso que emana  de  la  Convención</w:t>
        <w:br/>
        <w:t>Americana, independientemente de si las partes en un caso llegan o no  a  un</w:t>
        <w:br/>
        <w:t>acuerdo en cuanto a este punto.  No es la voluntad de las partes,  sino  las</w:t>
        <w:br/>
        <w:t>normas de la Convención Americana  las  que  exigen  a  los  Estados  Partes</w:t>
        <w:br/>
        <w:t>investigar los hechos, procesar a los responsables y  eventualmente,  si  el</w:t>
        <w:br/>
        <w:t>proceso lo amerita, condenar a los culpables y ejecutar las penas[34].</w:t>
        <w:br/>
        <w:br/>
        <w:t>106.  En segundo término, en cuanto a las particularidades que  contiene  el</w:t>
        <w:br/>
        <w:t>acuerdo  sobre  este  deber  de  investigar,  la  Corte  estima  que  no  es</w:t>
        <w:br/>
        <w:t>compatible con la Convención acordar que individuos determinados sean  o  no</w:t>
        <w:br/>
        <w:t>culpables y deban o no ser procesados. La  responsabilidad  penal  debe  ser</w:t>
        <w:br/>
        <w:t>determinada  por   las   autoridades   judiciales   competentes,   siguiendo</w:t>
        <w:br/>
        <w:t>estrictamente las normas del debido proceso establecidas en  el  artículo  8</w:t>
        <w:br/>
        <w:t>de la Convención Americana.   En  consecuencia,  la  Corte  no  homologa  el</w:t>
        <w:br/>
        <w:t>acuerdo en este punto.</w:t>
        <w:br/>
        <w:br/>
        <w:t>107.  A la luz de lo anterior, para reparar este aspecto de las  violaciones</w:t>
        <w:br/>
        <w:t>cometidas, el Estado debe investigar efectivamente los hechos  del  presente</w:t>
        <w:br/>
        <w:t>caso con el fin de identificar, juzgar y sancionar a los autores  materiales</w:t>
        <w:br/>
        <w:t>e intelectuales de la ejecución extrajudicial del señor Pedro Huilca  Tecse.</w:t>
        <w:br/>
        <w:t>Los familiares de la víctima deben tener pleno acceso y capacidad de  actuar</w:t>
        <w:br/>
        <w:t>en  todas  las  etapas  e  instancias  de  la  investigación  y  el   juicio</w:t>
        <w:br/>
        <w:t>correspondiente,  de  acuerdo  con  la  ley  interna  y  las  normas  de  la</w:t>
        <w:br/>
        <w:t>Convención Americana.  El resultado  del  proceso  deberá  ser  públicamente</w:t>
        <w:br/>
        <w:t>divulgado para que la sociedad peruana conozca la verdad[35].</w:t>
        <w:br/>
        <w:br/>
        <w:t>108.   El  Estado  debe  garantizar  que  el  proceso  interno  tendiente  a</w:t>
        <w:br/>
        <w:t>investigar, juzgar y sancionar a los responsables de los  hechos  surta  los</w:t>
        <w:br/>
        <w:t>debidos efectos.  Además, deberá abstenerse de recurrir a  figuras  como  la</w:t>
        <w:br/>
        <w:t>amnistía,  la  prescripción  y  el   establecimiento   de   excluyentes   de</w:t>
        <w:br/>
        <w:t>responsabilidad, así como a medidas que  pretendan  impedir  la  persecución</w:t>
        <w:br/>
        <w:t>penal o suprimir los efectos de la sentencia condenatoria, como lo ha  hecho</w:t>
        <w:br/>
        <w:t>notar la Corte en otros casos[36].</w:t>
        <w:br/>
        <w:br/>
        <w:t>109.  La Corte homologa el acuerdo en el punto relativo a la publicación  de</w:t>
        <w:br/>
        <w:t>la presente Sentencia. Sin embargo, la Corte no homologa el  punto  relativo</w:t>
        <w:br/>
        <w:t>a la publicación del anexo del referido acuerdo  por  contener  afirmaciones</w:t>
        <w:br/>
        <w:t>que pudieran  atentar  contra  el  derecho  a  la  presunción  de  inocencia</w:t>
        <w:br/>
        <w:t>establecido en la Convención Americana.</w:t>
        <w:br/>
        <w:br/>
        <w:t>110.  En relación con los otros puntos  relativos  a  las  otras  formas  de</w:t>
        <w:br/>
        <w:t>reparación que no tienen  alcance  pecuniario,  incluyendo  las  medidas  de</w:t>
        <w:br/>
        <w:t>satisfacción y garantías de no repetición que debería tomar  el  Estado,  la</w:t>
        <w:br/>
        <w:t>Corte observa que el acuerdo al que han llegado  las  partes  es  compatible</w:t>
        <w:br/>
        <w:t>con la Convención Americana y con la jurisprudencia de esta  Corte,  por  lo</w:t>
        <w:br/>
        <w:t>que homologa el acuerdo en estos puntos  y  adecua  los  respectivos  plazos</w:t>
        <w:br/>
        <w:t>para su cumplimiento.   En  consecuencia,  el  Estado  deberá  realizar  las</w:t>
        <w:br/>
        <w:t>medidas que se detallan a continuación.</w:t>
        <w:br/>
        <w:br/>
        <w:t>a)     Acto público de reconocimiento de responsabilidad y de desagravio</w:t>
        <w:br/>
        <w:br/>
        <w:t>111.  Para que el allanamiento efectuado por el Perú y  lo  establecido  por</w:t>
        <w:br/>
        <w:t>este Tribunal rindan plenos efectos de  reparación  al  señor  Pedro  Huilca</w:t>
        <w:br/>
        <w:t>Tecse y a sus familiares, así  como  para  que  sirvan  de  garantía  de  no</w:t>
        <w:br/>
        <w:t>repetición, la Corte estima que el Estado debe realizar un acto  público  de</w:t>
        <w:br/>
        <w:t>reconocimiento de su responsabilidad  por  la  ejecución  extrajudicial  del</w:t>
        <w:br/>
        <w:t>señor Pedro Huilca Tecse y pedir una disculpa pública a los  señores  Martha</w:t>
        <w:br/>
        <w:t>Flores Gutiérrez, José Carlos Huilca Flores, Indira  Isabel  Huilca  Flores,</w:t>
        <w:br/>
        <w:t>Flor de María Huilca Gutiérrez, Pedro Humberto  Huilca  Gutiérrez,  Katiuska</w:t>
        <w:br/>
        <w:t>Tatiana Huilca Gutiérrez y Julio César Escobar Flores, por haber  encubierto</w:t>
        <w:br/>
        <w:t>la verdad durante más de doce años. El acto público  deberá  contar  con  la</w:t>
        <w:br/>
        <w:t>presencia  de  las  más   altas   autoridades   del   Estado   peruano,   de</w:t>
        <w:br/>
        <w:t>organizaciones sindicales, de organizaciones de derechos humanos,  así  como</w:t>
        <w:br/>
        <w:t>con la presencia  de  los  familiares  de  la  víctima.   Este  acto  deberá</w:t>
        <w:br/>
        <w:t>celebrarse dentro de un  plazo  de  tres  meses  contados  a  partir  de  la</w:t>
        <w:br/>
        <w:t>notificación de la presente Sentencia.</w:t>
        <w:br/>
        <w:br/>
        <w:t>b)    Publicación de las partes pertinentes de la Sentencia de la Corte</w:t>
        <w:br/>
        <w:br/>
        <w:t>112.  El Estado debe  publicar en el Diario Oficial  y  en  otro  diario  de</w:t>
        <w:br/>
        <w:t>circulación nacional, tanto  la  Sección  denominada  “Hechos  Establecidos”</w:t>
        <w:br/>
        <w:t>como la parte resolutiva de la presente Sentencia  (infra  párr.  124).   La</w:t>
        <w:br/>
        <w:t>publicación deberá  hacerse  dentro  de  los  tres  meses  siguientes  a  la</w:t>
        <w:br/>
        <w:t>notificación de la presente Sentencia.</w:t>
        <w:br/>
        <w:br/>
        <w:t>c)    Establecimiento de una cátedra o curso de derechos humanos</w:t>
        <w:br/>
        <w:br/>
        <w:t>113.  El Estado debe establecer, en la Universidad  Nacional  Mayor  de  San</w:t>
        <w:br/>
        <w:t>Marcos, una materia o curso sobre derechos humanos y  derecho  laboral,  que</w:t>
        <w:br/>
        <w:t>se denomine “Cátedra  Pedro  Huilca”,  para  honrar  la  memoria  del  líder</w:t>
        <w:br/>
        <w:t>sindical.   Esta  materia  o  curso  deberá  impartirse   todos   los   años</w:t>
        <w:br/>
        <w:t>académicos, a partir del próximo año escolar.</w:t>
        <w:br/>
        <w:br/>
        <w:t>d)    Celebración oficial del 1 de mayo (día del trabajo)</w:t>
        <w:br/>
        <w:br/>
        <w:t>114.  El Estado debe asegurar que a partir del año 2005, en  la  celebración</w:t>
        <w:br/>
        <w:t>oficial del 1 de mayo (día del trabajo),  se  recordará  y  se  exaltará  la</w:t>
        <w:br/>
        <w:t>labor del señor Pedro Huilca Tecse en  favor  del  movimiento  sindical  del</w:t>
        <w:br/>
        <w:t>Perú.</w:t>
        <w:br/>
        <w:br/>
        <w:t>e)    Busto en memoria del señor Pedro Huilca Tecse</w:t>
        <w:br/>
        <w:br/>
        <w:t>115.  El Estado debe erigir un busto  en  memoria  del  señor  Pedro  Huilca</w:t>
        <w:br/>
        <w:t>Tecse en un lugar público de la  ciudad  de  Lima,  que  será  designado  en</w:t>
        <w:br/>
        <w:t>consulta con sus familiares.  La inscripción que contenga  el  busto  deberá</w:t>
        <w:br/>
        <w:t>hacer alusión a las actividades que realizaba el señor Pedro  Huilca  Tecse.</w:t>
        <w:br/>
        <w:t>El texto de dicha inscripción deberá ser consultado con sus familiares.   El</w:t>
        <w:br/>
        <w:t>Estado deberá designar el lugar público y erigir el busto dentro  del  plazo</w:t>
        <w:br/>
        <w:t>de un año contado a partir de la notificación de la presente Sentencia.</w:t>
        <w:br/>
        <w:br/>
        <w:t>f)    Atención y tratamiento psicológico a la familia de la víctima</w:t>
        <w:br/>
        <w:br/>
        <w:t>116.  El Estado debe  brindar  atención  y  tratamiento  psicológico  a  los</w:t>
        <w:br/>
        <w:t>señores Martha Flores Gutiérrez, Indira Isabel Huilca  Flores,  José  Carlos</w:t>
        <w:br/>
        <w:t>Huilca Flores, Flor de María Huilca Gutiérrez y Julio César Escobar  Flores,</w:t>
        <w:br/>
        <w:t>durante el tiempo que lo requieran,  según  evaluación  de  un  psicólogo  o</w:t>
        <w:br/>
        <w:t>psicóloga.  Los tratamientos psicológicos deberán iniciarse dentro  del  mes</w:t>
        <w:br/>
        <w:t>siguiente a la notificación de la presente Sentencia.</w:t>
        <w:br/>
        <w:br/>
        <w:br/>
        <w:t xml:space="preserve">                                     IX</w:t>
        <w:br/>
        <w:br/>
        <w:t xml:space="preserve">                               Costas y Gastos</w:t>
        <w:br/>
        <w:br/>
        <w:br/>
        <w:br/>
        <w:t>117.  Este Tribunal hace notar que, en el  acuerdo  entre  las  partes,  los</w:t>
        <w:br/>
        <w:t>representantes COMISEDH y CEJIL expresaron que</w:t>
        <w:br/>
        <w:br/>
        <w:t xml:space="preserve">      renuncia[ban] al reintegro de los gastos y costas  originados  por  la</w:t>
        <w:br/>
        <w:t xml:space="preserve">      tramitación de los procesos ante las instancias internas de Perú,  así</w:t>
        <w:br/>
        <w:t xml:space="preserve">      como por la tramitación del proceso ante la Comisión Interamericana  y</w:t>
        <w:br/>
        <w:t xml:space="preserve">      la Corte Interamericana.</w:t>
        <w:br/>
        <w:br/>
        <w:t>118.  La Corte observa que el acuerdo al que han llegado las partes en  este</w:t>
        <w:br/>
        <w:t>punto es compatible con la Convención Americana y con la  jurisprudencia  de</w:t>
        <w:br/>
        <w:t>esta Corte, por lo que homologa el acuerdo respecto a  la  renuncia  de  los</w:t>
        <w:br/>
        <w:t>representantes en cuanto al reintegro de los gastos y costas originados  por</w:t>
        <w:br/>
        <w:t>la tramitación del presente caso ante las  instancias  nacionales  como  las</w:t>
        <w:br/>
        <w:t>instancias del sistema interamericano.</w:t>
        <w:br/>
        <w:br/>
        <w:br/>
        <w:t xml:space="preserve">                                      X</w:t>
        <w:br/>
        <w:br/>
        <w:t xml:space="preserve">                          Modalidad de Cumplimiento</w:t>
        <w:br/>
        <w:br/>
        <w:br/>
        <w:br/>
        <w:t>119.  La Corte observa que el acuerdo al que han llegado las  partes  en  el</w:t>
        <w:br/>
        <w:t>punto relativo a las modalidades y plazos de cumplimiento  relativos  a  las</w:t>
        <w:br/>
        <w:t>reparaciones  es  compatible  con  la  Convención   Americana   y   con   la</w:t>
        <w:br/>
        <w:t>jurisprudencia de esta Corte, por lo que homologa el acuerdo en  este  punto</w:t>
        <w:br/>
        <w:t>y los adecua a la jurisprudencia del Tribunal.</w:t>
        <w:br/>
        <w:br/>
        <w:t>120.  Por lo tanto, el Estado debe:</w:t>
        <w:br/>
        <w:br/>
        <w:t xml:space="preserve">     1. […] realizar[…] las gestiones  necesarias  para  incluir  el  monto</w:t>
        <w:br/>
        <w:t xml:space="preserve">        correspondiente al pago de las indemnizaciones  en  el  Presupuesto</w:t>
        <w:br/>
        <w:t xml:space="preserve">        General de la República del año fiscal 2006 (el  resaltado  es  del</w:t>
        <w:br/>
        <w:t xml:space="preserve">        original)[;]</w:t>
        <w:br/>
        <w:br/>
        <w:t xml:space="preserve">     2. [cumplir l]as obligaciones pecuniarias  […]  mediante  el  pago  en</w:t>
        <w:br/>
        <w:t xml:space="preserve">        dólares de  los  Estados  Unidos  de  América  o  en  una  cantidad</w:t>
        <w:br/>
        <w:t xml:space="preserve">        equivalente en nuevos soles peruanos; para el cálculo respectivo se</w:t>
        <w:br/>
        <w:t xml:space="preserve">        utilizará el tipo de cambio entre ambas monedas que esté vigente en</w:t>
        <w:br/>
        <w:t xml:space="preserve">        la plaza de Nueva York, Estados  Unidos  de  Norteamérica,  el  día</w:t>
        <w:br/>
        <w:t xml:space="preserve">        anterior al pago (el resaltado es del original)[;]</w:t>
        <w:br/>
        <w:br/>
        <w:t xml:space="preserve">     3. [realizar e]l pago […] en el primer trimestre del año fiscal  2006.</w:t>
        <w:br/>
        <w:t xml:space="preserve">         El pago se realizará directamente a cada uno de los beneficiarios.</w:t>
        <w:br/>
        <w:t xml:space="preserve">         En el caso de Indira [Isabel]  Huilca  Flores  y  de  José  Carlos</w:t>
        <w:br/>
        <w:t xml:space="preserve">        Huilca Flores, si para la fecha del pago no hubieren  alcanzado  la</w:t>
        <w:br/>
        <w:t xml:space="preserve">        mayoría de edad, dicho pago se realizará mediante  la  consignación</w:t>
        <w:br/>
        <w:t xml:space="preserve">        de los montos correspondientes, en dólares de los Estados Unidos de</w:t>
        <w:br/>
        <w:t xml:space="preserve">        América, en cuentas o certificados de depósito en  una  institución</w:t>
        <w:br/>
        <w:t xml:space="preserve">        bancaria peruana solvente  a  nombre  de  cada  uno  de  ellos  (el</w:t>
        <w:br/>
        <w:t xml:space="preserve">        resaltado es del original)[;]</w:t>
        <w:br/>
        <w:br/>
        <w:t xml:space="preserve">     4.  [s]i  por  causas  atribuibles  a   los   beneficiarios   de   las</w:t>
        <w:br/>
        <w:t xml:space="preserve">        indemnizaciones no fuese posible que éstos las reciban en el  plazo</w:t>
        <w:br/>
        <w:t xml:space="preserve">        indicado en este acuerdo, el  Estado  consignará  dichos  montos  a</w:t>
        <w:br/>
        <w:t xml:space="preserve">        favor de los beneficiarios, en una cuenta o certificado de depósito</w:t>
        <w:br/>
        <w:t xml:space="preserve">        en una institución bancaria peruana solvente,  en  dólares  de  los</w:t>
        <w:br/>
        <w:t xml:space="preserve">        Estados Unidos de América y  en  las  condiciones  financieras  más</w:t>
        <w:br/>
        <w:t xml:space="preserve">        favorables del mercado.  Si al cabo de 10 años la indemnización  no</w:t>
        <w:br/>
        <w:t xml:space="preserve">        ha sido reclamada, la cantidad será  devuelta  al  Estado  con  los</w:t>
        <w:br/>
        <w:t xml:space="preserve">        intereses devengados[;]</w:t>
        <w:br/>
        <w:br/>
        <w:t xml:space="preserve">     5. [entregar los montos a pagar a los beneficiarios en  forma  íntegra</w:t>
        <w:br/>
        <w:t xml:space="preserve">        conforme a lo establecido en la presente Sentencia.] Los montos que</w:t>
        <w:br/>
        <w:t xml:space="preserve">        el Estado se compromete a pagar a los familiares de[l señor]  Pedro</w:t>
        <w:br/>
        <w:t xml:space="preserve">        Huilca [Tecse] por concepto de indemnización por el  daño  moral  y</w:t>
        <w:br/>
        <w:t xml:space="preserve">        material no podrán ser afectados,  reducidos  o  condicionados  por</w:t>
        <w:br/>
        <w:t xml:space="preserve">        motivos  fiscales  actuales  o  futuros  (el   resaltado   es   del</w:t>
        <w:br/>
        <w:t xml:space="preserve">        original)[; y]</w:t>
        <w:br/>
        <w:br/>
        <w:t xml:space="preserve">     6. [e]n caso de que […] incurriese en mora, deberá  pagar  un  interés</w:t>
        <w:br/>
        <w:t xml:space="preserve">        sobre la cantidad adeudada,  correspondiente  al  interés  bancario</w:t>
        <w:br/>
        <w:t xml:space="preserve">        moratorio en el Perú (el resaltado es del original).</w:t>
        <w:br/>
        <w:br/>
        <w:t>121.  En relación con el pago a los menores Indira Isabel  Huilca  Flores  y</w:t>
        <w:br/>
        <w:t>José Carlos Huilca Flores (supra párr. 120.3), la inversión  de  los  montos</w:t>
        <w:br/>
        <w:t>correspondientes  se  hará  en  el  plazo  mencionado,  en  las  condiciones</w:t>
        <w:br/>
        <w:t>financieras más  favorables  que  permitan  la  legislación  y  la  práctica</w:t>
        <w:br/>
        <w:t>bancaria mientras  sean  menores  de  edad.   Podrá  ser  retirado  por  los</w:t>
        <w:br/>
        <w:t>beneficiarios cuando alcancen la mayoría de edad o cuando,  de  acuerdo  con</w:t>
        <w:br/>
        <w:t>el interés superior del niño y por determinación de una  autoridad  judicial</w:t>
        <w:br/>
        <w:t>competente, así se disponga.  Si transcurridos diez años contados  a  partir</w:t>
        <w:br/>
        <w:t>de  la  adquisición  de  la  mayoría  de  edad   no   es   reclamada   dicha</w:t>
        <w:br/>
        <w:t>indemnización,  la  suma  será  devuelta  al  Estado   con   los   intereses</w:t>
        <w:br/>
        <w:t>devengados.</w:t>
        <w:br/>
        <w:br/>
        <w:t xml:space="preserve">                                      *</w:t>
        <w:br/>
        <w:t xml:space="preserve">                                   *     *</w:t>
        <w:br/>
        <w:br/>
        <w:t>122.  En la medida en que el acuerdo ha  sido  homologado  por  la  presente</w:t>
        <w:br/>
        <w:t>Sentencia de la Corte, cualquier controversia o diferencia  que  se  suscite</w:t>
        <w:br/>
        <w:t>será dilucidada por el Tribunal.</w:t>
        <w:br/>
        <w:br/>
        <w:t>123.  La Corte se reserva la facultad de supervisar el cumplimiento  íntegro</w:t>
        <w:br/>
        <w:t>de la presente Sentencia. El caso se dará  por  concluido  una  vez  que  el</w:t>
        <w:br/>
        <w:t>Estado haya dado cabal cumplimiento a lo  dispuesto  en  ella.   Dentro  del</w:t>
        <w:br/>
        <w:t>plazo de un año, contado a partir de la notificación de esta  Sentencia,  el</w:t>
        <w:br/>
        <w:t>Perú deberá rendir a la Corte un informe sobre las  medidas  adoptadas  para</w:t>
        <w:br/>
        <w:t>dar cumplimiento a esta Sentencia.</w:t>
        <w:br/>
        <w:br/>
        <w:br/>
        <w:br/>
        <w:t xml:space="preserve">                                     XI</w:t>
        <w:br/>
        <w:br/>
        <w:br/>
        <w:t xml:space="preserve">                             Puntos Resolutivos</w:t>
        <w:br/>
        <w:br/>
        <w:br/>
        <w:br/>
        <w:t>124.  Por tanto,</w:t>
        <w:br/>
        <w:br/>
        <w:t>LA CORTE,</w:t>
        <w:br/>
        <w:br/>
        <w:t>DECIDE:</w:t>
        <w:br/>
        <w:br/>
        <w:t>por unanimidad,</w:t>
        <w:br/>
        <w:br/>
        <w:t>1.    Admitir el allanamiento efectuado por el Estado el 7 de septiembre  de</w:t>
        <w:br/>
        <w:t>2004, en los términos de los párrafos 63, 79 y 83 de la presente Sentencia.</w:t>
        <w:br/>
        <w:br/>
        <w:t>2.    Homologar parcialmente el acuerdo relativo a las modalidades y  plazos</w:t>
        <w:br/>
        <w:t>de cumplimiento de las reparaciones suscrito  el  6  de  diciembre  de  2004</w:t>
        <w:br/>
        <w:t>entre el Estado y los representantes de la víctima y sus familiares, en  los</w:t>
        <w:br/>
        <w:t>términos de los párrafos 40 a 58, 92, 95, 100, 111 a 116, 118 y  119  de  la</w:t>
        <w:br/>
        <w:t>presente Sentencia.</w:t>
        <w:br/>
        <w:t>DECLARA:</w:t>
        <w:br/>
        <w:br/>
        <w:t>por unanimidad, que:</w:t>
        <w:br/>
        <w:br/>
        <w:t>1.    Ha cesado la controversia en cuanto a los hechos que dieron origen  al</w:t>
        <w:br/>
        <w:t>presente caso.</w:t>
        <w:br/>
        <w:br/>
        <w:t>2.    Conforme a los términos del  allanamiento  efectuado  por  el  Estado,</w:t>
        <w:br/>
        <w:t>éste violó los derechos consagrados en  los  artículos  4.1  (Derecho  a  la</w:t>
        <w:br/>
        <w:t>Vida) y 16  (Libertad  de  Asociación)  de  la  Convención  Americana  sobre</w:t>
        <w:br/>
        <w:t>Derechos Humanos, e incumplió la obligación establecida en el  artículo  1.1</w:t>
        <w:br/>
        <w:t>(Obligación de Respetar los Derechos) de la misma, en  perjuicio  del  señor</w:t>
        <w:br/>
        <w:t>Pedro Huilca Tecse, en los términos de los párrafos 64 a 79 de  la  presente</w:t>
        <w:br/>
        <w:t>Sentencia.</w:t>
        <w:br/>
        <w:br/>
        <w:t>3.    Conforme a los términos del  allanamiento  efectuado  por  el  Estado,</w:t>
        <w:br/>
        <w:t>éste  violó  los  derechos  consagrados  en  los  artículos   8   (Garantías</w:t>
        <w:br/>
        <w:t>Judiciales) y 25 (Protección Judicial)  de  la  Convención  Americana  sobre</w:t>
        <w:br/>
        <w:t>Derechos Humanos, e incumplió la obligación establecida en el  artículo  1.1</w:t>
        <w:br/>
        <w:t>(Obligación de Respetar los Derechos) de  la  misma,  en  perjuicio  de  los</w:t>
        <w:br/>
        <w:t>siguientes familiares del señor Pedro Huilca Tecse: la señora Martha  Flores</w:t>
        <w:br/>
        <w:t>Gutiérrez,  pareja  de  la  víctima;  sus  hijos,  Pedro   Humberto   Huilca</w:t>
        <w:br/>
        <w:t>Gutiérrez,  Flor  de  María  Huilca  Gutiérrez,  Katiuska   Tatiana   Huilca</w:t>
        <w:br/>
        <w:t>Gutiérrez, José Carlos Huilca Flores, e Indira  Isabel  Huilca  Flores,  así</w:t>
        <w:br/>
        <w:t>como de Julio César Escobar Flores, éste último hijastro  de  la  víctima  e</w:t>
        <w:br/>
        <w:t>hijo de la señora Martha Flores Gutiérrez, en los términos de  los  párrafos</w:t>
        <w:br/>
        <w:t>80 a 83 de la presente Sentencia.</w:t>
        <w:br/>
        <w:br/>
        <w:t>4.    Esta Sentencia constituye per se una forma de reparación, en los</w:t>
        <w:br/>
        <w:t>términos del párrafo 97 de la presente Sentencia.</w:t>
        <w:br/>
        <w:br/>
        <w:t>Y DISPONE:</w:t>
        <w:br/>
        <w:br/>
        <w:t>por unanimidad, que:</w:t>
        <w:br/>
        <w:br/>
        <w:t>1.    El Estado debe:</w:t>
        <w:br/>
        <w:br/>
        <w:t xml:space="preserve">      a)    investigar efectivamente los hechos del presente caso con el fin</w:t>
        <w:br/>
        <w:t xml:space="preserve">      de  identificar,  juzgar  y  sancionar  a  los  autores  materiales  e</w:t>
        <w:br/>
        <w:t xml:space="preserve">      intelectuales de la ejecución extrajudicial  del  señor  Pedro  Huilca</w:t>
        <w:br/>
        <w:t xml:space="preserve">      Tecse.  El resultado del proceso deberá ser públicamente divulgado, en</w:t>
        <w:br/>
        <w:t xml:space="preserve">      los términos de los párrafos 107 y 108 de la presente Sentencia;</w:t>
        <w:br/>
        <w:br/>
        <w:br/>
        <w:t xml:space="preserve">      b)    realizar un acto público de reconocimiento de responsabilidad en</w:t>
        <w:br/>
        <w:t xml:space="preserve">      relación con el presente caso, y pedir  una  disculpa  pública  a  los</w:t>
        <w:br/>
        <w:t xml:space="preserve">      familiares de la víctima, en  los  términos  del  párrafo  111  de  la</w:t>
        <w:br/>
        <w:t xml:space="preserve">      presente Sentencia;</w:t>
        <w:br/>
        <w:br/>
        <w:br/>
        <w:t xml:space="preserve">      c)    publicar en el Diario Oficial y en otro  diario  de  circulación</w:t>
        <w:br/>
        <w:t xml:space="preserve">      nacional, tanto la Sección denominada “Hechos  Establecidos”  como  la</w:t>
        <w:br/>
        <w:t xml:space="preserve">      parte resolutiva de la presente Sentencia, en los términos del párrafo</w:t>
        <w:br/>
        <w:t xml:space="preserve">      112 de la presente Sentencia;</w:t>
        <w:br/>
        <w:br/>
        <w:br/>
        <w:t xml:space="preserve">      d)    establecer una materia o curso sobre derechos humanos y  derecho</w:t>
        <w:br/>
        <w:t xml:space="preserve">      laboral, que se denomine “Cátedra Pedro Huilca”, en los  términos  del</w:t>
        <w:br/>
        <w:t xml:space="preserve">      párrafo 113 de la presente Sentencia;</w:t>
        <w:br/>
        <w:br/>
        <w:br/>
        <w:t xml:space="preserve">      e)    recordar y exaltar en la celebración oficial del 1 de mayo  (día</w:t>
        <w:br/>
        <w:t xml:space="preserve">      del trabajo) la labor del  señor  Pedro  Huilca  Tecse  en  favor  del</w:t>
        <w:br/>
        <w:t xml:space="preserve">      movimiento sindical del Perú, en lo términos del  párrafo  114  de  la</w:t>
        <w:br/>
        <w:t xml:space="preserve">      presente Sentencia;</w:t>
        <w:br/>
        <w:br/>
        <w:br/>
        <w:t xml:space="preserve">      f)    erigir un busto en memoria del señor Pedro Huilca Tecse, en  los</w:t>
        <w:br/>
        <w:t xml:space="preserve">      términos del párrafo 115 de la presente Sentencia;</w:t>
        <w:br/>
        <w:br/>
        <w:br/>
        <w:t xml:space="preserve">      g)    brindar atención y tratamiento psicológico a los  familiares  de</w:t>
        <w:br/>
        <w:t xml:space="preserve">      la víctima, en los términos del párrafo 116 de la presente Sentencia;</w:t>
        <w:br/>
        <w:br/>
        <w:br/>
        <w:t xml:space="preserve">      h)    pagar las cantidades fijadas en los  párrafos  98  y  99  de  la</w:t>
        <w:br/>
        <w:t xml:space="preserve">      presente Sentencia a los familiares de la víctima del  presente  caso,</w:t>
        <w:br/>
        <w:t xml:space="preserve">      por concepto de daño moral, en los términos de los párrafos  92,  100,</w:t>
        <w:br/>
        <w:t xml:space="preserve">      101, 120 y 121 de la presente Sentencia;</w:t>
        <w:br/>
        <w:br/>
        <w:br/>
        <w:t xml:space="preserve">      i)    pagar la cantidad  fijada  en  el  párrafo  94  de  la  presente</w:t>
        <w:br/>
        <w:t xml:space="preserve">      Sentencia a la señora Martha Flores Gutiérrez, por  concepto  de  daño</w:t>
        <w:br/>
        <w:t xml:space="preserve">      material, en los términos de los párrafos 95  y  120  de  la  presente</w:t>
        <w:br/>
        <w:t xml:space="preserve">      Sentencia; y</w:t>
        <w:br/>
        <w:br/>
        <w:br/>
        <w:t xml:space="preserve">      j)    depositar la indemnización consignada a  favor  de  los  menores</w:t>
        <w:br/>
        <w:t xml:space="preserve">      Indira Isabel Huilca  Flores  y  José  Carlos  Huilca  Flores  en  una</w:t>
        <w:br/>
        <w:t xml:space="preserve">      inversión bancaria a  nombre  de  éstos  en  una  institución  peruana</w:t>
        <w:br/>
        <w:t xml:space="preserve">      solvente, en dólares estadounidenses o en moneda nacional del  Estado,</w:t>
        <w:br/>
        <w:t xml:space="preserve">      a elección de la persona que legalmente  los  represente,  dentro  del</w:t>
        <w:br/>
        <w:t xml:space="preserve">      plazo pactado por la partes, y  en  las  condiciones  financieras  más</w:t>
        <w:br/>
        <w:t xml:space="preserve">      favorables  que  permitan  la  legislación  y  la  práctica  bancaria,</w:t>
        <w:br/>
        <w:t xml:space="preserve">      mientras sean menores de edad, en los términos de los párrafos 120.3 y</w:t>
        <w:br/>
        <w:t xml:space="preserve">      121 de la presente Sentencia.</w:t>
        <w:br/>
        <w:br/>
        <w:t>2.    En la medida en que el acuerdo ha  sido  homologado  por  la  presente</w:t>
        <w:br/>
        <w:t>Sentencia,  cualquier  controversia  o  diferencia  que  se   suscite   será</w:t>
        <w:br/>
        <w:t>dilucidada por el  Tribunal,  de  conformidad  con  el  párrafo  122  de  la</w:t>
        <w:br/>
        <w:t>presente Sentencia.</w:t>
        <w:br/>
        <w:br/>
        <w:t>3.    El Estado debe rendir a la Corte Interamericana  de  Derechos  Humanos</w:t>
        <w:br/>
        <w:t>un informe sobre el cumplimiento de la Sentencia dentro del plazo de un  año</w:t>
        <w:br/>
        <w:t>contado a partir de la notificación de  la  misma,  de  conformidad  con  el</w:t>
        <w:br/>
        <w:t>párrafo 123 de la presente Sentencia.</w:t>
        <w:br/>
        <w:br/>
        <w:t>4.    Supervisará el cumplimiento de las  obligaciones  establecidas  en  la</w:t>
        <w:br/>
        <w:t>presente Sentencia y dará por concluido este caso  una  vez  que  el  Estado</w:t>
        <w:br/>
        <w:t>haya dado cabal cumplimiento a lo dispuesto en aquélla.</w:t>
        <w:br/>
        <w:br/>
        <w:t>Redactada en español y en inglés, haciendo fe el texto en  español,  en  San</w:t>
        <w:br/>
        <w:t>José, Costa Rica, el 3 de marzo de 2005.</w:t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Abreu Burelli                               Oliver Jackman</w:t>
        <w:br/>
        <w:br/>
        <w:br/>
        <w:br/>
        <w:br/>
        <w:t>Antônio A. Cançado Trindade                  Cecilia Medina Quiroga</w:t>
        <w:br/>
        <w:br/>
        <w:br/>
        <w:br/>
        <w:br/>
        <w:t>Manuel E. Ventura Robles                           Diego García-Sayán</w:t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vigente  desde  el  1º  de  enero  de</w:t>
        <w:br/>
        <w:t>2004.</w:t>
        <w:br/>
        <w:br/>
        <w:t>[2]   En el  expediente  del  presente  caso  aparecen  indistintamente  los</w:t>
        <w:br/>
        <w:t>nombres Pedro Crisólogo Huilca Tecse y Pedro Huilca Tecse,  por  lo  que  se</w:t>
        <w:br/>
        <w:t>tomará como correcto este último nombre.</w:t>
        <w:br/>
        <w:br/>
        <w:t>[3]   En el  expediente  del  presente  caso  aparecen  indistintamente  los</w:t>
        <w:br/>
        <w:t>nombres Julio  César  Flores  Escobar  y  Julio  César  Escobar  Flores.  De</w:t>
        <w:br/>
        <w:t>conformidad  con  el  acta  de   nacimiento   remitida   por   la   Comisión</w:t>
        <w:br/>
        <w:t>Interamericana en los anexos de la demanda, se  tomará  como  correcto  éste</w:t>
        <w:br/>
        <w:t>último nombre.</w:t>
        <w:br/>
        <w:br/>
        <w:t>[4]   Cfr. Caso Myrna Mack Chang. Sentencia de  25  de  noviembre  de  2003.</w:t>
        <w:br/>
        <w:t>Serie C No. 101, párr. 105.</w:t>
        <w:br/>
        <w:br/>
        <w:t>[5]   Cfr. Caso Neira Alegría y otros. Excepciones  Preliminares.  Sentencia</w:t>
        <w:br/>
        <w:t>de 11 de diciembre de 1991. Serie C No. 13, párr. 29.</w:t>
        <w:br/>
        <w:br/>
        <w:t>[6]    Cfr.  Caso  Durand  y  Ugarte.  Reparaciones  (art.  63.1  Convención</w:t>
        <w:br/>
        <w:t>Americana sobre Derechos Humanos). Sentencia de  3  de  diciembre  de  2001,</w:t>
        <w:br/>
        <w:t>Serie C No. 89, párr. 23; y Caso  Barrios  Altos.  Reparaciones  (art.  63.1</w:t>
        <w:br/>
        <w:t>Convención Americana sobre Derechos Humanos). Sentencia de 30  de  noviembre</w:t>
        <w:br/>
        <w:t>de 2001. Serie C No. 87, párr. 23.</w:t>
        <w:br/>
        <w:br/>
        <w:t>[7]   Cfr. Caso “Instituto de Reeducación del  Menor”.  Sentencia  de  2  de</w:t>
        <w:br/>
        <w:t>septiembre de 2004. Serie C No. 112, párr. 156; Caso de los  Hermanos  Gómez</w:t>
        <w:br/>
        <w:t>Paquiyauri. Sentencia de 8 de julio de 2004. Serie C No. 110, párr.  128;  y</w:t>
        <w:br/>
        <w:t>Caso Myrna Mack Chang, supra nota 4, párr. 152.</w:t>
        <w:br/>
        <w:br/>
        <w:t>[8]   Cfr. Caso “Instituto de Reeducación del Menor”, supra  nota  7,  párr.</w:t>
        <w:br/>
        <w:t>156; Caso de los Hermanos Gómez Paquiyauri, supra nota 7,  párr.  128;  Caso</w:t>
        <w:br/>
        <w:t>Myrna Mack Chang, supra nota 4, párr. 152.</w:t>
        <w:br/>
        <w:br/>
        <w:t>[9]   Cfr. Caso “Instituto de Reeducación del Menor”, supra  nota  7,  párr.</w:t>
        <w:br/>
        <w:t>158; Caso de los Hermanos Gómez Paquiyauri, supra nota 7, párr. 129; y  Caso</w:t>
        <w:br/>
        <w:t>Myrna Mack Chang, supra nota 4, párr. 153.</w:t>
        <w:br/>
        <w:br/>
        <w:t>[10]  Cfr. Caso de los Hermanos Gómez Paquiyauri, supra nota 7,  párr.  129;</w:t>
        <w:br/>
        <w:t>Caso Myrna Mack Chang, supra nota 4, párr. 153; y  Caso  Bulacio.  Sentencia</w:t>
        <w:br/>
        <w:t>de 18 de septiembre de 2003. Serie C No. 100, párr. 111.</w:t>
        <w:br/>
        <w:br/>
        <w:t>[11]  Cfr. Caso de los Hermanos Gómez Paquiyauri, supra nota 7,  párr.  129;</w:t>
        <w:br/>
        <w:t>Caso Myrna Mack Chang, supra  nota  4,  párr.  153;  y  Caso  Juan  Humberto</w:t>
        <w:br/>
        <w:t>Sánchez. Sentencia de 7 de junio de 2003. Serie C No. 99, párr. 110.</w:t>
        <w:br/>
        <w:br/>
        <w:t>[12]  Cfr. Caso de los Hermanos Gómez Paquiyauri, supra nota 7,  párr.  129;</w:t>
        <w:br/>
        <w:t>Caso Myrna Mack Chang, supra  nota  4,  párr.  153;  y  Caso  Juan  Humberto</w:t>
        <w:br/>
        <w:t>Sánchez, supra nota 11, párr. 110.</w:t>
        <w:br/>
        <w:br/>
        <w:t>[13]  Cfr. Caso Baena Ricardo y otros. Sentencia de 2 de  febrero  de  2001.</w:t>
        <w:br/>
        <w:t>Serie C. No. 72, párrs. 156 y 159.</w:t>
        <w:br/>
        <w:br/>
        <w:t>[14]  Cfr. mutatis mutandis, Caso Herrera Ulloa. Sentencia de 2 de julio  de</w:t>
        <w:br/>
        <w:t>2004.  Serie  C  No.  107,  párr.  108;  y  La  Colegiación  Obligatoria  de</w:t>
        <w:br/>
        <w:t>Periodistas (arts. 13 y 29 Convención  Americana  sobre  Derechos  Humanos).</w:t>
        <w:br/>
        <w:t>Opinión Consultiva OC-5/85 del 13 de noviembre  de  1985.  Serie  A  No.  5,</w:t>
        <w:br/>
        <w:t>párr. 30 y 70.</w:t>
        <w:br/>
        <w:br/>
        <w:t>[15]  Caso Baena Ricardo y otros, supra nota 13, párr. 158.</w:t>
        <w:br/>
        <w:br/>
        <w:t>[16]  OIT. Resoluciones del Comité de  Libertad  Sindical:  233.er  Informe,</w:t>
        <w:br/>
        <w:t>Caso Núm. 1233 (El  Salvador),  párr.  682;  238.o  Informe,  Caso  Núm.1262</w:t>
        <w:br/>
        <w:t>(Guatemala), párr. 280;  239.o  Informe,  Casos  Núms.  1176,  1195  y  1215</w:t>
        <w:br/>
        <w:t>(Guatemala), párr. 225, c); 294.o Informe, Caso Núm. 1761 (Colombia),  párr.</w:t>
        <w:br/>
        <w:t>726; 259.o Informe, Casos Núm. 1429, 1434, 1436,  1457  y  1465  (Colombia),</w:t>
        <w:br/>
        <w:t>párr. 660; véase también Comité  de  Derechos  Humanos  O.N.U.,  Caso  López</w:t>
        <w:br/>
        <w:t>Burgo.  Comunicación  52/1979:   Uruguay.   29/07/81.   CCPR/C/13/D/52/1979.</w:t>
        <w:br/>
        <w:t>(Jurisprudence); y CIDH. Caso 4425 (Guatemala), Resolución No. 38/81  de  25</w:t>
        <w:br/>
        <w:t>de junio de 1981, puntos resolutivos 1 y 2.</w:t>
        <w:br/>
        <w:br/>
        <w:t>[17]  Eur. Court H.R. Plattform “Ärzte für das Leben”  v  Austria,  Judgment</w:t>
        <w:br/>
        <w:t>of 21 June 1988, Series  A  no.  139,  par.  32;  y  cfr.  Eur.  Court  H.R.</w:t>
        <w:br/>
        <w:t>Gustafsson v Sweden, Judgment of 25 April 1996, Reports 1996-II, par. 45.</w:t>
        <w:br/>
        <w:br/>
        <w:t>[18]  Cfr. Eur. Court H.R.  Young,  James  and  Webster  v  United  Kingdom,</w:t>
        <w:br/>
        <w:t>Judgment of 13 August 1981, Series A no. 44, par. 52.</w:t>
        <w:br/>
        <w:br/>
        <w:t>[19]  Cfr. Eur. Court H.R. Young, James and Webster v United Kingdom,  supra</w:t>
        <w:br/>
        <w:t>nota 18, párr. 56; y Eur. Court H.R.  Plattform  “Ärzte  für  das  Leben”  v</w:t>
        <w:br/>
        <w:t>Austria, supra nota 17, párr. 32.</w:t>
        <w:br/>
        <w:br/>
        <w:t>[20]  Cfr. Eur. Court H.R. Plattform “Ärzte für das Leben” v Austria,  supra</w:t>
        <w:br/>
        <w:t>nota 17, párr. 32.</w:t>
        <w:br/>
        <w:br/>
        <w:t>[21]  Cfr. Caso de los Hermanos Gómez Paquiyauri, supra nota 7,  párr.  148;</w:t>
        <w:br/>
        <w:t>Caso Maritza Urrutia. Sentencia de 27 de noviembre de 2003.  Serie  C.  103,</w:t>
        <w:br/>
        <w:t>párr. 126; y Caso Myrna Mack Chang, supra nota 4, párrs. 156 y 210.</w:t>
        <w:br/>
        <w:br/>
        <w:t>[22]  Cfr. Caso Carpio Nicolle y otros. Sentencia  de  22  de  noviembre  de</w:t>
        <w:br/>
        <w:t>2004. Serie C No. 117, párr. 84; Caso Molina Theissen.  Sentencia  de  4  de</w:t>
        <w:br/>
        <w:t>mayo de 2004. Serie C No. 106, párr. 46; y Caso  Masacre  Plan  de  Sánchez.</w:t>
        <w:br/>
        <w:t>Sentencia de 29 de abril de 2004. Serie C No. 105, párr. 50.</w:t>
        <w:br/>
        <w:br/>
        <w:t>[23]  Cfr. Caso Lori Berenson Mejía. Sentencia de 25 de noviembre  de  2004.</w:t>
        <w:br/>
        <w:t>Serie C No. 119, párr. 230; Caso Carpio Nicolle  y  otros,  supra  nota  22,</w:t>
        <w:br/>
        <w:t>párr.  85;  y  Caso  Masacre  Plan  de  Sánchez.  Reparaciones  (art.   63.1</w:t>
        <w:br/>
        <w:t>Convención Americana sobre Derechos Humanos). Sentencia de 19  de  noviembre</w:t>
        <w:br/>
        <w:t>de 2004. Serie C No. 116, párr. 52.</w:t>
        <w:br/>
        <w:br/>
        <w:t>[24]  Cfr. Caso Tibi. Sentencia de 7 de septiembre  de  2004.  Serie  C  No.</w:t>
        <w:br/>
        <w:t>114, párr. 223; Caso “Instituto de Reeducación del  Menor”,  supra  nota  7,</w:t>
        <w:br/>
        <w:t>párr. 258; y Caso Ricardo Canese. Sentencia de 31 de agosto de  2004.  Serie</w:t>
        <w:br/>
        <w:t>C No. 111, párr. 193.</w:t>
        <w:br/>
        <w:br/>
        <w:t>[25]  Cfr. Caso Carpio Nicolle y  otros,  supra  nota  22,  párr.  87;  Caso</w:t>
        <w:br/>
        <w:t>Masacre Plan de Sánchez. Reparaciones, supra nota 23, párr. 53;  y  Caso  De</w:t>
        <w:br/>
        <w:t>La Cruz Flores. Sentencia de 18 de noviembre  de  2004.  Serie  C  No.  115,</w:t>
        <w:br/>
        <w:t>párr. 140.</w:t>
        <w:br/>
        <w:br/>
        <w:t>[26]  Cfr. Caso Lori Berenson Mejía, supra nota 23, párr. 231;  Caso  Carpio</w:t>
        <w:br/>
        <w:t>Nicolle y otros, supra nota 22, párr. 87; y Caso Masacre  Plan  de  Sánchez.</w:t>
        <w:br/>
        <w:t>Reparaciones, supra nota 23, párr. 53.</w:t>
        <w:br/>
        <w:br/>
        <w:t>[27]  Cfr. Caso Carpio Nicolle y otros, supra nota 22, párr. 89; Caso  Tibi,</w:t>
        <w:br/>
        <w:t>supra nota 24, párr. 225; y  Caso  “Instituto  de  Reeducación  del  Menor”,</w:t>
        <w:br/>
        <w:t>supra nota 7, párr. 261.</w:t>
        <w:br/>
        <w:br/>
        <w:t>[28]  Cfr. Caso Durand y Ugarte. Reparaciones, supra nota 6, párr. 23.</w:t>
        <w:br/>
        <w:br/>
        <w:t>[29]  Cfr. Caso Carpio Nicolle y  otros,  supra  nota  22,  párr.  97;  Caso</w:t>
        <w:br/>
        <w:t>Masacre Plan de Sánchez. Reparaciones, supra nota 23,  párrs.  61  y  62;  y</w:t>
        <w:br/>
        <w:t>Caso De La Cruz Flores, supra nota 25, párr. 146.</w:t>
        <w:br/>
        <w:br/>
        <w:t>[30]  Cfr. Caso “Instituto de Reeducación del Menor”, supra  nota  7,  párr.</w:t>
        <w:br/>
        <w:t>283; Caso Ricardo Canese, supra nota 24, párr. 201; y Caso de  los  Hermanos</w:t>
        <w:br/>
        <w:t>Gómez Paquiyauri, supra nota 7, párr. 205.</w:t>
        <w:br/>
        <w:br/>
        <w:t>[31]  Cfr. Caso Masacre Plan de Sánchez. Reparaciones, supra nota 23,  párr.</w:t>
        <w:br/>
        <w:t>80; Caso De La Cruz Flores, supra nota 25, párr. 155;  y  Caso  Tibi,  supra</w:t>
        <w:br/>
        <w:t>nota 24, párr. 242.</w:t>
        <w:br/>
        <w:br/>
        <w:t>[32]  Cfr. Caso Carpio Nicolle y otros, supra nota 22, párr.  117;  Caso  De</w:t>
        <w:br/>
        <w:t>La Cruz Flores, supra nota 25, párr. 155; y Caso Tibi, supra nota 24,  párr.</w:t>
        <w:br/>
        <w:t>243.</w:t>
        <w:br/>
        <w:br/>
        <w:t>[33]  Cfr.  Caso  De  La  Cruz  Flores,  supra  nota  25,  párr.  164;  Caso</w:t>
        <w:br/>
        <w:t>“Instituto de Reeducación del Menor”,  supra  nota  7,  párr.  310;  y  Caso</w:t>
        <w:br/>
        <w:t>Ricardo Canese, supra nota 24, párr. 208.</w:t>
        <w:br/>
        <w:br/>
        <w:t>[34]  Cfr. Caso Garrido y  Baigorria.  Reparaciones  (art.  63.1  Convención</w:t>
        <w:br/>
        <w:t>Americana sobre Derechos Humanos). Sentencia de 27 de agosto de 1998.  Serie</w:t>
        <w:br/>
        <w:t>C No. 39, párr. 72.</w:t>
        <w:br/>
        <w:br/>
        <w:t>[35]  Cfr. Caso Masacre Plan de Sánchez. Reparaciones, supra nota 23,  párr.</w:t>
        <w:br/>
        <w:t>98; Caso Tibi, supra nota 24, párr.  258;  y  Caso  de  los  Hermanos  Gómez</w:t>
        <w:br/>
        <w:t>Paquiyauri, supra nota 7, párr. 231.</w:t>
        <w:br/>
        <w:br/>
        <w:t>[36]  Cfr. Caso Masacre Plan de Sánchez. Reparaciones, supra nota 23,  párr.</w:t>
        <w:br/>
        <w:t>99; Caso Tibi, supra nota 24, párr.  259;  y  Caso  de  los  Hermanos  Gómez</w:t>
        <w:br/>
        <w:t>Paquiyauri, supra nota 7, párr. 232.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