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Caso de las Hermanas Serrano Cruz Vs. El Salvador</w:t>
        <w:br/>
        <w:br/>
        <w:br/>
        <w:t xml:space="preserve">                    Sentencia de 9 de septiembre de 2005</w:t>
        <w:br/>
        <w:t xml:space="preserve">      (Interpretación de la Sentencia de Fondo, Reparaciones y Costas)</w:t>
        <w:br/>
        <w:br/>
        <w:br/>
        <w:br/>
        <w:br/>
        <w:br/>
        <w:br/>
        <w:t>En el caso de las Hermanas Serrano Cruz,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Manuel E. Ventura Robles, Juez, y</w:t>
        <w:br/>
        <w:t xml:space="preserve">      Alejandro Montiel Argüello, Juez ad hoc;</w:t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sobre la demanda de interpretación de  la  Sentencia  sobre  fondo,</w:t>
        <w:br/>
        <w:t>reparaciones y costas emitida por la Corte el 1 de marzo de 2005 en el  caso</w:t>
        <w:br/>
        <w:t>de las Hermanas Serrano Cruz (en adelante “la demanda  de  interpretación”),</w:t>
        <w:br/>
        <w:t>presentada por el Estado de El Salvador  (en  adelante  “el  Estado”  o  “El</w:t>
        <w:br/>
        <w:t>Salvador”) el 26 de junio de 2005.</w:t>
        <w:br/>
        <w:br/>
        <w:br/>
        <w:t xml:space="preserve">                                      I</w:t>
        <w:br/>
        <w:t xml:space="preserve">                Sentencia sobre fondo, reparaciones y costas</w:t>
        <w:br/>
        <w:br/>
        <w:t>1.    El 1 de marzo de 2005  la  Corte  emitió  la  Sentencia  sobre  fondo,</w:t>
        <w:br/>
        <w:t>reparaciones y costas en este caso, en la cual, en lo conducente</w:t>
        <w:br/>
        <w:br/>
        <w:t xml:space="preserve">      DECLAR[Ó]:</w:t>
        <w:br/>
        <w:br/>
        <w:br/>
        <w:t xml:space="preserve">      Por seis votos contra uno, que:</w:t>
        <w:br/>
        <w:t xml:space="preserve">      1.    El Estado violó los derechos a las garantías judiciales y  a  la</w:t>
        <w:br/>
        <w:t xml:space="preserve">      protección judicial consagrados en  los  artículos  8.1  y  25  de  la</w:t>
        <w:br/>
        <w:t xml:space="preserve">      Convención Americana […], en relación con el artículo 1.1 de la misma,</w:t>
        <w:br/>
        <w:t xml:space="preserve">      en perjuicio de Ernestina y Erlinda Serrano Cruz y de sus  familiares,</w:t>
        <w:br/>
        <w:t xml:space="preserve">      en los términos de los párrafos 53 a 107 de la […] Sentencia.</w:t>
        <w:br/>
        <w:br/>
        <w:t xml:space="preserve">      Disi[ntió] el Juez ad hoc Montiel Argüello.</w:t>
        <w:br/>
        <w:br/>
        <w:br/>
        <w:br/>
        <w:t xml:space="preserve">      Por seis votos contra uno, que:</w:t>
        <w:br/>
        <w:t xml:space="preserve">      2.    El Estado violó el derecho a la integridad  personal  consagrado</w:t>
        <w:br/>
        <w:t xml:space="preserve">      en el artículo 5 de la Convención Americana […], en  relación  con  el</w:t>
        <w:br/>
        <w:t xml:space="preserve">      artículo 1.1 de la misma, en perjuicio de los familiares de  Ernestina</w:t>
        <w:br/>
        <w:t xml:space="preserve">      y Erlinda Serrano Cruz, en los términos de los párrafos 111 a  115  de</w:t>
        <w:br/>
        <w:t xml:space="preserve">      la  […] Sentencia.</w:t>
        <w:br/>
        <w:br/>
        <w:t xml:space="preserve">      Disi[ntió]  el Juez ad hoc Montiel Argüello.</w:t>
        <w:br/>
        <w:br/>
        <w:br/>
        <w:br/>
        <w:t xml:space="preserve">      Por cinco votos contra dos, que:</w:t>
        <w:br/>
        <w:t xml:space="preserve">      3.    No se pronunciará sobre las alegadas violaciones al derecho a la</w:t>
        <w:br/>
        <w:t xml:space="preserve">      protección a la familia,  derecho  al  nombre  y  derechos  del  niño,</w:t>
        <w:br/>
        <w:t xml:space="preserve">      consagrados, respectivamente, en los artículos  17,  18  y  19  de  la</w:t>
        <w:br/>
        <w:t xml:space="preserve">      Convención Americana […], en los términos del párrafo 125 de  la   […]</w:t>
        <w:br/>
        <w:t xml:space="preserve">      Sentencia.</w:t>
        <w:br/>
        <w:t xml:space="preserve">      Disi[ntieron] los Jueces Cançado Trindade y Ventura Robles.</w:t>
        <w:br/>
        <w:br/>
        <w:br/>
        <w:br/>
        <w:t xml:space="preserve">      Por seis votos contra uno, que:</w:t>
        <w:br/>
        <w:t xml:space="preserve">      4.    No se pronunciará sobre la alegada violación  al  derecho  a  la</w:t>
        <w:br/>
        <w:t xml:space="preserve">      vida consagrado en el artículo 4 de la Convención  Americana  […],  en</w:t>
        <w:br/>
        <w:t xml:space="preserve">      relación con el artículo 1.1 de la misma, en perjuicio de Ernestina  y</w:t>
        <w:br/>
        <w:t xml:space="preserve">      Erlinda Serrano Cruz, en los términos de los párrafos 130 a 132 de  la</w:t>
        <w:br/>
        <w:t xml:space="preserve">      […] Sentencia.</w:t>
        <w:br/>
        <w:t xml:space="preserve">      Disi[ntió]  el Juez Cançado Trindade.</w:t>
        <w:br/>
        <w:br/>
        <w:br/>
        <w:br/>
        <w:br/>
        <w:t xml:space="preserve">      Y DISP[USO]:</w:t>
        <w:br/>
        <w:br/>
        <w:t xml:space="preserve">      Por seis votos contra uno, que:</w:t>
        <w:br/>
        <w:t xml:space="preserve">      […]</w:t>
        <w:br/>
        <w:br/>
        <w:t xml:space="preserve">      12.   El Estado debe pagar a la señora Suyapa Serrano Cruz la cantidad</w:t>
        <w:br/>
        <w:t xml:space="preserve">      fijada en el párrafo 152 de la  […]  Sentencia,  por  los  gastos  por</w:t>
        <w:br/>
        <w:t xml:space="preserve">      concepto del daño material sufrido por los familiares de las víctimas,</w:t>
        <w:br/>
        <w:t xml:space="preserve">      algunos de los cuales fueron asumidos por la Asociación  Pro-Búsqueda,</w:t>
        <w:br/>
        <w:t xml:space="preserve">      en los términos del párrafo 152 de la […] Sentencia.</w:t>
        <w:br/>
        <w:t xml:space="preserve">      Disi[ntió]  el Juez ad hoc Montiel Argüello.</w:t>
        <w:br/>
        <w:br/>
        <w:br/>
        <w:br/>
        <w:t xml:space="preserve">      13.   El Estado debe pagar, por concepto  de  indemnización  del  daño</w:t>
        <w:br/>
        <w:t xml:space="preserve">      inmaterial ocasionado a las víctimas y sus familiares, las  cantidades</w:t>
        <w:br/>
        <w:t xml:space="preserve">      fijadas en el párrafo 160 de la […] Sentencia, a  favor  de  Ernestina</w:t>
        <w:br/>
        <w:t xml:space="preserve">      Serrano Cruz,  Erlinda  Serrano  Cruz,  María  Victoria  Cruz  Franco,</w:t>
        <w:br/>
        <w:t xml:space="preserve">      Suyapa, José Fernando, Oscar, Martha, Arnulfo y María Rosa,  todos  de</w:t>
        <w:br/>
        <w:t xml:space="preserve">      apellidos Serrano Cruz, en los términos del párrafo  160  de  la   […]</w:t>
        <w:br/>
        <w:t xml:space="preserve">      Sentencia.</w:t>
        <w:br/>
        <w:t xml:space="preserve">      Disi[ntió]  el Juez ad hoc Montiel Argüello.</w:t>
        <w:br/>
        <w:t xml:space="preserve">      […]</w:t>
        <w:br/>
        <w:br/>
        <w:t xml:space="preserve">      15.   El Estado debe efectuar  el  pago  de  las  indemnizaciones,  el</w:t>
        <w:br/>
        <w:t xml:space="preserve">      reintegro de las costas y gastos,  y  la  adopción  de  la  medida  de</w:t>
        <w:br/>
        <w:t xml:space="preserve">      reparación dispuesta en el punto  resolutivo  octavo  de  la  presente</w:t>
        <w:br/>
        <w:t xml:space="preserve">      Sentencia, dentro  del  plazo  de  un  año  contado  a  partir  de  la</w:t>
        <w:br/>
        <w:t xml:space="preserve">      notificación de ésta, en los  términos  del  párrafo  208  de  la  […]</w:t>
        <w:br/>
        <w:t xml:space="preserve">      Sentencia.</w:t>
        <w:br/>
        <w:t xml:space="preserve">      Disi[ntió]  el Juez ad hoc Montiel Argüello.</w:t>
        <w:br/>
        <w:br/>
        <w:br/>
        <w:t xml:space="preserve">      […]</w:t>
        <w:br/>
        <w:br/>
        <w:br/>
        <w:t xml:space="preserve">      19.   El Estado deberá consignar las indemnizaciones ordenadas a favor</w:t>
        <w:br/>
        <w:t xml:space="preserve">      de Ernestina y Erlinda Serrano Cruz en una  cuenta  o  certificado  de</w:t>
        <w:br/>
        <w:t xml:space="preserve">      depósito en una institución bancaria salvadoreña solvente, en  dólares</w:t>
        <w:br/>
        <w:t xml:space="preserve">      estadounidenses y en las condiciones financieras  más  favorables  que</w:t>
        <w:br/>
        <w:t xml:space="preserve">      permitan la legislación y la práctica  bancaria  salvadoreña.   Si  al</w:t>
        <w:br/>
        <w:t xml:space="preserve">      cabo de diez años la indemnización no  ha  podido  ser  reclamada,  la</w:t>
        <w:br/>
        <w:t xml:space="preserve">      cantidad será entregada, con los intereses devengados, a los  hermanos</w:t>
        <w:br/>
        <w:t xml:space="preserve">      de Ernestina y Erlinda en partes  iguales,  quienes  contarán  con  el</w:t>
        <w:br/>
        <w:t xml:space="preserve">      plazo de dos años  para  reclamarlas,  después  del  cual  si  no  son</w:t>
        <w:br/>
        <w:t xml:space="preserve">      reclamadas serán devueltas al Estado, en los términos del párrafo  210</w:t>
        <w:br/>
        <w:t xml:space="preserve">      de la […] Sentencia.</w:t>
        <w:br/>
        <w:t xml:space="preserve">      Disi[ntió]  el Juez ad hoc Montiel Argüello.</w:t>
        <w:br/>
        <w:br/>
        <w:br/>
        <w:br/>
        <w:t xml:space="preserve">      20.   El pago de la indemnización que corresponde a  la  señora  María</w:t>
        <w:br/>
        <w:t xml:space="preserve">      Victoria Cruz Franco, madre de Ernestina y Erlinda  Serrano  Cruz,  se</w:t>
        <w:br/>
        <w:t xml:space="preserve">      deberá entregar a sus hijos por partes iguales, en  los  términos  del</w:t>
        <w:br/>
        <w:t xml:space="preserve">      párrafo 211 de la […] Sentencia.</w:t>
        <w:br/>
        <w:t xml:space="preserve">      Disi[ntió]  el Juez ad hoc Montiel Argüello.</w:t>
        <w:br/>
        <w:br/>
        <w:br/>
        <w:t xml:space="preserve">      21.   El pago de las  indemnizaciones  establecidas  a  favor  de  los</w:t>
        <w:br/>
        <w:t xml:space="preserve">      hermanos de Ernestina y Erlinda Serrano Cruz será hecho directamente a</w:t>
        <w:br/>
        <w:t xml:space="preserve">      éstos.  Si alguno de ellos hubiere fallecido, el pago se  hará  a  sus</w:t>
        <w:br/>
        <w:t xml:space="preserve">      herederos, en los términos de los párrafos 212 de la […] Sentencia.</w:t>
        <w:br/>
        <w:t xml:space="preserve">      Disi[ntió] el Juez ad hoc Montiel Argüello.</w:t>
        <w:br/>
        <w:t xml:space="preserve">      […]</w:t>
        <w:br/>
        <w:br/>
        <w:br/>
        <w:t xml:space="preserve">      23.   Si por causas atribuibles  a  los  familiares  de  las  víctimas</w:t>
        <w:br/>
        <w:t xml:space="preserve">      beneficiarios del pago de las indemnizaciones  no  fuese  posible  que</w:t>
        <w:br/>
        <w:t xml:space="preserve">      éstos las reciban dentro del indicado  plazo  de  un  año,  el  Estado</w:t>
        <w:br/>
        <w:t xml:space="preserve">      consignará dichos montos a favor de los beneficiarios en una cuenta  o</w:t>
        <w:br/>
        <w:t xml:space="preserve">      certificado  de  depósito  en  una  institución  bancaria  salvadoreña</w:t>
        <w:br/>
        <w:t xml:space="preserve">      solvente en dólares estadounidenses, en los términos del  párrafo  215</w:t>
        <w:br/>
        <w:t xml:space="preserve">      de la […] Sentencia.</w:t>
        <w:br/>
        <w:t xml:space="preserve">      Disi[ntió]  el Juez ad hoc Montiel Argüello.</w:t>
        <w:br/>
        <w:t xml:space="preserve">      […]</w:t>
        <w:br/>
        <w:br/>
        <w:t xml:space="preserve">      25.   Supervisará el cumplimiento íntegro de esta  Sentencia,  y  dará</w:t>
        <w:br/>
        <w:t xml:space="preserve">      por concluido el presente caso una vez que el Estado haya  dado  cabal</w:t>
        <w:br/>
        <w:t xml:space="preserve">      cumplimiento a lo dispuesto en la misma. Dentro del plazo de un año  a</w:t>
        <w:br/>
        <w:t xml:space="preserve">      partir de la notificación de esta Sentencia, el Estado deberá rendir a</w:t>
        <w:br/>
        <w:t xml:space="preserve">      la  Corte  un  informe  sobre  las  medidas   adoptadas   para   darle</w:t>
        <w:br/>
        <w:t xml:space="preserve">      cumplimiento, en los términos del párrafo 217 de la […] Sentencia.</w:t>
        <w:br/>
        <w:t xml:space="preserve">      Disi[ntió]  el Juez ad hoc Montiel Argüello.</w:t>
        <w:br/>
        <w:br/>
        <w:br/>
        <w:t xml:space="preserve">      […]</w:t>
        <w:br/>
        <w:br/>
        <w:t>2.    La Sentencia sobre fondo, reparaciones y costas fue notificada  a  las</w:t>
        <w:br/>
        <w:t>partes el 29 de marzo de 2005.</w:t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t>3.    El artículo 67 de la Convención establece que</w:t>
        <w:br/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De  conformidad  con  el  artículo  citado,  la  Corte  es  competente  para</w:t>
        <w:br/>
        <w:t>interpretar sus  fallos  y,  para  realizar  el  examen  de  la  demanda  de</w:t>
        <w:br/>
        <w:t>interpretación, debe tener, si es posible, la misma  composición  que  tenía</w:t>
        <w:br/>
        <w:t>al dictar la Sentencia respectiva (artículo 59.3 del Reglamento).   En  esta</w:t>
        <w:br/>
        <w:t>ocasión, la Corte se integra con los jueces que dictaron la Sentencia  sobre</w:t>
        <w:br/>
        <w:t>fondo, reparaciones y costas, cuya interpretación ha sido solicitada por  el</w:t>
        <w:br/>
        <w:t>Estado, con excepción de la jueza Cecilia Medina Quiroga,  quien  informó  a</w:t>
        <w:br/>
        <w:t>la Corte que, por motivos de fuerza mayor, no podía  estar  presente  en  la</w:t>
        <w:br/>
        <w:t>deliberación y firma de la presente Sentencia de Interpretación.</w:t>
        <w:br/>
        <w:br/>
        <w:br/>
        <w:br/>
        <w:br/>
        <w:t xml:space="preserve">                                     III</w:t>
        <w:br/>
        <w:t xml:space="preserve">          Introducción de la demanda de interpretación y su objeto</w:t>
        <w:br/>
        <w:br/>
        <w:t>4.     El  26  de  junio  de  2005  el  Estado  presentó  una   demanda   de</w:t>
        <w:br/>
        <w:t>interpretación de la  Sentencia  sobre  fondo,  reparaciones  y  costas,  de</w:t>
        <w:br/>
        <w:t>conformidad con los artículos 67 de la Convención y 59 del Reglamento.</w:t>
        <w:br/>
        <w:br/>
        <w:t>5.    En la demanda de interpretación el Estado se refirió a tres  aspectos:</w:t>
        <w:br/>
        <w:t>a) “[su] inquietud sobre el alcance de lo dispuesto  por  [la  …]  Corte  en</w:t>
        <w:br/>
        <w:t>materia de indemnización del daño inmaterial  a  la  señora  María  Victoria</w:t>
        <w:br/>
        <w:t>Cruz Franco, [madre de Ernestina y Erlinda Serrano Cruz,] ya que al  momento</w:t>
        <w:br/>
        <w:t>de dictarse la Sentencia la misma ya había fallecido”;  b)  la  distribución</w:t>
        <w:br/>
        <w:t>de la indemnización dispuesta por la Corte por concepto de  daño  inmaterial</w:t>
        <w:br/>
        <w:t>a favor de la señora María Victoria Cruz  Franco;  y  c)  “las  razones  que</w:t>
        <w:br/>
        <w:t>llevaron a [l]a Honorable Corte a  fijar  los  montos  que  en  concepto  de</w:t>
        <w:br/>
        <w:t>indemnizaciones deberá el Estado desembolsar”.</w:t>
        <w:br/>
        <w:br/>
        <w:br/>
        <w:br/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6.    El 28 de junio  de  2005,  de  conformidad  con  lo  dispuesto  en  el</w:t>
        <w:br/>
        <w:t>artículo 59.2 del Reglamento y siguiendo instrucciones del Presidente de  la</w:t>
        <w:br/>
        <w:t>Corte (en adelante “el Presidente”), la Secretaría de la Corte (en  adelante</w:t>
        <w:br/>
        <w:t>“la Secretaría”) transmitió copia de  la  demanda  de  interpretación  a  la</w:t>
        <w:br/>
        <w:t>Comisión Interamericana de Derechos Humanos (en adelante “la Comisión”) y  a</w:t>
        <w:br/>
        <w:t>los representantes de las  víctimas  y  sus  familiares  (en  adelante  “los</w:t>
        <w:br/>
        <w:t>representantes”), y les comunicó que se les otorgaba  un  plazo  de  treinta</w:t>
        <w:br/>
        <w:t>días  para  que  presentaran  las   alegaciones   escritas   que   estimaran</w:t>
        <w:br/>
        <w:t>pertinentes.  Asimismo, se remitió una nota al  Estado  en  la  cual  se  le</w:t>
        <w:br/>
        <w:t>recordó que, de conformidad  con  lo  dispuesto  en  el  artículo  59.4  del</w:t>
        <w:br/>
        <w:t>Reglamento, “[l]a demanda de interpretación no suspenderá  la  ejecución  de</w:t>
        <w:br/>
        <w:t>la sentencia”.</w:t>
        <w:br/>
        <w:br/>
        <w:br/>
        <w:t>7.    El 28 de julio de 2005 los  representantes  presentaron  sus  alegatos</w:t>
        <w:br/>
        <w:t>escritos sobre la demanda de interpretación, en los cuales solicitaron a  la</w:t>
        <w:br/>
        <w:t>Corte,  inter  alia,  que  “desestime  la  solicitud  de  interpretación  de</w:t>
        <w:br/>
        <w:t>sentencia en tanto que es una ‘impugnación encubierta’”.</w:t>
        <w:br/>
        <w:br/>
        <w:t>8.    El 15 de agosto de 2005 la Comisión  Interamericana,  después  de  una</w:t>
        <w:br/>
        <w:t>prórroga que le fue  otorgada  por  el  Presidente,  presentó  sus  alegatos</w:t>
        <w:br/>
        <w:t>escritos sobre la demanda de interpretación, en  los  cuales  indicó,  inter</w:t>
        <w:br/>
        <w:t>alia, que “la solicitud interpuesta por el Estado salvadoreño no cumple  con</w:t>
        <w:br/>
        <w:t>los  requisitos   normativos   para   ser   considerada   una   demanda   de</w:t>
        <w:br/>
        <w:t>interpretación”.</w:t>
        <w:br/>
        <w:br/>
        <w:br/>
        <w:br/>
        <w:br/>
        <w:br/>
        <w:br/>
        <w:br/>
        <w:br/>
        <w:br/>
        <w:br/>
        <w:t xml:space="preserve">                                      V</w:t>
        <w:br/>
        <w:t xml:space="preserve">                                Admisibilidad</w:t>
        <w:br/>
        <w:br/>
        <w:br/>
        <w:t>9.    Corresponde a la Corte verificar si los  términos  de  la  demanda  de</w:t>
        <w:br/>
        <w:t>interpretación cumplen las normas aplicables.</w:t>
        <w:br/>
        <w:br/>
        <w:t>10.   El artículo 67 de la Convención establece que</w:t>
        <w:br/>
        <w:br/>
        <w:t xml:space="preserve">      [e]l fallo de la Corte será  definitivo  e  inapelable. 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11.   El artículo 59 del Reglamento dispone, en lo conducente,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12.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13.   La  Corte  ha  constatado  que  el  Estado  interpuso  la  demanda  de</w:t>
        <w:br/>
        <w:t>interpretación de sentencia el  26  de  junio  de  2005,  dentro  del  plazo</w:t>
        <w:br/>
        <w:t>establecido en el artículo 67 de la Convención (supra párr. 10), ya  que  la</w:t>
        <w:br/>
        <w:t>Sentencia sobre fondo, reparaciones y costas fue notificada  a  El  Salvador</w:t>
        <w:br/>
        <w:t>el 29 de marzo de 2005.</w:t>
        <w:br/>
        <w:br/>
        <w:t>14.   Por otro lado, tal como lo ha dispuesto anteriormente  este  Tribunal,</w:t>
        <w:br/>
        <w:t>una demanda de interpretación de una sentencia no debe  utilizarse  como  un</w:t>
        <w:br/>
        <w:t>medio de impugnación, sino únicamente debe tener como objeto desentrañar  el</w:t>
        <w:br/>
        <w:t>sentido de un fallo cuando una de las partes sostiene que el  texto  de  sus</w:t>
        <w:br/>
        <w:t>puntos resolutivos o de sus consideraciones carece de claridad o  precisión,</w:t>
        <w:br/>
        <w:t>siempre y cuando esas consideraciones incidan en dicha parte  resolutiva  y,</w:t>
        <w:br/>
        <w:t>por tanto, no se puede pedir la modificación o  anulación  de  la  sentencia</w:t>
        <w:br/>
        <w:t>respectiva a través de una demanda de interpretación[1].</w:t>
        <w:br/>
        <w:br/>
        <w:br/>
        <w:t>15.   Asimismo, la Corte ha establecido que la demanda de interpretación  de</w:t>
        <w:br/>
        <w:t>sentencia no puede consistir en el sometimiento de cuestiones de hecho y  de</w:t>
        <w:br/>
        <w:t>derecho que ya fueron planteadas en su  oportunidad  procesal  y  sobre  las</w:t>
        <w:br/>
        <w:t>cuales el Tribunal ya adoptó una decisión[2].</w:t>
        <w:br/>
        <w:br/>
        <w:t>16.    Para  analizar  la  procedencia  de  la  demanda  de   interpretación</w:t>
        <w:br/>
        <w:t>presentada por el Estado y, en su caso, aclarar el sentido o alcance  de  la</w:t>
        <w:br/>
        <w:t>Sentencia sobre fondo,  reparaciones  y  costas  de  1  de  marzo  de  2005,</w:t>
        <w:br/>
        <w:t>seguidamente  la  Corte  analizará  de  forma  separada  los  tres  aspectos</w:t>
        <w:br/>
        <w:t>planteados por el Estado (supra párr. 5), pero invertirá el orden  empezando</w:t>
        <w:br/>
        <w:t>por el tercer aspecto (“las razones que llevaron a [l]a  Honorable  Corte  a</w:t>
        <w:br/>
        <w:t>fijar los montos  que  en  concepto  de  indemnizaciones  deberá  el  Estado</w:t>
        <w:br/>
        <w:t>desembolsar”)  y  luego  se  referirá  a  los   otros   dos   aspectos:   la</w:t>
        <w:br/>
        <w:t>indemnización dispuesta por la Corte  por  concepto  de  daño  inmaterial  a</w:t>
        <w:br/>
        <w:t>favor de la señora María Victoria Cruz Franco y  la  distribución  de  dicha</w:t>
        <w:br/>
        <w:t>indemnización.</w:t>
        <w:br/>
        <w:br/>
        <w:br/>
        <w:br/>
        <w:t xml:space="preserve">                                     VI</w:t>
        <w:br/>
        <w:t xml:space="preserve">      Sobre las cantidades de las indemnizaciones fijadas por la Corte</w:t>
        <w:br/>
        <w:br/>
        <w:br/>
        <w:t>17.   Alegatos del Estado</w:t>
        <w:br/>
        <w:br/>
        <w:t xml:space="preserve">      a)    “expres[ó] su inquietud sobre las razones que  llevaron  a  [l]a</w:t>
        <w:br/>
        <w:t xml:space="preserve">      Honorable Corte a fijar los montos que en concepto de  indemnizaciones</w:t>
        <w:br/>
        <w:t xml:space="preserve">      deberá el Estado desembolsar, ya que parecía que los mismos  no  están</w:t>
        <w:br/>
        <w:t xml:space="preserve">      acorde al supuesto daño causado”, ya que  en  el  párrafo  130  de  la</w:t>
        <w:br/>
        <w:t xml:space="preserve">      Sentencia sobre fondo, reparaciones y costas la Corte  estableció  que</w:t>
        <w:br/>
        <w:t xml:space="preserve">      no podía presumir que el derecho a la vida se  encontrara  afectado  y</w:t>
        <w:br/>
        <w:t xml:space="preserve">      además el Juez ad hoc, en su voto disidente, indicó  que  disentía  de</w:t>
        <w:br/>
        <w:t xml:space="preserve">      todos los puntos resolutivos sobre reparaciones porque consideraba que</w:t>
        <w:br/>
        <w:t xml:space="preserve">      no se había dado ninguna violación en este caso; y</w:t>
        <w:br/>
        <w:br/>
        <w:br/>
        <w:t xml:space="preserve">      b)    fundamenta la referida posición “especialmente en virtud de  que</w:t>
        <w:br/>
        <w:t xml:space="preserve">      El Salvador fue condenado [por] violar los artículo[s] 8.1 y 25 de  la</w:t>
        <w:br/>
        <w:t xml:space="preserve">      Convención Americana […,] en relación con el artículo 1.1 de la misma,</w:t>
        <w:br/>
        <w:t xml:space="preserve">      no obstante del estudio que pudiera alguien  hacer  sobre  el  proceso</w:t>
        <w:br/>
        <w:t xml:space="preserve">      judicial   abierto   en   el   Juzgado   de   Primera   Instancia   de</w:t>
        <w:br/>
        <w:t xml:space="preserve">      Chalatenango,[…] por la supuesta comisión del  delito  de  Sustracción</w:t>
        <w:br/>
        <w:t xml:space="preserve">      del Cuidado Personal de las Menores Erlinda y Ernestina Serrano  Cruz,</w:t>
        <w:br/>
        <w:t xml:space="preserve">      y que consta de 503 folios útiles, se desprende que desde la fecha  en</w:t>
        <w:br/>
        <w:t xml:space="preserve">      que el mismo se abrió ha sido  impulsado  conforme  a  la  legislación</w:t>
        <w:br/>
        <w:t xml:space="preserve">      penal vigente para su tramitación […]”.</w:t>
        <w:br/>
        <w:br/>
        <w:br/>
        <w:t>18.   Alegatos de la Comisión</w:t>
        <w:br/>
        <w:br/>
        <w:t xml:space="preserve">     a)    “ el Estado[…] no  pretende  que  [el  Tribunal]  interprete  el</w:t>
        <w:br/>
        <w:t xml:space="preserve">     sentido o  alcance  del  fallo[…],  sino  que  busca  una  revisión  y</w:t>
        <w:br/>
        <w:t xml:space="preserve">     reconsideración de la sentencia definitiva e inapelable que dictara la</w:t>
        <w:br/>
        <w:t xml:space="preserve">     Corte, por estar en desacuerdo con las decisiones en ella contenidas”.</w:t>
        <w:br/>
        <w:t xml:space="preserve">     No se configura  ninguna  situación  que  amerite  la  posibilidad  de</w:t>
        <w:br/>
        <w:t xml:space="preserve">     revisión de la Sentencia.  “Por lo tanto, se trata de  una  apelación,</w:t>
        <w:br/>
        <w:t xml:space="preserve">     improcedente en el procedimiento ante la Corte”;  y</w:t>
        <w:br/>
        <w:br/>
        <w:t xml:space="preserve">     b)    en cuanto  al  monto  de  las  indemnizaciones,  “los  criterios</w:t>
        <w:br/>
        <w:t xml:space="preserve">     relativos a los conceptos de  daños  inmateriales  utilizados  por  la</w:t>
        <w:br/>
        <w:t xml:space="preserve">     Corte en los párrafos 156 a 161 de la  sentencia  cuya  interpretación</w:t>
        <w:br/>
        <w:t xml:space="preserve">     demanda el Estado son claros  y  suficientes”.   El  argumento  de  El</w:t>
        <w:br/>
        <w:t xml:space="preserve">     Salvador, según el cual la indemnización no está acorde  con  el  daño</w:t>
        <w:br/>
        <w:t xml:space="preserve">     causado, es un cuestionamiento directo  al  contenido  y  alcance  del</w:t>
        <w:br/>
        <w:t xml:space="preserve">     fallo que contraría  el  sentido  convencional  de  la  figura  de  la</w:t>
        <w:br/>
        <w:t xml:space="preserve">     interpretación de la sentencia.  El Estado no plantea una duda sino un</w:t>
        <w:br/>
        <w:t xml:space="preserve">     desacuerdo sobre los montos fijados y  pretende  una  modificación  de</w:t>
        <w:br/>
        <w:t xml:space="preserve">     éstos a través de una “apelación encubierta”.</w:t>
        <w:br/>
        <w:br/>
        <w:br/>
        <w:t>19.   Alegatos de los representantes</w:t>
        <w:br/>
        <w:br/>
        <w:t xml:space="preserve">     a)    solicitan a la Corte “que deseche la solicitud de interpretación</w:t>
        <w:br/>
        <w:t xml:space="preserve">     presentada por  el  Estado[,]  en  tanto  que  con  ella  se  pretende</w:t>
        <w:br/>
        <w:t xml:space="preserve">     solicitar, de manera inadecuada y encubierta, una revocación del fallo</w:t>
        <w:br/>
        <w:t xml:space="preserve">     emitido” por el Tribunal; y</w:t>
        <w:br/>
        <w:br/>
        <w:t xml:space="preserve">     b)    además, el Estado “incorpora argumentos con los que pretende  se</w:t>
        <w:br/>
        <w:t xml:space="preserve">     le exonere de su responsabilidad por las violaciones de  los  derechos</w:t>
        <w:br/>
        <w:t xml:space="preserve">     establecidos en los artículos 8.1 y 25 de  la  Convención  Americana”.</w:t>
        <w:br/>
        <w:t xml:space="preserve">     El Estado  tuvo  la  oportunidad  de  demostrar  que  no  incurrió  en</w:t>
        <w:br/>
        <w:t xml:space="preserve">     responsabilidad internacional. No  obstante,  la  Corte  llegó  a  una</w:t>
        <w:br/>
        <w:t xml:space="preserve">     conclusión distinta de la manifestada por el Estado.  El  razonamiento</w:t>
        <w:br/>
        <w:t xml:space="preserve">     del Tribunal sobre la  investigación  judicial  interna  es  “bastante</w:t>
        <w:br/>
        <w:t xml:space="preserve">     claro y extensivo”.</w:t>
        <w:br/>
        <w:br/>
        <w:br/>
        <w:t>Consideraciones de la Corte</w:t>
        <w:br/>
        <w:br/>
        <w:t>20.   La Corte ha constatado que el tercer aspecto  al  que  se  refirió  El</w:t>
        <w:br/>
        <w:t>Salvador en su demanda de  interpretación,  referente  a  “las  razones  que</w:t>
        <w:br/>
        <w:t>llevaron a [l]a Honorable Corte a  fijar  los  montos  que  en  concepto  de</w:t>
        <w:br/>
        <w:t>indemnizaciones deberá  el  Estado  desembolsar”,  no  busca  que  la  Corte</w:t>
        <w:br/>
        <w:t>interprete el sentido o alcance de  la  Sentencia.   Por  el  contrario,  el</w:t>
        <w:br/>
        <w:t>Estado manifiesta que considera que los referidos montos  “no  están  acorde</w:t>
        <w:br/>
        <w:t>al supuesto daño causado”,  con  lo  cual  está  utilizando  la  demanda  de</w:t>
        <w:br/>
        <w:t>interpretación como un medio para impugnar la Sentencia y  pretendiendo  que</w:t>
        <w:br/>
        <w:t>la Corte modifique las cantidades fijadas por  concepto  de  indemnizaciones</w:t>
        <w:br/>
        <w:t>de los daños ocasionados como consecuencia de las violaciones declaradas  en</w:t>
        <w:br/>
        <w:t>la Sentencia.</w:t>
        <w:br/>
        <w:br/>
        <w:t>21.   Además, el Estado expone argumentos sobre la tramitación  del  proceso</w:t>
        <w:br/>
        <w:t>penal  ante  el  Juzgado  de  Primera  Instancia  de  Chalatenango  por   la</w:t>
        <w:br/>
        <w:t>investigación de lo  sucedido  a  Ernestina  y  Erlinda  Serrano  Cruz,  que</w:t>
        <w:br/>
        <w:t>guardan  relación  con  las  violaciones  declaradas  por  la  Corte  a  los</w:t>
        <w:br/>
        <w:t>artículos 8.1 y 25 de la  Convención  (supra  párr.  17.b).   Con  ello,  el</w:t>
        <w:br/>
        <w:t>Estado somete a la consideración de la Corte cuestiones de hecho y de</w:t>
        <w:br/>
        <w:br/>
        <w:br/>
        <w:t>derecho que fueron planteadas en su oportunidad procesal y sobre las  cuales</w:t>
        <w:br/>
        <w:t>este  Tribunal  ya  adoptó  una  decisión  en  la  Sentencia  sobre   fondo,</w:t>
        <w:br/>
        <w:t>reparaciones y costas (supra párr. 1).</w:t>
        <w:br/>
        <w:br/>
        <w:br/>
        <w:t>22.   Al  respecto,  los  fundamentos  de  la  Corte  para  disponer  en  la</w:t>
        <w:br/>
        <w:t>Sentencia  sobre  fondo,  reparaciones  y  costas  las  indemnizaciones  por</w:t>
        <w:br/>
        <w:t>concepto de los daños material e inmaterial producidos por  las  violaciones</w:t>
        <w:br/>
        <w:t>de los artículos 8.1, 25 y 5 de la Convención, en relación con  el  artículo</w:t>
        <w:br/>
        <w:t>1.1 de la misma, y fijar en  equidad  las  cantidades  correspondientes,  se</w:t>
        <w:br/>
        <w:t>encuentran claramente establecidos en los párrafos 133 a  137,  142  a  145,</w:t>
        <w:br/>
        <w:t>152 y 156  a  160  del  referido  fallo,  así  como  también  se  encuentran</w:t>
        <w:br/>
        <w:t>debidamente fundamentadas las violaciones declaradas  por  la  Corte  a  las</w:t>
        <w:br/>
        <w:t>referidas normas de la Convención, en los párrafos 54 a 107 y 112 a  115  de</w:t>
        <w:br/>
        <w:t>la referida Sentencia.</w:t>
        <w:br/>
        <w:br/>
        <w:t>23.   Por las anteriores consideraciones,  la  Corte  decide  desestimar  la</w:t>
        <w:br/>
        <w:t>demanda de interpretación en lo relativo al tercer  aspecto  expuesto,  cual</w:t>
        <w:br/>
        <w:t>es “las razones que llevaron a [l]a Honorable Corte a fijar los  montos  que</w:t>
        <w:br/>
        <w:t>en concepto de indemnizaciones deberá el Estado desembolsar”, debido  a  que</w:t>
        <w:br/>
        <w:t>no se adecua en sus términos a  lo  previsto  en  los  artículos  67  de  la</w:t>
        <w:br/>
        <w:t>Convención y 29.3 y 59 del Reglamento.</w:t>
        <w:br/>
        <w:br/>
        <w:br/>
        <w:br/>
        <w:br/>
        <w:br/>
        <w:br/>
        <w:t xml:space="preserve">                                     VII</w:t>
        <w:br/>
        <w:t xml:space="preserve">   La indemnización por concepto del daño inmaterial sufrido por la madre</w:t>
        <w:br/>
        <w:t xml:space="preserve">                     de Ernestina y Erlinda Serrano Cruz</w:t>
        <w:br/>
        <w:br/>
        <w:br/>
        <w:br/>
        <w:t>24.   Alegatos del Estado</w:t>
        <w:br/>
        <w:br/>
        <w:br/>
        <w:t xml:space="preserve">       a)   manifestó su “inquietud sobre el alcance de lo dispuesto por [la</w:t>
        <w:br/>
        <w:t xml:space="preserve">      …] Corte […,] ya que al momento de dictarse la  Sentencia  la  [señora</w:t>
        <w:br/>
        <w:t xml:space="preserve">      María Victoria Cruz Franco, madre de Ernestina y Erlinda Serrano  Cruz</w:t>
        <w:br/>
        <w:t xml:space="preserve">      …,] ya había fallecido”;</w:t>
        <w:br/>
        <w:br/>
        <w:br/>
        <w:t xml:space="preserve">      b)    el artículo 30  del  Código  de  Derecho  Internacional  Privado</w:t>
        <w:br/>
        <w:t xml:space="preserve">      estipula que “[c]ada Estado aplica su propia legislación para declarar</w:t>
        <w:br/>
        <w:t xml:space="preserve">      extinguida la personalidad civil por la muerte natural de las personas</w:t>
        <w:br/>
        <w:t xml:space="preserve">      individuales” y que “el Código Civil salvadoreño vigente establece  en</w:t>
        <w:br/>
        <w:t xml:space="preserve">      su […] artículo 77 [… que l]a persona termina en la  muerte  natural”.</w:t>
        <w:br/>
        <w:t xml:space="preserve">      “En tal sentido[,] de conformidad con la legislación  salvadoreña  una</w:t>
        <w:br/>
        <w:t xml:space="preserve">      persona es sujeta de derechos  mientras  ésta  tenga  existencia  real</w:t>
        <w:br/>
        <w:t xml:space="preserve">      [….D]e ahí que dado que la señora Cruz Franco ya había fallecido en el</w:t>
        <w:br/>
        <w:t xml:space="preserve">      momento de dictarse sentencia,  la  misma  no  podría  ser  sujeto  de</w:t>
        <w:br/>
        <w:t xml:space="preserve">      indemnización por daños inmateriales, y por ende  no  pudo  transmitir</w:t>
        <w:br/>
        <w:t xml:space="preserve">      esos derechos vía sucesión a sus hijos”;  y</w:t>
        <w:br/>
        <w:br/>
        <w:br/>
        <w:t xml:space="preserve">      c)     “expres[ó]  que  [le]  sorprende  […]  la  afirmación  de  [la]</w:t>
        <w:br/>
        <w:t xml:space="preserve">      Honorable Corte en el sentido que el derecho a reclamar  indemnización</w:t>
        <w:br/>
        <w:t xml:space="preserve">      por daños inmateriales  es  transmisible  por  herencia,  de  ahí  que</w:t>
        <w:br/>
        <w:t xml:space="preserve">      considera  importantísimo  los  aportes  que  sobre  este  tema  pueda</w:t>
        <w:br/>
        <w:t xml:space="preserve">      brindar[le el Tribunal,] ya que tal situación deberá estar  claramente</w:t>
        <w:br/>
        <w:t xml:space="preserve">      determinada a efectos de la ejecución del fallo”.</w:t>
        <w:br/>
        <w:br/>
        <w:br/>
        <w:br/>
        <w:br/>
        <w:br/>
        <w:br/>
        <w:br/>
        <w:br/>
        <w:t>25.   Alegatos de la Comisión</w:t>
        <w:br/>
        <w:br/>
        <w:t xml:space="preserve">      a)   “el Estado […] no  pretende  que  [el  Tribunal]  interprete  el</w:t>
        <w:br/>
        <w:t xml:space="preserve">     sentido o  alcance  del  fallo[…],  sino  que  busca  una  revisión  y</w:t>
        <w:br/>
        <w:t xml:space="preserve">     reconsideración de la sentencia definitiva e inapelable que dictara la</w:t>
        <w:br/>
        <w:t xml:space="preserve">     Corte, por estar en desacuerdo con las decisiones en ella contenidas”.</w:t>
        <w:br/>
        <w:t xml:space="preserve">     Por lo tanto, se trata de una apelación encubierta, improcedente en el</w:t>
        <w:br/>
        <w:t xml:space="preserve">     procedimiento ante la Corte;</w:t>
        <w:br/>
        <w:br/>
        <w:br/>
        <w:t xml:space="preserve">     b)    el Estado no busca que la Corte aclare eventuales incertidumbres</w:t>
        <w:br/>
        <w:t xml:space="preserve">     sobre el  sentido  y  alcance  del  fallo  respecto  del  carácter  de</w:t>
        <w:br/>
        <w:t xml:space="preserve">     beneficiaria de la madre de  las  hermanas  Serrano  Cruz,  “sino  que</w:t>
        <w:br/>
        <w:t xml:space="preserve">     pretende que el Tribunal revise la sentencia cuya interpretación pide;</w:t>
        <w:br/>
        <w:t xml:space="preserve">     y</w:t>
        <w:br/>
        <w:br/>
        <w:br/>
        <w:t xml:space="preserve">     c)    el artículo 63.1 de la Convención establece un  criterio  amplio</w:t>
        <w:br/>
        <w:t xml:space="preserve">     en materia de reparación, el cual  no  está  sometido  a  limitaciones</w:t>
        <w:br/>
        <w:t xml:space="preserve">     impuestas por las legislaciones internas de cada Estado.  “Consistente</w:t>
        <w:br/>
        <w:t xml:space="preserve">     con  su  jurisprudencia  y  su  competencia,  en  el  momento  de   la</w:t>
        <w:br/>
        <w:t xml:space="preserve">     designación de beneficiarios en el caso concreto, la Corte estimó  que</w:t>
        <w:br/>
        <w:t xml:space="preserve">     la madre  de  las  víctimas  sería  considerada  beneficiaria  de  las</w:t>
        <w:br/>
        <w:t xml:space="preserve">     reparaciones por daño inmaterial”.  La sentencia de  la  Corte  indica</w:t>
        <w:br/>
        <w:t xml:space="preserve">     con claridad los criterios en los que se basó para la determinación de</w:t>
        <w:br/>
        <w:t xml:space="preserve">     los beneficiarios.</w:t>
        <w:br/>
        <w:br/>
        <w:br/>
        <w:br/>
        <w:br/>
        <w:br/>
        <w:br/>
        <w:t>26.   Alegatos de los representantes</w:t>
        <w:br/>
        <w:br/>
        <w:br/>
        <w:t xml:space="preserve">      a)    “la Corte debe rechazar la solicitud  realizada  por  el  Estado</w:t>
        <w:br/>
        <w:t xml:space="preserve">      porque no cumple con los requisitos para tal efecto”;</w:t>
        <w:br/>
        <w:br/>
        <w:br/>
        <w:t xml:space="preserve">      b)    desde su primera sentencia, la  Corte  ha  establecido  que  las</w:t>
        <w:br/>
        <w:t xml:space="preserve">      víctimas con vida y  las  que  hubieren  fallecido  tienen  derecho  a</w:t>
        <w:br/>
        <w:t xml:space="preserve">      recibir reparación de acuerdo a lo dispuesto en el artículo 63.1 de la</w:t>
        <w:br/>
        <w:t xml:space="preserve">      Convención.  “Este derecho es reconocido una vez que la Corte concluye</w:t>
        <w:br/>
        <w:t xml:space="preserve">      que el Estado ha incurrido en responsabilidad  internacional  […].  La</w:t>
        <w:br/>
        <w:t xml:space="preserve">      titularidad del derecho a ser reparado inicia con la determinación  de</w:t>
        <w:br/>
        <w:t xml:space="preserve">      la responsabilidad y no se extingue hasta en tanto el Estado  no  haya</w:t>
        <w:br/>
        <w:t xml:space="preserve">      cumplido con su obligación de reparar”;</w:t>
        <w:br/>
        <w:br/>
        <w:br/>
        <w:t xml:space="preserve">      c)    la Corte “reconoció el sufrimiento que la [señora]  Cruz  Franco</w:t>
        <w:br/>
        <w:t xml:space="preserve">      soportó por años por la desaparición de sus hijas y por la inoperancia</w:t>
        <w:br/>
        <w:t xml:space="preserve">      del Estado para ubicarlas”.  El razonamiento de la Corte  respecto  de</w:t>
        <w:br/>
        <w:t xml:space="preserve">      la determinación del daño inmaterial  está  debidamente  motivado.  La</w:t>
        <w:br/>
        <w:t xml:space="preserve">      Corte tomó en cuenta que la  señora  Cruz  Franco  había  fallecido  y</w:t>
        <w:br/>
        <w:t xml:space="preserve">      estableció la forma en que el Estado debía pagar las  indemnizaciones.</w:t>
        <w:br/>
        <w:t xml:space="preserve">      La determinación de la Corte de indemnizar a  la  señora  Cruz  Franco</w:t>
        <w:br/>
        <w:t xml:space="preserve">      “así como las formas y plazos de pagos de la reparación”, no necesitan</w:t>
        <w:br/>
        <w:t xml:space="preserve">      aclaración; y</w:t>
        <w:br/>
        <w:br/>
        <w:t xml:space="preserve">      d)    solicitaron a la Corte que establezca que  el  Estado  no  puede</w:t>
        <w:br/>
        <w:t xml:space="preserve">      invocar disposiciones de  derecho  interno  para  no  cumplir  con  lo</w:t>
        <w:br/>
        <w:t xml:space="preserve">      dispuesto en la Sentencia.</w:t>
        <w:br/>
        <w:br/>
        <w:br/>
        <w:br/>
        <w:br/>
        <w:br/>
        <w:br/>
        <w:br/>
        <w:br/>
        <w:t>Consideraciones de la Corte</w:t>
        <w:br/>
        <w:br/>
        <w:t>27.   La Corte ha constatado que el primer aspecto  al  que  se  refirió  El</w:t>
        <w:br/>
        <w:t>Salvador en su demanda de interpretación, cual es “[su] inquietud  sobre  el</w:t>
        <w:br/>
        <w:t>alcance de lo dispuesto por [la …] Corte en  materia  de  indemnización  del</w:t>
        <w:br/>
        <w:t>daño inmaterial a la señora María Victoria Cruz Franco”  (supra  párr.  24),</w:t>
        <w:br/>
        <w:t>no busca que la Corte interprete el sentido o alcance de la Sentencia.   Por</w:t>
        <w:br/>
        <w:t>el contrario, el Estado pretende que la Corte determine las  indemnizaciones</w:t>
        <w:br/>
        <w:t>de acuerdo al derecho interno salvadoreño, para lo cual  cita  lo  dispuesto</w:t>
        <w:br/>
        <w:t>en el Código de Derecho Internacional Privado y en el  Código  Civil  de  El</w:t>
        <w:br/>
        <w:t>Salvador sobre la personalidad civil.  El Estado está utilizando la  demanda</w:t>
        <w:br/>
        <w:t>de interpretación como un medio para impugnar la Sentencia  y  pretende  que</w:t>
        <w:br/>
        <w:t>la Corte modifique su decisión de fijar  una  indemnización  por  los  daños</w:t>
        <w:br/>
        <w:t>sufridos por la señora María Victoria Cruz Franco.</w:t>
        <w:br/>
        <w:br/>
        <w:t>28.   Los fundamentos de la  Corte  para  disponer  en  la  Sentencia  sobre</w:t>
        <w:br/>
        <w:t>fondo, reparaciones  y  costas  una  indemnización  por  concepto  del  daño</w:t>
        <w:br/>
        <w:t>inmaterial sufrido por la señora María Victoria Cruz Franco hasta  antes  de</w:t>
        <w:br/>
        <w:t>su muerte, como consecuencia de las violaciones declaradas a  los  artículos</w:t>
        <w:br/>
        <w:t>8.1, 25 y 5 de la Convención, en relación con el artículo 1.1 de  la  misma,</w:t>
        <w:br/>
        <w:t>se encuentran claramente establecidos en los párrafos 133 a 137, 142  a  146</w:t>
        <w:br/>
        <w:t>y 156 a 160 del referido fallo, así como también se  encuentran  debidamente</w:t>
        <w:br/>
        <w:t>fundamentadas las violaciones declaradas por la Corte a las  citadas  normas</w:t>
        <w:br/>
        <w:t>de la Convención en perjuicio de la señora Cruz Franco, en los  párrafos  54</w:t>
        <w:br/>
        <w:t>a 107 y 112 a 115 de la referida Sentencia.</w:t>
        <w:br/>
        <w:br/>
        <w:t>29.   En su jurisprudencia la Corte ha establecido que el artículo  63.1  de</w:t>
        <w:br/>
        <w:t>la Convención, que dispone sobre la materia  de  reparaciones,  refleja  una</w:t>
        <w:br/>
        <w:t>norma consuetudinaria que constituye uno  de  los  principios  fundamentales</w:t>
        <w:br/>
        <w:t>del Derecho Internacional contemporáneo  sobre  la  responsabilidad  de  los</w:t>
        <w:br/>
        <w:t>Estados. Tal como ha establecido el Tribunal, la obligación  de  reparar  se</w:t>
        <w:br/>
        <w:t>regula  en  todos  los  aspectos   (alcance,   naturaleza,   modalidades   y</w:t>
        <w:br/>
        <w:t>determinación de los beneficiarios)  por  el  Derecho  Internacional,  y  no</w:t>
        <w:br/>
        <w:t>puede ser modificada o incumplida por  el  Estado  obligado  invocando  para</w:t>
        <w:br/>
        <w:t>ello disposiciones o dificultades de su derecho interno[3].   Por  ello,  al</w:t>
        <w:br/>
        <w:t>disponer las distintas medidas de reparación el  Tribunal  no  se  encuentra</w:t>
        <w:br/>
        <w:t>limitado por el derecho interno del Estado responsable.</w:t>
        <w:br/>
        <w:br/>
        <w:t>30.   El  referido  artículo  63.1  de  la  Convención  otorga  a  la  Corte</w:t>
        <w:br/>
        <w:t>Interamericana la facultad de determinar las medidas  que  permitan  reparar</w:t>
        <w:br/>
        <w:t>las consecuencias de la violación y regular todos sus aspectos[4].</w:t>
        <w:br/>
        <w:br/>
        <w:t>31.   En el presente caso el Tribunal  dispuso  una  indemnización  por  los</w:t>
        <w:br/>
        <w:t>daños ocasionados a la señora María Victoria Cruz Franco hasta antes  de  su</w:t>
        <w:br/>
        <w:t>muerte como consecuencia de las violaciones a los  derechos  consagrados  en</w:t>
        <w:br/>
        <w:t>los artículos 8.1 (Garantías  Judiciales),  25  (Protección  Judicial)  y  5</w:t>
        <w:br/>
        <w:t>(Integridad Personal) de la Convención, en relación con el artículo  1.1  de</w:t>
        <w:br/>
        <w:t>la misma.  En este sentido,  el  Tribunal  consideró  que  los  sufrimientos</w:t>
        <w:br/>
        <w:t>padecidos por dicha señora desde junio de 1995 hasta su fallecimiento el  30</w:t>
        <w:br/>
        <w:t>de marzo de 2004 le habían ocasionado un daño inmaterial, y por lo tanto  el</w:t>
        <w:br/>
        <w:t>derecho a recibir la  reparación  correspondiente[5].   De  esta  forma,  la</w:t>
        <w:br/>
        <w:t>Corte fijó una indemnización que se generó por los  daños  sufridos  por  la</w:t>
        <w:br/>
        <w:t>señora  Cruz  Franco  mientras  estuvo  con  vida,   por   lo   cual   dicha</w:t>
        <w:br/>
        <w:t>indemnización se transmite a sus sucesores, quienes en  este  caso  son  sus</w:t>
        <w:br/>
        <w:t>hijos.</w:t>
        <w:br/>
        <w:br/>
        <w:t>32.    Desde sus primeras sentencias hasta su jurisprudencia  más  reciente,</w:t>
        <w:br/>
        <w:t>al determinar las reparaciones, la Corte ha  dispuesto  indemnizaciones  por</w:t>
        <w:br/>
        <w:t>concepto del daño inmaterial sufrido por las víctimas hasta  el  momento  de</w:t>
        <w:br/>
        <w:t>su muerte y por sufrido  por  las  víctimas  de  desaparición  forzada[6]  e</w:t>
        <w:br/>
        <w:t>incluso por el daño sufrido por familiares  de  las  víctimas  durante  años</w:t>
        <w:br/>
        <w:t>aunque  al  momento  en  que  la  Corte  emitiera  la   Sentencia   hubieran</w:t>
        <w:br/>
        <w:t>fallecido[7].  Inclusive, en casos en los que el Estado  responsable  y  los</w:t>
        <w:br/>
        <w:t>representantes de las víctimas han llegado a un acuerdo sobre  reparaciones,</w:t>
        <w:br/>
        <w:t>el Estado se ha comprometido a pagar indemnizaciones por concepto  del  daño</w:t>
        <w:br/>
        <w:t>inmaterial</w:t>
        <w:br/>
        <w:br/>
        <w:br/>
        <w:br/>
        <w:br/>
        <w:br/>
        <w:t>ocasionado a víctimas que fallecieron[8]. En todos esos casos  la  Corte  ha</w:t>
        <w:br/>
        <w:t>dejado establecida la forma en que se deberán entregar esas  indemnizaciones</w:t>
        <w:br/>
        <w:t>a los familiares.</w:t>
        <w:br/>
        <w:br/>
        <w:t>33.    La  Corte  Europea  de  Derechos  Humanos  también  ha  seguido  este</w:t>
        <w:br/>
        <w:t>criterio, al disponer indemnizaciones por los daños  sufridos  por  víctimas</w:t>
        <w:br/>
        <w:t>que fallecieron, tomando en cuenta los daños inmateriales sufridos hasta  el</w:t>
        <w:br/>
        <w:t>momento de su muerte, y ha establecido que el monto de  las  indemnizaciones</w:t>
        <w:br/>
        <w:t>se transmite por sucesión a sus herederos[9].</w:t>
        <w:br/>
        <w:br/>
        <w:t>34.   Inclusive, en diversos casos la Corte  Interamericana  ha  determinado</w:t>
        <w:br/>
        <w:t>la   distribución   de   indemnizaciones   utilizando   criterios   que   no</w:t>
        <w:br/>
        <w:t>necesariamente coinciden con lo dispuesto en el derecho interno  en  materia</w:t>
        <w:br/>
        <w:t>sucesoria, para lo cual ha ponderado los efectos de sus  fallos  en  función</w:t>
        <w:br/>
        <w:t>del marco fáctico del caso[10].</w:t>
        <w:br/>
        <w:br/>
        <w:t>35.   Finalmente, la Corte recuerda que los Estados no  pueden  invocar  las</w:t>
        <w:br/>
        <w:t>disposiciones del derecho  interno  para  justificar  el  incumplimiento  de</w:t>
        <w:br/>
        <w:t>obligaciones   internacionales[11].    En   particular,   el   Tribunal   ha</w:t>
        <w:br/>
        <w:t>establecido que</w:t>
        <w:br/>
        <w:br/>
        <w:t xml:space="preserve">      [e]n lo que atañe a la ejecución, en el ámbito del derecho interno, de</w:t>
        <w:br/>
        <w:t xml:space="preserve">      las reparaciones ordenadas por la Corte, los Estados  responsables  no</w:t>
        <w:br/>
        <w:t xml:space="preserve">      pueden modificarlas o incumplirlas invocando para  ello  disposiciones</w:t>
        <w:br/>
        <w:t xml:space="preserve">      de su ordenamiento jurídico interno[12].</w:t>
        <w:br/>
        <w:br/>
        <w:t>36.   Por las anteriores razones, la Corte decide desestimar la  demanda  de</w:t>
        <w:br/>
        <w:t>interpretación en lo relativo al aspecto expuesto por el Estado respecto  de</w:t>
        <w:br/>
        <w:t xml:space="preserve"> “[su] inquietud sobre el alcance de  lo  dispuesto  por  [la  …]  Corte  en</w:t>
        <w:br/>
        <w:t>materia de indemnización del daño inmaterial  a  la  señora  María  Victoria</w:t>
        <w:br/>
        <w:t>Cruz Franco” (supra párr. 24), debido a que no se adecua en sus  términos  a</w:t>
        <w:br/>
        <w:t>lo previsto  en  los  artículos  67  de  la  Convención  y  29.3  y  59  del</w:t>
        <w:br/>
        <w:t>Reglamento.</w:t>
        <w:br/>
        <w:br/>
        <w:br/>
        <w:br/>
        <w:br/>
        <w:br/>
        <w:t xml:space="preserve">                                    VIII</w:t>
        <w:br/>
        <w:t xml:space="preserve">    Distribución de la indemnización dispuesta por la Corte por concepto</w:t>
        <w:br/>
        <w:t xml:space="preserve">       del daño inmaterial sufrido por la madre de Ernestina y Erlinda</w:t>
        <w:br/>
        <w:t xml:space="preserve">                                Serrano Cruz</w:t>
        <w:br/>
        <w:br/>
        <w:br/>
        <w:t>37.   Alegatos del Estado</w:t>
        <w:br/>
        <w:br/>
        <w:br/>
        <w:br/>
        <w:br/>
        <w:t>El Salvador solicitó a la Corte que “explique el  alcance  de  lo  dispuesto</w:t>
        <w:br/>
        <w:t>[…] en el sentido que al estatuir que la indemnización correspondiente a  la</w:t>
        <w:br/>
        <w:t>señora Cruz Franco debe ser entregada a sus  hijos  en  partes  iguales,  si</w:t>
        <w:br/>
        <w:t>dicha disposición incluye a Erlinda y  Ernestina  Serrano  Cruz”.   “En  tal</w:t>
        <w:br/>
        <w:t>sentido, al evidenciarse que  hay  una  duda  más  que  razonable  sobre  la</w:t>
        <w:br/>
        <w:t>sobrevivencia o existencia [de] las mismas  […],  se  entendería  que  ellas</w:t>
        <w:br/>
        <w:t>deberían estar llamadas a la sucesión cuya causante es la  misma  madre,  en</w:t>
        <w:br/>
        <w:t>iguales condiciones que la de sus demás hermanos.  En tal sentido,  los  US$</w:t>
        <w:br/>
        <w:t>80[.]000[,]00 asignados a  la  Señora  Cruz  Franco  en  concepto  de  daños</w:t>
        <w:br/>
        <w:t>inmateriales tendrían que ser dividido[s] en ocho partes iguales”.</w:t>
        <w:br/>
        <w:br/>
        <w:br/>
        <w:br/>
        <w:br/>
        <w:t>38.   Alegatos de la Comisión</w:t>
        <w:br/>
        <w:br/>
        <w:br/>
        <w:t xml:space="preserve">      a)    “la sentencia es clara en sus párrafos 208 a 216 y  no  requiere</w:t>
        <w:br/>
        <w:t xml:space="preserve">      de una interpretación por parte de la Corte”.  “[N]o existe  oscuridad</w:t>
        <w:br/>
        <w:t xml:space="preserve">      alguna en el fallo del Tribunal”; y</w:t>
        <w:br/>
        <w:br/>
        <w:t xml:space="preserve">      b)    la sentencia es clara al disponer: que la  indemnización  debida</w:t>
        <w:br/>
        <w:t xml:space="preserve">      a la señora Cruz Franco debe entregarse a sus hijos en partes iguales;</w:t>
        <w:br/>
        <w:t xml:space="preserve">      que dos de esas partes tienen que destinarse  a  Ernestina  y  Erlinda</w:t>
        <w:br/>
        <w:t xml:space="preserve">      Serrano Cruz; y las reglas que deben seguirse para el pago a Ernestina</w:t>
        <w:br/>
        <w:t xml:space="preserve">      y Erlinda Serrano Cruz.</w:t>
        <w:br/>
        <w:br/>
        <w:br/>
        <w:t>39.   Alegatos de los representantes</w:t>
        <w:br/>
        <w:br/>
        <w:br/>
        <w:t>Los representantes manifestaron que “[la solicitud  del  Estado]  será  algo</w:t>
        <w:br/>
        <w:t>que la Honorable Corte tenga que evaluar al momento de emitir  la  sentencia</w:t>
        <w:br/>
        <w:t>correspondiente”.</w:t>
        <w:br/>
        <w:br/>
        <w:br/>
        <w:br/>
        <w:br/>
        <w:t>Consideraciones de la Corte</w:t>
        <w:br/>
        <w:br/>
        <w:t>40.   La Corte estima que  es  claro  el  alcance  de  lo  dispuesto  en  la</w:t>
        <w:br/>
        <w:t>Sentencia sobre fondo, reparaciones y costas  respecto  de  las  personas  a</w:t>
        <w:br/>
        <w:t>quienes se deberá entregar la indemnización por el daño  inmaterial  sufrido</w:t>
        <w:br/>
        <w:t>por la señora María Victoria Cruz Franco.  Sin embargo, en aras  de  disipar</w:t>
        <w:br/>
        <w:t>las  dudas  del  Estado  al  respecto,  el  Tribunal  considera  conveniente</w:t>
        <w:br/>
        <w:t>establecer con mayor claridad el sentido de lo dispuesto en el  párrafo  211</w:t>
        <w:br/>
        <w:t>y en el punto resolutivo vigésimo de la referida Sentencia,  en  los  cuales</w:t>
        <w:br/>
        <w:t>se estableció que el pago de la indemnización que corresponde a la  referida</w:t>
        <w:br/>
        <w:t>señora por concepto de daño inmaterial “se deberá entregar a sus  hijos  por</w:t>
        <w:br/>
        <w:t>partes iguales”.</w:t>
        <w:br/>
        <w:br/>
        <w:br/>
        <w:t>41.   Lo dispuesto en el párrafo 211 y en el punto  resolutivo  vigésimo  de</w:t>
        <w:br/>
        <w:t>la Sentencia sobre fondo, reparaciones y costas debe entenderse  tomando  en</w:t>
        <w:br/>
        <w:t>cuenta lo declarado</w:t>
        <w:br/>
        <w:t>por la Corte en otras partes del mismo fallo, tales como los párrafos  48.2,</w:t>
        <w:br/>
        <w:t>48.6, 48.8, 97 in fine, 112 in fine, 130, 131 y 210.</w:t>
        <w:br/>
        <w:br/>
        <w:t>42.   En lo que concierne, en el párrafo 48.2,  48.6  y  48.8,  el  Tribunal</w:t>
        <w:br/>
        <w:t>tuvo por probado que:</w:t>
        <w:br/>
        <w:br/>
        <w:t xml:space="preserve">      El 31 de mayo de 1996 la Asociación  Pro-Búsqueda  de  Niños  y  Niñas</w:t>
        <w:br/>
        <w:t xml:space="preserve">      Desaparecidos […] interpuso una denuncia ante la Procuraduría para  la</w:t>
        <w:br/>
        <w:t xml:space="preserve">      Defensa de los Derechos Humanos por la supuesta  desaparición  de  145</w:t>
        <w:br/>
        <w:t xml:space="preserve">      niños y niñas durante el conflicto armado de El Salvador; entre ellas,</w:t>
        <w:br/>
        <w:t xml:space="preserve">      dicha asociación denunció el caso de la supuesta desaparición  de  las</w:t>
        <w:br/>
        <w:t xml:space="preserve">      hermanas Ernestina y Erlinda Serrano Cruz, supuestamente  ocurrida  en</w:t>
        <w:br/>
        <w:t xml:space="preserve">      junio de 1982 en Chalatenango. […]</w:t>
        <w:br/>
        <w:br/>
        <w:br/>
        <w:t xml:space="preserve">      […]</w:t>
        <w:br/>
        <w:br/>
        <w:br/>
        <w:t xml:space="preserve">      La Asociación Pro-Búsqueda ha recibido alrededor de 721 solicitudes de</w:t>
        <w:br/>
        <w:t xml:space="preserve">      búsqueda de niños y niñas desaparecidos durante el  conflicto  armado,</w:t>
        <w:br/>
        <w:t xml:space="preserve">      de las cuales ha resuelto aproximadamente 246. […]</w:t>
        <w:br/>
        <w:br/>
        <w:br/>
        <w:t xml:space="preserve">      […]</w:t>
        <w:br/>
        <w:br/>
        <w:br/>
        <w:t xml:space="preserve">      […]  Algunos  de  los  aproximadamente  52  casos  de  niños  y  niñas</w:t>
        <w:br/>
        <w:t xml:space="preserve">      desaparecidos durante al operativo militar denominado  la  “guinda  de</w:t>
        <w:br/>
        <w:t xml:space="preserve">      mayo” de  1982  han  sido  resueltos,  y  todos  los  jóvenes  que  la</w:t>
        <w:br/>
        <w:t xml:space="preserve">      Asociación Pro-Búsqueda ha encontrado fueron localizados con vida.</w:t>
        <w:br/>
        <w:br/>
        <w:br/>
        <w:t>43.    En el párrafo 97 in fine de la Sentencia sobre fondo, reparaciones  y</w:t>
        <w:br/>
        <w:t>costas,  al  referirse  a  la  violación  de  los  artículos  8   (Garantías</w:t>
        <w:br/>
        <w:t>Judiciales) y 25 (Protección Judicial) de la Convención, en relación con  el</w:t>
        <w:br/>
        <w:t>artículo 1.1 de la misma, el Tribunal indicó que:</w:t>
        <w:br/>
        <w:br/>
        <w:t xml:space="preserve">      […] cabe destacar que estas diligencias que se han omitido tienen gran</w:t>
        <w:br/>
        <w:t xml:space="preserve">      importancia, debido a que existe la probabilidad de  que  Ernestina  y</w:t>
        <w:br/>
        <w:t xml:space="preserve">      Erlinda se encuentren con vida, ya que los niños desaparecidos  en  la</w:t>
        <w:br/>
        <w:t xml:space="preserve">      “guinda  de  mayo”  de  1982  que  la   Asociación   Pro-Búsqueda   ha</w:t>
        <w:br/>
        <w:t xml:space="preserve">      reencontrado fueron localizados con vida.</w:t>
        <w:br/>
        <w:br/>
        <w:br/>
        <w:t>44.    En el párrafo 112 in fine, al referirse a la violación  del  artículo</w:t>
        <w:br/>
        <w:t>5 (Derecho a la Integridad Personal) de la Convención, en  relación  con  el</w:t>
        <w:br/>
        <w:t>artículo 1.1 de la misma, la Corte señaló que:</w:t>
        <w:br/>
        <w:br/>
        <w:t xml:space="preserve">      […]   Los familiares de Ernestina y Erlinda  han  visto  durante  años</w:t>
        <w:br/>
        <w:t xml:space="preserve">      cómo  otras  familias  han  reencontrado  a  familiares  desaparecidos</w:t>
        <w:br/>
        <w:t xml:space="preserve">      durante el conflicto armado, fundamentalmente  debido  a  la  búsqueda</w:t>
        <w:br/>
        <w:t xml:space="preserve">      realizada por la  Asociación  Pro-Búsqueda,  pero  su  familia  no  ha</w:t>
        <w:br/>
        <w:t xml:space="preserve">      recibido la ayuda  estatal  para  lograrlo.  Al  respecto,  todos  los</w:t>
        <w:br/>
        <w:t xml:space="preserve">      jóvenes que desaparecieron durante al operativo militar denominado  la</w:t>
        <w:br/>
        <w:t xml:space="preserve">      “guinda de mayo” de 1982 que ha encontrado la Asociación  Pro-Búsqueda</w:t>
        <w:br/>
        <w:t xml:space="preserve">      fueron localizados con vida […].</w:t>
        <w:br/>
        <w:br/>
        <w:br/>
        <w:br/>
        <w:br/>
        <w:br/>
        <w:t>45.   Asimismo, en los párrafos  130  y  131,  al  referirse  a  la  alegada</w:t>
        <w:br/>
        <w:t>violación del artículo 4 (Derecho a la Vida) de la Convención,  en  relación</w:t>
        <w:br/>
        <w:t>con el artículo 1.1 de la misma, la Corte consideró que:</w:t>
        <w:br/>
        <w:br/>
        <w:t xml:space="preserve">      del análisis  del  acervo  probatorio  del  presente  caso  no  surgen</w:t>
        <w:br/>
        <w:t xml:space="preserve">      elementos ciertos que conduzcan a la conclusión de  que  las  hermanas</w:t>
        <w:br/>
        <w:t xml:space="preserve">      Ernestina   y   Erlinda   Serrano   Cruz   hubieran   sido    privadas</w:t>
        <w:br/>
        <w:t xml:space="preserve">      arbitrariamente del derecho a la vida.   En  este  sentido,  la  Corte</w:t>
        <w:br/>
        <w:t xml:space="preserve">      estima que, al carecer de  competencia  para  pronunciarse   sobre  la</w:t>
        <w:br/>
        <w:t xml:space="preserve">      alegada  desaparición  forzada  de  Ernestina  y  Erlinda,  no   puede</w:t>
        <w:br/>
        <w:t xml:space="preserve">      presumir, como en otros casos en que los hechos alegados se  basan  en</w:t>
        <w:br/>
        <w:t xml:space="preserve">      el delito de desaparición  forzada,  que  el  derecho  a  la  vida  se</w:t>
        <w:br/>
        <w:t xml:space="preserve">      encuentra afectado.</w:t>
        <w:br/>
        <w:br/>
        <w:br/>
        <w:t xml:space="preserve">      […]   Al respecto, tal como se ha señalado  anteriormente  en  la  […]</w:t>
        <w:br/>
        <w:t xml:space="preserve">      Sentencia (supra párr. 97), existen posibilidades de que las  hermanas</w:t>
        <w:br/>
        <w:t xml:space="preserve">      Ernestina y Erlinda Serrano Cruz se  encuentren  con  vida,  dado  que</w:t>
        <w:br/>
        <w:t xml:space="preserve">      todos los jóvenes  encontrados  por  la  Asociación  Pro-Búsqueda  que</w:t>
        <w:br/>
        <w:t xml:space="preserve">      desaparecieron en la “guinda de  mayo”  de  1982  cuando  eran  niños,</w:t>
        <w:br/>
        <w:t xml:space="preserve">      fueron localizados con vida […].</w:t>
        <w:br/>
        <w:br/>
        <w:br/>
        <w:t>46.   De conformidad con  lo  dispuesto  en  los  referidos  párrafos  y  en</w:t>
        <w:br/>
        <w:t>aplicación del artículo 63.1 de  la  Convención,  el  Tribunal  dispuso  una</w:t>
        <w:br/>
        <w:t>indemnización  para  Ernestina  y  Erlinda  Serrano  Cruz  por   los   daños</w:t>
        <w:br/>
        <w:t>inmateriales sufridos como consecuencia de las violaciones a  los  artículos</w:t>
        <w:br/>
        <w:t>8.1 y 25 de la Convención, en relación con el  artículo  1.1  de  la  misma,</w:t>
        <w:br/>
        <w:t>declaradas  en  su  perjuicio  y,  tomando  en  consideración  que   podrían</w:t>
        <w:br/>
        <w:t>encontrarse con vida, la Corte indicó en el párrafo 210 que:</w:t>
        <w:br/>
        <w:br/>
        <w:br/>
        <w:t xml:space="preserve">      […] El pago de las indemnizaciones establecidas a favor de Ernestina y</w:t>
        <w:br/>
        <w:t xml:space="preserve">      Erlinda Serrano Cruz se deberá consignar a favor de  aquellas  en  una</w:t>
        <w:br/>
        <w:t xml:space="preserve">      cuenta  o  certificado  de  depósito  en  una   institución   bancaria</w:t>
        <w:br/>
        <w:t xml:space="preserve">      salvadoreña solvente, en dólares estadounidenses y en las  condiciones</w:t>
        <w:br/>
        <w:t xml:space="preserve">      financieras más favorables que permitan la legislación y  la  práctica</w:t>
        <w:br/>
        <w:t xml:space="preserve">      bancaria salvadoreña.  Si al cabo de diez años la indemnización no  ha</w:t>
        <w:br/>
        <w:t xml:space="preserve">      podido ser reclamada, la cantidad será entregada,  con  los  intereses</w:t>
        <w:br/>
        <w:t xml:space="preserve">      devengados, a los hermanos de Ernestina y Erlinda en  partes  iguales,</w:t>
        <w:br/>
        <w:t xml:space="preserve">      quienes contarán con el plazo de dos años para reclamarlos, después de</w:t>
        <w:br/>
        <w:t xml:space="preserve">      lo cual, si no han sido reclamados, serán devueltos al Estado.</w:t>
        <w:br/>
        <w:br/>
        <w:br/>
        <w:t>47.    El  Tribunal  ha  dejado  claramente  establecido   que   existe   la</w:t>
        <w:br/>
        <w:t>probabilidad de que Ernestina y  Erlinda  Serrano  Cruz  se  encuentren  con</w:t>
        <w:br/>
        <w:t>vida, lo cual fue tomado en cuenta por la Corte tanto al pronunciarse  sobre</w:t>
        <w:br/>
        <w:t>las violaciones a la Convención como  al  disponer  las  reparaciones.   Por</w:t>
        <w:br/>
        <w:t>ello, en materia de reparaciones la Corte ha establecido la forma en que  el</w:t>
        <w:br/>
        <w:t>Estado deberá consignar el pago de las indemnizaciones a favor de éstas.</w:t>
        <w:br/>
        <w:br/>
        <w:t>48.   Consecuentemente, al haber indicado en el párrafo 211 y  en  el  punto</w:t>
        <w:br/>
        <w:t>resolutivo vigésimo de la Sentencia sobre fondo, reparaciones y  costas  que</w:t>
        <w:br/>
        <w:t>el pago de la indemnización que corresponde por concepto de daño  inmaterial</w:t>
        <w:br/>
        <w:t>a la señora María  Victoria  Cruz  Franco,  madre  de  Ernestina  y  Erlinda</w:t>
        <w:br/>
        <w:t>Serrano Cruz, “se deberá entregar a sus hijos por partes iguales”, la  Corte</w:t>
        <w:br/>
        <w:t>entiende que Ernestina y Erlinda también deben ser tomadas  en  cuenta  como</w:t>
        <w:br/>
        <w:t>hijas de la señora Cruz Franco, al igual que los  otros  seis  hijos  de  la</w:t>
        <w:br/>
        <w:t>referida señora que se encuentran con vida, ya que  el  Tribunal  ha  dejado</w:t>
        <w:br/>
        <w:t>claramente establecido  que  existe  la  probabilidad  de  que  aquellas  se</w:t>
        <w:br/>
        <w:t>encuentren  con  vida.   En  el  párrafo  210  y  en  el  punto   resolutivo</w:t>
        <w:br/>
        <w:t>decimonoveno el Tribunal dispuso la forma de proceder en  caso  de  que  las</w:t>
        <w:br/>
        <w:t>cantidades consignadas a favor de Ernestina y Erlinda Serrano Cruz  no  sean</w:t>
        <w:br/>
        <w:t>reclamadas por éstas en el lapso de diez años.</w:t>
        <w:br/>
        <w:t>49.   De esta forma, el  Tribunal  deja  establecido  con  claridad  que  la</w:t>
        <w:br/>
        <w:t>cantidad de US$ 80.000,00 (ochenta mil dólares  de  los  Estados  Unidos  de</w:t>
        <w:br/>
        <w:t>América)  fijada  en  el  párrafo  160.b)  de  la  Sentencia  sobre   fondo,</w:t>
        <w:br/>
        <w:t>reparaciones y costas por concepto  de  indemnización  del  daño  inmaterial</w:t>
        <w:br/>
        <w:t>sufrido por la señora María Victoria  Cruz  Franco,  madre  de  Ernestina  y</w:t>
        <w:br/>
        <w:t>Erlinda Serrano Cruz, deberá ser distribuida entre sus ocho hijos, a  saber:</w:t>
        <w:br/>
        <w:t>Martha, Suyapa, Arnulfo, José  Fernando,  María  Rosa,  Oscar,  Ernestina  y</w:t>
        <w:br/>
        <w:t>Erlinda,  todos  de  apellidos  Serrano  Cruz.   Las  cantidades   de   esta</w:t>
        <w:br/>
        <w:t>distribución correspondientes a Ernestina y Erlinda, es decir US$  10.000,00</w:t>
        <w:br/>
        <w:t>(diez mil dólares de los Estados Unidos de América)  para  cada  una,  deben</w:t>
        <w:br/>
        <w:t>acrecentar  las  cantidades  que  les  corresponden  por  concepto   de   la</w:t>
        <w:br/>
        <w:t>indemnización por el  daño  inmaterial  sufrido  por  ellas  fijadas  en  el</w:t>
        <w:br/>
        <w:t>párrafo 160.a) de la Sentencia  sobre  fondo,  reparaciones  y  costas.   El</w:t>
        <w:br/>
        <w:t>Estado  debe  consignar  el  pago  de  ambas  cantidades  en  una  cuenta  o</w:t>
        <w:br/>
        <w:t>certificado de depósito a favor de aquellas, de acuerdo a  lo  dispuesto  en</w:t>
        <w:br/>
        <w:t>el párrafo 210 de la Sentencia sobre fondo, reparaciones y costas, y  si  no</w:t>
        <w:br/>
        <w:t>las reclamaren al cabo  de  diez  años,  las  cantidades  totales,  con  los</w:t>
        <w:br/>
        <w:t>intereses devengados, serán entregadas a sus  hermanos  en  partes  iguales,</w:t>
        <w:br/>
        <w:t>según lo dispuesto en dicho párrafo 210.</w:t>
        <w:br/>
        <w:br/>
        <w:t>50.    De  conformidad  con  lo  anteriormente  señalado,  el  Tribunal   ha</w:t>
        <w:br/>
        <w:t>determinado el sentido y alcance de lo dispuesto en el párrafo 211 y  en  el</w:t>
        <w:br/>
        <w:t>punto resolutivo vigésimo  de  la  Sentencia  sobre  fondo,  reparaciones  y</w:t>
        <w:br/>
        <w:t>costas.</w:t>
        <w:br/>
        <w:br/>
        <w:br/>
        <w:t xml:space="preserve">                                     IX</w:t>
        <w:br/>
        <w:t xml:space="preserve">                             PUNTOS RESOLUTIVOS</w:t>
        <w:br/>
        <w:br/>
        <w:br/>
        <w:t>51.   Por las razones expuestas,</w:t>
        <w:br/>
        <w:br/>
        <w:t>LA CORTE INTERAMERICANA DE DERECHOS HUMANOS</w:t>
        <w:br/>
        <w:br/>
        <w:t>de conformidad con el artículo 67 de la Convención Americana sobre  Derechos</w:t>
        <w:br/>
        <w:t>Humanos y los artículos 29.3 y 59 del Reglamento</w:t>
        <w:br/>
        <w:br/>
        <w:t>Decide:</w:t>
        <w:br/>
        <w:br/>
        <w:t>Por unanimidad,</w:t>
        <w:br/>
        <w:br/>
        <w:t>1.    Desestimar  por  improcedente  la  demanda  de  interpretación  de  la</w:t>
        <w:br/>
        <w:t>Sentencia sobre fondo, reparaciones y costas en  el  caso  de  las  Hermanas</w:t>
        <w:br/>
        <w:t>Serrano Cruz interpuesta por el Estado, en lo relativo a  “las  razones  que</w:t>
        <w:br/>
        <w:t>llevaron a [l]a Honorable Corte a  fijar  los  montos  que  en  concepto  de</w:t>
        <w:br/>
        <w:t>indemnizaciones deberá el Estado desembolsar” y a “[su] inquietud  sobre  el</w:t>
        <w:br/>
        <w:t>alcance de lo dispuesto por [la …] Corte en  materia  de  indemnización  del</w:t>
        <w:br/>
        <w:t>daño inmaterial a la señora María Victoria Cruz Franco, ya  que  al  momento</w:t>
        <w:br/>
        <w:t>de dictarse la Sentencia la misma ya había fallecido”, debido a  que  no  se</w:t>
        <w:br/>
        <w:t>adecuan en sus términos a lo previsto en los artículos 67 de  la  Convención</w:t>
        <w:br/>
        <w:t>y 29.3 y 59 del Reglamento.</w:t>
        <w:br/>
        <w:br/>
        <w:t>2.    Determinar el sentido y alcance de lo dispuesto en el  párrafo  211  y</w:t>
        <w:br/>
        <w:t>en el punto resolutivo vigésimo de la Sentencia sobre fondo, reparaciones  y</w:t>
        <w:br/>
        <w:t>costas, en los términos de los párrafos 40 a 50 de la presente Sentencia  de</w:t>
        <w:br/>
        <w:t>interpretación.</w:t>
        <w:br/>
        <w:br/>
        <w:t>El  Juez  ad  hoc  Montiel  Argüello  hizo  conocer  a  la  Corte  su   Voto</w:t>
        <w:br/>
        <w:t>Concurrente, el cual acompaña la presente Sentencia.</w:t>
        <w:br/>
        <w:br/>
        <w:br/>
        <w:t>Redactada en español e inglés, haciendo fe  el  texto  en  español,  en  San</w:t>
        <w:br/>
        <w:t>José, Costa Rica, el 9 de septiembre de 2005.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br/>
        <w:br/>
        <w:br/>
        <w:br/>
        <w:br/>
        <w:t xml:space="preserve">                         Alejandro Montiel Argüello</w:t>
        <w:br/>
        <w:t xml:space="preserve">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t xml:space="preserve">                 VOTO CONCURRENTE DEL JUEZ MONTIEL ARGÜELLO</w:t>
        <w:br/>
        <w:br/>
        <w:br/>
        <w:br/>
        <w:t>1.    He votado afirmativamente de la parte resolutiva de la  sentencia  que</w:t>
        <w:br/>
        <w:t xml:space="preserve">      antecede sobre interpretación de la  sentencia  del  1  de  marzo  del</w:t>
        <w:br/>
        <w:t xml:space="preserve">      presente año en el caso Hermanas Serrano Cruz contra El Salvador.   La</w:t>
        <w:br/>
        <w:t xml:space="preserve">      solicitud de interpretación presentada por El Salvador  se  refiere  a</w:t>
        <w:br/>
        <w:t xml:space="preserve">      tres puntos:</w:t>
        <w:br/>
        <w:br/>
        <w:t xml:space="preserve">      a)    La concesión de indemnización por daños inmateriales a favor  de</w:t>
        <w:br/>
        <w:t xml:space="preserve">           la Señora María victoria Franco que había fallecido;</w:t>
        <w:br/>
        <w:t xml:space="preserve">      b)    La asignación de esa indemnización a sus hijos; y</w:t>
        <w:br/>
        <w:t xml:space="preserve">      c)    La relación entre los montos de las indemnizaciones  y  el  daño</w:t>
        <w:br/>
        <w:t xml:space="preserve">           causado.</w:t>
        <w:br/>
        <w:br/>
        <w:br/>
        <w:t>2.    Respecto de los dos primeros puntos señaló el agente  del  Estado  que</w:t>
        <w:br/>
        <w:t xml:space="preserve">      en el párrafo 13 de mi Voto Disidente en la sentencia mencionada  dije</w:t>
        <w:br/>
        <w:t xml:space="preserve">      “Estimo que el derecho a reclamar indemnización por daños inmateriales</w:t>
        <w:br/>
        <w:t xml:space="preserve">      no es trasmisible a los herederos ...”.  Esa opinión se basa en que, a</w:t>
        <w:br/>
        <w:t xml:space="preserve">      mi juicio, el derecho referido es personalísimo de modo que  no  puede</w:t>
        <w:br/>
        <w:t xml:space="preserve">      ser trasmitido a los herederos, del mismo modo que no puede ser cedido</w:t>
        <w:br/>
        <w:t xml:space="preserve">      ni tampoco embargado por un acreedor.</w:t>
        <w:br/>
        <w:br/>
        <w:br/>
        <w:t>3.    La Corte ha sentado la tesis contraria al conceder indemnización a  la</w:t>
        <w:br/>
        <w:t xml:space="preserve">      Señora María Victoria Franco y en consecuencia la solicitud del agente</w:t>
        <w:br/>
        <w:t xml:space="preserve">      de El Salvador no es de  interpretación  sino  de  impugnación  de  la</w:t>
        <w:br/>
        <w:t xml:space="preserve">      sentencia, lo que la hace improcedente.</w:t>
        <w:br/>
        <w:br/>
        <w:br/>
        <w:br/>
        <w:br/>
        <w:t>4.    Respecto de la asignación de la referida indemnización a favor de  los</w:t>
        <w:br/>
        <w:t xml:space="preserve">      hijos de la madre fallecida, la sentencia se refiere  a  todos  ellos,</w:t>
        <w:br/>
        <w:t xml:space="preserve">      incluyendo a Ernestina y Erlinda; por lo cual se  considera  apropiado</w:t>
        <w:br/>
        <w:t xml:space="preserve">      precisar el alcance de esa disposición.</w:t>
        <w:br/>
        <w:br/>
        <w:br/>
        <w:br/>
        <w:br/>
        <w:t>5.    Finalmente, en cuanto al punto tercero a que se refiere  la  solicitud</w:t>
        <w:br/>
        <w:t xml:space="preserve">      de interpretación, el solicitante señala que la Corte reconoce que  al</w:t>
        <w:br/>
        <w:t xml:space="preserve">      no tener competencia sobre la  alegada  desaparición  forzada  de  las</w:t>
        <w:br/>
        <w:t xml:space="preserve">      hermanas Serrano Cruz no puede presumir como en  otros  casos  que  ha</w:t>
        <w:br/>
        <w:t xml:space="preserve">      existido violación del derecho a la vida y también cita  la  solicitud</w:t>
        <w:br/>
        <w:t xml:space="preserve">      el párrafo 13 de mi Voto Disidente, que dice que en el  presente  caso</w:t>
        <w:br/>
        <w:t xml:space="preserve">      no ha habido violación de ningún derecho humano sujeta a  jurisdicción</w:t>
        <w:br/>
        <w:t xml:space="preserve">      de la Corte.</w:t>
        <w:br/>
        <w:br/>
        <w:br/>
        <w:br/>
        <w:br/>
        <w:t>6.    La Corte no acogió mi tesis y decidió que  existió  violación  de  los</w:t>
        <w:br/>
        <w:t xml:space="preserve">      derechos consignados en los artículos 5, 8.1 y  25  de  la  Convención</w:t>
        <w:br/>
        <w:t xml:space="preserve">      Americana sobre Derechos Humanos.  La decisión sobre la existencia  de</w:t>
        <w:br/>
        <w:t xml:space="preserve">      la violación y el monto de la indemnización acordado por la Corte como</w:t>
        <w:br/>
        <w:t xml:space="preserve">      reparación no podrían ser considerados como materia de  interpretación</w:t>
        <w:br/>
        <w:t xml:space="preserve">      por ser claros  y  por  lo  tanto  la  solicitud  en  ese  sentido  es</w:t>
        <w:br/>
        <w:t xml:space="preserve">      improcedente.</w:t>
        <w:br/>
        <w:br/>
        <w:br/>
        <w:br/>
        <w:br/>
        <w:br/>
        <w:t xml:space="preserve">                                                  Alejandro Montiel Argüello</w:t>
        <w:br/>
        <w:t xml:space="preserve">                                                                 Juez ad hoc</w:t>
        <w:br/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t>(     El Juez Diego García-Sayán se excusó de conocer el presente  caso,  de</w:t>
        <w:br/>
        <w:t>conformidad con los artículos 19.2 del Estatuto y 19 del  Reglamento  de  la</w:t>
        <w:br/>
        <w:t>Corte. La Jueza Cecilia Medina Quiroga informó a la Corte que,  por  motivos</w:t>
        <w:br/>
        <w:t>de fuerza mayor, no podía estar presente en la deliberación y  firma  de  la</w:t>
        <w:br/>
        <w:t>presente Sentencia.</w:t>
        <w:br/>
        <w:br/>
        <w:br/>
        <w:t>[1]   Cfr. Caso Lori Berenson  Mejía.  Solicitud  de  Interpretación  de  la</w:t>
        <w:br/>
        <w:t>Sentencia sobre Fondo, Reparaciones y Costas (art. 67  Convención  Americana</w:t>
        <w:br/>
        <w:t>sobre Derechos Humanos). Sentencia de 23 de junio de 2005. Serie C No.  128,</w:t>
        <w:br/>
        <w:t>párr. 12; Caso Juan Humberto Sánchez.  Solicitud  de  Interpretación  de  la</w:t>
        <w:br/>
        <w:t>Sentencia sobre Excepciones Preliminares, Fondo  y  Reparaciones.  (art.  67</w:t>
        <w:br/>
        <w:t>Convención Americana sobre Derechos Humanos). Sentencia de 26  de  noviembre</w:t>
        <w:br/>
        <w:t>de 2003. Serie C No. 102, párr. 14; y Caso Cesti Hurtado. Interpretación  de</w:t>
        <w:br/>
        <w:t>la Sentencia de Reparaciones. (art. 67 Convención Americana  sobre  Derechos</w:t>
        <w:br/>
        <w:t>Humanos). Sentencia de 27 de noviembre de 2001. Serie C No. 86, párr. 31.</w:t>
        <w:br/>
        <w:br/>
        <w:t>[2]   Cfr. Caso Lori Berenson  Mejía.  Solicitud  de  Interpretación  de  la</w:t>
        <w:br/>
        <w:t>Sentencia sobre Fondo, Reparaciones y Costas, supra nota 1, párr.  11;  Caso</w:t>
        <w:br/>
        <w:t>Juan Humberto Sánchez. Solicitud de Interpretación  de  la  Sentencia  sobre</w:t>
        <w:br/>
        <w:t>Excepciones Preliminares, Fondo y Reparaciones, supra nota 1,  párr.  40;  y</w:t>
        <w:br/>
        <w:t>Caso Loayza  Tamayo.  Interpretación  de  la  Sentencia  sobre  Reparaciones</w:t>
        <w:br/>
        <w:t>(art. 67 Convención Americana sobre Derechos Humanos).  Sentencia  de  3  de</w:t>
        <w:br/>
        <w:t>junio de 1999. Serie C No. 53, párr. 15.</w:t>
        <w:br/>
        <w:br/>
        <w:t>[3]   Cfr. Caso Acosta Calderón. Sentencia de 24 de junio de 2005.  Serie  C</w:t>
        <w:br/>
        <w:t>No. 129, párrs. 146 y 147; Caso YATAMA. Sentencia de 23 de  junio  de  2005.</w:t>
        <w:br/>
        <w:t>Serie C No. 127, párrs. 231 y 232; y Caso Fermín Ramírez.  Sentencia  de  20</w:t>
        <w:br/>
        <w:t>de junio de 2005. Serie C No. 126, párrs. 122 y 123.</w:t>
        <w:br/>
        <w:br/>
        <w:t>[4]   Cfr. Caso Acosta Calderón, supra  nota  3,  párr.  147;  Caso  YATAMA,</w:t>
        <w:br/>
        <w:t>supra nota 3, párr. 257; y Caso Fermín Ramírez, supra nota 3, párr. 123.</w:t>
        <w:br/>
        <w:br/>
        <w:t>[5]   Cfr. Caso de las Hermanas Serrano Cruz. Sentencia de  1  de  marzo  de</w:t>
        <w:br/>
        <w:t>2005. Serie C No. 120, párrs. 48.80, 48.81, 159 y 160.b).</w:t>
        <w:br/>
        <w:br/>
        <w:t>[6]   Cfr. Caso de la Comunidad Moiwana. Sentencia de 15 de junio  de  2005.</w:t>
        <w:br/>
        <w:t>Serie C No. 124, párrs. 179 y 191; Caso Huilca  Tecse.  Sentencia  de  3  de</w:t>
        <w:br/>
        <w:t>marzo de 2005. Serie C No. 121,  párrs.  92,  98,  99  y  100;  Caso  Carpio</w:t>
        <w:br/>
        <w:t>Nicolle y otros. Sentencia de 22 de noviembre de  2004.  Serie  C  No.  117,</w:t>
        <w:br/>
        <w:t>párrs. 98, 118 y 120; Caso “Instituto de Reeducación del  Menor”.  Sentencia</w:t>
        <w:br/>
        <w:t>de 2 de septiembre de 2004. Serie C  No.  112,  párr.  303.a;  Caso  de  los</w:t>
        <w:br/>
        <w:t>Hermanos Gómez Paquiyauri. Sentencia de 8 de julio  de  2004.  Serie  C  No.</w:t>
        <w:br/>
        <w:t>110, párrs.  216 y 217; Caso 19 Comerciantes. Sentencia de  5  de  julio  de</w:t>
        <w:br/>
        <w:t>2004. Serie C No. 109, párrs. 248,  250.a)  y  252;  Caso  Molina  Theissen.</w:t>
        <w:br/>
        <w:t>Reparaciones  (art.  63.1  Convención  Americana  sobre  Derechos  Humanos).</w:t>
        <w:br/>
        <w:t>Sentencia de 3 de julio de 2004. Serie C No. 108, párrs. 66, 67 y  73;  Caso</w:t>
        <w:br/>
        <w:t>Myrna Mack Chang. Sentencia de 25 de noviembre de 2003.  Serie  C  No.  101,</w:t>
        <w:br/>
        <w:t>párrs. 261-263; Caso Bulacio. Sentencia de 18 de septiembre de  2003.  Serie</w:t>
        <w:br/>
        <w:t>C No. 100, párrs. 96, 99,  103,  104  y  85;  Caso  Juan  Humberto  Sánchez.</w:t>
        <w:br/>
        <w:t>Sentencia de 7 de junio de 2003. Serie C No. 99,  párrs.  174,  178  y  164;</w:t>
        <w:br/>
        <w:t>Caso del  Caracazo.  Reparaciones  (art.  63.1  Convención  Americana  sobre</w:t>
        <w:br/>
        <w:t>Derechos Humanos). Sentencia de 29 de  agosto  de  2002.  Serie  C  No.  95,</w:t>
        <w:br/>
        <w:t>párrs. 100, 101, 102 y 110; Caso Trujillo  Oroza.  Reparaciones  (art.  63.1</w:t>
        <w:br/>
        <w:t>Convención Americana sobre Derechos Humanos). Sentencia de 27 de febrero  de</w:t>
        <w:br/>
        <w:t>2002.  Serie  C  No.  92,  párrs.  84,  85  y  89;  Caso  Bámaca  Velásquez.</w:t>
        <w:br/>
        <w:t>Reparaciones  (art.  63.1  Convención  Americana  sobre  Derechos  Humanos).</w:t>
        <w:br/>
        <w:t>Sentencia de 22 de febrero de 2002. Serie C No. 91, párrs. 61 y 67; Caso  de</w:t>
        <w:br/>
        <w:t>los “Niños de la Calle” (Villagrán  Morales  y  otros).  Reparaciones  (art.</w:t>
        <w:br/>
        <w:t>63.1 Convención Americana sobre Derechos Humanos). Sentencia de 26  de  mayo</w:t>
        <w:br/>
        <w:t>de 2001. Serie C No. 77, párrs. 88-90 y 91.a); Caso  de  la  “Panel  Blanca”</w:t>
        <w:br/>
        <w:t>(Paniagua Morales y otros). Reparaciones  (art.  63.1  Convención  Americana</w:t>
        <w:br/>
        <w:t>sobre Derechos Humanos). Sentencia de 25 de mayo de 2001. Serie  C  No.  76,</w:t>
        <w:br/>
        <w:t>párr. 106; Caso Castillo Páez. Reparaciones (art. 63.1 Convención  Americana</w:t>
        <w:br/>
        <w:t>sobre Derechos Humanos). Sentencia de 27 de noviembre de 1998. Serie  C  No.</w:t>
        <w:br/>
        <w:t>43, párr. 86; Caso Garrido y Baigorria. Reparaciones (art.  63.1  Convención</w:t>
        <w:br/>
        <w:t>Americana sobre Derechos Humanos). Sentencia de 27 de agosto de 1998.  Serie</w:t>
        <w:br/>
        <w:t>C No. 39, párrs. 49 y 50; Caso Caballero  Delgado  y  Santana.  Reparaciones</w:t>
        <w:br/>
        <w:t>(art. 63.1 Convención Americana sobre Derechos Humanos). Sentencia de 29  de</w:t>
        <w:br/>
        <w:t>enero de 1997. Serie C No.  31,  párr.  52;  Caso  Neira  Alegría  y  otros.</w:t>
        <w:br/>
        <w:t>Reparaciones  (art.  63.1  Convención  Americana  sobre  Derechos  Humanos).</w:t>
        <w:br/>
        <w:t>Sentencia de 19 de septiembre de 1996. Serie C No. 29, párrs. 56, 57,  58  y</w:t>
        <w:br/>
        <w:t>61.b); Caso El Amparo. Reparaciones (art. 63.1  Convención  Americana  sobre</w:t>
        <w:br/>
        <w:t>Derechos Humanos). Sentencia de 14 de septiembre de 1996. Serie  C  No.  28,</w:t>
        <w:br/>
        <w:t>párrs. 35-38 y 41.b); Caso Caballero Delgado y Santana. Sentencia  de  8  de</w:t>
        <w:br/>
        <w:t>diciembre de 1995. Serie C No. 22, párrs. 68  y  69;  y  Caso  Aloeboetoe  y</w:t>
        <w:br/>
        <w:t>otros.  Reparaciones  (art.  63.1  Convención   Americana   sobre   Derechos</w:t>
        <w:br/>
        <w:t>Humanos). Sentencia de 10 de septiembre de 1993. Serie C No. 15, párrs.  52,</w:t>
        <w:br/>
        <w:t>54 y 66.</w:t>
        <w:br/>
        <w:br/>
        <w:t>[7]   Cfr. Caso de la Comunidad Moiwana, supra nota 6,  párrs.  179  y  191;</w:t>
        <w:br/>
        <w:t>Caso Huilca Tecse, supra nota 6, párrs. 91, 92, 98, 99 y  100;  Caso  Molina</w:t>
        <w:br/>
        <w:t>Theissen. Reparaciones, supra nota 6,  párr.  70;  Caso  Myrna  Mack  Chang,</w:t>
        <w:br/>
        <w:t>supra nota 6, párr. 264.c; Caso Bulacio, supra nota  6,  párrs.  85,  102  y</w:t>
        <w:br/>
        <w:t>104; Caso de Las Palmeras.  Reparaciones  (Art.  63.1  Convención  Americana</w:t>
        <w:br/>
        <w:t>sobre Derechos Humanos). Sentencia de 26 de noviembre de 2002. Serie  C  No.</w:t>
        <w:br/>
        <w:t>96, párr. 57; Caso Trujillo Oroza. Reparaciones, supra nota 6, párrs.  53.f)</w:t>
        <w:br/>
        <w:t>y 88.d); y Caso de los “Niños de la  Calle”  (Villagrán  Morales  y  otros).</w:t>
        <w:br/>
        <w:t>Reparaciones, supra nota 6, párr. 92.b.</w:t>
        <w:br/>
        <w:br/>
        <w:t>[8]   Cfr. Caso Huilca Tecse, supra nota 6,  párr.  101;  y  Caso  Benavides</w:t>
        <w:br/>
        <w:t>Cevallos. Sentencia de 19 de junio de 1998. Serie  C  No.  38,  párr.  48  y</w:t>
        <w:br/>
        <w:t>punto resolutivo tercero.</w:t>
        <w:br/>
        <w:br/>
        <w:t>[9]   Cfr. Akdeniz v. Turkey, no. 25165/94, § 153, ECHR, judgment of 31  May</w:t>
        <w:br/>
        <w:t>2005; Ipek v. Turkey, no. 25760/94, § 237; ECHR,  judgment  of  17  February</w:t>
        <w:br/>
        <w:t>2004;  Çiçek v. Turkey, no. 25704/94, §  204;  ECHR,  judgment  of  27of  17</w:t>
        <w:br/>
        <w:t>February 2004;  Çiçek v. Turkey, no. 25704/94, § 204; ECHR, judgment  of  27</w:t>
        <w:br/>
        <w:t>February 2001; Taş v. Turkey, no. 24396/94, § 102; y ECHR,  judgment  of  14</w:t>
        <w:br/>
        <w:t>November 2000; y X.  v. France, judgment of 31 March  1992,  Series  A,  no.</w:t>
        <w:br/>
        <w:t>234-C, § 54.</w:t>
        <w:br/>
        <w:br/>
        <w:t>[10]  Cfr. Caso Carpio Nicolle y otros, supra nota 6, párrs. 98 y  99;  Caso</w:t>
        <w:br/>
        <w:t>de los  Hermanos  Gómez  Paquiyauri,  supra  nota  6,  párr.  200;  Caso  19</w:t>
        <w:br/>
        <w:t>Comerciantes, supra nota 6, párr. 230; Caso  Juan  Humberto  Sánchez,  supra</w:t>
        <w:br/>
        <w:t>nota 6, párrs. 164, 165 y 178; Caso del Caracazo. Reparaciones,  supra  nota</w:t>
        <w:br/>
        <w:t>6, párrs. 91, 93, 101, 102  y  111;  Caso  Bámaca  Velásquez.  Reparaciones,</w:t>
        <w:br/>
        <w:t>supra nota 6, párrs. 52, 53 y  67;  Caso  de  la  “Panel  Blanca”  (Paniagua</w:t>
        <w:br/>
        <w:t>Morales y otros).  Reparaciones,  supra  nota  6,  párrs.  96  y  187;  Caso</w:t>
        <w:br/>
        <w:t>Castillo Páez.  Reparaciones,  supra  nota  6,  párr.  90;  Caso  Garrido  y</w:t>
        <w:br/>
        <w:t>Baigorria. Reparaciones, supra nota 6, párrs. 55, 56 y  65;  Caso  Caballero</w:t>
        <w:br/>
        <w:t>Delgado y Santana. Reparaciones, supra nota 6, párrs. 60 y  61;  Caso  Neira</w:t>
        <w:br/>
        <w:t>Alegría y otros. Reparaciones, supra  nota  6,  párrs.  60  y  61;  Caso  El</w:t>
        <w:br/>
        <w:t>Amparo. Reparaciones, supra nota 6, párrs. 40, 41 y 42; y Caso Aloeboetoe  y</w:t>
        <w:br/>
        <w:t>otros. Reparaciones, supra nota 6, párrs. 77 y 97.</w:t>
        <w:br/>
        <w:br/>
        <w:t>[11]  Cfr. Caso YATAMA, supra nota 3, párr. 257; Caso Caesar.  Sentencia  de</w:t>
        <w:br/>
        <w:t>11 de marzo de 2005. Serie C No. 123, párr.  133;  y  Caso  Ricardo  Canese.</w:t>
        <w:br/>
        <w:t>Sentencia de 31 de agosto de 2004. Serie C No. 111, párr. 148.</w:t>
        <w:br/>
        <w:br/>
        <w:t>[12]  Caso Baena Ricardo y otros. Competencia. Sentencia de 28 de  noviembre</w:t>
        <w:br/>
        <w:t>de 2003. Serie C No. 104, párr. 61. Asimismo,  Cfr.  Caso  Acosta  Calderón,</w:t>
        <w:br/>
        <w:t>supra nota 3, párr. 147; Caso YATAMA,  supra  nota  3,  párr.  257;  y  Caso</w:t>
        <w:br/>
        <w:t>Fermín Ramírez, supra nota 3, párr. 123.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