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Caso de la “Masacre de Mapiripán”</w:t>
        <w:br/>
        <w:t xml:space="preserve">                                vs. Colombia</w:t>
        <w:br/>
        <w:br/>
        <w:br/>
        <w:t xml:space="preserve">                     Sentencia de 15 septiembre de 2005</w:t>
        <w:br/>
        <w:br/>
        <w:br/>
        <w:br/>
        <w:br/>
        <w:t>En el caso de la “Masacre de Mapiripán”,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Manuel E. Ventura Robles, Juez; y</w:t>
        <w:br/>
        <w:t xml:space="preserve">      Gustavo Zafra Roldán, Juez ad hoc,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 Humanos  (en  adelante  "la  Convención"  o  "la  Convención</w:t>
        <w:br/>
        <w:t>Americana") y con los artículos 29, 31, 56 y 58 del Reglamento de  la  Corte</w:t>
        <w:br/>
        <w:t>(en adelante "el Reglamento"), dicta la siguiente Sentencia.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5 de septiembre de 2003, de conformidad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la demanda en este caso contra el Estado  de  Colombia</w:t>
        <w:br/>
        <w:t>(en adelante “el Estado” o “Colombia”), la cual se originó  en  la  denuncia</w:t>
        <w:br/>
        <w:t>No. 12.250, recibida en la Secretaría de la Comisión  el  6  de  octubre  de</w:t>
        <w:br/>
        <w:t>1999.</w:t>
        <w:br/>
        <w:br/>
        <w:t>2.     La Comisión presentó la demanda en este caso con el objeto de que  la</w:t>
        <w:br/>
        <w:t>Corte decidiera si el Estado violó los artículos 4 (Derecho a  la  Vida),  5</w:t>
        <w:br/>
        <w:t>(Derecho a la Integridad Personal) y 7 (Derecho a la Libertad  Personal)  de</w:t>
        <w:br/>
        <w:t>la Convención Americana, en  perjuicio  de  las  presuntas  víctimas  de  la</w:t>
        <w:br/>
        <w:t>alegada masacre perpetrada en Mapiripán, indicadas en la  demanda.   Además,</w:t>
        <w:br/>
        <w:t>la Comisión solicitó al Tribunal  que  decidiera  si  el  Estado  violó  los</w:t>
        <w:br/>
        <w:t>artículos 8.1 (Garantías  Judiciales)  y  25  (Protección  Judicial)  de  la</w:t>
        <w:br/>
        <w:t>Convención, en relación con el artículo  1.1  (Obligación  de  Respetar  los</w:t>
        <w:br/>
        <w:t>Derechos) del referido tratado, en perjuicio de las  presuntas  víctimas  de</w:t>
        <w:br/>
        <w:t>la supuesta masacre y sus familiares. Al momento de  presentar  la  demanda,</w:t>
        <w:br/>
        <w:t>la  Comisión  señaló  que  “entre  el  15  y  20  de  julio  de   1997   […]</w:t>
        <w:br/>
        <w:t>aproximadamente un centenar  de  miembros  de  las  Autodefensas  Unidas  de</w:t>
        <w:br/>
        <w:t>Colombia[, …] con la colaboración y aquiescencia de agentes del […]  Estado,</w:t>
        <w:br/>
        <w:t>privaron de la libertad, torturaron y asesinaron a por lo menos 49  civiles,</w:t>
        <w:br/>
        <w:t>tras lo  cual  destruyeron  sus  cuerpos  y  arrojaron  los  restos  al  río</w:t>
        <w:br/>
        <w:t>Guaviare, en el Municipio de Mapiripán, Departamento  del  Meta”.  Asimismo,</w:t>
        <w:br/>
        <w:t>señaló que “aproximadamente 49 personas” eran  las  presuntas  víctimas,  de</w:t>
        <w:br/>
        <w:t>las cuales identificó a diez personas y a algunos de sus familiares.</w:t>
        <w:br/>
        <w:br/>
        <w:t>3.    Asimismo, la Comisión solicitó a la Corte que, de conformidad  con  el</w:t>
        <w:br/>
        <w:t>artículo 63.1 de  la  Convención,  ordenara  al  Estado  que  adopte  varias</w:t>
        <w:br/>
        <w:t>medidas de reparación pecuniarias y no pecuniarias, así como el pago de  las</w:t>
        <w:br/>
        <w:t>costas y gastos en que hayan  incurrido  los  familiares  de  las  presuntas</w:t>
        <w:br/>
        <w:t>víctimas tanto a nivel nacional como internacional.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es competente, en  los  términos  del  artículo  62.3  de  la</w:t>
        <w:br/>
        <w:t>Convención, para conocer el presente caso,  en  razón  de  que  Colombia  es</w:t>
        <w:br/>
        <w:t>Estado Parte en la Convención Americana desde el  31  de  julio  de  1973  y</w:t>
        <w:br/>
        <w:t>reconoció la competencia contenciosa de la Corte el 21 de junio de 1985.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6 de  octubre  de  1999  el  Colectivo  de  Abogados  “José  Alvear</w:t>
        <w:br/>
        <w:t>Restrepo” y el Centro  por  la  Justicia  y  el  Derecho  Internacional  (en</w:t>
        <w:br/>
        <w:t>adelante “los peticionarios”) presentaron  una  denuncia  ante  la  Comisión</w:t>
        <w:br/>
        <w:t>Interamericana.</w:t>
        <w:br/>
        <w:br/>
        <w:t>6.    El 22 de febrero de 2001, en el marco de su 110º período de  sesiones,</w:t>
        <w:br/>
        <w:t>la Comisión aprobó el Informe de Admisibilidad Nº 34/01,  mediante  el  cual</w:t>
        <w:br/>
        <w:t>decidió “que el caso era admisible, conforme a los  requisitos  establecidos</w:t>
        <w:br/>
        <w:t>en los artículos 46 y 47 de la Convención Americana y  en  relación  con  la</w:t>
        <w:br/>
        <w:t>[presunta] violación de los artículos 4, 5, 7, 8.1, 25 y 1.1 de  la  [misma]</w:t>
        <w:br/>
        <w:t>en perjuicio de 49 personas [presuntamente] ejecutadas en  la  localidad  de</w:t>
        <w:br/>
        <w:t>Mapiripán […]”.</w:t>
        <w:br/>
        <w:br/>
        <w:t>7.    El 9 de marzo de 2001 la Comisión se puso a disposición de las  partes</w:t>
        <w:br/>
        <w:t>con el fin de  intentar  alcanzar  una  solución  amistosa,  conforme  a  la</w:t>
        <w:br/>
        <w:t>Convención Americana y a su propio Reglamento.  Las partes  no  manifestaron</w:t>
        <w:br/>
        <w:t>interés alguno al respecto.</w:t>
        <w:br/>
        <w:br/>
        <w:t>8.    El 8 de febrero de 2002 la Comisión dictó medidas cautelares  a  favor</w:t>
        <w:br/>
        <w:t>de Marco Tulio Bustos Ortiz,  Jairo  Javier  Bustos  Acuña  y  María  Esneda</w:t>
        <w:br/>
        <w:t>Bustos, testigos en  el  proceso  judicial  por  la  masacre  perpetrada  en</w:t>
        <w:br/>
        <w:t>Mapiripán.</w:t>
        <w:br/>
        <w:br/>
        <w:t>9.    El 12 de abril de 2002 la Comisión dictó  medidas  cautelares  a  varo</w:t>
        <w:br/>
        <w:t>del Teniente  Coronel  Hernán  Orozco  Castro,  quien  se  desempeñaba  como</w:t>
        <w:br/>
        <w:t>comandante interino del  Batallón  “Joaquín  París”  cuando  se  produjo  la</w:t>
        <w:br/>
        <w:t>alegada masacre.</w:t>
        <w:br/>
        <w:br/>
        <w:t>10.   El 4 de marzo de 2003, en el  marco  del  117º  período  ordinario  de</w:t>
        <w:br/>
        <w:t>sesiones y de conformidad con el artículo 50 de la Convención,  la  Comisión</w:t>
        <w:br/>
        <w:t>aprobó el Informe de fondo No. 38/03, en el cual concluyó que:</w:t>
        <w:br/>
        <w:br/>
        <w:br/>
        <w:t xml:space="preserve">      […] la República de Colombia es responsable por la  violación  de  los</w:t>
        <w:br/>
        <w:t xml:space="preserve">      derechos a la vida, integridad y libertad personales de  las  víctimas</w:t>
        <w:br/>
        <w:t xml:space="preserve">      de la masacre perpetrada en Mapiripán entre el 15 y el 20 de julio  de</w:t>
        <w:br/>
        <w:t xml:space="preserve">      1997, consagrados  en  los  artículos  4,  5  y  7  de  la  Convención</w:t>
        <w:br/>
        <w:t xml:space="preserve">      Americana.  Asimismo, el Estado es responsable  de  la  violación  del</w:t>
        <w:br/>
        <w:t xml:space="preserve">      derecho al debido proceso y la protección judicial de las  víctimas  y</w:t>
        <w:br/>
        <w:t xml:space="preserve">      sus familiares, previstos en los artículos 8 y  25  de  la  Convención</w:t>
        <w:br/>
        <w:t xml:space="preserve">      Americana, así como del incumplimiento de su obligación de asegurar el</w:t>
        <w:br/>
        <w:t xml:space="preserve">      respeto de los derechos previstos en dicho Tratado, en  virtud  de  su</w:t>
        <w:br/>
        <w:t xml:space="preserve">      artículo 1(1).</w:t>
        <w:br/>
        <w:br/>
        <w:br/>
        <w:t>Con base en el análisis y en  las  conclusiones  del  Informe,  la  Comisión</w:t>
        <w:br/>
        <w:t>recomendó al Estado:</w:t>
        <w:br/>
        <w:br/>
        <w:t xml:space="preserve">     1. Llevar adelante una investigación completa, efectiva e imparcial en</w:t>
        <w:br/>
        <w:t xml:space="preserve">        la jurisdicción ordinaria, con el fin de juzgar y sancionar a todas</w:t>
        <w:br/>
        <w:t xml:space="preserve">        las  personas  responsables   de   la   masacre   cometida   contra</w:t>
        <w:br/>
        <w:t xml:space="preserve">        aproximadamente  49  víctimas  en  el   municipio   de   Mapiripán,</w:t>
        <w:br/>
        <w:t xml:space="preserve">        Departamento del Meta;</w:t>
        <w:br/>
        <w:br/>
        <w:br/>
        <w:t xml:space="preserve">     2. Adoptar las medidas necesarias para que los afectados  reciban  una</w:t>
        <w:br/>
        <w:t xml:space="preserve">        reparación adecuada por las violaciones cometidas por el Estado;</w:t>
        <w:br/>
        <w:br/>
        <w:t xml:space="preserve">     3. Adoptar las medidas necesarias para  evitar  que  hechos  similares</w:t>
        <w:br/>
        <w:t xml:space="preserve">        vuelvan a cometerse, de conformidad con el deber  de  prevención  y</w:t>
        <w:br/>
        <w:t xml:space="preserve">        garantía de los derechos fundamentales reconocidos en la Convención</w:t>
        <w:br/>
        <w:t xml:space="preserve">        Americana,  así  como  las  medidas  necesarias  para   dar   pleno</w:t>
        <w:br/>
        <w:t xml:space="preserve">        cumplimiento a la doctrina desarrollada por la Corte Constitucional</w:t>
        <w:br/>
        <w:t xml:space="preserve">        colombiana y por esta Comisión en la investigación y juzgamiento de</w:t>
        <w:br/>
        <w:t xml:space="preserve">        casos similares por la justicia penal ordinaria;</w:t>
        <w:br/>
        <w:br/>
        <w:t>11.   El 5 de junio de 2003 la Comisión remitió  al  Estado  el  Informe  de</w:t>
        <w:br/>
        <w:t>fondo No. 38/03 y le otorgó un plazo de dos meses para que  informara  sobre</w:t>
        <w:br/>
        <w:t>“las medidas adoptadas para cumplir  con  las  recomendaciones  formuladas”.</w:t>
        <w:br/>
        <w:t>Mediante nota de la misma fecha, la Comisión informó a los peticionarios  de</w:t>
        <w:br/>
        <w:t>la adopción del informe y de su transmisión al Estado  y  solicitó  a  éstos</w:t>
        <w:br/>
        <w:t>que informaran su posición respecto del posible sometimiento del caso  a  la</w:t>
        <w:br/>
        <w:t>Corte Interamericana en la eventualidad de que el  Estado  no  adoptara  las</w:t>
        <w:br/>
        <w:t>recomendaciones de la Comisión.</w:t>
        <w:br/>
        <w:br/>
        <w:t>12.   El 9 de julio de 2003 los peticionarios presentaron su respuesta a  la</w:t>
        <w:br/>
        <w:t>comunicación de la Comisión de 5 de junio de 2003, en la cual indicaron  que</w:t>
        <w:br/>
        <w:t>era pertinente someter el caso a la Corte Interamericana.</w:t>
        <w:br/>
        <w:br/>
        <w:t>13.   El 22 de agosto de 2003, después de dos  prórrogas  otorgadas  por  la</w:t>
        <w:br/>
        <w:t>Comisión, el Estado presentó  su  respuesta  en  relación  con  las  medidas</w:t>
        <w:br/>
        <w:t>adoptadas con el fin de dar cumplimiento a las recomendaciones adoptadas  en</w:t>
        <w:br/>
        <w:t>el Informe 38/03.</w:t>
        <w:br/>
        <w:br/>
        <w:t>14.   El 5 de septiembre de 2003,  después  de  analizar  la  respuesta  del</w:t>
        <w:br/>
        <w:t>Estado a  las  citadas  recomendaciones,  la  Comisión  decidió  someter  el</w:t>
        <w:br/>
        <w:t>presente caso ante la jurisdicción de la Corte Interamericana.</w:t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t>15.   El 5 de septiembre de 2003 la Comisión presentó  la  demanda  ante  la</w:t>
        <w:br/>
        <w:t>Corte. La Comisión designó como delegados a los señores Robert K. Goldman  y</w:t>
        <w:br/>
        <w:t>Santiago A. Canton, y como asesores legales al señor Ariel Dulitzky y  a  la</w:t>
        <w:br/>
        <w:t>señora Verónica Gómez.</w:t>
        <w:br/>
        <w:br/>
        <w:t>16.   El 28 de octubre de 2003 la Secretaría de la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los anexos al Estado y le  informó  sobre  los  plazos  para  contestarla  y</w:t>
        <w:br/>
        <w:t>designar su representación en el proceso.  Ese  mismo  día,  la  Secretaría,</w:t>
        <w:br/>
        <w:t>siguiendo instrucciones del Presidente,  informó  al  Estado  su  derecho  a</w:t>
        <w:br/>
        <w:t>designar un juez ad hoc para que participara en la consideración  del  caso.</w:t>
        <w:br/>
        <w:br/>
        <w:br/>
        <w:t>17.   El 28 de octubre de 2003,  de  conformidad  con  lo  dispuesto  en  el</w:t>
        <w:br/>
        <w:t>artículo 35.1 d) y e) del Reglamento, la Secretaría notificó  la  demanda  a</w:t>
        <w:br/>
        <w:t>los representantes de algunos de los familiares de  las  presuntas  víctimas</w:t>
        <w:br/>
        <w:t>(en adelante “los representantes”), a saber: el Colectivo de Abogados  “José</w:t>
        <w:br/>
        <w:t>Alvear Restrepo” y el Centro por la  Justicia  y  el  Derecho  Internacional</w:t>
        <w:br/>
        <w:t>(CEJIL).</w:t>
        <w:br/>
        <w:br/>
        <w:t>18.   El 1 de diciembre de 2003 el Estado designó a  la  señora  Luz  Marina</w:t>
        <w:br/>
        <w:t>Gil García como Agente.</w:t>
        <w:br/>
        <w:br/>
        <w:t>19.   El 18 de diciembre de 2003 el Estado, luego de otorgada una  prórroga,</w:t>
        <w:br/>
        <w:t>designó al señor Gustavo Zafra Roldan como  juez  ad  hoc.   Ese  mismo  día</w:t>
        <w:br/>
        <w:t>designó a la señora Claudia Hernández Aguilar como Agente alterna.</w:t>
        <w:br/>
        <w:br/>
        <w:t>20.   El 26 de enero de 2004  los  representantes,  luego  de  otorgada  una</w:t>
        <w:br/>
        <w:t>prórroga,  presentaron su escrito de solicitudes, argumentos y  pruebas  (en</w:t>
        <w:br/>
        <w:t>adelante “escrito de solicitudes y argumentos”) en el cual,  además  de  las</w:t>
        <w:br/>
        <w:t>violaciones alegadas por la Comisión Interamericana, alegaron  la  violación</w:t>
        <w:br/>
        <w:t>de los artículos 19 y 22 de la Convención Americana.</w:t>
        <w:br/>
        <w:br/>
        <w:t>21.   El 2 de abril de 2004 el Estado presentó  su  escrito  de  excepciones</w:t>
        <w:br/>
        <w:t>preliminares,  contestación  de  la  demanda  y  de  observaciones   a   las</w:t>
        <w:br/>
        <w:t>solicitudes y argumentos.</w:t>
        <w:br/>
        <w:br/>
        <w:t>22.   El 19 de mayo de 2004 la Comisión  y  los  representantes  presentaron</w:t>
        <w:br/>
        <w:t>sus alegatos escritos sobre las excepciones preliminares.</w:t>
        <w:br/>
        <w:br/>
        <w:t>23.    El 28 de mayo de 2004 Colombia presentó un “escrito de réplica a  las</w:t>
        <w:br/>
        <w:t>observaciones  presentadas  por  los  representantes  en  relación  con  las</w:t>
        <w:br/>
        <w:t>excepciones preliminares planteadas por el Estado”.  Al respecto, el  23  de</w:t>
        <w:br/>
        <w:t>julio de 2004 el Presidente resolvió valorar oportunamente los  alegatos  de</w:t>
        <w:br/>
        <w:t>los representantes expuestos en su escrito de solicitudes y argumentos,  así</w:t>
        <w:br/>
        <w:t>como en sus observaciones a las  excepciones  preliminares;  no  aceptar  el</w:t>
        <w:br/>
        <w:t>escrito de 28 de mayo de 2004 del Estado, en virtud de que se  trata  de  un</w:t>
        <w:br/>
        <w:t>acto procesal escrito no previsto en el Reglamento; y que el  Estado  tendrá</w:t>
        <w:br/>
        <w:t>la oportunidad de referirse a los alegatos de las partes  al  presentar  sus</w:t>
        <w:br/>
        <w:t>alegatos orales y finales escritos.</w:t>
        <w:br/>
        <w:br/>
        <w:t>24.   El 26 de  enero  de  2005  los  representantes  solicitaron  que,  “de</w:t>
        <w:br/>
        <w:t>conformidad con las potestades discrecionales contempladas por  el  artículo</w:t>
        <w:br/>
        <w:t>45 del Reglamento de la Corte, [ésta] ordene [al]  Estado  [que]  suministre</w:t>
        <w:br/>
        <w:t>toda la información a su disposición  relacionada  [con  varias  diligencias</w:t>
        <w:br/>
        <w:t>probatorias ordenadas el 30 de julio de 2004 por el Fiscal Especializado  de</w:t>
        <w:br/>
        <w:t>la Unidad de Derechos Humanos y  Derecho  Internacional  Humanitario  de  la</w:t>
        <w:br/>
        <w:t>Fiscalía General de la Nación de Colombia y  la  audiencia  pública  que  se</w:t>
        <w:br/>
        <w:t>adelanta ante el Juzgado Noveno Penal del Circuito Especializado  de  Bogotá</w:t>
        <w:br/>
        <w:t>contra el General Jaime Humberto Uscátegui Ramírez”. El 31 de enero de  2005</w:t>
        <w:br/>
        <w:t>la Secretaría, siguiendo instrucciones del Presidente, solicitó al Estado  y</w:t>
        <w:br/>
        <w:t>a la Comisión Interamericana que presentaran sus observaciones al respecto.</w:t>
        <w:br/>
        <w:br/>
        <w:t>25.   El 28 de enero de 2005 el Presidente dictó una Resolución mediante  la</w:t>
        <w:br/>
        <w:t>cual, de conformidad con los artículos 44 y 47.3  del  Reglamento,  requirió</w:t>
        <w:br/>
        <w:t>que los testigos propuestos por los representantes Carmen Johanna  Jaramillo</w:t>
        <w:br/>
        <w:t>Giraldo, Esther Pinzón López, Sara Paola Pinzón López, María  Teresa  Pinzón</w:t>
        <w:br/>
        <w:t>López, Yur Mary Herrera Contreras, Zuli  Herrera Contreras, Maryuri  Caicedo</w:t>
        <w:br/>
        <w:t>Contreras,  Nadia  Marina  Valencia  Sanmiguel,   Yinda   Adriana   Valencia</w:t>
        <w:br/>
        <w:t>Sanmiguel, Johanna Marina Valencia  Sanmiguel,  Gustavo  Caicedo  Contreras,</w:t>
        <w:br/>
        <w:t>Rusbel  Asdrúbal  Martínez  Contreras,  Roland  Andrés  Valencia  Sanmiguel,</w:t>
        <w:br/>
        <w:t>Ronald Mayiber Valencia Sanmiguel y  Luis  Guillermo  Pérez,  así  como  las</w:t>
        <w:br/>
        <w:t>peritos Ana Deutsch y Robin Kirk, prestaran sus testimonios  y  peritajes  a</w:t>
        <w:br/>
        <w:t>través de declaraciones rendidas ante fedatario  público  (affidávits),  las</w:t>
        <w:br/>
        <w:t>cuales debían ser remitidas por los representantes a más  tardar  el  15  de</w:t>
        <w:br/>
        <w:t>febrero de 2005. Asimismo, el Presidente otorgó un plazo improrrogable de  7</w:t>
        <w:br/>
        <w:t>días, contado a partir de la recepción de tales declaraciones, para  que  la</w:t>
        <w:br/>
        <w:t>Comisión  y  el  Estado  presentaran   las   observaciones   que   estimaren</w:t>
        <w:br/>
        <w:t>pertinentes.   Además,  el  Presidente  convocó  a  la   Comisión,   a   los</w:t>
        <w:br/>
        <w:t>representantes y al Estado a una audiencia  pública  por  celebrarse  en  la</w:t>
        <w:br/>
        <w:t>sede de la Corte Interamericana a partir del 7 de marzo de 2005 a  las  8:45</w:t>
        <w:br/>
        <w:t>horas, para escuchar sus  alegatos  finales  orales  sobre  las  excepciones</w:t>
        <w:br/>
        <w:t>preliminares y eventuales fondo, reparaciones y costas en el presente  caso,</w:t>
        <w:br/>
        <w:t>así como los testimonios de las señoras Nory Girlado  de  Jaramillo,  Marina</w:t>
        <w:br/>
        <w:t>Sanmiguel Duarte y Viviana Barrera Cruz, propuestas por  la  Comisón  y  por</w:t>
        <w:br/>
        <w:t>los  representantes;  Luz  Mery  Pinzón  López  y  Mariela  Contreras  Cruz,</w:t>
        <w:br/>
        <w:t>propuestas por los representantes, y  de  los  señores  Manuel  José  Bonnet</w:t>
        <w:br/>
        <w:t>Locarno, Harold Bedoya Pizarro y Camilo  Osorio  Isaza,  propuestos  por  el</w:t>
        <w:br/>
        <w:t>Estado; así como el peritaje del señor Federico Andreu,  propuesto  por  los</w:t>
        <w:br/>
        <w:t>representantes. Asimismo, el Presidente informó a las  partes  que  contaban</w:t>
        <w:br/>
        <w:t>con plazo improrrogable hasta el 8 de  abril  de  2005  para  presentar  sus</w:t>
        <w:br/>
        <w:t>alegatos finales escritos en relación con  las  excepciones  preliminares  y</w:t>
        <w:br/>
        <w:t>eventuales fondo, reparaciones y costas.</w:t>
        <w:br/>
        <w:br/>
        <w:t>26.   El 2 de febrero de 2005 el Estado  presentó  un  escrito  mediante  el</w:t>
        <w:br/>
        <w:t>cual desistió parcialmente de la prueba testimonial  ofrecida  en  cuanto  a</w:t>
        <w:br/>
        <w:t>las señores Manuel José Bonnet Locarno y Harold Bedoya Pizarro, y a  la  vez</w:t>
        <w:br/>
        <w:t>solicitó autorización  para  reemplazar  la  declaración  del  señor  Camilo</w:t>
        <w:br/>
        <w:t>Osorio Isaza por la del señor Gustavo Morales Marín.</w:t>
        <w:br/>
        <w:br/>
        <w:t>27.   El 9 y 10 de febrero de 2005, en  respuesta  a  una  solicitud  de  la</w:t>
        <w:br/>
        <w:t>Secretaría, siguiendo instrucciones del Presidente, los representantes y  la</w:t>
        <w:br/>
        <w:t>Comisión presentaron sus observaciones  a  dichas  solicitudes  relacionadas</w:t>
        <w:br/>
        <w:t>con la prueba testimonial ofrecida por el Estado (supra párr. 26).</w:t>
        <w:br/>
        <w:br/>
        <w:t>28.   El 10 de febrero de 2005 el Estado remitió alguna  de  la  información</w:t>
        <w:br/>
        <w:t>solicitada por los representantes mediante escrito de 26 de  enero  de  2005</w:t>
        <w:br/>
        <w:t>(supra párr. 24).</w:t>
        <w:br/>
        <w:br/>
        <w:t>29.    El  15  de  febrero  de  2005  los  representantes   remitieron   las</w:t>
        <w:br/>
        <w:t>declaraciones  rendidas  ante   fedatario   público   (affidávits)   y   las</w:t>
        <w:br/>
        <w:t>declaraciones juradas  requeridas por el Presidente (supra párr. 25),  salvo</w:t>
        <w:br/>
        <w:t>las  de  Rusbel  Asdrúbal  Martínez  Contreras  y  Roland  Mayiber  Valencia</w:t>
        <w:br/>
        <w:t>Sanmiguel “por razones de fuerza mayor”.</w:t>
        <w:br/>
        <w:br/>
        <w:t>30.   El 18 de febrero de 2005 el Presidente dictó una  Resolución  mediante</w:t>
        <w:br/>
        <w:t>la cual aceptó el desistimiento parcial hecho por el Estado respecto  de  la</w:t>
        <w:br/>
        <w:t>comparecencia como testigos de los señores  Manuel  José  Bonnet  Locarno  y</w:t>
        <w:br/>
        <w:t>Harold Bedoya Pizarro.  Asimismo aceptó  la  sustitución  propuesta  por  el</w:t>
        <w:br/>
        <w:t>Estado del señor Camilo Osorio Isaza por el señor Gustavo  Morales  Marín  y</w:t>
        <w:br/>
        <w:t>le requirió a este último que compareciera  en  calidad  de  testigo  en  la</w:t>
        <w:br/>
        <w:t>audiencia  pública  sobre  excepciones  preliminares  y  eventuales   fondo,</w:t>
        <w:br/>
        <w:t>reparaciones y costas que había sido convocada (supra  párr.  25).   Además,</w:t>
        <w:br/>
        <w:t>el Presidente requirió al Estado que presentara,  a  más  tardar  el  25  de</w:t>
        <w:br/>
        <w:t>febrero  de  2005,  toda  la  información  que  tuviera  a  su   disposición</w:t>
        <w:br/>
        <w:t>relacionada con las diligencias probatorias ordenadas  el  30  de  julio  de</w:t>
        <w:br/>
        <w:t>2004 por el Fiscal Especializado de la Unidad de Derechos Humanos y  Derecho</w:t>
        <w:br/>
        <w:t>Internacional Humanitario de la Fiscalía General de la Nación  de  Colombia;</w:t>
        <w:br/>
        <w:t>las diligencias realizadas en Mapiripán y en el  Río  Guaviare  en  relación</w:t>
        <w:br/>
        <w:t>con la identificación de las presuntas víctimas y la recepción de  denuncias</w:t>
        <w:br/>
        <w:t>de los habitantes del pueblo; así como las diligencias referentes al  cambio</w:t>
        <w:br/>
        <w:t>de radicación del proceso y la audiencia que se  adelanta  ante  el  Juzgado</w:t>
        <w:br/>
        <w:t>Noveno  Penal  del  Circuito  Especializado  de  Bogotá  contra  el  General</w:t>
        <w:br/>
        <w:t>retirado Jaime Humberto  Uscátegui  por  su  presunta  participación  en  la</w:t>
        <w:br/>
        <w:t>supuesta masacre; en particular, la información relativa a  la  “metodología</w:t>
        <w:br/>
        <w:t>y los resultados de  las  diligencias  practicadas  en  el  Río  Guaviare  y</w:t>
        <w:br/>
        <w:t>Mapiripán.”</w:t>
        <w:br/>
        <w:br/>
        <w:t>31.   El 23 de febrero de 2005 el Estado designó al  señor  Dionisio  Araujo</w:t>
        <w:br/>
        <w:t>como Agente alterno y al señor Héctor Adolfo Sintura Varela y a las  señoras</w:t>
        <w:br/>
        <w:t>Sonia Pereira y Margarita Manjarrez como asesoras.</w:t>
        <w:br/>
        <w:br/>
        <w:t>32.   El 4 de marzo de 2005 el  Estado  presentó  sus  observaciones  a  las</w:t>
        <w:br/>
        <w:t>declaraciones juradas presentadas por los representantes (supra párrs. 25  y</w:t>
        <w:br/>
        <w:t>29).</w:t>
        <w:br/>
        <w:br/>
        <w:t>33.   El 4 de marzo de 2005 el Estado presentó un escrito, mediante el  cual</w:t>
        <w:br/>
        <w:t>señaló:</w:t>
        <w:br/>
        <w:br/>
        <w:t xml:space="preserve">      [...] con fundamento en las decisiones proferidas por las  autoridades</w:t>
        <w:br/>
        <w:t xml:space="preserve">      jurisdiccionales y disciplinarias internas y por los hechos  ocurridos</w:t>
        <w:br/>
        <w:t xml:space="preserve">      en el municipio de Mapiripán entre el 15 y el  20  de  julio  de  1997</w:t>
        <w:br/>
        <w:t xml:space="preserve">      [...] manifiesta pública y expresamente lo siguiente:</w:t>
        <w:br/>
        <w:br/>
        <w:t xml:space="preserve">      1. En cuanto a las Excepciones Preliminares presentadas por el Estado:</w:t>
        <w:br/>
        <w:br/>
        <w:br/>
        <w:t xml:space="preserve">         • Retira  la  primera  Excepción  Preliminar  relacionada  con  la</w:t>
        <w:br/>
        <w:t xml:space="preserve">           aplicación indebida de los artículos 50 y 51  de  la  Convención</w:t>
        <w:br/>
        <w:t xml:space="preserve">           Americana, y</w:t>
        <w:br/>
        <w:br/>
        <w:br/>
        <w:t xml:space="preserve">         • Ratifica y mantiene la segunda Excepción Preliminar  relacionada</w:t>
        <w:br/>
        <w:t xml:space="preserve">           con la falta de agotamiento de los recursos internos interpuesta</w:t>
        <w:br/>
        <w:t xml:space="preserve">           por el Estado colombiano.</w:t>
        <w:br/>
        <w:br/>
        <w:t xml:space="preserve">      2. Reconoce su responsabilidad internacional por la violación  de  los</w:t>
        <w:br/>
        <w:t xml:space="preserve">      artículos 4(1), 5(1) y [5](2), y 7  (1)  y  [7](2)  de  la  Convención</w:t>
        <w:br/>
        <w:t xml:space="preserve">      Americana sobre Derechos Humanos, en relación con los hechos ocurridos</w:t>
        <w:br/>
        <w:t xml:space="preserve">      en Mapiripán entre el 15 y el 20 de julio de 1997.</w:t>
        <w:br/>
        <w:br/>
        <w:t xml:space="preserve">      3. Reafirma como su política de Estado la promoción  y  protección  de</w:t>
        <w:br/>
        <w:t xml:space="preserve">      los derechos humanos y expresa su profundo respeto y consideración por</w:t>
        <w:br/>
        <w:t xml:space="preserve">      las víctimas de los hechos ocurridos en Mapiripán entre el 15 y el  20</w:t>
        <w:br/>
        <w:t xml:space="preserve">      de julio de 1997, y evoca su memoria para lamentar y  pedir  perdón  a</w:t>
        <w:br/>
        <w:t xml:space="preserve">      sus familiares y a la sociedad colombiana.</w:t>
        <w:br/>
        <w:br/>
        <w:t xml:space="preserve">      4. Solicita a la […] Corte se valore el reconocimiento efectuado y  se</w:t>
        <w:br/>
        <w:t xml:space="preserve">      le atribuya plenos efectos jurídicos,  delimitando,  en  consecuencia,</w:t>
        <w:br/>
        <w:t xml:space="preserve">      las audiencias de fondo y su posterior  trámite,  al  estudio  de  las</w:t>
        <w:br/>
        <w:t xml:space="preserve">      reparaciones y costas, así como a  los  alegatos  de  fondo  sobre  el</w:t>
        <w:br/>
        <w:t xml:space="preserve">      cumplimiento del Estado de sus compromisos convencionales en  relación</w:t>
        <w:br/>
        <w:t xml:space="preserve">      con los artículos 8(1) y 25.</w:t>
        <w:br/>
        <w:br/>
        <w:t>34.   El 7 de marzo de 2005 el Estado presentó un escrito, mediante el  cual</w:t>
        <w:br/>
        <w:t>manifestó:</w:t>
        <w:br/>
        <w:br/>
        <w:t xml:space="preserve">      [...] con fundamento en las decisiones proferidas por las  autoridades</w:t>
        <w:br/>
        <w:t xml:space="preserve">      jurisdiccionales y disciplinarias internas y por los hechos  señalados</w:t>
        <w:br/>
        <w:t xml:space="preserve">      en el literal B del Capítulo VI “Los Hechos de Julio de  1997”  de  la</w:t>
        <w:br/>
        <w:t xml:space="preserve">      demanda presentada por la Comisión Interamericana de Derechos  Humanos</w:t>
        <w:br/>
        <w:t xml:space="preserve">      [...] manifiesta pública y expresamente lo siguiente:</w:t>
        <w:br/>
        <w:br/>
        <w:br/>
        <w:t xml:space="preserve">      1. En cuanto a las Excepciones Preliminares presentadas por el Estado:</w:t>
        <w:br/>
        <w:br/>
        <w:t xml:space="preserve">         • Retira  la  primera  Excepción  Preliminar  relacionada  con  la</w:t>
        <w:br/>
        <w:t xml:space="preserve">           aplicación indebida de los artículos 50 y 51  de  la  Convención</w:t>
        <w:br/>
        <w:t xml:space="preserve">           Americana, y</w:t>
        <w:br/>
        <w:br/>
        <w:br/>
        <w:t xml:space="preserve">         • Mantiene la segunda  Excepción  Preliminar  relacionada  con  la</w:t>
        <w:br/>
        <w:t xml:space="preserve">           falta de agotamiento de los recursos internos interpuesta por el</w:t>
        <w:br/>
        <w:t xml:space="preserve">           Estado colombiano.</w:t>
        <w:br/>
        <w:br/>
        <w:br/>
        <w:t xml:space="preserve">      2. Reconoce su responsabilidad internacional por la violación  de  los</w:t>
        <w:br/>
        <w:t xml:space="preserve">      artículos 4(1), 5(1) y [5](2),  y  7(1)  y  [7](2)  de  la  Convención</w:t>
        <w:br/>
        <w:t xml:space="preserve">      Americana sobre Derechos Humanos, en relación con los hechos ocurridos</w:t>
        <w:br/>
        <w:t xml:space="preserve">      en Mapiripán en julio de 1997.</w:t>
        <w:br/>
        <w:br/>
        <w:t xml:space="preserve">      3. Reafirma como su política de Estado la promoción  y  protección  de</w:t>
        <w:br/>
        <w:t xml:space="preserve">      los derechos humanos y expresa su profundo respeto y consideración por</w:t>
        <w:br/>
        <w:t xml:space="preserve">      las víctimas de los hechos ocurridos en Mapiripán en julio de 1997,  y</w:t>
        <w:br/>
        <w:t xml:space="preserve">      evoca su memoria para lamentar y pedir perdón a sus familiares y a  la</w:t>
        <w:br/>
        <w:t xml:space="preserve">      sociedad colombiana.</w:t>
        <w:br/>
        <w:br/>
        <w:t xml:space="preserve">      4. Solicita a la […] Corte se valore el reconocimiento efectuado y  se</w:t>
        <w:br/>
        <w:t xml:space="preserve">      le atribuya plenos efectos jurídicos,  delimitando,  en  consecuencia,</w:t>
        <w:br/>
        <w:t xml:space="preserve">      las audiencias de fondo y su posterior  trámite,  al  estudio  de  las</w:t>
        <w:br/>
        <w:t xml:space="preserve">      reparaciones y costas, así como a  los  alegatos  de  fondo  sobre  el</w:t>
        <w:br/>
        <w:t xml:space="preserve">      cumplimiento del Estado de sus compromisos convencionales en  relación</w:t>
        <w:br/>
        <w:t xml:space="preserve">      con los artículos 8(1) y 25.</w:t>
        <w:br/>
        <w:br/>
        <w:br/>
        <w:t xml:space="preserve">      5. Precisa que esta declaración del Estado no implica  ponderación  ni</w:t>
        <w:br/>
        <w:t xml:space="preserve">      valoración de responsabilidades penales individuales.</w:t>
        <w:br/>
        <w:br/>
        <w:t>35.   El  7  de  marzo  de  2005  se  celebró  la  audiencia  pública  sobre</w:t>
        <w:br/>
        <w:t>excepciones  preliminares  y  sobre  el  reconocimiento  de  responsabilidad</w:t>
        <w:br/>
        <w:t>efectuado por el Estado, en la cual  comparecieron  los  representantes,  la</w:t>
        <w:br/>
        <w:t>Comisión y el Estado. Comparecieron  ante  la  Corte:  a)  por  la  Comisión</w:t>
        <w:br/>
        <w:t>Interamericana: los señores Víctor H. Madrigal Borloz y  Juan  Pablo  Albán,</w:t>
        <w:br/>
        <w:t>asesores legales, y la señora Verónica Gómez,  asesora  legal;  b)  por  los</w:t>
        <w:br/>
        <w:t>representantes: los señores Rafael Barrios Mendivil y Eduardo Carreño, y  la</w:t>
        <w:br/>
        <w:t>señora Jomary Ortegón, de la Corporación Colectivo de Abogados “José  Alvear</w:t>
        <w:br/>
        <w:t>Restrepo”; y las señoras Viviana Krsticevic y  Roxana  Altholz,  del  Centro</w:t>
        <w:br/>
        <w:t>por la Justicia y el Derecho Internacional, y c) por el  Estado:  la  señora</w:t>
        <w:br/>
        <w:t>Luz Marina Gil García, Agente; el señor Dionisio Araujo, Agente alterno;  el</w:t>
        <w:br/>
        <w:t>señor Héctor Adolfo Sintura  Varela,  asesor  legal;  y  las  señoras  Sonia</w:t>
        <w:br/>
        <w:t>Pereira y Margarita Manjarrez, asesoras legales.</w:t>
        <w:br/>
        <w:br/>
        <w:br/>
        <w:t>36.    Al  iniciar  la  audiencia  pública,  las  partes  manifestaron   sus</w:t>
        <w:br/>
        <w:t>posiciones y observaciones respecto del  reconocimiento  de  responsabilidad</w:t>
        <w:br/>
        <w:t>efectuado por el Estado y las excepciones  preliminares.   Al  respecto,  la</w:t>
        <w:br/>
        <w:t>Comisión  resaltó  la  voluntad  manifestada  por  el  Estado  y  valoró  la</w:t>
        <w:br/>
        <w:t>importancia de su pronunciamiento,  ya  que  representa  un  paso  hacia  el</w:t>
        <w:br/>
        <w:t>cumplimiento  de  sus  obligaciones   internacionales.    Asimismo,   valoró</w:t>
        <w:br/>
        <w:t>particularmente las palabras  expresadas  para  evocar  la  memoria  de  las</w:t>
        <w:br/>
        <w:t>presuntas víctimas y para pedir perdón a sus  familiares  y  a  la  sociedad</w:t>
        <w:br/>
        <w:t>colombiana.  Por otra parte, manifestó que  se  debía  mantener  abierta  la</w:t>
        <w:br/>
        <w:t>etapa sobre el fondo, para  ventilar  todos  los  alegatos  de  hecho  y  de</w:t>
        <w:br/>
        <w:t>derecho  formulados  por  los  representantes  y  por  la  Comisión,  y   la</w:t>
        <w:br/>
        <w:t>responsabilidad del Estado en perjuicio de todas las personas  identificadas</w:t>
        <w:br/>
        <w:t>y no identificadas, señaladas como presuntas víctimas en la demanda y en  el</w:t>
        <w:br/>
        <w:t>escrito de solicitudes y  argumentos.   Por  su  parte,  los  representantes</w:t>
        <w:br/>
        <w:t>valoraron la evocación de la memoria de las presuntas víctimas y  el  pedido</w:t>
        <w:br/>
        <w:t>de perdón a sus familiares  y  a  la  sociedad  colombiana.   Agregaron  que</w:t>
        <w:br/>
        <w:t>aunque la declaratoria expresaba una voluntad del Estado de  avanzar  en  el</w:t>
        <w:br/>
        <w:t>esclarecimiento  del  caso,  ésta  era  “insatisfactoria”  respecto  de  las</w:t>
        <w:br/>
        <w:t>cuestiones fundamentales de hecho y derecho relevantes para la solución  del</w:t>
        <w:br/>
        <w:t>caso. Por último, solicitaron que continuara la etapa del proceso de  manera</w:t>
        <w:br/>
        <w:t>amplia, tratando tanto cuestiones de hecho y de derecho, y de  reparaciones.</w:t>
        <w:br/>
        <w:t xml:space="preserve"> Por otro lado, la Comisión y los representantes  manifestaron  que  existía</w:t>
        <w:br/>
        <w:t>una contradicción fundamental en reconocer la responsabilidad sobre  ciertos</w:t>
        <w:br/>
        <w:t>derechos y mantener ciertas  excepciones  preliminares.  Por  su  parte,  el</w:t>
        <w:br/>
        <w:t>Estado consideró y reconoció la autonomía de la Corte para la valoración  de</w:t>
        <w:br/>
        <w:t>los efectos jurídicos  que  tiene  la  declaración  de  responsabilidad  del</w:t>
        <w:br/>
        <w:t>Estado y ratificó la solicitud que hizo en su declaración, en  relación  con</w:t>
        <w:br/>
        <w:t>esos efectos jurídicos.  Asimismo, manifestó que en caso  de  que  la  Corte</w:t>
        <w:br/>
        <w:t>aceptara la procedencia de la excepción preliminar,  la  Corte  perdería  su</w:t>
        <w:br/>
        <w:t>competencia para decidir sobre las indemnizaciones, pero el  Estado  estaría</w:t>
        <w:br/>
        <w:t>en posibilidad de determinar esas reparaciones con fundamento en su  derecho</w:t>
        <w:br/>
        <w:t>interno.</w:t>
        <w:br/>
        <w:br/>
        <w:t>37.   El 7 de marzo de 2005  la  Corte  dictó  Sentencia  sobre  Excepciones</w:t>
        <w:br/>
        <w:t>Preliminares y Reconocimiento de Responsabilidad[1], en  la  cual  hizo  las</w:t>
        <w:br/>
        <w:t>siguientes consideraciones:</w:t>
        <w:br/>
        <w:br/>
        <w:t xml:space="preserve">      25.   El Estado  ha  desistido  de  la  primera  excepción  preliminar</w:t>
        <w:br/>
        <w:t xml:space="preserve">      referente a “la aplicación indebida de los artículos 50  y  51  de  la</w:t>
        <w:br/>
        <w:t xml:space="preserve">      Convención Americana” y ha ratificado su segunda excepción  preliminar</w:t>
        <w:br/>
        <w:t xml:space="preserve">      referente a la falta de agotamiento de recursos internos.</w:t>
        <w:br/>
        <w:br/>
        <w:br/>
        <w:t xml:space="preserve">      26.    A  su  vez,  el  Estado  ha   reconocido   su   responsabilidad</w:t>
        <w:br/>
        <w:t xml:space="preserve">      internacional por la violación de los artículos 4.1, 5.1, 5.2,  7.1  y</w:t>
        <w:br/>
        <w:t xml:space="preserve">      7.2 de la Convención Americana sobre Derechos Humanos, en relación con</w:t>
        <w:br/>
        <w:t xml:space="preserve">      los hechos señalados en el literal B del Capítulo  VI  de  la  demanda</w:t>
        <w:br/>
        <w:t xml:space="preserve">      presentada por la Comisión. […]</w:t>
        <w:br/>
        <w:br/>
        <w:br/>
        <w:t xml:space="preserve">      29.   En los términos en que se han expresado  las  partes,  la  Corte</w:t>
        <w:br/>
        <w:t xml:space="preserve">      observa que subsiste la controversia entre aquéllas  en  cuanto  a  la</w:t>
        <w:br/>
        <w:t xml:space="preserve">      excepción preliminar referente a la falta de agotamiento  de  recursos</w:t>
        <w:br/>
        <w:t xml:space="preserve">      internos; el alcance del reconocimiento de responsabilidad del  Estado</w:t>
        <w:br/>
        <w:t xml:space="preserve">      sobre hechos  ocurridos  en  el  presente  caso  no  abarcados  en  el</w:t>
        <w:br/>
        <w:t xml:space="preserve">      reconocimiento  de  responsabilidad  formulado  por  el  Estado;   las</w:t>
        <w:br/>
        <w:t xml:space="preserve">      supuestas violaciones a los artículos 1.1, 8.1 y 25 de  la  Convención</w:t>
        <w:br/>
        <w:t xml:space="preserve">      Americana; las supuestas violaciones a los artículos 19 y 22 de  dicho</w:t>
        <w:br/>
        <w:t xml:space="preserve">      instrumento alegadas por los representantes, así como lo  referente  a</w:t>
        <w:br/>
        <w:t xml:space="preserve">      las eventuales reparaciones y costas.</w:t>
        <w:br/>
        <w:br/>
        <w:br/>
        <w:t xml:space="preserve">      30.    Por  otro  lado,  al  haber  efectuado  un  reconocimiento   de</w:t>
        <w:br/>
        <w:t xml:space="preserve">      responsabilidad  en  el  presente  caso,   el   Estado   ha   aceptado</w:t>
        <w:br/>
        <w:t xml:space="preserve">      implícitamente la plena competencia  de  la  Corte  para  conocer  del</w:t>
        <w:br/>
        <w:t xml:space="preserve">      presente caso, por lo cual la segunda excepción opuesta por el  Estado</w:t>
        <w:br/>
        <w:t xml:space="preserve">      ha perdido el carácter de cuestión preliminar. Además, el contenido de</w:t>
        <w:br/>
        <w:t xml:space="preserve">      dicha excepción se encuentra íntimamente relacionado con el fondo  del</w:t>
        <w:br/>
        <w:t xml:space="preserve">      presente asunto, en particular en lo referente a la supuesta violación</w:t>
        <w:br/>
        <w:t xml:space="preserve">      de los artículos 8  y  25  de  la  Convención.  Por  lo  tanto,  dicha</w:t>
        <w:br/>
        <w:t xml:space="preserve">      excepción preliminar debe ser desestimada y la  Corte  debe  continuar</w:t>
        <w:br/>
        <w:t xml:space="preserve">      con el conocimiento del fondo y las eventuales reparaciones  y  costas</w:t>
        <w:br/>
        <w:t xml:space="preserve">      en el presente caso.</w:t>
        <w:br/>
        <w:br/>
        <w:br/>
        <w:t xml:space="preserve">      31.   En consecuencia, si bien dicho reconocimiento manifestado por el</w:t>
        <w:br/>
        <w:t xml:space="preserve">      Estado  no  interrumpe  el  trámite  de  la  recepción  de  la  prueba</w:t>
        <w:br/>
        <w:t xml:space="preserve">      testimonial y pericial  ordenada,  el  objeto  de  los  testimonios  y</w:t>
        <w:br/>
        <w:t xml:space="preserve">      peritaje  determinado  en  la   Resolución   del   Presidente   deberá</w:t>
        <w:br/>
        <w:t xml:space="preserve">      restringirse en lo pertinente, en relación con las partes  del  fondo,</w:t>
        <w:br/>
        <w:t xml:space="preserve">      las  reparaciones  y  costas  respecto  de  las  cuales  subsiste   la</w:t>
        <w:br/>
        <w:t xml:space="preserve">      controversia entre las partes.</w:t>
        <w:br/>
        <w:br/>
        <w:br/>
        <w:t>De tal manera, por unanimidad, la Corte:</w:t>
        <w:br/>
        <w:br/>
        <w:t xml:space="preserve">      Declar[ó]:</w:t>
        <w:br/>
        <w:br/>
        <w:br/>
        <w:t xml:space="preserve">      1.    Que ha cesado la  controversia  sobre  la  excepción  preliminar</w:t>
        <w:br/>
        <w:t xml:space="preserve">      referente a la “aplicación indebida de los artículos 50  y  51  de  la</w:t>
        <w:br/>
        <w:t xml:space="preserve">      Convención Americana”.</w:t>
        <w:br/>
        <w:br/>
        <w:br/>
        <w:t xml:space="preserve">      y [resolvió]:</w:t>
        <w:br/>
        <w:br/>
        <w:br/>
        <w:t xml:space="preserve">      2.    Admitir, para todos sus efectos, el desistimiento por parte  del</w:t>
        <w:br/>
        <w:t xml:space="preserve">      Estado de la primera excepción preliminar referente a  la  “aplicación</w:t>
        <w:br/>
        <w:t xml:space="preserve">      indebida de los artículos 50 y 51 de la Convención Americana”.</w:t>
        <w:br/>
        <w:br/>
        <w:br/>
        <w:br/>
        <w:t xml:space="preserve">      3.     Admitir,  para  todos  sus  efectos,   el   reconocimiento   de</w:t>
        <w:br/>
        <w:t xml:space="preserve">      responsabilidad internacional efectuado por el Estado, en los términos</w:t>
        <w:br/>
        <w:t xml:space="preserve">      de los párrafos 29 y 30 de la presente Sentencia.</w:t>
        <w:br/>
        <w:br/>
        <w:br/>
        <w:t xml:space="preserve">      4.     Desestimar  la  segunda  excepción   preliminar   relativa   al</w:t>
        <w:br/>
        <w:t xml:space="preserve">      agotamiento de los recursos internos y continuar con  el  conocimiento</w:t>
        <w:br/>
        <w:t xml:space="preserve">      del  presente  caso  en  cuanto  al  alcance  del  reconocimiento   de</w:t>
        <w:br/>
        <w:t xml:space="preserve">      responsabilidad del Estado sobre hechos ocurridos en el presente  caso</w:t>
        <w:br/>
        <w:t xml:space="preserve">      no abarcados en el reconocimiento de responsabilidad formulado por  el</w:t>
        <w:br/>
        <w:t xml:space="preserve">      Estado; las supuestas violaciones a los artículos 1.1, 8.1 y 25 de  la</w:t>
        <w:br/>
        <w:t xml:space="preserve">      Convención Americana; las supuestas violaciones a los artículos  19  y</w:t>
        <w:br/>
        <w:t xml:space="preserve">      22 de dicho instrumento alegadas por los representantes, así  como  lo</w:t>
        <w:br/>
        <w:t xml:space="preserve">      referente a las eventuales reparaciones y costas.</w:t>
        <w:br/>
        <w:br/>
        <w:br/>
        <w:br/>
        <w:t xml:space="preserve">      5.    Continuar la  celebración  de  la  audiencia  pública  convocada</w:t>
        <w:br/>
        <w:t xml:space="preserve">      mediante Resolución del Presidente de la Corte de 28 de enero de 2005,</w:t>
        <w:br/>
        <w:t xml:space="preserve">      así  como  los  demás  actos  procesales  relativos  al  fondo  y  las</w:t>
        <w:br/>
        <w:t xml:space="preserve">      eventuales reparaciones y costas en el presente caso. El objeto de los</w:t>
        <w:br/>
        <w:t xml:space="preserve">      testimonios y  peritaje  deberá  restringirse  en  lo  pertinente,  en</w:t>
        <w:br/>
        <w:t xml:space="preserve">      relación con las partes del fondo, las reparaciones y costas  respecto</w:t>
        <w:br/>
        <w:t xml:space="preserve">      de las cuales subsiste la controversia entre las partes.</w:t>
        <w:br/>
        <w:br/>
        <w:br/>
        <w:br/>
        <w:t xml:space="preserve">      6.    Notificar la presente Resolución al Estado  de  Colombia,  a  la</w:t>
        <w:br/>
        <w:t xml:space="preserve">      Comisión Interamericana de Derechos Humanos y a los representantes  de</w:t>
        <w:br/>
        <w:t xml:space="preserve">      las presuntas víctimas y sus familiares.</w:t>
        <w:br/>
        <w:br/>
        <w:t>38.   Una vez dictada dicha Sentencia, la Corte continuó  con  la  audiencia</w:t>
        <w:br/>
        <w:t>pública en relación con el fondo, las reparaciones y costas, y  escuchó  los</w:t>
        <w:br/>
        <w:t>testimonios y  peritaje  de  las  personas  que  habían  sido  convocadas  a</w:t>
        <w:br/>
        <w:t>comparecer ante el Tribunal (supra párrs. 25 y 30).</w:t>
        <w:br/>
        <w:br/>
        <w:t>39.   El 23 de marzo de 2005 el señor Federico Andreu  presentó  un  resumen</w:t>
        <w:br/>
        <w:t>escrito del peritaje rendido durante la audiencia pública.</w:t>
        <w:br/>
        <w:br/>
        <w:t>40.   El 8 de abril de 2005 el Estado,  la  Comisión  y  los  representantes</w:t>
        <w:br/>
        <w:t>presentaron sus alegatos finales escritos.</w:t>
        <w:br/>
        <w:br/>
        <w:t>41.   El 9 de mayo de 2005 la Fundación “Manuel Cepeda Vargas”  presentó  un</w:t>
        <w:br/>
        <w:t>amicus curiae en el presente caso.</w:t>
        <w:br/>
        <w:br/>
        <w:t>42.   El 15  de  mayo  de  2005  el  Centro  Internacional  por  la  Jusicia</w:t>
        <w:br/>
        <w:t>Transicional presentó un amicus curiae elaborado por los  señores  Paul  van</w:t>
        <w:br/>
        <w:t>Zyl, Lisa  Magarrel  y  Leonardo  Filippini,  para  ser  considerado  en  el</w:t>
        <w:br/>
        <w:t>presente caso.</w:t>
        <w:br/>
        <w:br/>
        <w:t>43.   El 5 de agosto de 2005  la  Secretaría,  siguiendo  instrucciones  del</w:t>
        <w:br/>
        <w:t>Presidente de la Corte y en los términos del artículo  45.2  del  Reglamento</w:t>
        <w:br/>
        <w:t>del Tribunal, solicitó a los representantes y al Estado la remisión,  a  más</w:t>
        <w:br/>
        <w:t>tardar el 19 de agosto de 2005,  de  determinada  información  y  de  varios</w:t>
        <w:br/>
        <w:t>documentos como prueba para mejor resolver en el caso.  Específicamente,  se</w:t>
        <w:br/>
        <w:t>solicitó  información  concerniente  al  proceso  penal  en  curso  ante  la</w:t>
        <w:br/>
        <w:t>jurisdicción  penal  ordinaria  y  a  procesos  contencioso  administrativos</w:t>
        <w:br/>
        <w:t>iniciados por familiares de  presuntas  víctimas;  información  de  posibles</w:t>
        <w:br/>
        <w:t>nuevas necropsias; nombres de  los  familiares  de  presuntas  víctimas  que</w:t>
        <w:br/>
        <w:t>habrían  sido  presuntamente  desplazados  y  si  se  encontraban  o  fueron</w:t>
        <w:br/>
        <w:t>inscritos como tales y/o si habían  recibido  ayuda  o  apoyo  de  cualquier</w:t>
        <w:br/>
        <w:t>naturaleza por parte del Estado en razón de dicha situación; así como  actas</w:t>
        <w:br/>
        <w:t>de nacimiento, de matrimonio y de defunción.</w:t>
        <w:br/>
        <w:br/>
        <w:t>44.   El 22 de agosto de 2005  los  representantes  presentaron  un  escrito</w:t>
        <w:br/>
        <w:t>mediante el cual solicitaron que “la aprobación de la Ley 975  de  2005  […]</w:t>
        <w:br/>
        <w:t>por el Congreso Nacional de Colombia […] y su sanción por el  Presidente  de</w:t>
        <w:br/>
        <w:t>la República” fuera considerado como un hecho superviniente en  el  presente</w:t>
        <w:br/>
        <w:t>caso, y que la Corte se pronunciara al respecto en la Sentencia.  El  23  de</w:t>
        <w:br/>
        <w:t>agosto de  2005,  siguiendo  instrucciones  del  Presidente,  la  Secretaría</w:t>
        <w:br/>
        <w:t>otorgó un plazo de cinco días a la Comisión Interamericana y al Estado  para</w:t>
        <w:br/>
        <w:t>que presentaran las observaciones que estimaran pertinentes al respecto.</w:t>
        <w:br/>
        <w:br/>
        <w:t>45.   El 22  y  24  de  agosto  de  2005  los  representantes  y  el  Estado</w:t>
        <w:br/>
        <w:t>remitieron,  respectivamente,  determinada  información  y  una   serie   de</w:t>
        <w:br/>
        <w:t>documentos, en respuesta a  la  solicitud  de  prueba  para  mejor  resolver</w:t>
        <w:br/>
        <w:t>(supra párr. 43).</w:t>
        <w:br/>
        <w:br/>
        <w:t>46.   El 30 de agosto de 2005 la Fédération Internationale  des  Ligues  des</w:t>
        <w:br/>
        <w:t>Droits de l’Homme presentó un amicus curiae.</w:t>
        <w:br/>
        <w:br/>
        <w:t>47.   El 2 y 7 de septiembre de 2005 la Comisión y  el  Estado  presentaron,</w:t>
        <w:br/>
        <w:t>respectivamente, y luego de otorgada una prórroga, sus  observaciones  a  la</w:t>
        <w:br/>
        <w:t>solicitud de los representantes en relación con la aprobación de la Ley  975</w:t>
        <w:br/>
        <w:t>de 2005 (supra párr. 44).</w:t>
        <w:br/>
        <w:br/>
        <w:br/>
        <w:t xml:space="preserve">                                      V</w:t>
        <w:br/>
        <w:t xml:space="preserve">                            Medidas provisionales</w:t>
        <w:br/>
        <w:br/>
        <w:br/>
        <w:t>48.   El 4  de  febrero  de  2005  los  representantes  solicitaron  medidas</w:t>
        <w:br/>
        <w:t>provisionales para proteger la vida  e  integridad  personal  de  todos  los</w:t>
        <w:br/>
        <w:t>testigos que habían sido convocados en el presente caso,  así  como  de  sus</w:t>
        <w:br/>
        <w:t>familiares (supra párr. 25).</w:t>
        <w:br/>
        <w:br/>
        <w:t>49.   El 4 de febrero de 2005 el Presidente dictó una Resolución de  medidas</w:t>
        <w:br/>
        <w:t>urgentes[2]. El 2 de marzo de 2005 el Estado presentó su primer informe.  El</w:t>
        <w:br/>
        <w:t>17 y el 24 de junio de 2005, luego de varias reiteraciones al respecto,  los</w:t>
        <w:br/>
        <w:t>representantes   y   la   Comisión   presentaron,    respectivamente,    sus</w:t>
        <w:br/>
        <w:t>observaciones  al  primer  informe  estatal  sobre  las   medidas   urgentes</w:t>
        <w:br/>
        <w:t>ordenadas por el Presidente.</w:t>
        <w:br/>
        <w:br/>
        <w:t>50.   El 27 de junio de 2005 la Corte  dictó  una  resolución,  mediante  la</w:t>
        <w:br/>
        <w:t>cual ratificó la resolución del Presidente de 4 de febrero  de  2005[3].  El</w:t>
        <w:br/>
        <w:t>24 de agosto de 2005 el Estado presentó su segundo informe estatal.   Dichas</w:t>
        <w:br/>
        <w:t>medidas provisionales  se  encuentran  vigentes  al  momento  de  dictar  la</w:t>
        <w:br/>
        <w:t>presente Sentencia.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br/>
        <w:t>51.   Además de los artículos de la Convención que la  Comisión  alegó  como</w:t>
        <w:br/>
        <w:t>violados en la demanda, los representantes han alegado que el  Estado  violó</w:t>
        <w:br/>
        <w:t>los artículos 19 y 22 de dicho instrumento.</w:t>
        <w:br/>
        <w:br/>
        <w:t>52.   También el Estado hizo una serie de consideraciones  a  lo  largo  del</w:t>
        <w:br/>
        <w:t>proceso ante la Corte respecto de la participación de los familiares de  las</w:t>
        <w:br/>
        <w:t>presuntas víctimas: en su contestación de la demanda,  Colombia  solicitó  a</w:t>
        <w:br/>
        <w:t>la Corte que rechazara  el  escrito  de  solicitudes  y  argumentos  de  los</w:t>
        <w:br/>
        <w:t>representantes y que lo devolviera para que se ajustara a los  términos  del</w:t>
        <w:br/>
        <w:t>artículo 23 del Reglamento, por  considerar  que  constituía  una  verdadera</w:t>
        <w:br/>
        <w:t>demanda,  lo  cual  en  su  opinión  excede   sus   capacidades   procesales</w:t>
        <w:br/>
        <w:t>convencionales.</w:t>
        <w:br/>
        <w:br/>
        <w:t>53.    En  sus  alegatos  orales,   el   Estado   realizó   las   siguientes</w:t>
        <w:br/>
        <w:t>consideraciones:</w:t>
        <w:br/>
        <w:br/>
        <w:t xml:space="preserve">      La Convención Americana constituye el fundamento y el  marco  jurídico</w:t>
        <w:br/>
        <w:t xml:space="preserve">      de los reglamentos de la Corte y de  la  Comisión  y  el  artículo  61</w:t>
        <w:br/>
        <w:t xml:space="preserve">      establece que sólo los Estados parte y la Comisión tienen  el  derecho</w:t>
        <w:br/>
        <w:t xml:space="preserve">      de someter un caso a la decisión de la Corte.   El  Reglamento  de  la</w:t>
        <w:br/>
        <w:t xml:space="preserve">      Corte en su artículo 23 ha recogido […] la voluntad  que  los  Estados</w:t>
        <w:br/>
        <w:t xml:space="preserve">      han expresado, en el sentido de querer dar mayor participación  a  las</w:t>
        <w:br/>
        <w:t xml:space="preserve">      víctimas en el proceso ante la Corte y ha establecido que, después  de</w:t>
        <w:br/>
        <w:t xml:space="preserve">      admitida la demanda, las presuntas  víctimas,  sus  familiares  o  sus</w:t>
        <w:br/>
        <w:t xml:space="preserve">      representantes pueden presentar sus solicitudes, argumentos y  pruebas</w:t>
        <w:br/>
        <w:t xml:space="preserve">      en forma autónoma.</w:t>
        <w:br/>
        <w:br/>
        <w:br/>
        <w:t xml:space="preserve">      En el caso del sistema interamericano, todas las alegaciones jurídicas</w:t>
        <w:br/>
        <w:t xml:space="preserve">      de los peticionarios, en especial sobre los derechos de la Convención,</w:t>
        <w:br/>
        <w:t xml:space="preserve">      presuntamente vulnerados, deben ser  presentados  durante  el  proceso</w:t>
        <w:br/>
        <w:t xml:space="preserve">      ante la Comisión. De esta forma, es desde esta  etapa  que  el  Estado</w:t>
        <w:br/>
        <w:t xml:space="preserve">      también puede presentar argumentos sobre  las  mismas  y  la  Comisión</w:t>
        <w:br/>
        <w:t xml:space="preserve">      puede pronunciarse sobre todas y cada una  de  las  acusaciones.  Esto</w:t>
        <w:br/>
        <w:t xml:space="preserve">      garantiza la seguridad jurídica, la igualdad procesal y el derecho  de</w:t>
        <w:br/>
        <w:t xml:space="preserve">      defensa, por cuanto el Estado  debe  conocer  los  cargos  que  se  le</w:t>
        <w:br/>
        <w:t xml:space="preserve">      imputan y estos se manifiestan en las pretensiones,  precisamente,  de</w:t>
        <w:br/>
        <w:t xml:space="preserve">      las demandas.</w:t>
        <w:br/>
        <w:br/>
        <w:br/>
        <w:t xml:space="preserve">      En este mismo orden de ideas, el proceso ante la Corte  Interamericana</w:t>
        <w:br/>
        <w:t xml:space="preserve">      debería […] circunscribirse a los límites contenidos en el informe  de</w:t>
        <w:br/>
        <w:t xml:space="preserve">      fondo de la Comisión y de la demanda que ésta presenta ante la  Corte,</w:t>
        <w:br/>
        <w:t xml:space="preserve">      porque es precisamente del artículo 61 de la Convención  de  donde  se</w:t>
        <w:br/>
        <w:t xml:space="preserve">      deriva el principio de que al  someter  un  caso  ante  la  Corte,  la</w:t>
        <w:br/>
        <w:t xml:space="preserve">      Comisión o los  Estados,  determinan  el  objeto  y  los  límites  del</w:t>
        <w:br/>
        <w:t xml:space="preserve">      proceso; es decir, los hechos que deben ser probados por las partes  y</w:t>
        <w:br/>
        <w:t xml:space="preserve">      analizados por la Corte, tanto como los  derechos  cuya  violación  se</w:t>
        <w:br/>
        <w:t xml:space="preserve">      dilucida.  El artículo 33 del Reglamento de  la  Corte  lo  recoge,  y</w:t>
        <w:br/>
        <w:t xml:space="preserve">      establece  que  en  la  demanda  se  expresarán,  entre   otros,   las</w:t>
        <w:br/>
        <w:t xml:space="preserve">      pretensiones y los fundamentos de derecho.  […] El  Reglamento  de  la</w:t>
        <w:br/>
        <w:t xml:space="preserve">      Corte […] otorgó la representación autónoma de los peticionarios  para</w:t>
        <w:br/>
        <w:t xml:space="preserve">      un objeto específico: presentar solicitudes, argumentos y pruebas. […]</w:t>
        <w:br/>
        <w:t xml:space="preserve">      Esto no significa de ninguna  manera,  que  se  hayan  modificado  las</w:t>
        <w:br/>
        <w:t xml:space="preserve">      disposiciones convencionales.</w:t>
        <w:br/>
        <w:br/>
        <w:br/>
        <w:t xml:space="preserve">      El artículo 23 del Reglamento […] no  podría  llegar  a  interpretarse</w:t>
        <w:br/>
        <w:t xml:space="preserve">      como  que  puede  otorgarse  a  los  peticionarios  la  potestad  para</w:t>
        <w:br/>
        <w:t xml:space="preserve">      presentar pretensiones distintas de  las  contenidas  en  la  demanda.</w:t>
        <w:br/>
        <w:t xml:space="preserve">      Para el Estado es claro que las solicitudes, argumentos  y  pruebas  a</w:t>
        <w:br/>
        <w:t xml:space="preserve">      que se refiere este artículo, están circunscritas […] a lo expreso  en</w:t>
        <w:br/>
        <w:t xml:space="preserve">      la demanda de la Comisión, a menos que se tratara de hechos y  pruebas</w:t>
        <w:br/>
        <w:t xml:space="preserve">      sobrevinientes. Lo  contrario  significaría  que  la  Comisión  y  los</w:t>
        <w:br/>
        <w:t xml:space="preserve">      peticionarios  serían  ambos  demandantes  que  presentarían  demandas</w:t>
        <w:br/>
        <w:t xml:space="preserve">      separadas.</w:t>
        <w:br/>
        <w:br/>
        <w:br/>
        <w:t xml:space="preserve">      De admitirse la interpretación en el sentido de que los  peticionarios</w:t>
        <w:br/>
        <w:t xml:space="preserve">      pudieran efectuar calificaciones jurídicas adicionales, la facultad de</w:t>
        <w:br/>
        <w:t xml:space="preserve">      la Comisión o del Estado de presentar la demanda carecería de sentido,</w:t>
        <w:br/>
        <w:t xml:space="preserve">      ya que ésta no constituiría el marco del proceso, que es […] lo que se</w:t>
        <w:br/>
        <w:t xml:space="preserve">      precisa en el artículo 61 […] de la  Convención.  Este  artículo  está</w:t>
        <w:br/>
        <w:t xml:space="preserve">      vigente [y] es plenamente aplicable mientras no sea derogado  en  otro</w:t>
        <w:br/>
        <w:t xml:space="preserve">      instrumento internacional del mismo nivel. […]</w:t>
        <w:br/>
        <w:br/>
        <w:t xml:space="preserve">      En  síntesis,  el  escrito  que   en   este   caso   presentaron   los</w:t>
        <w:br/>
        <w:t xml:space="preserve">      representantes no es sólo un  escrito  de  solicitudes,  argumentos  y</w:t>
        <w:br/>
        <w:t xml:space="preserve">      pruebas, [sino  que] excede  la  capacidad  que  la  Convención  y  el</w:t>
        <w:br/>
        <w:t xml:space="preserve">      Reglamento contemplan, porque están incluyendo nuevas  pretensiones  o</w:t>
        <w:br/>
        <w:t xml:space="preserve">      nuevos  derechos  que  no  han  sido  analizados  por  la  Comisión  y</w:t>
        <w:br/>
        <w:t xml:space="preserve">      constituyen, en efecto, una verdadera demanda.</w:t>
        <w:br/>
        <w:br/>
        <w:t xml:space="preserve">      A los argumentos anteriores se suma el no menos importante de  que  se</w:t>
        <w:br/>
        <w:t xml:space="preserve">      crea un desequilibrio procesal, que implica para el Estado  tener  que</w:t>
        <w:br/>
        <w:t xml:space="preserve">      responder en la práctica a dos demandas.  Este desequilibrio […] no se</w:t>
        <w:br/>
        <w:t xml:space="preserve">      subsana exclusivamente con el otorgamiento de un plazo adicional  para</w:t>
        <w:br/>
        <w:t xml:space="preserve">      hacer observaciones.  En  realidad  el  Estado  debe  atender  y  está</w:t>
        <w:br/>
        <w:t xml:space="preserve">      atendiendo a una parte más en el proceso.</w:t>
        <w:br/>
        <w:br/>
        <w:br/>
        <w:t xml:space="preserve">      Por todo lo anterior, [el] Estado […] solicita a la […] Corte que  […]</w:t>
        <w:br/>
        <w:t xml:space="preserve">      considere [que] la facultad de los peticionarios de presentar en forma</w:t>
        <w:br/>
        <w:t xml:space="preserve">      autónoma sus alegatos en la Corte, debería atenerse  a  los  elementos</w:t>
        <w:br/>
        <w:t xml:space="preserve">      fácticos y jurídicos  contenidos  en  la  demanda  presentada  por  la</w:t>
        <w:br/>
        <w:t xml:space="preserve">      Comisión Interamericana […] De esta forma se respeta el marco jurídico</w:t>
        <w:br/>
        <w:t xml:space="preserve">      de su participación, a la luz de los artículos 61.1 de la  Convención,</w:t>
        <w:br/>
        <w:t xml:space="preserve">      44 y 23 y 33 del Reglamento de la Corte.</w:t>
        <w:br/>
        <w:br/>
        <w:t>54.   En sus alegatos finales escritos, el Estado agregó:</w:t>
        <w:br/>
        <w:br/>
        <w:br/>
        <w:t xml:space="preserve">      [que] rechaza la narración y valoración de los hechos contenidos en el</w:t>
        <w:br/>
        <w:t xml:space="preserve">      acápite B “El operativo Paramilitar en Mapiripán” del escrito  de  los</w:t>
        <w:br/>
        <w:t xml:space="preserve">      representantes y solicita a la […] Corte tener en cuenta  como  hechos</w:t>
        <w:br/>
        <w:t xml:space="preserve">      probados  los  que  se  encuentran  en  las   sentencias   penales   y</w:t>
        <w:br/>
        <w:t xml:space="preserve">      disciplinarias precisadas.</w:t>
        <w:br/>
        <w:br/>
        <w:br/>
        <w:t xml:space="preserve">      El Estado también rechaza las valoraciones y  conclusiones  contenidas</w:t>
        <w:br/>
        <w:t xml:space="preserve">      en  el  literal   C  “La  Destrucción  de  Prueba  y  Obstrucción   de</w:t>
        <w:br/>
        <w:t xml:space="preserve">      Justicia”,  tales como “la inoperancia  deliberada  del  Estado”,  así</w:t>
        <w:br/>
        <w:t xml:space="preserve">      como su visión descontextualizada de  las  “Actuaciones  Judiciales  a</w:t>
        <w:br/>
        <w:t xml:space="preserve">      Nivel Interno”,  y  también  rechaza  enérgicamente  las  afirmaciones</w:t>
        <w:br/>
        <w:t xml:space="preserve">      contenidas  en  la  sección  “Paramilitarismo  en  Colombia”,  que  no</w:t>
        <w:br/>
        <w:t xml:space="preserve">      corresponden a la realidad de Colombia.</w:t>
        <w:br/>
        <w:br/>
        <w:br/>
        <w:t xml:space="preserve">      En igual sentido, el  Estado  rechaza  las  narraciones  de  supuestos</w:t>
        <w:br/>
        <w:t xml:space="preserve">      hechos anteriores a los ocurridos entre el 15 y 20 de julio  de  1997,</w:t>
        <w:br/>
        <w:t xml:space="preserve">      los cuales no son objeto del presente caso, y  que  fueron  expresados</w:t>
        <w:br/>
        <w:t xml:space="preserve">      por el representante  de  las  presuntas  víctimas  y  sus  familiares</w:t>
        <w:br/>
        <w:t xml:space="preserve">      durante las audiencias públicas de 7 y 8 de marzo de 2005.</w:t>
        <w:br/>
        <w:br/>
        <w:br/>
        <w:t xml:space="preserve">      Ni los hechos narrados en los alegatos orales finales de la  audiencia</w:t>
        <w:br/>
        <w:t xml:space="preserve">      ni los que se han rechazado  expresamente  contenidos  en  el  escrito</w:t>
        <w:br/>
        <w:t xml:space="preserve">      constituyen  hechos  supervinientes,  es  decir,   que   se   hubieran</w:t>
        <w:br/>
        <w:t xml:space="preserve">      presentado con posterioridad a la presentación de la demanda, a la del</w:t>
        <w:br/>
        <w:t xml:space="preserve">      escrito de los representantes o a la contestación de la  demanda.  Por</w:t>
        <w:br/>
        <w:t xml:space="preserve">      el contrario, constituyen  supuestos  hechos  nuevos  y  según  fueron</w:t>
        <w:br/>
        <w:t xml:space="preserve">      presentados, habrían ocurrido con anterioridad a los hechos objeto del</w:t>
        <w:br/>
        <w:t xml:space="preserve">      caso  y  en  espacios  diferentes.   En  este  orden  de   ideas,   al</w:t>
        <w:br/>
        <w:t xml:space="preserve">      esgrimirlos, los representantes desbordan  su  capacidad,  ya  que  su</w:t>
        <w:br/>
        <w:t xml:space="preserve">      actuación está sujeta a los límites  fácticos  de  la  demanda  de  la</w:t>
        <w:br/>
        <w:t xml:space="preserve">      Comisión, sobre la cual  además  el  Estado  ha  aceptado  los  hechos</w:t>
        <w:br/>
        <w:t xml:space="preserve">      contenidos en el literal B del Capitulo VI “Los  Hechos  de  Julio  de</w:t>
        <w:br/>
        <w:t xml:space="preserve">      1997”.</w:t>
        <w:br/>
        <w:br/>
        <w:br/>
        <w:t xml:space="preserve">      En el caso […] de Cinco Pensionistas contra Perú,  jurisprudencia  que</w:t>
        <w:br/>
        <w:t xml:space="preserve">      sólo tiene efectos inter partes, en cuanto a la incorporación de otros</w:t>
        <w:br/>
        <w:t xml:space="preserve">      derechos por parte de los peticionaros distintos a los comprendidos en</w:t>
        <w:br/>
        <w:t xml:space="preserve">      la demanda, la […] Corte […]  consideró que los  peticionarios  pueden</w:t>
        <w:br/>
        <w:t xml:space="preserve">      invocar tales derechos por ser los individuos  los  titulares  de  los</w:t>
        <w:br/>
        <w:t xml:space="preserve">      derechos consagrados en la Convención  Americana.  […]  El  Estado  no</w:t>
        <w:br/>
        <w:t xml:space="preserve">      comparte en este aspecto la posición de  la   […]  Corte,  por  cuanto</w:t>
        <w:br/>
        <w:t xml:space="preserve">      considera que dicha interpretación va en contravía de lo dispuesto  en</w:t>
        <w:br/>
        <w:t xml:space="preserve">      el artículo 61.1 de la Convención, [pues] sólo el Estado o la Comisión</w:t>
        <w:br/>
        <w:t xml:space="preserve">      pueden interponer la demanda ante la Corte […]</w:t>
        <w:br/>
        <w:br/>
        <w:br/>
        <w:t xml:space="preserve">      [Lo anterior] no significa en modo alguno restricción a los individuos</w:t>
        <w:br/>
        <w:t xml:space="preserve">      en cuanto a que son éstos los titulares de los derechos.   El  Sistema</w:t>
        <w:br/>
        <w:t xml:space="preserve">      Interamericano permite que todas  las  alegaciones  jurídicas  de  los</w:t>
        <w:br/>
        <w:t xml:space="preserve">      peticionarios,  en  especial  sobre  los  derechos  de  la  Convención</w:t>
        <w:br/>
        <w:t xml:space="preserve">      presuntamente vulnerados, sean presentadas desde el  trámite  ante  la</w:t>
        <w:br/>
        <w:t xml:space="preserve">      Comisión.   No  obstante,  si  bien  la  demanda  no  tiene  que   ser</w:t>
        <w:br/>
        <w:t xml:space="preserve">      exactamente igual al Informe de la Comisión,  según  lo  ha  dicho  la</w:t>
        <w:br/>
        <w:t xml:space="preserve">      propia  Corte,  ésta  no  debe  contener   referencias   a   presuntas</w:t>
        <w:br/>
        <w:t xml:space="preserve">      violaciones de derechos (Conceptos de violación) que el Estado no haya</w:t>
        <w:br/>
        <w:t xml:space="preserve">      conocido durante el trámite ante la Comisión, puesto que  se  violaría</w:t>
        <w:br/>
        <w:t xml:space="preserve">      el derecho a desvirtuarlas en su oportunidad, esto, sin  perjuicio  de</w:t>
        <w:br/>
        <w:t xml:space="preserve">      que la Honorable Corte aplique el principio jura novit curia. […]</w:t>
        <w:br/>
        <w:br/>
        <w:br/>
        <w:t xml:space="preserve">      En nuestra opinión y con el fin de conservar el equilibro procesal, la</w:t>
        <w:br/>
        <w:t xml:space="preserve">      certeza jurídica y garantizar el derecho de defensa,  el  otorgamiento</w:t>
        <w:br/>
        <w:t xml:space="preserve">      de la facultad de los representantes de las víctimas de presentar  sus</w:t>
        <w:br/>
        <w:t xml:space="preserve">      escritos y más aún una demanda o nuevos  hechos  y  derechos  ante  la</w:t>
        <w:br/>
        <w:t xml:space="preserve">      Corte como verdadera parte sustantiva, tendría que  ir  acompañado  de</w:t>
        <w:br/>
        <w:t xml:space="preserve">      una modificación del papel de la Comisión como  parte  en  el  proceso</w:t>
        <w:br/>
        <w:t xml:space="preserve">      ante  la  Corte,  de  forma  que  actuara  como  verdadero  Fiscal  (o</w:t>
        <w:br/>
        <w:t xml:space="preserve">      Ministerio Publico), órgano de supervisión de la Convención y Auxiliar</w:t>
        <w:br/>
        <w:t xml:space="preserve">      de la Corte, tal y como se había previsto en la  Resolución  1701  [de</w:t>
        <w:br/>
        <w:t xml:space="preserve">      2000 de la Asamblea General de la  OEA],  preservando  a  la  vez  los</w:t>
        <w:br/>
        <w:t xml:space="preserve">      aspectos fundamentales del Sistema y la distribución  de  competencias</w:t>
        <w:br/>
        <w:t xml:space="preserve">      entre los dos órganos.</w:t>
        <w:br/>
        <w:br/>
        <w:t>55.    Además,  el   Estado   enfatizó   en   que   su   reconocimiento   de</w:t>
        <w:br/>
        <w:t>responsabilidad se limitaba a un capítulo de los hechos presentados  por  la</w:t>
        <w:br/>
        <w:t>Comisión en la demanda y a la violación de tres artículos contenidos  en  la</w:t>
        <w:br/>
        <w:t>misma, “por constituir la base fáctica y jurídica  del  proceso  y  esto  no</w:t>
        <w:br/>
        <w:t>significa,  de  ninguna  manera,  la  aceptación  de  los  hechos  nuevos  y</w:t>
        <w:br/>
        <w:t>pretensiones contenidos […] en el escrito de los […] representantes”.</w:t>
        <w:br/>
        <w:br/>
        <w:t>56.    Ciertamente  el  escrito  de  solicitudes   y   argumentos   de   los</w:t>
        <w:br/>
        <w:t>representantes, titulado “Demanda de los representantes  de  los  familiares</w:t>
        <w:br/>
        <w:t>de las víctimas ante la Corte Interamericana de Derechos Humanos en el  caso</w:t>
        <w:br/>
        <w:t>12.250 ‘Masacre de Mapiripán’ contra la República  de  Colombia”,  no  tiene</w:t>
        <w:br/>
        <w:t>tal carácter de demanda y en esos términos lo considera  este  Tribunal.  En</w:t>
        <w:br/>
        <w:t>efecto, en este caso la Comisión Interamericana es la que tenía la  facultad</w:t>
        <w:br/>
        <w:t>de iniciar un proceso  ante  la  Corte  mediante  la  interposición  de  una</w:t>
        <w:br/>
        <w:t>demanda  strictu  sensu,  y  no  los  representantes.   Dicho   escrito   de</w:t>
        <w:br/>
        <w:t>solicitudes y argumentos tiene el propósito de hacer  efectiva  la  facultad</w:t>
        <w:br/>
        <w:t>procesal de locus standi in judicio reconocida  a  las  presuntas  víctimas,</w:t>
        <w:br/>
        <w:t>sus familiares o representantes.</w:t>
        <w:br/>
        <w:br/>
        <w:t>57.   En relación con la  posibilidad  de  participación  de  las  presuntas</w:t>
        <w:br/>
        <w:t>víctimas, sus familiares o representantes en los procesos ante el  Tribunal,</w:t>
        <w:br/>
        <w:t>y de alegar otros hechos o la violación  de  otros  derechos  que  no  estén</w:t>
        <w:br/>
        <w:t>comprendidos en la demanda, la Corte reitera su jurisprudencia, en  la  cual</w:t>
        <w:br/>
        <w:t>ha determinado que:</w:t>
        <w:br/>
        <w:br/>
        <w:t xml:space="preserve">      […] En lo que respecta a los hechos objeto del proceso, este  Tribunal</w:t>
        <w:br/>
        <w:t xml:space="preserve">      considera, como lo ha hecho en otras ocasiones, que  no  es  admisible</w:t>
        <w:br/>
        <w:t xml:space="preserve">      alegar nuevos hechos distintos de los planteados en  la  demanda,  sin</w:t>
        <w:br/>
        <w:t xml:space="preserve">      perjuicio  de  exponer  aquellos  que  permitan  explicar,  aclarar  o</w:t>
        <w:br/>
        <w:t xml:space="preserve">      desestimar los que  han  sido  mencionados  en  la  demanda,  o  bien,</w:t>
        <w:br/>
        <w:t xml:space="preserve">      responder a las pretensiones del demandante.  Además,  hechos  que  se</w:t>
        <w:br/>
        <w:t xml:space="preserve">      califican como supervinientes podrán  ser  remitidos  al  Tribunal  en</w:t>
        <w:br/>
        <w:t xml:space="preserve">      cualquier estado del proceso antes del dictado de la sentencia.</w:t>
        <w:br/>
        <w:br/>
        <w:br/>
        <w:t xml:space="preserve">      […] Asimismo, en lo que atañe a la  incorporación  de  otros  derechos</w:t>
        <w:br/>
        <w:t xml:space="preserve">      distintos a los ya comprendidos en la demanda  de  la  Comisión,  esta</w:t>
        <w:br/>
        <w:t xml:space="preserve">      Corte ha  establecido  que  los  peticionarios  pueden  invocar  tales</w:t>
        <w:br/>
        <w:t xml:space="preserve">      derechos.  Son ellos los titulares de todos los  derechos  consagrados</w:t>
        <w:br/>
        <w:t xml:space="preserve">      en la Convención Americana,  y  no  admitirlo  sería  una  restricción</w:t>
        <w:br/>
        <w:t xml:space="preserve">      indebida a su condición de sujetos del Derecho  Internacional  de  los</w:t>
        <w:br/>
        <w:t xml:space="preserve">      Derechos Humanos.  Se entiende  que  lo  anterior,  relativo  a  otros</w:t>
        <w:br/>
        <w:t xml:space="preserve">      derechos, se atiene a los hechos ya contenidos en la demanda.</w:t>
        <w:br/>
        <w:br/>
        <w:br/>
        <w:t xml:space="preserve">      […] Igualmente, este Tribunal tiene la facultad de analizar la posible</w:t>
        <w:br/>
        <w:t xml:space="preserve">      violación de artículos de la Convención no incluidos en  los  escritos</w:t>
        <w:br/>
        <w:t xml:space="preserve">      de demanda y contestación de la demanda, así como  en  el  escrito  de</w:t>
        <w:br/>
        <w:t xml:space="preserve">      solicitudes y  argumentos  de  los  representantes,  con  base  en  el</w:t>
        <w:br/>
        <w:t xml:space="preserve">      principio   iura   novit   curia,   sólidamente   respaldado   en   la</w:t>
        <w:br/>
        <w:t xml:space="preserve">      jurisprudencia internacional, “en el sentido de que el juzgador  posee</w:t>
        <w:br/>
        <w:t xml:space="preserve">      la  facultad  e  inclusive  el  deber  de  aplicar  las  disposiciones</w:t>
        <w:br/>
        <w:t xml:space="preserve">      jurídicas pertinentes en una causa,  aún  cuando  las  partes  no  las</w:t>
        <w:br/>
        <w:t xml:space="preserve">      invoquen expresamente”, en el entendido de que se le  dará  siempre  a</w:t>
        <w:br/>
        <w:t xml:space="preserve">      las partes la posibilidad de presentar los argumentos  y  pruebas  que</w:t>
        <w:br/>
        <w:t xml:space="preserve">      estimen pertinentes  para  apoyar  su  posición  frente  a  todas  las</w:t>
        <w:br/>
        <w:t xml:space="preserve">      disposiciones jurídicas que se examinan[4].</w:t>
        <w:br/>
        <w:br/>
        <w:t>58.   En  la  actual  etapa  de  evolución  del  sistema  interamericano  de</w:t>
        <w:br/>
        <w:t>protección de derechos humanos, la facultad de las presuntas  víctimas,  sus</w:t>
        <w:br/>
        <w:t>familiares o representantes de  presentar  en  forma  autónoma  solicitudes,</w:t>
        <w:br/>
        <w:t>argumentos y pruebas no puede ser interpretada  sino  en  forma  consecuente</w:t>
        <w:br/>
        <w:t>con su condición de verdaderos titulares de los derechos reconocidos  en  la</w:t>
        <w:br/>
        <w:t>Convención y destinatarios de la protección ofrecida  por  el  sistema,  sin</w:t>
        <w:br/>
        <w:t>desvirtuar por ello los límites convencionales  a  su  participación  ni  al</w:t>
        <w:br/>
        <w:t>ejercicio de la competencia de la Corte. Una vez iniciado el proceso por  la</w:t>
        <w:br/>
        <w:t>Comisión, la posibilidad de presentar  solicitudes  y  argumentos  en  forma</w:t>
        <w:br/>
        <w:t>autónoma ante la Corte incluye la de alegar la violación de otras normas  de</w:t>
        <w:br/>
        <w:t>la  Convención  no  contenidas  en  la  demanda,  con  base  en  los  hechos</w:t>
        <w:br/>
        <w:t>presentados en ésta, sin que ello implique una afectación al  objeto  de  la</w:t>
        <w:br/>
        <w:t>demanda o un menoscabo o vulneración para el derecho de defensa del  Estado,</w:t>
        <w:br/>
        <w:t>el cual tiene las oportunidades procesales para responder a los alegatos  de</w:t>
        <w:br/>
        <w:t>la Comisión y de  los  representantes  en  todas  las  etapas  del  proceso.</w:t>
        <w:br/>
        <w:t>Corresponde a la Corte, finalmente,  decidir  en  cada  caso  acerca  de  la</w:t>
        <w:br/>
        <w:t>procedencia de alegatos  de  tal  naturaleza  en  resguardo  del  equilibrio</w:t>
        <w:br/>
        <w:t>procesal de las partes.</w:t>
        <w:br/>
        <w:br/>
        <w:t>59.   Este Tribunal tiene la facultad de hacer su  propia  determinación  de</w:t>
        <w:br/>
        <w:t>los hechos del caso y de decidir aspectos de derecho  no  alegados  por  las</w:t>
        <w:br/>
        <w:t>partes con base en el principio iura novit  curia.  Es  decir,  si  bien  la</w:t>
        <w:br/>
        <w:t>demanda constituye el marco fáctico del proceso, aquélla no  representa  una</w:t>
        <w:br/>
        <w:t>limitación a las facultades de la Corte de determinar los hechos  del  caso,</w:t>
        <w:br/>
        <w:t>con base en la prueba evacuada, en  hechos  supervinientes,  en  información</w:t>
        <w:br/>
        <w:t>complementaria y contextual que obre en el expediente, así  como  en  hechos</w:t>
        <w:br/>
        <w:t>notorios o de  conocimiento  público,  que  el  Tribunal  estime  pertinente</w:t>
        <w:br/>
        <w:t>incluir en el conjunto de dichos hechos.</w:t>
        <w:br/>
        <w:br/>
        <w:t>60.   De tal manera, la Corte también analizará la alegada violación de  los</w:t>
        <w:br/>
        <w:t>artículos 19 y 22 de la Convención, planteada por los representantes  en  el</w:t>
        <w:br/>
        <w:t>presente caso (infra párrs. 151 a 163 y 168 a 189).</w:t>
        <w:br/>
        <w:br/>
        <w:t xml:space="preserve">                                      *</w:t>
        <w:br/>
        <w:t xml:space="preserve">                                   *     *</w:t>
        <w:br/>
        <w:br/>
        <w:t>61.   En atención a las circunstancias del  presente  caso,  la  Corte  debe</w:t>
        <w:br/>
        <w:t>determinar  los  alcances  del  reconocimiento  parcial  de  responsabilidad</w:t>
        <w:br/>
        <w:t>internacional efectuado por el Estado (supra párrs. 34 y 37).</w:t>
        <w:br/>
        <w:br/>
        <w:t>62.   El artículo 53.2 del Reglamento establece que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63.   El artículo 55 del Reglamento de la Corte dispone que</w:t>
        <w:br/>
        <w:br/>
        <w:t xml:space="preserve">      [l]a Corte, teniendo en cuenta las responsabilidades que  le  incumben</w:t>
        <w:br/>
        <w:t xml:space="preserve">      de proteger los derechos humanos, podrá decidir que prosiga el  examen</w:t>
        <w:br/>
        <w:t xml:space="preserve">      del caso, aun en presencia de los supuestos señalados en los artículos</w:t>
        <w:br/>
        <w:t xml:space="preserve">      precedentes.</w:t>
        <w:br/>
        <w:br/>
        <w:t>64.   En primer término, en ejercicio de su función  contenciosa,  la  Corte</w:t>
        <w:br/>
        <w:t>aplica e interpreta la Convención  Americana  y,  cuando  un  caso  ha  sido</w:t>
        <w:br/>
        <w:t>sometido  a  su   jurisdicción,   es   la   facultada   para   declarar   la</w:t>
        <w:br/>
        <w:t>responsabilidad internacional de  un  Estado  Parte  en  la  Convención  por</w:t>
        <w:br/>
        <w:t>violación a sus disposiciones.</w:t>
        <w:br/>
        <w:br/>
        <w:t>65.   En  segundo  término,  la  Corte,  en  el  ejercicio  de  sus  poderes</w:t>
        <w:br/>
        <w:t>inherentes de tutela judicial internacional de los derechos  humanos,  podrá</w:t>
        <w:br/>
        <w:t>determinar si un reconocimiento de responsabilidad  internacional  efectuado</w:t>
        <w:br/>
        <w:t>por un Estado demandado ofrece una base suficiente, en los  términos  de  la</w:t>
        <w:br/>
        <w:t>Convención Americana, para continuar o no con el conocimiento  del  fondo  y</w:t>
        <w:br/>
        <w:t>la determinación de  las  eventuales  reparaciones  y  costas.   Para  estos</w:t>
        <w:br/>
        <w:t>efectos,  el  Tribunal  analizará  la  situación  planteada  en  cada   caso</w:t>
        <w:br/>
        <w:t>concreto.</w:t>
        <w:br/>
        <w:br/>
        <w:t>66.    En casos en que se han presentado allanamientos y reconocimientos  de</w:t>
        <w:br/>
        <w:t>responsabilidad internacional, conocidos anteriormente por  la  Corte,  ésta</w:t>
        <w:br/>
        <w:t>ha establecido que:</w:t>
        <w:br/>
        <w:br/>
        <w:t xml:space="preserve">      […] el artículo 53[2] del Reglamento se refiere al supuesto en que  un</w:t>
        <w:br/>
        <w:t xml:space="preserve">      Estado demandado comunique a la Corte su allanamiento a los hechos y a</w:t>
        <w:br/>
        <w:t xml:space="preserve">      las pretensiones de la parte demandante y, por consiguiente, acepte su</w:t>
        <w:br/>
        <w:t xml:space="preserve">      responsabilidad internacional por la violación de  la  Convención,  en</w:t>
        <w:br/>
        <w:t xml:space="preserve">      los términos indicados en la demanda, situación que daría lugar a  una</w:t>
        <w:br/>
        <w:t xml:space="preserve">      terminación anticipada del proceso en cuanto al fondo del asunto,  tal</w:t>
        <w:br/>
        <w:t xml:space="preserve">      como lo establece el capítulo V del Reglamento.  La Corte advierte que</w:t>
        <w:br/>
        <w:t xml:space="preserve">      con las disposiciones del Reglamento que entró en vigencia el 1  junio</w:t>
        <w:br/>
        <w:t xml:space="preserve">      de 2001, el escrito de demanda está compuesto por las  consideraciones</w:t>
        <w:br/>
        <w:t xml:space="preserve">      de hecho y derecho y las peticiones en cuanto al fondo  del  asunto  y</w:t>
        <w:br/>
        <w:t xml:space="preserve">      las solicitudes de reparaciones y costas  correspondientes.   En  este</w:t>
        <w:br/>
        <w:t xml:space="preserve">      sentido, cuando un Estado se allana a la demanda debe indicar con toda</w:t>
        <w:br/>
        <w:t xml:space="preserve">      claridad si lo hace slo sobre el fondo del asunto o si también  abarca</w:t>
        <w:br/>
        <w:t xml:space="preserve">      las reparaciones y costas.  Si el  allanamiento  se  refiere  sólo  al</w:t>
        <w:br/>
        <w:t xml:space="preserve">      fondo del asunto, la Corte deberá evaluar si se continúa con la  etapa</w:t>
        <w:br/>
        <w:t xml:space="preserve">      procesal de determinación de las reparaciones y costas.</w:t>
        <w:br/>
        <w:br/>
        <w:br/>
        <w:t xml:space="preserve">      […] A la luz de la evolución del sistema  de  protección  de  derechos</w:t>
        <w:br/>
        <w:t xml:space="preserve">      humanos, donde hoy en día, las presuntas  víctimas  o  sus  familiares</w:t>
        <w:br/>
        <w:t xml:space="preserve">      pueden  presentar  de  manera  autónoma  su  escrito  de  solicitudes,</w:t>
        <w:br/>
        <w:t xml:space="preserve">      argumentos y pruebas y esgrimir pretensiones coincidentes o no con las</w:t>
        <w:br/>
        <w:t xml:space="preserve">      de la Comisión, cuando se presenta un allanamiento, este debe expresar</w:t>
        <w:br/>
        <w:t xml:space="preserve">      claramente si se aceptan también las pretensiones formuladas  por  las</w:t>
        <w:br/>
        <w:t xml:space="preserve">      presuntas víctimas o sus familiares.</w:t>
        <w:br/>
        <w:br/>
        <w:br/>
        <w:t xml:space="preserve">      […] Por otra parte, el Reglamento de la  Corte  no  establece  ninguna</w:t>
        <w:br/>
        <w:t xml:space="preserve">      oportunidad  especial  para  que  la  parte   demandada   formule   su</w:t>
        <w:br/>
        <w:t xml:space="preserve">      allanamiento.  De modo que si un Estado hace uso de ese acto  procesal</w:t>
        <w:br/>
        <w:t xml:space="preserve">      en cualquier etapa del procedimiento, este Tribunal, después de  haber</w:t>
        <w:br/>
        <w:t xml:space="preserve">      escuchado a todas las partes, debe evaluar y decidir sus  alcances  en</w:t>
        <w:br/>
        <w:t xml:space="preserve">      cada caso en particular[5].</w:t>
        <w:br/>
        <w:br/>
        <w:t>67.   En el presente caso, tal como fue determinado al dictar  la  Sentencia</w:t>
        <w:br/>
        <w:t>sobre Excepciones Preliminares y Reconocimiento  de  Responsabilidad  (supra</w:t>
        <w:br/>
        <w:t>párr.  37),  desde  el  momento  mismo  en  que   el   Estado   realizó   su</w:t>
        <w:br/>
        <w:t>reconocimiento   de   responsabilidad   internacional   quedó   abierta   la</w:t>
        <w:br/>
        <w:t>controversia sobre una parte  importante  de  la  materia  que  conforma  el</w:t>
        <w:br/>
        <w:t>presente  caso.  En  esa  medida,  el  Tribunal  decidió  continuar  con  la</w:t>
        <w:br/>
        <w:t>celebración de la audiencia pública que había sido convocada  (supra  párrs.</w:t>
        <w:br/>
        <w:t>37 y 38). En particular, la Corte constató que</w:t>
        <w:br/>
        <w:br/>
        <w:t xml:space="preserve">      subsist[ía] la controversia entre [las partes] en cuanto [al]  alcance</w:t>
        <w:br/>
        <w:t xml:space="preserve">      del  reconocimiento  de  responsabilidad  del  Estado   sobre   hechos</w:t>
        <w:br/>
        <w:t xml:space="preserve">      ocurridos en el presente caso no abarcados  en  el  reconocimiento  de</w:t>
        <w:br/>
        <w:t xml:space="preserve">      responsabilidad formulado por el Estado; las supuestas  violaciones  a</w:t>
        <w:br/>
        <w:t xml:space="preserve">      los artículos 1.1, 8.1 y 25 de la Convención Americana; las  supuestas</w:t>
        <w:br/>
        <w:t xml:space="preserve">      violaciones a los artículos 19 y 22 de dicho instrumento alegadas  por</w:t>
        <w:br/>
        <w:t xml:space="preserve">      los  representantes,  así  como  lo   referente   a   las   eventuales</w:t>
        <w:br/>
        <w:t xml:space="preserve">      reparaciones y costas[6].</w:t>
        <w:br/>
        <w:br/>
        <w:t>68.    Posteriormente,  a  pesar  de  los  términos  en  que  formuló  dicho</w:t>
        <w:br/>
        <w:t>reconocimiento, en sus alegatos finales orales y  escritos  el  Estado  hizo</w:t>
        <w:br/>
        <w:t>una serie de  manifestaciones  sobre  la  responsabilidad  estatal  por  los</w:t>
        <w:br/>
        <w:t>hechos del presente caso, en el sentido de que no  cabe  declarar  ésta  por</w:t>
        <w:br/>
        <w:t>actos que no sean directamente atribuibles a agentes  del  Estado,  lo  cual</w:t>
        <w:br/>
        <w:t>puede poner en  entredicho  el  verdadero  contenido  de  su  reconocimiento</w:t>
        <w:br/>
        <w:t>parcial de responsabilidad.  En  razón  de  ello,  en  uso  de  la  facultad</w:t>
        <w:br/>
        <w:t>recogida en el artículo  55  de  su  Reglamento,  la  Corte  determinará  el</w:t>
        <w:br/>
        <w:t>alcance y los efectos jurídicos de dicho reconocimiento,  una  vez  aclarado</w:t>
        <w:br/>
        <w:t>el contenido de la responsabilidad estatal en  el  marco  de  la  Convención</w:t>
        <w:br/>
        <w:t>Americana. Es por ello que la Corte considera pertinente abrir  un  capítulo</w:t>
        <w:br/>
        <w:t>acerca de los hechos  del  presente  caso,  que  abarque  tanto  los  hechos</w:t>
        <w:br/>
        <w:t>reconocidos por el Estado al allanarse como los que  resulten  probados  del</w:t>
        <w:br/>
        <w:t>conjunto de elementos que obran en el expediente.</w:t>
        <w:br/>
        <w:br/>
        <w:t>69.   Asimismo, dada la naturaleza del presente caso, la  Corte  estima  que</w:t>
        <w:br/>
        <w:t>el dictar una sentencia en la cual se determine la verdad de  los  hechos  y</w:t>
        <w:br/>
        <w:t>todos los elementos del fondo del  asunto,  así  como  las  correspondientes</w:t>
        <w:br/>
        <w:t>consecuencias, constituye una forma de reparación para las  víctimas  de  la</w:t>
        <w:br/>
        <w:t>masacre de Mapiripán y sus familiares y, a su vez, una manera de evitar  que</w:t>
        <w:br/>
        <w:t>se vuelvan a repetir hechos similares.</w:t>
        <w:br/>
        <w:br/>
        <w:br/>
        <w:t xml:space="preserve">                                     VII</w:t>
        <w:br/>
        <w:t xml:space="preserve">                                   Prueba</w:t>
        <w:br/>
        <w:br/>
        <w:t>70.   Antes del examen de las pruebas recibidas, la Corte realizará en  este</w:t>
        <w:br/>
        <w:t>capítulo, a la  luz  de  lo  establecido  en  los  artículos  44  y  45  del</w:t>
        <w:br/>
        <w:t>Reglamento,   algunas   consideraciones   generales   aplicables   al   caso</w:t>
        <w:br/>
        <w:t>específico, la mayoría de las cuales han sido  desarrolladas  en  la  propia</w:t>
        <w:br/>
        <w:t>jurisprudencia del Tribunal.</w:t>
        <w:br/>
        <w:br/>
        <w:t>71.   En materia  probatoria  rige  el  principio  del  contradictorio,  que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partes[7].</w:t>
        <w:br/>
        <w:br/>
        <w:t>72.   Según la práctica del Tribunal, al inicio de cada etapa  procesal  las</w:t>
        <w:br/>
        <w:t>partes deben señalar qué pruebas ofrecerán en la primera oportunidad que  se</w:t>
        <w:br/>
        <w:t>les concede para pronunciarse por escrito.   Además,  en  ejercicio  de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expresamente[8].</w:t>
        <w:br/>
        <w:br/>
        <w:t>73.   La Corte ha señalado anteriormente, en cuanto  a  la  recepción  y  la</w:t>
        <w:br/>
        <w:t>valoración de la prueba, que los procedimientos que se siguen ante  ella  no</w:t>
        <w:br/>
        <w:t>están sujetos a las mismas formalidades que las  actuaciones  judiciales  en</w:t>
        <w:br/>
        <w:t>el derecho interno, y que la  incorporación  de  determinados  elementos  al</w:t>
        <w:br/>
        <w:t>acervo probatorio debe ser efectuada prestando  particular  atención  a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experiencia[9].</w:t>
        <w:br/>
        <w:br/>
        <w:t>74.   Con fundamento en  lo  anterior,  la  Corte  procederá  a  examinar  y</w:t>
        <w:br/>
        <w:t>valorar los elementos que conforman el acervo probatorio del presente caso.</w:t>
        <w:br/>
        <w:br/>
        <w:br/>
        <w:t xml:space="preserve">                            A) PRUEBA DOCUMENTAL</w:t>
        <w:br/>
        <w:br/>
        <w:t>75.   Como parte de la prueba documental  presentada  por  las  partes,  los</w:t>
        <w:br/>
        <w:t>representantes remitieron las declaraciones de familiares de  las  presuntas</w:t>
        <w:br/>
        <w:t>víctimas y del señor Luis Guillermo Pérez, así como los  dictámenes  de  las</w:t>
        <w:br/>
        <w:t>peritos Robin Kirk y  Ana  Deutsch,  en  respuesta  a  lo  requerido  en  la</w:t>
        <w:br/>
        <w:t>Resolución emitida por el Presidente el 28 de enero  de  2005  (supra  párr.</w:t>
        <w:br/>
        <w:t>25).  A continuación la Corte resume dichas declaraciones.</w:t>
        <w:br/>
        <w:br/>
        <w:t xml:space="preserve">      a) María Teresa Pinzón López, hermana de Luis Eduardo,  Enrique,  José</w:t>
        <w:br/>
        <w:t xml:space="preserve">      Alberto y Jorge Pinzón López</w:t>
        <w:br/>
        <w:br/>
        <w:t>Su madre vivía en Mapiripán con sus hermanos, su hermana Luz Mery,  la  hija</w:t>
        <w:br/>
        <w:t>y el marido de ésta.  Ella, aunque se llevaba muy  bien  con  sus  hermanos,</w:t>
        <w:br/>
        <w:t>“no iba a visitarlos porque [le] daba miedo”.  No recuerda muy bien  el  día</w:t>
        <w:br/>
        <w:t>que se enteró de lo sucedido a sus hermanos. Es  terrible  acordarse  de  lo</w:t>
        <w:br/>
        <w:t>ocurrido y trata de no pensar, ya que “perder un hermano es muy  duro,  pero</w:t>
        <w:br/>
        <w:t>perderlos a todos es  tremendo”.   Su  madre,  la  señora  Teresa  López  de</w:t>
        <w:br/>
        <w:t>Pinzón, “se enfermó [de] un derrame cerebral [y] se le  paró  medio  cuerpo.</w:t>
        <w:br/>
        <w:t>También enfermó del corazón [y] le dio un infarto.”   Perder  a  sus  cuatro</w:t>
        <w:br/>
        <w:t>hijos “fue lo que mató a [su] mamá[, quien]  lloraba  como  un  niño”.   Luz</w:t>
        <w:br/>
        <w:t>Mery, su hermana mayor, quien también perdió a  su  compañero,  “estaba  muy</w:t>
        <w:br/>
        <w:t>nerviosa  [y]  psicológicamente  mal,  eso  la  acabó  [y  ahora]  esta  muy</w:t>
        <w:br/>
        <w:t>decaída”; su aspecto personal cambió mucho, ya que ella vio todo, y  eso  la</w:t>
        <w:br/>
        <w:t>ha “deteriorado y terminado”. En la familia ya nada  es  lo  mismo  y  viven</w:t>
        <w:br/>
        <w:t>lejos.  Le da miedo preguntar si  los  responsables  de  los  hechos  fueron</w:t>
        <w:br/>
        <w:t>castigados, “porque […] en Villavicencio siempre hay  paracos”,  piensa  que</w:t>
        <w:br/>
        <w:t>es peligroso y no quiere comentar ni preguntar  nada  porque  teme  por  sus</w:t>
        <w:br/>
        <w:t>hijos.</w:t>
        <w:br/>
        <w:br/>
        <w:br/>
        <w:t xml:space="preserve">      b) Esther Pinzón López, hermana de Luis Eduardo, Enrique, José Alberto</w:t>
        <w:br/>
        <w:t xml:space="preserve">      y Jorge Pinzón López</w:t>
        <w:br/>
        <w:br/>
        <w:t>Cuando su madre llegó de Mapiripán estaba muy triste y le contó que  el  día</w:t>
        <w:br/>
        <w:t>de la masacre llegaron unas personas encapuchadas a llevarse a sus  hermanos</w:t>
        <w:br/>
        <w:t>y no los vieron más.  Posteriormente, su madre se empezó a enfermar:  “llegó</w:t>
        <w:br/>
        <w:t>como ida, como en shock, le dolía el pecho, fue al médico pero no  le  contó</w:t>
        <w:br/>
        <w:t>los hechos por miedo, le agarraban dolores en el pecho, ataques[.  L]e  daba</w:t>
        <w:br/>
        <w:t>miedo cuando llovía y tenía pesadillas”.  Así, su madre  “fue  decayendo”  y</w:t>
        <w:br/>
        <w:t>murió a causa de la masacre.</w:t>
        <w:br/>
        <w:br/>
        <w:t>Por su parte, cuando se enteró que sus hermanos habían  desaparecido  sintió</w:t>
        <w:br/>
        <w:t>“dolor, depresión [y se sintió] sola, ya que ellos  estaban  muy  pendientes</w:t>
        <w:br/>
        <w:t>de [ellas y les] daban cosas muy  importantes.  [Por  ello,  su]  dolor  más</w:t>
        <w:br/>
        <w:t>grande es en lo moral, [ ya que sus] hermanos eran [su] apoyo [y les]  daban</w:t>
        <w:br/>
        <w:t>alegría”.  Además, su madre “sufrió mucho  [y]  le  afectaba  muchísimo  las</w:t>
        <w:br/>
        <w:t>fiestas de diciembre, los cumpleaños y todas las fiestas en que  la  familia</w:t>
        <w:br/>
        <w:t>se une”. Sus hermanos eran muy cariñosos  con  su  madre  y  con  todas  las</w:t>
        <w:br/>
        <w:t>hermanas. Siempre se reunían en  las  fechas  más  importantes,  pero  ahora</w:t>
        <w:br/>
        <w:t>“trat[a] de no acordarse de esto ya que es muy feo”.</w:t>
        <w:br/>
        <w:br/>
        <w:t>Sus hermanos eran “el principal sustento” y ayudaban a  la  madre  y  a  las</w:t>
        <w:br/>
        <w:t>hermanas desde que sus padres se separaron.  Además,  su  hermana  Luz  Mery</w:t>
        <w:br/>
        <w:t>tenía una casa, y animales de granja, pero tuvo que “dejar todo  eso  tirado</w:t>
        <w:br/>
        <w:t>y perd[erlo] todo”. Después de  la  desaparición  de  sus  hermanos  se  les</w:t>
        <w:br/>
        <w:t>dificultó la economía, pasaron bastante hambre y  ella  se  retrasó  en  sus</w:t>
        <w:br/>
        <w:t>estudios.  Además, su madre gastó dinero para buscar a sus hijos.</w:t>
        <w:br/>
        <w:br/>
        <w:t>Le da miedo sufrir algún atentado, no por ella sino por sus  hijos,  quienes</w:t>
        <w:br/>
        <w:t>se quedarían solos ya que su padre murió.</w:t>
        <w:br/>
        <w:br/>
        <w:t>No sabe si sus hermanos están vivos, pero “si están  muertos,  aunque  [les]</w:t>
        <w:br/>
        <w:t>sea duro aceptarlo, sería un  descanso  [para  sus  hermanas  y  para  ella]</w:t>
        <w:br/>
        <w:t>encontrar los cuerpos de los cinco, enterrarlos  y  darles  una  despedida.”</w:t>
        <w:br/>
        <w:t>Pidió que se encuentre a las personas  responsables  y  “que  […]  no  pidan</w:t>
        <w:br/>
        <w:t>perdón [por]que ellos  no  se  merecen  perdón”.   Asimismo,  pidió  que  el</w:t>
        <w:br/>
        <w:t>Gobierno haga algo, no sólo para las presuntas víctimas de este  caso,  sino</w:t>
        <w:br/>
        <w:t>para todo el país, pues “no pueden seguir existiendo estas masacres.”</w:t>
        <w:br/>
        <w:br/>
        <w:br/>
        <w:t xml:space="preserve">      c) Sara Paola Pinzón López, hermana de  Luis  Eduardo,  Enrique,  José</w:t>
        <w:br/>
        <w:t xml:space="preserve">      Alberto y Jorge Pinzón López</w:t>
        <w:br/>
        <w:br/>
        <w:t>Tenía una buena relación con sus hermanos.  Nunca ha  estado  en  Mapiripán,</w:t>
        <w:br/>
        <w:t>pero le contaron de la masacre y que había “gente  sin  cabeza,  picados  en</w:t>
        <w:br/>
        <w:t>pedazos, que en la finca de [su] hermana se llevaron a su  esposo  y  a  sus</w:t>
        <w:br/>
        <w:t>hermanos”.  Después de lo sucedido su hermana, su madre  y  la  hija  de  su</w:t>
        <w:br/>
        <w:t>hermana salieron para Villavicencio, donde se  encontraron  con  ella;  este</w:t>
        <w:br/>
        <w:t>“encuentro fue horrible”.  Posteriormente, se fueron para Bogotá y  vivieron</w:t>
        <w:br/>
        <w:t>un proceso tremendo con su madre, a quien, a consecuencia de los hechos,  le</w:t>
        <w:br/>
        <w:t>dio trombosis, tuvo  parálisis  facial  y  la  mitad  del  cuerpo  le  quedó</w:t>
        <w:br/>
        <w:t>inválida.  Su madre quedó con una secuela y se la  pasaba  a  la  defensiva,</w:t>
        <w:br/>
        <w:t>nerviosa y “se ahogaba” en llanto, pues es terrible perder de  esa  forma  a</w:t>
        <w:br/>
        <w:t>los familiares; murió “lentamente por [lo sucedido a  sus  hijos]”,  con  la</w:t>
        <w:br/>
        <w:t>esperanza de que aparecieran para volverlos a ver.</w:t>
        <w:br/>
        <w:br/>
        <w:t>[La testigo, su madre  y  sus  hermanas]  dependían  económicamente  de  sus</w:t>
        <w:br/>
        <w:t>hermanos. Si  sus  hermanos  estuvieran  vivos  su  vida  sería  distinta  y</w:t>
        <w:br/>
        <w:t>vivirían un poco mejor.  Ella hubiera seguido estudiando.</w:t>
        <w:br/>
        <w:br/>
        <w:t>Por su parte, a ella le quedan secuelas, ya que  se  pasa  imaginando  cosas</w:t>
        <w:br/>
        <w:t>sobre torturas e imagina que les hicieron todas esas cosas a  sus  hermanos.</w:t>
        <w:br/>
        <w:t>La navidad eran un suplicio después de lo ocurrido.  Además, no  ha  contado</w:t>
        <w:br/>
        <w:t>a nadie lo sucedido a sus hermanos porque tiene miedo  de  que  el  ejército</w:t>
        <w:br/>
        <w:t>esté vinculado con los  paramilitares.  Villavicencio,  en  donde  vive,  es</w:t>
        <w:br/>
        <w:t>peligroso, ya que “no  se  sabe  con  quién  se  […]  habla[…]  y  hay  gran</w:t>
        <w:br/>
        <w:t>desconfianza de la gente”.  Por ello, dice que sus hermanos están  de  viaje</w:t>
        <w:br/>
        <w:t>o que son  primos.   Ella  sacó  el  SISBEN  (Sistema  de  Identificación  y</w:t>
        <w:br/>
        <w:t>Clasificación de Potenciales  Beneficiarios  para  los  Programas  Sociales)</w:t>
        <w:br/>
        <w:t>para desplazados y le dieron ayuda en salud. Al ejército y a la policía  “no</w:t>
        <w:br/>
        <w:t>le convienen los desplazados[.  P]ara  ellos  mejor  que  ningún  desplazado</w:t>
        <w:br/>
        <w:t>estuviera vivo, porque nadie abriría la boca ni diría  nada”.   Ni  siquiera</w:t>
        <w:br/>
        <w:t>ha podido ver a un psicólogo a causa del mismo miedo.</w:t>
        <w:br/>
        <w:br/>
        <w:t>Su hermana Luz Mery “perdió todo, a ella le gustaba  el  campo,  ella  tenía</w:t>
        <w:br/>
        <w:t>sus cosas, sus bienes en el campo,  […]  perdió  el  esposo,  perdió  a  sus</w:t>
        <w:br/>
        <w:t>hermanos, y económicamente se quedó casi nula”.  Posteriormente, su  hermana</w:t>
        <w:br/>
        <w:t>se volvió más callada y su relación con la gente se volvió lejana.</w:t>
        <w:br/>
        <w:br/>
        <w:t>La testigo desea saber la razón por la cual se llevaron  a  sus  hermanos  y</w:t>
        <w:br/>
        <w:t>saber lo que les hicieron; saber si los mataron y,  aunque  sea,  tener  sus</w:t>
        <w:br/>
        <w:t>restos, ya que sus hermanas y ella descansarían mucho.  Sin embargo,  tienen</w:t>
        <w:br/>
        <w:t>“la esperanza de volverlos a ver”.</w:t>
        <w:br/>
        <w:br/>
        <w:br/>
        <w:t xml:space="preserve">      d) Yur Mary Herrera  Contreras,  hermana  de  Hugo  Fernando  Martínez</w:t>
        <w:br/>
        <w:t xml:space="preserve">      Contreras y Diego Armando Martínez Contreras  e  hijastra  de  Gustavo</w:t>
        <w:br/>
        <w:t xml:space="preserve">      Caicedo Rodríguez</w:t>
        <w:br/>
        <w:br/>
        <w:t>Su padrastro, el señor Gustavo Caicedo Contreras, “ [l]os apoyaba en  muchas</w:t>
        <w:br/>
        <w:t>cosas, [les] daba muchos  consejos[,  era]  muy  buen  padrastro,  no  [l]os</w:t>
        <w:br/>
        <w:t>maltrataba,  era  muy  lindo[.  E]lla]  siempre  le   [va]   a   estar   muy</w:t>
        <w:br/>
        <w:t>agradecid[a].”  Además, cuando ella se fue a Bogotá su padrastro  le  seguía</w:t>
        <w:br/>
        <w:t>ayudando económicamente, aun cuando su primer  esposo  falleció  y  la  dejó</w:t>
        <w:br/>
        <w:t>sola con dos niños.  Cuando su hermana le comunicó que habían  matado  a  su</w:t>
        <w:br/>
        <w:t>padrastro y a sus dos hermanos, no lo pudo creer y perdió  comunicación  por</w:t>
        <w:br/>
        <w:t>tres años, pues “tenía miedo de que le pasara algo a  la  familia”.  Después</w:t>
        <w:br/>
        <w:t>de ese lapso su madre y sus hermanos llegaron a Bogotá sin su padrastro.</w:t>
        <w:br/>
        <w:br/>
        <w:t>La incertidumbre afectó su vida familiar, el  cuidado  de  sus  hijos  y  la</w:t>
        <w:br/>
        <w:t>relación con su pareja, al grado que se separó, pues  peleaban  porque  ella</w:t>
        <w:br/>
        <w:t>vivía pendiente de su madre.  Su familia ha cambiado mucho  después  de  los</w:t>
        <w:br/>
        <w:t>hechos: su madre no sale pues le da miedo y teme que la  estén  siguiendo  o</w:t>
        <w:br/>
        <w:t>que la estén mirando; sus hermanos ya no son los mismos  niños  de  antes  y</w:t>
        <w:br/>
        <w:t>ahora son más callados  y  más  tristes;  y  ella,  aunque  trata  de  estar</w:t>
        <w:br/>
        <w:t>tranquila por sus hijos, sufre de insomnio  y  se  niega  a  creer  que  sus</w:t>
        <w:br/>
        <w:t>hermanos estén muertos; a veces ve niños en la calle parecidos a ellos y  se</w:t>
        <w:br/>
        <w:t>pregunta si estarán vivos, ya que se “nieg[a] a creer  que  estén  muertos.”</w:t>
        <w:br/>
        <w:t>El “dolor que sient[e] es inexplicable, como un pedacito de vida que  se  le</w:t>
        <w:br/>
        <w:t>va yendo a uno [de] golpe”.</w:t>
        <w:br/>
        <w:br/>
        <w:t>Después de lo que pasó la situación económica estuvo más difícil  y  no  les</w:t>
        <w:br/>
        <w:t>alcanzaba para el arriendo. Algunos de  los  hermanos  sobrevivientes  y  su</w:t>
        <w:br/>
        <w:t>madre tuvieron que irse a vivir a una casa de  latas,  aguantaron  hambre  y</w:t>
        <w:br/>
        <w:t>frío, y ella trataba de colaborar económicamente pero a veces  no  tenía  ni</w:t>
        <w:br/>
        <w:t>para ella y sus hijos.   Su  madre  siempre  tuvo  qué  comer  antes  de  la</w:t>
        <w:br/>
        <w:t>masacre; por eso es muy duro y cruel no tener nada.    No  recibieron  mucho</w:t>
        <w:br/>
        <w:t>apoyo económico en la Red de Solidaridad, sólo en dos ocasiones le  ayudaron</w:t>
        <w:br/>
        <w:t>a pagar el arriendo.</w:t>
        <w:br/>
        <w:br/>
        <w:t>Su madre  está  enferma  del  corazón  y  del  estómago  y  le  intentó  dar</w:t>
        <w:br/>
        <w:t>trombosis; dichas enfermedades tienen mucho que ver  con  lo  que  le  pasó.</w:t>
        <w:br/>
        <w:t>Además, no la atendían porque no tenía un carnet de desplazada.</w:t>
        <w:br/>
        <w:br/>
        <w:t>El Estado es responsable de lo que pasó por haber abandonado la región;  por</w:t>
        <w:br/>
        <w:t>ello, debe responder, brindar apoyo económico y reparar a su madre y a  ella</w:t>
        <w:br/>
        <w:t>por “la inestabilidad moral y económica que les causó”.  Justicia para  ella</w:t>
        <w:br/>
        <w:t>sería que hicieran pagar a la gente que hizo eso,  que  el  Estado  responda</w:t>
        <w:br/>
        <w:t>por los errores y que lo reconozca públicamente. “En vez de  haber  justicia</w:t>
        <w:br/>
        <w:t>[para] los paramilitares los están cobijando y no se ayuda a  las  víctimas,</w:t>
        <w:br/>
        <w:t>y eso da rabia y da impotencia”.  Es importante saber la verdad y saber  por</w:t>
        <w:br/>
        <w:t>qué lo hicieron y qué beneficio sacaron  de  ello.   Solicitó  que  “si  los</w:t>
        <w:br/>
        <w:t>paramilitares […] tienen reclutados [a sus hermanos,] que los dejen  libres,</w:t>
        <w:br/>
        <w:t>que los hagan volver a casa, y si están muertos que los responsables  paguen</w:t>
        <w:br/>
        <w:t>por eso.”</w:t>
        <w:br/>
        <w:br/>
        <w:br/>
        <w:t xml:space="preserve">      e) Zuli Herrera Contreras, hermana de Hugo Fernando Martínez Contreras</w:t>
        <w:br/>
        <w:t xml:space="preserve">      y de Diego Armando Martínez Contreras e hijastra  de  Gustavo  Caicedo</w:t>
        <w:br/>
        <w:t xml:space="preserve">      Rodríguez</w:t>
        <w:br/>
        <w:br/>
        <w:t>La finca de Mapiripán tenía comodidades, era espaciosa,  estaba  equipada  y</w:t>
        <w:br/>
        <w:t>tenía animales.  Su marido y su padrastro trabajaban y cultivaban la  tierra</w:t>
        <w:br/>
        <w:t>y derribaban árboles. Siempre había para comer. Siempre tuvo una  muy  buena</w:t>
        <w:br/>
        <w:t>relación con su padrastro y con sus hermanos.</w:t>
        <w:br/>
        <w:br/>
        <w:t>Antes del masacre ella se fue a Bogotá para dar a luz a  su  tercer  hijo  y</w:t>
        <w:br/>
        <w:t>cuando supo  de  la  masacre  no  pudo  comunicarse  con  su  familia.   Sus</w:t>
        <w:br/>
        <w:t>familiares le decían que su familia estaba toda muerta y  que  no  podía  ir</w:t>
        <w:br/>
        <w:t>para allá porque era  peligroso.   Para  ella  “fue  una  desesperación  muy</w:t>
        <w:br/>
        <w:t>grande saber eso.”  Cuando habló con su madre y le contó  lo  sucedido  “fue</w:t>
        <w:br/>
        <w:t>muy doloroso”.</w:t>
        <w:br/>
        <w:br/>
        <w:t>Al reunirse con el resto de su familia encontró a su madre “destrozada[,  ya</w:t>
        <w:br/>
        <w:t>que] en un momento perdió todo  [lo  que  tenía],  los  niños  más  pequeños</w:t>
        <w:br/>
        <w:t>lloraban por el papá de ellos,  por  sus  hermanos  y  preguntaban  todo  el</w:t>
        <w:br/>
        <w:t>tiempo por ellos”. Su madre quedó muy  mal  y  enferma;  siempre  tiene  mal</w:t>
        <w:br/>
        <w:t>genio y está triste. A sus  hermanos  “les  dio  muy  duro”,  porque  aunque</w:t>
        <w:br/>
        <w:t>estaban muy pequeños recuerdan todo y que no pueden olvidar.</w:t>
        <w:br/>
        <w:br/>
        <w:t>Su vida cambió bastante,  pues  cuando  regresó  al  campo  tuvo  que  vivir</w:t>
        <w:br/>
        <w:t>separada de su esposo  y  de  su  madre  e  inscribir  a  sus  hijos  en  un</w:t>
        <w:br/>
        <w:t>internado.  Después de la masacre, trabajó como cocinera en una finca,  pero</w:t>
        <w:br/>
        <w:t>a veces le tocaba pedir  yuca  o  plátano  para  no  tener  hambre.   Cuando</w:t>
        <w:br/>
        <w:t>regresó a Bogotá hizo las gestiones de los desplazados y les  tocó  aguantar</w:t>
        <w:br/>
        <w:t>mucha hambre; recibieron ayuda de la Red de Solidaridad y de la  Cruz  Roja,</w:t>
        <w:br/>
        <w:t>aunque tardaron más de un año  para  que  los  apoyaran  para  el  arriendo.</w:t>
        <w:br/>
        <w:t>Vivían en un rancho con lata  y  plástico,  ni  su  esposo  ni  ella  tenían</w:t>
        <w:br/>
        <w:t>trabajo y “fue muy duro que los hijos [les pidieran] de  comer  y  no  tener</w:t>
        <w:br/>
        <w:t>qué darles.”</w:t>
        <w:br/>
        <w:br/>
        <w:t>Vive con miedo de que puedan volver a pasar esas cosas,  no  sabe  en  quién</w:t>
        <w:br/>
        <w:t>confiar, no cree  ni  en  la  policía  ni  en  el  ejército.   Además,  “las</w:t>
        <w:br/>
        <w:t>autoridades  no  han  investigado  que  pasó  con  [sus]  hermanos  y   [su]</w:t>
        <w:br/>
        <w:t>padrastro.”</w:t>
        <w:br/>
        <w:br/>
        <w:t>Es muy importante que los  responsables  sean  sancionados  y  que  se  haga</w:t>
        <w:br/>
        <w:t>justicia para que eso no pase nunca más.  El Estado no puede compensar  todo</w:t>
        <w:br/>
        <w:t>el daño causado y tiene la culpa de que hayan sido desplazados.   Desea  que</w:t>
        <w:br/>
        <w:t>Colombia reconozca su responsabilidad y que ayude más a la gente  de  campo,</w:t>
        <w:br/>
        <w:t>a quienes cree paramilitares o guerrilleros, con  vías,  escuelas  y  salud.</w:t>
        <w:br/>
        <w:t>Le gustaría que la Corte Interamericana “haga que se vea bien cómo  son  las</w:t>
        <w:br/>
        <w:t>cosas [y] que hagan saber que si la  gente  colabora  con  la  guerrilla  es</w:t>
        <w:br/>
        <w:t>porque […] amenazan [con] matarle a un hijo.”</w:t>
        <w:br/>
        <w:br/>
        <w:br/>
        <w:t xml:space="preserve">      f) Gustavo  Caicedo  Contreras,  hermano  de  Hugo  Fernando  Martínez</w:t>
        <w:br/>
        <w:t xml:space="preserve">      Contreras y de Diego Armando Martínez  Contreras  e  hijo  de  Gustavo</w:t>
        <w:br/>
        <w:t xml:space="preserve">      Caicedo Rodríguez</w:t>
        <w:br/>
        <w:br/>
        <w:t>Tiene 15 años de edad y tiene muchos recuerdos de su vida con su familia  en</w:t>
        <w:br/>
        <w:t>Mapiripán, cuando salían mucho a pasear  con  su  padre  y  jugaba  con  sus</w:t>
        <w:br/>
        <w:t>hermanos.  El día que tomaron a su padre y a sus hermanos él estaba  enfermo</w:t>
        <w:br/>
        <w:t>y su madre se puso a llorar.  Ese día su hermana, su  madre  y  él  lloraban</w:t>
        <w:br/>
        <w:t>mucho y querían buscar a su  padre  y  hermanos,  pero  otras  personas  les</w:t>
        <w:br/>
        <w:t>decían que no los buscaran porque  los  iban  a  matar.   “A  ellos  no  les</w:t>
        <w:br/>
        <w:t>importaban si eran niños o bebés, se los  llevaban  por  el  sólo  hecho  de</w:t>
        <w:br/>
        <w:t>preguntar por el familiar que  ellos  tenían.”  Posteriormente,  la  familia</w:t>
        <w:br/>
        <w:t>salió para Anzuelo, para Bogotá –donde pasaron hambre  y  frío–  y  para  el</w:t>
        <w:br/>
        <w:t>Rincón de  la  India,  donde  se  quedaron.   Cuando  en  2002  llegaron  la</w:t>
        <w:br/>
        <w:t>guerrilla, los paramilitares y el ejército  otra  vez  a  Mapiripán,  sentía</w:t>
        <w:br/>
        <w:t>mucho miedo “porque estaba estudiando como internado  en  una  escuela.  […]</w:t>
        <w:br/>
        <w:t>Era muy inseguro, había bombas, combates”.</w:t>
        <w:br/>
        <w:br/>
        <w:t>Extraña a sus hermanos y no cree volverlos a ver.  Llora  cuando  piensa  en</w:t>
        <w:br/>
        <w:t>ellos.  Le da rabia lo que pasó.   No  se  concentra  en  el  estudio,  pues</w:t>
        <w:br/>
        <w:t>piensa en su  madre  que  está  sola  sin  nadie  que  la  acompañe.  Pierde</w:t>
        <w:br/>
        <w:t>evaluaciones por estar pensando en esas cosas o en que le pueda  pasar  algo</w:t>
        <w:br/>
        <w:t>a su madre.  Vive con miedo “porque a veces la gente  dice  que  vienen  los</w:t>
        <w:br/>
        <w:t>paramilitares.  El gobierno piensa  que  por  […]  estar  viviendo  allá  es</w:t>
        <w:br/>
        <w:t>guerrillero”.  Se ha sentido  rechazado  por  su  condición  de  desplazado,</w:t>
        <w:br/>
        <w:t>“porque cuando estaba en Bogotá la gente lo miraba […] medio  raro  por  ser</w:t>
        <w:br/>
        <w:t>desplazado”.  Ahora se siente mal porque donde vive “no t[iene] a nadie”.</w:t>
        <w:br/>
        <w:br/>
        <w:t>Piensa que estarían mejor con su padre y que  no  les  faltaría  nada,  pues</w:t>
        <w:br/>
        <w:t>ahora no sabe cómo van a hacer con los libros y con la pensión.</w:t>
        <w:br/>
        <w:br/>
        <w:t>Quiere recuperar todo lo que tenían en la finca y que le ayuden “con  lo  de</w:t>
        <w:br/>
        <w:t>la escuela para seguir estudiando”.</w:t>
        <w:br/>
        <w:br/>
        <w:br/>
        <w:t xml:space="preserve">      g) Maryuri  Caicedo  Contreras,  hermana  de  Hugo  Fernando  Martínez</w:t>
        <w:br/>
        <w:t xml:space="preserve">      Contreras y de Diego Armando Martínez  Contreras  e  hija  de  Gustavo</w:t>
        <w:br/>
        <w:t xml:space="preserve">      Caicedo Rodríguez</w:t>
        <w:br/>
        <w:br/>
        <w:t>Tiene 14 años de edad.  Su padre era “muy buena gente” y los cuidaba  mucho.</w:t>
        <w:br/>
        <w:t xml:space="preserve"> La familia paseaba y la pasaban muy  bien.   Se  sentía  protegida  por  su</w:t>
        <w:br/>
        <w:t>padre y por  sus  hermanos;  su  madre  los  cuidaba  porque  no  tenía  que</w:t>
        <w:br/>
        <w:t>trabajar.  El día que tomaron a su padre  y  a  sus  hermanos,  la  testigo,</w:t>
        <w:br/>
        <w:t>junto con tres de sus hermanos y sus padres, se  dirigían  de  la  finca  al</w:t>
        <w:br/>
        <w:t>pueblo a  buscar  servicios  de  salud  para  su  hermano  Gustavo.   Cuando</w:t>
        <w:br/>
        <w:t>voltearon a ver, ya los habían tomado.  Vio  gente  llorando  y  diciéndoles</w:t>
        <w:br/>
        <w:t>que no volvieran  a  buscarlos  porque  los  matarían.   Sin  embargo,  “los</w:t>
        <w:br/>
        <w:t>busca[ron] por todos lados y no los encontra[ron]”.  Vio  “gente  tirada  en</w:t>
        <w:br/>
        <w:t>el río[ y a] unas personas que sólo tenían el  cuerpo,  pero  no  tenían  ni</w:t>
        <w:br/>
        <w:t>manos, […] ni cabezas”. Su madre y hermana lloraban mucho  y  [ella]  sentía</w:t>
        <w:br/>
        <w:t>mucho miedo de que los fueran a matar.   Cuando  recuerda  todo  eso  siente</w:t>
        <w:br/>
        <w:t>ganas de llorar.</w:t>
        <w:br/>
        <w:br/>
        <w:t>Su padre les daba todo lo que necesitaban  y  les  pagaba  el  estudio.   Al</w:t>
        <w:br/>
        <w:t>salir de  Mapiripán  perdieron  todo,  aguantaron  hambre  y  ella  no  pudo</w:t>
        <w:br/>
        <w:t>estudiar por dos años.  Después vivieron en un rancho de lata en Bogotá,  en</w:t>
        <w:br/>
        <w:t>donde ella se enfermó por el frío que pasaban,  y  aunque  los  doctores  le</w:t>
        <w:br/>
        <w:t>daban medicina no le servía. Siente dolores muy  fuertes  de   cabeza  y  no</w:t>
        <w:br/>
        <w:t>puede ver bien.  Además, tuvo problemas de apendicitis y  problemas  con  su</w:t>
        <w:br/>
        <w:t>menstruación; el médico le dijo que eran síntomas de trombosis. Ha tenido  y</w:t>
        <w:br/>
        <w:t>continúa teniendo problemas para estudiar y entender lo que  los  profesores</w:t>
        <w:br/>
        <w:t>le decían por estar pensando en su padre y sus hermanos.  Los profesores  de</w:t>
        <w:br/>
        <w:t>su escuela en Bogotá la miraban mal por no llevar uniforme,  pero  no  tenía</w:t>
        <w:br/>
        <w:t>plata para comprarlo.  Antes de salir de Mapiripán  tenían  muchas  cosas  y</w:t>
        <w:br/>
        <w:t>ahora no tienen nada.</w:t>
        <w:br/>
        <w:br/>
        <w:t>Sigue pensando mucho en su padre y hermanos. Sus  hermanos  le  hacen  mucha</w:t>
        <w:br/>
        <w:t>falta. Llora mucho, duerme mal  a  veces  y  tiene  pesadillas  en  las  que</w:t>
        <w:br/>
        <w:t>recuerda cómo mataban a la gente de Mapiripán. Su padre le  iba  a  festejar</w:t>
        <w:br/>
        <w:t>sus quince años y le había prometido comprarle  una  moto;  no  recibirá  el</w:t>
        <w:br/>
        <w:t>regalo prometido. Le gustaría volver a  tener  las  mismas  comodidades  que</w:t>
        <w:br/>
        <w:t>tenían antes y le parece importante que los responsables sean castigados.</w:t>
        <w:br/>
        <w:br/>
        <w:br/>
        <w:t xml:space="preserve">      h) Nadia Mariana Valencia Sanmiguel, hija de José Rolan Valencia</w:t>
        <w:br/>
        <w:br/>
        <w:t>Su padre era empleado de  la  alcaldía  y  trabajaba  como  despachador  del</w:t>
        <w:br/>
        <w:t>aeropuerto. Describió la llegada  de  los  paramilitares  a  su  pueblo,  la</w:t>
        <w:br/>
        <w:t>manera en que cambió el ambiente por  completo  y  los  comentarios  que  se</w:t>
        <w:br/>
        <w:t>hacían de que estaban matando gente.</w:t>
        <w:br/>
        <w:br/>
        <w:t>El día que se llevaron a  su  padre  de  la  casa  “[t]odos  [su]s  hermanos</w:t>
        <w:br/>
        <w:t>estaban afuera llorando y [su] mamá también  estaba  llorando  con  su  niño</w:t>
        <w:br/>
        <w:t>enfermo”. En el momento de la captura, su padre rogaba a  los  paramilitares</w:t>
        <w:br/>
        <w:t>que no lo mataran porque tenía 5 hijos, un hijo  enfermo  y  su  esposa.  Su</w:t>
        <w:br/>
        <w:t>hermana  menor,  Yinda,  lloraba  todo  el  tiempo.  Al  día  siguiente,  el</w:t>
        <w:br/>
        <w:t>inspector y el alcalde llegaron a avisarles  que  los  paramilitares  habían</w:t>
        <w:br/>
        <w:t>matado a su padre y que su cuerpo estaba en el aeropuerto. Su hermana  Yinda</w:t>
        <w:br/>
        <w:t>agarraba fuertemente la fotografía de su papá y su  madre  suplicaba.  Nunca</w:t>
        <w:br/>
        <w:t>vieron  muerto  a  su  padre,  pero  la  gente  les  contó  que  “lo  habían</w:t>
        <w:br/>
        <w:t>degollado, habían jugado fútbol con la cabeza […], y que su cabeza estaba  a</w:t>
        <w:br/>
        <w:t>diez metros del cuerpo.[…] No dejaban recoger los cuerpos, el que los  fuera</w:t>
        <w:br/>
        <w:t>a recoger […] lo mataban los paramilitares. […]  El  inspector  le  hizo  un</w:t>
        <w:br/>
        <w:t>permiso a [su] mamá para que recogiera a [su] papá[,  a  quien]  envolvieron</w:t>
        <w:br/>
        <w:t>en una sábana y lo  enterraron  en  una  tumba  en  el  cementerio,  ahí  le</w:t>
        <w:br/>
        <w:t>acomodaron la cabeza. [Ella] sólo vi[ó] una pierna de [su]  papá  cuando  él</w:t>
        <w:br/>
        <w:t>iba pasando en una camioneta.”  Nunca pudo ver la tumba de  su  padre  y  el</w:t>
        <w:br/>
        <w:t>día que lo enterraron su hermana estaba muy alterada y triste.</w:t>
        <w:br/>
        <w:br/>
        <w:t>Al enterarse de que habían matado a  su  padre  lloró  mucho,  sintió  mucha</w:t>
        <w:br/>
        <w:t>rabia, mucho dolor y no sabía qué sería de (su madre, sus hermanos  y  ella(</w:t>
        <w:br/>
        <w:t>sin él, porque eran muy pequeños.  Posteriormente,  su  familia  y  ella  se</w:t>
        <w:br/>
        <w:t>fueron para Villavicencio y vivieron en casa de  unos  amigos  de  su  padre</w:t>
        <w:br/>
        <w:t>durante un mes; recibían comida y ayuda de  la  pastoral  social  y  de  los</w:t>
        <w:br/>
        <w:t>amigos, nada del gobierno.  Tampoco en ese momento pudieron estudiar.  A  su</w:t>
        <w:br/>
        <w:t>madre le tocó trabajar en casas  de  familia.   Su  padre  les  proveía  los</w:t>
        <w:br/>
        <w:t>alimentos y les daba todo.  Después  de  su  muerte  han  tenido  que  vivir</w:t>
        <w:br/>
        <w:t>muchas privaciones, ya que su  madre  escasamente  les  podía  conseguir  la</w:t>
        <w:br/>
        <w:t>comida.</w:t>
        <w:br/>
        <w:br/>
        <w:t>Tuvo que irse a un internado para poder volver a  estudiar,  aunque  hubiera</w:t>
        <w:br/>
        <w:t>querido estar con su madre.  Extrañaba mucho a su familia y  duró  dos  años</w:t>
        <w:br/>
        <w:t>sin querer estudiar pues  “psicológicamente  estaba  mal,  no  podía  dormir</w:t>
        <w:br/>
        <w:t>bien, [tenía] pesadillas […] con personas que perseguían a [su] padre  y  [a</w:t>
        <w:br/>
        <w:t>sus] hermanos. [Se] volvió agresiva.  [C]reía  que  todo  el  mundo  era  su</w:t>
        <w:br/>
        <w:t>enemigo”. Su vida cambió muchísimo desde que murió su  padre,  pues  siempre</w:t>
        <w:br/>
        <w:t>había vivido en un pueblo con sus dos padres y en su vida actual  ya  no  es</w:t>
        <w:br/>
        <w:t>así. Le gustaría volver de visita a Mapiripán, pero no  para  quedarse  pues</w:t>
        <w:br/>
        <w:t>le trae malos recuerdos.</w:t>
        <w:br/>
        <w:br/>
        <w:t>No había declarado antes y le da miedo hacer  la  presente  declaración,  ya</w:t>
        <w:br/>
        <w:t>que siempre siente desconfianza.  Justicia, para ella, sería que  todos  los</w:t>
        <w:br/>
        <w:t>que tuvieran que ver con lo sucedido a su padre pagaran por el mal  que  les</w:t>
        <w:br/>
        <w:t>causaron.</w:t>
        <w:br/>
        <w:br/>
        <w:br/>
        <w:t xml:space="preserve">      i) Roland Andrés Valencia Sanmiguel, hijo de José Rolan Valencia</w:t>
        <w:br/>
        <w:br/>
        <w:t>Tiene 11 años de edad y nació en Mapiripán.  No recuerda bien  cómo  era  su</w:t>
        <w:br/>
        <w:t>padre, pero sabe que está muerto.  Le hace falta tener un padre.   Antes  él</w:t>
        <w:br/>
        <w:t>vivía con su padre, madre y hermanos, y ahora vive en una  casa  pequeña  en</w:t>
        <w:br/>
        <w:t>Villavicencio. Mientras su madre trabaja, su hermana lo  cuida.  Cuando  sea</w:t>
        <w:br/>
        <w:t>grande, quiere ser policía “porque la policía ayuda a [otr]as personas”.</w:t>
        <w:br/>
        <w:br/>
        <w:br/>
        <w:t xml:space="preserve">      j) Yinda Adriana Valencia Sanmiguel, hija de José Rolan Valencia</w:t>
        <w:br/>
        <w:br/>
        <w:t>Cuando ella tenía 9 años, en 1997, en Mapiripán “se  vivía  bien,  la  gente</w:t>
        <w:br/>
        <w:t>vivía tranquila”. Cuando estaban en Mapiripán a ella, a su  madre  y  a  sus</w:t>
        <w:br/>
        <w:t>hermanos  no  les  faltaba  nada,  tenían  comida,  techo,  ropa  y  lo  que</w:t>
        <w:br/>
        <w:t>necesitaban.  Su padre trabajaba como despachador en  la  pista  durante  el</w:t>
        <w:br/>
        <w:t>día, y algún tiempo fue dueño de un cinema.</w:t>
        <w:br/>
        <w:br/>
        <w:t>Relató los hechos que sucedieron cuando  llegaron  los  paramilitares  a  su</w:t>
        <w:br/>
        <w:t>casa, tiraron al suelo a su padre y le  amarraron  sus  manos  hacia  atrás.</w:t>
        <w:br/>
        <w:t>Ella se sintió muy mal al saber que él nunca iba  a  regresar  porque  todos</w:t>
        <w:br/>
        <w:t>los que se habían llevado nunca regresaron.  En ese momento su madre  rezaba</w:t>
        <w:br/>
        <w:t>mucho y sus hermanos lloraban desconsolados.  Al día siguiente vio los  pies</w:t>
        <w:br/>
        <w:t>de su padre cuando lo transportaban al cementerio, se  sintió  mal  y  lloró</w:t>
        <w:br/>
        <w:t>mucho.  El día del entierro ella y su  familia  salieron  de  su  casa  para</w:t>
        <w:br/>
        <w:t>siempre y pasaron la noche en la clínica del pueblo con  miedo  de  que  los</w:t>
        <w:br/>
        <w:t>mataran. Ella sabe que su padre  murió  degollado.   Posteriormente,  estuvo</w:t>
        <w:br/>
        <w:t>internada por cuatro  años  en  un  colegio  que  no  cobraba,  otros  niños</w:t>
        <w:br/>
        <w:t>hablaban sobre la masacre y decían que la habían  hecho  los  paramilitares,</w:t>
        <w:br/>
        <w:t>que habían matado a muchas personas y que habían tirado los cuerpos al  río.</w:t>
        <w:br/>
        <w:br/>
        <w:br/>
        <w:t>Después de los hechos su vida cambió mucho. Al salir del pueblo, llegaron  a</w:t>
        <w:br/>
        <w:t>la casa de unos amigos de su padre que les brindaron  comida  y  lugar  para</w:t>
        <w:br/>
        <w:t>dormir. Sus hermanos menores se quedaban solos, debido a que su madre  debía</w:t>
        <w:br/>
        <w:t>trabajar en varios oficios, en casas de familias y en restaurantes.  A  ella</w:t>
        <w:br/>
        <w:t>le tocó trabajar en un supermercado y en casas  de  familia  para  pagar  lo</w:t>
        <w:br/>
        <w:t>necesario para el estudio y para ayudar a su familia.  Sin embargo,  pasaron</w:t>
        <w:br/>
        <w:t>hambre muchas veces y cuando querían algo no lo podían tener.</w:t>
        <w:br/>
        <w:br/>
        <w:t>Extraña mucho a su padre, piensa mucho en él y en lo bien que lo pasaba,  ya</w:t>
        <w:br/>
        <w:t>que su relación con era “muy cercana y  especial”.  Cada  mes  visita  a  su</w:t>
        <w:br/>
        <w:t>madre.  Justicia para ella sería que encontraran a los  responsables  de  la</w:t>
        <w:br/>
        <w:t>masacre y que el Estado les ayudara con el estudio.</w:t>
        <w:br/>
        <w:br/>
        <w:br/>
        <w:t xml:space="preserve">      k) Johanna Marina Valencia Sanmiguel, hija de José Rolan Valencia</w:t>
        <w:br/>
        <w:br/>
        <w:t>Tiene 16 años de edad y describió como sucedieron los  hechos  de  julio  de</w:t>
        <w:br/>
        <w:t>1997.  Vió cómo se llevaban a su padre.  Su hermana Yinda  lloraba  y  pedía</w:t>
        <w:br/>
        <w:t>que no se lo  llevaran.   La  testigo,  su  madre  y  sus  hermanos  también</w:t>
        <w:br/>
        <w:t>lloraban.  “Pensaba que si se lo llevaban lo iban a matar, porque  ya  había</w:t>
        <w:br/>
        <w:t>habido hartos muertos”.  Al día siguiente que se llevaron  a  su  padre  les</w:t>
        <w:br/>
        <w:t>dijeron que había muerto y que lo habían decapitado.  Ese  mismo  día  ella,</w:t>
        <w:br/>
        <w:t>su madre y sus hermanos se tuvieron que ir para otro lado y quedarse en  una</w:t>
        <w:br/>
        <w:t>clínica por miedo a que también los mataran.</w:t>
        <w:br/>
        <w:br/>
        <w:t>Después de la masacre sufrieron mucho y la vida se volvió  más  difícil.  Se</w:t>
        <w:br/>
        <w:t>fueron a Villavicencio y  vivían  en  casa  de  unos  amigos  de  su  padre.</w:t>
        <w:br/>
        <w:t>Después “aguant[aron] hambre y [su] madre tuvo que trabajar  para  conseguir</w:t>
        <w:br/>
        <w:t>la comida. [Ella] tuv[o] que empezar a cuidar a  [sus]  hermanos  desde  los</w:t>
        <w:br/>
        <w:t>ocho años.  [Tiene] un hermano  con  necesidades  especiales  y  tuv[o]  que</w:t>
        <w:br/>
        <w:t>darle tetero y limpiarlo.  También tuv[o] que cocinar[.  A]  veces  t[ienen]</w:t>
        <w:br/>
        <w:t>que pedir comida a los vecinos”.</w:t>
        <w:br/>
        <w:br/>
        <w:t>Su vida sería mucho mejor si su padre estuviera vivo.  Aunque  sabe  que  no</w:t>
        <w:br/>
        <w:t>es posible, quiere que le devuelvan  a  su  padre.  Es  importante  que  los</w:t>
        <w:br/>
        <w:t>responsables sean castigados.</w:t>
        <w:br/>
        <w:br/>
        <w:br/>
        <w:t xml:space="preserve">      l)  Carmen  Johanna  Jaramillo  Giraldo,  hijastra  de  Sinaí   Blanco</w:t>
        <w:br/>
        <w:t xml:space="preserve">      Santamaría</w:t>
        <w:br/>
        <w:br/>
        <w:t>Cuando llegó a vivir a Mapiripán empezó  a  querer  mucho  a  su  padrastro,</w:t>
        <w:br/>
        <w:t>quien le empezó a pagar los estudios  y era “una persona muy amplia”.</w:t>
        <w:br/>
        <w:br/>
        <w:t>Antes de que llegaran los paramilitares, la situación  de  seguridad  estaba</w:t>
        <w:br/>
        <w:t>bien. Describió el ambiente de terror vivido en el pueblo con la llegada  de</w:t>
        <w:br/>
        <w:t>los paramilitares y que la gente escuchaba que venían con una  lista.   Tuvo</w:t>
        <w:br/>
        <w:t>contacto con algunos de los paramilitares y vio a muchos de  ellos,  incluso</w:t>
        <w:br/>
        <w:t>al “Mochacabezas”, quien mataba a  la  gente.   Había  rumores  sobre  gente</w:t>
        <w:br/>
        <w:t>descuartizada y echada al río en pedazos.  “Desde que  ellos  llegaran,  ese</w:t>
        <w:br/>
        <w:t>pueblo parecía  fantasma[.   C]ada  ratico  se  escuchaba  que  se  llevaban</w:t>
        <w:br/>
        <w:t>gente[.  Los paramilitares] eran desalmados [y] no tenían piedad  del  dolor</w:t>
        <w:br/>
        <w:t>de la gente.” Hubo muchos muertos y  desaparecidos  en  Mapiripán,  incluida</w:t>
        <w:br/>
        <w:t>una familia entera desaparecida con un niño de meses de nacido.</w:t>
        <w:br/>
        <w:br/>
        <w:t>Un día después de que los paramilitares  se  llevaron  a  su  padrastro,  su</w:t>
        <w:br/>
        <w:t>madre y ella –quien tenía 16 años en ese entonces–  salieron  a  buscarlo  y</w:t>
        <w:br/>
        <w:t>encontraron su cuerpo en el puesto de policía. “Cuando [se] acerc[ó] […]  lo</w:t>
        <w:br/>
        <w:t>conoci[ó], […] era [su] papá. [Ella se sentó] a su lado  y  perdi[ó]  noción</w:t>
        <w:br/>
        <w:t>de todo, casi [se vuelve] loca, lo iban  a  tapar,  [ella]  decía[:  N]o  lo</w:t>
        <w:br/>
        <w:t>tapen que él se va a despertar. [Se agachó] a su lado y levant[ó] su  cabeza</w:t>
        <w:br/>
        <w:t>en [sus] piernas, y tenía la garganta cortada. [Su]  papá  tenía  cortaduras</w:t>
        <w:br/>
        <w:t>en la carita, lo habían amarrado con un nylon negro[.  Ella dijo: ¿P]or  qué</w:t>
        <w:br/>
        <w:t>lo amarraron si él no era malo? [Se quedó] con él llorando  por  tres  horas</w:t>
        <w:br/>
        <w:t>hasta que [la] sacaron del lugar.”</w:t>
        <w:br/>
        <w:br/>
        <w:t>Además del cuerpo de su  padrastro  vio  otros  cadáveres  y  a  una  señora</w:t>
        <w:br/>
        <w:t>jalando el cuerpo de su esposo con la cabeza en la otra  mano  para  unirla.</w:t>
        <w:br/>
        <w:t>Eso le provocaba sentimientos de rabia  e  impotencia  por  no  poder  hacer</w:t>
        <w:br/>
        <w:t>nada.  Su madre llamó  al  alcalde  y  al  inspector  de  policía  para  que</w:t>
        <w:br/>
        <w:t>hicieran el levantamiento del  cuerpo  pero  dijeron  que  no  podían.  “Los</w:t>
        <w:br/>
        <w:t>paramilitares decían que donde matan una persona ahí  se  queda.  [Su]  papá</w:t>
        <w:br/>
        <w:t>fue la única persona que sacaron del pueblo [pues] la  familia  de  [él]  en</w:t>
        <w:br/>
        <w:t>San Martín mandó  una  avioneta  para  sacarlo.  [Lo]  enterra[ron]  en  San</w:t>
        <w:br/>
        <w:t>Martín”.</w:t>
        <w:br/>
        <w:br/>
        <w:t>Salieron para Villavicencio y allá no dormía, pero tuvo apoyo de  su  novio,</w:t>
        <w:br/>
        <w:t>quien la ayudó a salir de eso “porque  si  no  [se]  muer[e]”.   Después  su</w:t>
        <w:br/>
        <w:t>madre y ella se fueron para Acacias  porque  les  dijeron  que  las  andaban</w:t>
        <w:br/>
        <w:t>buscando para matarlas. Cuando regresó a Mapiripán un año  después  fue  muy</w:t>
        <w:br/>
        <w:t>duro para ella volver y pasar por donde mataron a su  padrastro.   Luego  se</w:t>
        <w:br/>
        <w:t>fue a Villavicencio a tener a su hijo y no ha vuelto a Mapiripán por  miedo.</w:t>
        <w:br/>
        <w:t>A veces no puede dormir por la tristeza.  Quiere cambiarse su  apellido  por</w:t>
        <w:br/>
        <w:t>el de su padrastro, pero no se lo han permitido.</w:t>
        <w:br/>
        <w:br/>
        <w:t>Su vida después de  la  masacre  cambió  mucho  y  tuvo  que  abandonar  sus</w:t>
        <w:br/>
        <w:t>estudios. Ella  y  sus  hermanos  recibían  de  su  padrastro  todo  lo  que</w:t>
        <w:br/>
        <w:t>necesitaban. Su padrastro le había  ofrecido  pagarle  la  universidad;  por</w:t>
        <w:br/>
        <w:t>tanto, ella hubiera sido profesional, y quería estudiar  idiomas  y  viajar.</w:t>
        <w:br/>
        <w:t>Sin embargo, a ella y a su madre les tocó aguantar hambre y vender cosas  en</w:t>
        <w:br/>
        <w:t>la calle. Su madre cosía todo el  día  para  ganar  dinero.  Su  madre  casi</w:t>
        <w:br/>
        <w:t>muere, ya que no se alimenta y, además, sufrió un preinfarto.</w:t>
        <w:br/>
        <w:br/>
        <w:t>Es importante que los responsables sean castigados y que paguen por  lo  que</w:t>
        <w:br/>
        <w:t>hicieron.  El Estado tiene responsabilidad por lo que pasó en Mapiripán.</w:t>
        <w:br/>
        <w:br/>
        <w:br/>
        <w:t xml:space="preserve">      m) Luis Guillermo Pérez, abogado de derechos humanos</w:t>
        <w:br/>
        <w:br/>
        <w:t>Asumió la posición de abogado de la parte civil en la representación  en  el</w:t>
        <w:br/>
        <w:t>proceso penal por la masacre de Mapiripán, asignado a la Unidad de  Derechos</w:t>
        <w:br/>
        <w:t>Humanos  de  la  Fiscalía  General  de  la  Nación.  Al  respecto,  denunció</w:t>
        <w:br/>
        <w:t>irregularidades en cuanto al vínculo entre los paramilitares y el  ejército,</w:t>
        <w:br/>
        <w:t>así como la  impunidad  de  la  justicia  penal  militar.  Además,  presentó</w:t>
        <w:br/>
        <w:t>denuncias  que  lo  hicieron  tener  que  presentarse  a  declarar  ante  la</w:t>
        <w:br/>
        <w:t>Fiscalía, como  posible  responsable  de  supuestas  amenazas  sufridas  por</w:t>
        <w:br/>
        <w:t>miembros del ejército, que estaban recluidos por otros hechos.  Aunado a  lo</w:t>
        <w:br/>
        <w:t>anterior, la tutela por él interpuesta ocasionó que el proceso  regresara  a</w:t>
        <w:br/>
        <w:t>la justicia penal ordinaria.  Por otro lado, se  inició  persecución  en  su</w:t>
        <w:br/>
        <w:t>contra.  Existían rumores de que su asesinato ya había sido  ordenado  y  su</w:t>
        <w:br/>
        <w:t>trabajo como defensor  de  derechos  humanos  fue  infiltrado.   Al  recibir</w:t>
        <w:br/>
        <w:t>información que le confirmó que los preparativos de su asesinato ya  estaban</w:t>
        <w:br/>
        <w:t>en curso, abandonó Colombia, donde ha regresado solamente por días, pero  ha</w:t>
        <w:br/>
        <w:t>tenido que radicarse definitivamente en el extranjero.</w:t>
        <w:br/>
        <w:br/>
        <w:br/>
        <w:t xml:space="preserve">      n) Peritaje de Ana Deutsch, psicóloga</w:t>
        <w:br/>
        <w:br/>
        <w:t>La perito declaró que los familiares de las presuntas víctimas  han  sufrido</w:t>
        <w:br/>
        <w:t>daños  materiales  e  inmateriales   como   consecuencia   directa   de   la</w:t>
        <w:br/>
        <w:t>desaparición y ejecución de las  mismas,  por  la  falta  de  apoyo  de  las</w:t>
        <w:br/>
        <w:t>autoridades estatales en la búsqueda inmediata de los desaparecidos, por  el</w:t>
        <w:br/>
        <w:t>miedo a iniciar o continuar con las búsquedas de sus familiares,  por  verse</w:t>
        <w:br/>
        <w:t>envueltos en amenazas o atentados,  y  por  las  amenazas  y  atentados  que</w:t>
        <w:br/>
        <w:t>recibieron quienes continuaron buscando a las presuntas  víctimas.  Todo  lo</w:t>
        <w:br/>
        <w:t>anterior ha afectado la salud física y psicológica de dichos familiares,  ha</w:t>
        <w:br/>
        <w:t>impactado sus relaciones sociales y laborales, ha alterado  la  dinámica  de</w:t>
        <w:br/>
        <w:t>sus familias y, en algunos casos, ha puesto en riesgo la vida  e  integridad</w:t>
        <w:br/>
        <w:t>personal de algunos de sus miembros.</w:t>
        <w:br/>
        <w:br/>
        <w:br/>
        <w:t xml:space="preserve">      ñ) Peritaje de Robin Kirk, profesional en derechos humanos</w:t>
        <w:br/>
        <w:br/>
        <w:t>La perito manifestó que en Colombia existen  relaciones  entre  las  fuerzas</w:t>
        <w:br/>
        <w:t>armadas y los  grupos  paramilitares,  las  cuales  persisten  hasta  ahora.</w:t>
        <w:br/>
        <w:t>Entre 1997 y 1999 el Estado llevó a cabo  una  investigación  que  evidenció</w:t>
        <w:br/>
        <w:t>que  oficiales  de  la  armada  trabajaban  con  paramilitares,   compartían</w:t>
        <w:br/>
        <w:t>inteligencia, planeaban y llevaban a cabo  operaciones  conjuntas,  proveían</w:t>
        <w:br/>
        <w:t>armas y municiones, y apoyaban con helicópteros y ayuda médica.</w:t>
        <w:br/>
        <w:br/>
        <w:t>La señora Kirk expresó que  los  paramilitares  han  establecido  un  patrón</w:t>
        <w:br/>
        <w:t>claro de  operación:   siembran  rumores  de  un  ataque  inminente,  pintan</w:t>
        <w:br/>
        <w:t>graffitis  y  circulan  amenazas  escritas.   Después,  hombres  fuertemente</w:t>
        <w:br/>
        <w:t>armados llegan  al  lugar  y  sacan  a  la  gente  de  sus  casas  para  ser</w:t>
        <w:br/>
        <w:t>asesinadas. Las fuerzas de seguridad raramente intervienen aun cuando  están</w:t>
        <w:br/>
        <w:t>advertidas con anterioridad sobre los ataques.  Dicho patrón  fue  usado  en</w:t>
        <w:br/>
        <w:t>Mapiripán en 1997.</w:t>
        <w:br/>
        <w:br/>
        <w:t>Cuando se llevó a cabo la masacre de Mapiripán, la Séptima Brigada con  base</w:t>
        <w:br/>
        <w:t>en Villavicencio era de  las  que  más  activamente  apoyaba  a  los  grupos</w:t>
        <w:br/>
        <w:t>paramilitares.   Además,  era  dirigida  por   oficiales   de   alto   rango</w:t>
        <w:br/>
        <w:t>considerados entre los más capaces e  inteligentes  dentro  de  las  fuerzas</w:t>
        <w:br/>
        <w:t>armadas colombianas.</w:t>
        <w:br/>
        <w:br/>
        <w:t>La perito manifestó que la masacre de Mapiripán fue planeada desde enero  de</w:t>
        <w:br/>
        <w:t>1997 y que los paramilitares escogieron esa población pues era un centro  de</w:t>
        <w:br/>
        <w:t>comercio de cocaína y, por tanto, un ingreso para  las  guerrillas,  quienes</w:t>
        <w:br/>
        <w:t>se aprovechaban del comercio tasando las ventas.</w:t>
        <w:br/>
        <w:br/>
        <w:t>Según la perito existen oficiales militares  que  no  han  enfrentado  a  la</w:t>
        <w:br/>
        <w:t>justicia, entre quienes se encuentran el Coronel  Carlos  Ávila,  comandante</w:t>
        <w:br/>
        <w:t>del Batallón Joaquín Paris, el General Rito Alejo del Río, Comandante de  la</w:t>
        <w:br/>
        <w:t>Décimoséptima Brigada y el General Agustín Ardila, comandante de  la  Cuarta</w:t>
        <w:br/>
        <w:t>División al momento de los hechos.</w:t>
        <w:br/>
        <w:br/>
        <w:t>La perito manifestó que el  Fiscal  General  solicitó  que  se  abriera  una</w:t>
        <w:br/>
        <w:t>investigación formal contra el Coronel Ávila, con base en que  probablemente</w:t>
        <w:br/>
        <w:t>ayudó a  coordinar  la  llegada  de  los  paramilitares  a  Mapiripán.   Sin</w:t>
        <w:br/>
        <w:t>embargo, fue promovido a general y en 2003 fue designado  para  comandar  la</w:t>
        <w:br/>
        <w:t>Séptima Brigada en Villavicencio, la misma brigada implicada en Mapiripán.</w:t>
        <w:br/>
        <w:br/>
        <w:t>El  mecanismo  que  sostiene  la  impunidad  en  Colombia  incluye  retrasos</w:t>
        <w:br/>
        <w:t>prolongados y justificados, llegando a durar siete años o más.  Además,  los</w:t>
        <w:br/>
        <w:t>procedimientos que tienen que ver con crímenes contra la  humanidad  no  son</w:t>
        <w:br/>
        <w:t>conducidos  independiente  e  imparcialmente.  En  todos   los   casos   las</w:t>
        <w:br/>
        <w:t>responsabilidades son  claras  y  las  autoridades  saben  con  precisión  y</w:t>
        <w:br/>
        <w:t>detalle  quiénes  ordenaron  los  crímenes,  cuánto  costaron,  quiénes  los</w:t>
        <w:br/>
        <w:t>planearon y ejecutaron, cómo y cuándo fueron llevados a cabo y a quiénes  se</w:t>
        <w:br/>
        <w:t>beneficiaron con ellos.  A pesar de todo esto, ninguno de  dichos  casos  ha</w:t>
        <w:br/>
        <w:t>culminado con una investigación, sentencia o  juicio  creíble.   Finalmente,</w:t>
        <w:br/>
        <w:t>existe una gran falla para proteger la seguridad física y  psicológica,  así</w:t>
        <w:br/>
        <w:t>como la dignidad,  la  identidad  y  la  privacidad  de  las  víctimas,  los</w:t>
        <w:br/>
        <w:t>testigos y los investigadores, lo cual les niega su derecho a la justicia.</w:t>
        <w:br/>
        <w:br/>
        <w:br/>
        <w:t xml:space="preserve">                      B) PRUEBA TESTIMONIAL Y PERICIAL</w:t>
        <w:br/>
        <w:br/>
        <w:br/>
        <w:t>76.   Durante la audiencia pública (supra párrs. 35 y 36), la Corte  recibió</w:t>
        <w:br/>
        <w:t>la declaración de los testigos y el perito propuestos por la  Comisión,  los</w:t>
        <w:br/>
        <w:t>representantes  y  el  Estado.  La  Corte  resume  a   continuación   dichas</w:t>
        <w:br/>
        <w:t>declaraciones.</w:t>
        <w:br/>
        <w:br/>
        <w:br/>
        <w:t xml:space="preserve">      a) Gustavo Morales Marín, Fiscal ante la Corte Suprema de Justicia  de</w:t>
        <w:br/>
        <w:t xml:space="preserve">      Colombia</w:t>
        <w:br/>
        <w:br/>
        <w:t>Manifestó que la Fiscalía General de  Colombia  ha  adoptado  una  serie  de</w:t>
        <w:br/>
        <w:t>medidas   tendientes  a  impedir  la  impunidad  y  los  casos   de   graves</w:t>
        <w:br/>
        <w:t>violaciones de los derechos humanos, “haciendo una selección técnica de  los</w:t>
        <w:br/>
        <w:t>fiscales […],capacitando a dichos funcionarios […], adoptando una  serie  de</w:t>
        <w:br/>
        <w:t>controles administrativos en la  función  de  los  fiscales  y,  finalmente,</w:t>
        <w:br/>
        <w:t>desarroll[ando] una política de  cambio  en  el  sistema  judicial  procesal</w:t>
        <w:br/>
        <w:t>penal.”</w:t>
        <w:br/>
        <w:br/>
        <w:t>En el presente caso se han tomado providencias “dentro de un proceso que  ya</w:t>
        <w:br/>
        <w:t>se extiende a lo largo de varios años pero que se ha  bifurcado,  porque  en</w:t>
        <w:br/>
        <w:t>[el] sistema existe un fenómeno llamado la ruptura  de  la  unidad  procesal</w:t>
        <w:br/>
        <w:t>[…]. El deseo de la Fiscalía  es  descubrir  a  todos  y  cada  uno  de  los</w:t>
        <w:br/>
        <w:t>autores, pero […] es una labor que a  veces  se  escapa  a  la  función  del</w:t>
        <w:br/>
        <w:t>hombre, por las múltiples incidencias de tipo social o de  tipo  económico”.</w:t>
        <w:br/>
        <w:t>Para poder medir la razonabilidad de la duración  de  un  proceso  “hay  que</w:t>
        <w:br/>
        <w:t>partir de la complejidad del hecho, [así como el] lugar, tiempo  y  modo  en</w:t>
        <w:br/>
        <w:t>que éste ocurrió”.  Además, se requieren otros recursos, pues  Mapiripán  es</w:t>
        <w:br/>
        <w:t>de difícil acceso.</w:t>
        <w:br/>
        <w:br/>
        <w:t>El testigo conoce las medidas especiales adoptadas  en  este  caso  concreto</w:t>
        <w:br/>
        <w:t>para combatir la impunidad, las cuales son “la  selección  de  los  fiscales</w:t>
        <w:br/>
        <w:t>[…], la búsqueda que se  está  haciendo  de  recursos  internacionales  para</w:t>
        <w:br/>
        <w:t>poder practicar algunas pruebas sumamente técnicas, con carácter  científico</w:t>
        <w:br/>
        <w:t>en el cause del  río  […]  y  la  constante  vigilancia  administrativa  –no</w:t>
        <w:br/>
        <w:t>judicial– del señor Fiscal General de la Nación”.</w:t>
        <w:br/>
        <w:br/>
        <w:t>Frente al número de masacres, cantidad de víctimas  y  ocurrencias  como  la</w:t>
        <w:br/>
        <w:t>del caso Mapiripán, donde hay destrucción de cuerpos de víctimas,  el   tipo</w:t>
        <w:br/>
        <w:t>de recursos que  la  Fiscalía  utiliza  son  los  “análisis  de  ADN  y  [la</w:t>
        <w:br/>
        <w:t>colaboración d]el Instituto Nacional de Medicina Legal y  Ciencias  Forenses</w:t>
        <w:br/>
        <w:t>[…].”  Sin embargo, “otra cosa es la posibilidad de recoger  la  huella,  el</w:t>
        <w:br/>
        <w:t>vestigio, la señal que permita hacer el análisis”.</w:t>
        <w:br/>
        <w:br/>
        <w:t>Por otro lado, el  señor Morales  Marín  manifestó  que  la  Fiscalía  había</w:t>
        <w:br/>
        <w:t>escogido el caso de Mapiripán  como  uno  de  los  casos  a  investigar  por</w:t>
        <w:br/>
        <w:t>violación de derechos humanos.</w:t>
        <w:br/>
        <w:br/>
        <w:br/>
        <w:t xml:space="preserve">      b) Luz Mery Pinzón López, compañera de Jaime Riaño Colorado y  hermana</w:t>
        <w:br/>
        <w:t xml:space="preserve">      de Enrique, Jorge, Luis Eduardo y José Alberto Pinzón López</w:t>
        <w:br/>
        <w:br/>
        <w:t>En julio de 1997 vivía en vereda de la Cristalina con su compañero, con  sus</w:t>
        <w:br/>
        <w:t>hermanos Enrique, Jorge, Luis Eduardo y José Alberto Pinzón  López,  con  su</w:t>
        <w:br/>
        <w:t>hija Esperanza Pinzón y con su madre. Trabajaba en la Cristalina  con  Marco</w:t>
        <w:br/>
        <w:t>Tulio Bustos.</w:t>
        <w:br/>
        <w:br/>
        <w:t>Después de la masacre salió de la Cristalina a buscar refugio. Pasó  por  la</w:t>
        <w:br/>
        <w:t>Cooperativa, donde vio brazos y piernas  tirados  en  el  suelo.   Pasó  una</w:t>
        <w:br/>
        <w:t>noche en Mapiripán antes  de  irse  para  Villavicencio  con  su  madre,  su</w:t>
        <w:br/>
        <w:t>hermana, su hija  y  sus  hijos  pequeños,  pues  temía  que  “también  [la]</w:t>
        <w:br/>
        <w:t>llevaran[  y  la]  desaparecieran  como  se  llevaron  a  [su]  esposo   [y]</w:t>
        <w:br/>
        <w:t>hermanos.”</w:t>
        <w:br/>
        <w:br/>
        <w:t>Ella y sus hermanos mantenían a su madre. Además, sus hermanos  mantenían  a</w:t>
        <w:br/>
        <w:t>sus hermanas que estudiaban.   Después  de  que  ellos  desaparecieron  “fue</w:t>
        <w:br/>
        <w:t>terrible […]; ya no era lo mismo, ya no hubo estudio, ya no hubo nada,  todo</w:t>
        <w:br/>
        <w:t>se acabó.  [Tuvieron que]  aguantar  hambre,  desnudez,  quedar  […]  en  la</w:t>
        <w:br/>
        <w:t>calle.”</w:t>
        <w:br/>
        <w:br/>
        <w:t>Jaime Riaño Colorado, su compañero por siete años, era un hombre  muy  bueno</w:t>
        <w:br/>
        <w:t>y  siempre  la  pasaban  bien.   A  ella  le   afectó   “terriblemente”   su</w:t>
        <w:br/>
        <w:t>desaparición, pues no tenía quien le ayudara a ella y a sus  hijos.   Si  él</w:t>
        <w:br/>
        <w:t>viviera, sus hijos y ella estarían en otras condiciones sin que les  faltara</w:t>
        <w:br/>
        <w:t>nada.</w:t>
        <w:br/>
        <w:br/>
        <w:t>Su madre se vio muy afectada por los  hechos  y  murió  “de  ver  que  [su]s</w:t>
        <w:br/>
        <w:t>hermanos se desaparecieron [y también  su]  esposo”.  También  fue  terrible</w:t>
        <w:br/>
        <w:t>para sus hijos ver que se llevaban a sus tíos y a Jaime Riaño  Colorado.  En</w:t>
        <w:br/>
        <w:t>ocasiones su madre la culpaba por haber llevado a trabajar a sus hermanos  a</w:t>
        <w:br/>
        <w:t>la Cristalina.</w:t>
        <w:br/>
        <w:br/>
        <w:t>Fue obligada a desplazarse. Lo que tenía antes de la  masacre  –la  finca  y</w:t>
        <w:br/>
        <w:t>los animales– “se perdió o se acabó.”  Sin embargo, la Red de Solidaridad  y</w:t>
        <w:br/>
        <w:t>el Instituto Nacional  de  Vivienda  de  Interés  Social  y  Reforma  Urbana</w:t>
        <w:br/>
        <w:t>(INURBE) le dieron una casa a su nombre y al de sus hijos.   Después  de  la</w:t>
        <w:br/>
        <w:t>masacre fue amenazada en Acacías por la  misma  gente  que  se  llevó  a  su</w:t>
        <w:br/>
        <w:t>esposo y a sus hermanos.</w:t>
        <w:br/>
        <w:br/>
        <w:t>No ha visto que el Estado haga  algo  para  averiguar  el  paradero  de  sus</w:t>
        <w:br/>
        <w:t>hermanos y de su compañero. Ella  no  denunció  lo  ocurrido  pues  le  “dio</w:t>
        <w:br/>
        <w:t>miedo” y vive nerviosa de  que  le  pase  algo.  Le  da  miedo  rendir  esta</w:t>
        <w:br/>
        <w:t>declaración porque “no s[abe] cómo será su llegada a Colombia”.</w:t>
        <w:br/>
        <w:br/>
        <w:t>Le gustaría ver el cuerpo de sus  hermanos  y  compañero.  Sin  embargo,  le</w:t>
        <w:br/>
        <w:t>gustaría verlos vivos y guarda “la esperanza siempre [de que]  vuelvan”.   A</w:t>
        <w:br/>
        <w:t>veces también piensa que están muertos.</w:t>
        <w:br/>
        <w:br/>
        <w:t>Le gustaría que castigaran a los responsables, ya  que  “duele  mucho  [que]</w:t>
        <w:br/>
        <w:t>hagan esas cosas sin uno  saber  porqué”.   Le  gustaría  que  les  ayudaran</w:t>
        <w:br/>
        <w:t>económicamente para el estudio de sus hijos y que les  dieran  todo  lo  que</w:t>
        <w:br/>
        <w:t>tenían antes.</w:t>
        <w:br/>
        <w:br/>
        <w:br/>
        <w:t xml:space="preserve">      c) Mariela Contreras Cruz, madre de  Diego  Armando  y  Hugo  Fernando</w:t>
        <w:br/>
        <w:t xml:space="preserve">      Martínez Contreras y esposa de Gustavo Caicedo Contreras</w:t>
        <w:br/>
        <w:br/>
        <w:t>Vivía a hora y media de Mapiripán con su esposo y sus 7 hijos. Su  casa  era</w:t>
        <w:br/>
        <w:t>de madera; tenía electrodomésticos, ganado, gallinas, cerdos y chivos.</w:t>
        <w:br/>
        <w:br/>
        <w:t>Cuando estaban en Mapiripán sus hijos se escaparon y le contaron que  habían</w:t>
        <w:br/>
        <w:t>visto pedazos de cuerpos.  Al salir de Mapiripán anduvieron a pie “de  finca</w:t>
        <w:br/>
        <w:t>en finca” por un  mes  hasta  que  llegaron  a  El  Anzuelo.  Ya  no  tenían</w:t>
        <w:br/>
        <w:t>comodidades y los “niños perdieron tiempo en  el  estudio”.  Posteriormente,</w:t>
        <w:br/>
        <w:t>tuvieron que salir de ahí porque los paramilitares “encendieron”  el  pueblo</w:t>
        <w:br/>
        <w:t>y los amenazaron.  Como ella “estaba  […]  traumatizada  con  lo  que  había</w:t>
        <w:br/>
        <w:t>pasado”, se fue con sus hijos para Villavicencio pero,  como  el  Estado  no</w:t>
        <w:br/>
        <w:t>les brindó mucho apoyo, se fue a Bogotá, donde la apoyaron con un  “mercado”</w:t>
        <w:br/>
        <w:t>hasta cinco meses después.</w:t>
        <w:br/>
        <w:br/>
        <w:t>En Bogotá estuvo un tiempo en casa de su hija, quien tuvo problemas  con  su</w:t>
        <w:br/>
        <w:t>marido pues ella estaba enferma y él tenía que  trabajar  para  mantenerlos.</w:t>
        <w:br/>
        <w:t>A ella le “tocó hasta pedir limosna”.   Después,  la  testigo  y  sus  hijos</w:t>
        <w:br/>
        <w:t>menores se mudaron a “una casa encerrada en latas […] y plásticos”  que  era</w:t>
        <w:br/>
        <w:t>de su hermano.  Sus  hijos  lloraban  de  hambre,  pues  ella  no  conseguía</w:t>
        <w:br/>
        <w:t>trabajo. Nunca ha regresado a su casa porque “piensa [que la]  pueden  matar</w:t>
        <w:br/>
        <w:t>[…] también, con [su]s hijos.”</w:t>
        <w:br/>
        <w:br/>
        <w:t>Como no vio muertos a sus hijos y esposo se “ha[ce] la idea que ellos  están</w:t>
        <w:br/>
        <w:t>vivos”.  Sin embargo, cree que nunca verá los cadáveres.  Siente tristeza  y</w:t>
        <w:br/>
        <w:t>soledad, ya que no tiene “nada y moralmente est[á] destrozada por  la  falta</w:t>
        <w:br/>
        <w:t>de [su]s hijos y [su] esposo”. Sus demás hijos  están  muy  traumatizados  y</w:t>
        <w:br/>
        <w:t>lloran mucho. Ella no puede dormir tranquila y sueña  “cosas  tremendas”  de</w:t>
        <w:br/>
        <w:t>sus hijos y su compañero.</w:t>
        <w:br/>
        <w:br/>
        <w:t>Desde la desaparición de su esposo  y  sus  dos  hijos  se  ha  sentido  muy</w:t>
        <w:br/>
        <w:t>enferma.  Dos años despúes  le  dio  hepatitis  y  tiene  cirrosis.  También</w:t>
        <w:br/>
        <w:t>sufrió de paludismo cerebral y ha estado en cama sin nadie que la apoye.</w:t>
        <w:br/>
        <w:br/>
        <w:t>Ha conversado  con  cerca  de  veinte  personas  desplazadas  de  Mapiripán,</w:t>
        <w:br/>
        <w:t>quienes le han contado que perdieron a familiares durante  los  hechos.  Les</w:t>
        <w:br/>
        <w:t>comentó del presente caso y le dijeron que “ni muertos decían  nada,  porque</w:t>
        <w:br/>
        <w:t>ellos sabían que corrían peligro y [l]e  dijeron  […]  que  no  lo  siguiera</w:t>
        <w:br/>
        <w:t>haciendo porque tenía el lazo al cuello.”  Ella siente “bastante temor”  por</w:t>
        <w:br/>
        <w:t>haber declarado, sobre todo cuando regrese a Colombia.</w:t>
        <w:br/>
        <w:br/>
        <w:t>Quiere que se haga justicia “porque ha[y]  muchos  que  est[án]  sufriendo”.</w:t>
        <w:br/>
        <w:t>La justicia es necesaria “para que no sigan masacrando la gente”.   Solicitó</w:t>
        <w:br/>
        <w:t>“que se acuerden que [ellos tienen] la vida en un  hilo  [y  que]  recuerden</w:t>
        <w:br/>
        <w:t>que […] también so[n] Colombia y t[ienen]  derecho  a  la  vida.  [Asimismo,</w:t>
        <w:br/>
        <w:t>solicitó] que [les] den la oportunidad de  criar  [a  sus]  hijos  y  seguir</w:t>
        <w:br/>
        <w:t>adelante”.</w:t>
        <w:br/>
        <w:br/>
        <w:br/>
        <w:t xml:space="preserve">      d) Nory Giraldo de Jaramillo, compañera de Sinaí Blanco Santamaría</w:t>
        <w:br/>
        <w:br/>
        <w:t>El día de los hechos se  llevaron  a  su  esposo  por  la  noche  y  al  día</w:t>
        <w:br/>
        <w:t>siguiente en la mañana ella y su hija  encontraron  su  cuerpo  degollado  y</w:t>
        <w:br/>
        <w:t>“amarrado con una piola en los brazos hacia atrás”. Después  lo  sacaron  en</w:t>
        <w:br/>
        <w:t>una avioneta y lo sepultaron en San Martín.</w:t>
        <w:br/>
        <w:br/>
        <w:t>Ella trabajaba con su esposo en un negocio; vivían  cómodamente  y  todo  lo</w:t>
        <w:br/>
        <w:t>que tenían era propio. Sin embargo, “todo se perdió  cuando  [ella]  sali[ó]</w:t>
        <w:br/>
        <w:t>de allá”.</w:t>
        <w:br/>
        <w:br/>
        <w:t>Fue obligada a desplazarse de  Mapiripán,  porque  cuando  mataron  “a  [su]</w:t>
        <w:br/>
        <w:t>esposo era la lógica que [ella] tenía que salir de allá”.   Su  vida  cambió</w:t>
        <w:br/>
        <w:t>“totalmente [pues] la vida para  un  desplazado  es  muy  dura  porque  [se]</w:t>
        <w:br/>
        <w:t>siente miedo de todo, no [hay] forma de trabajar, no  [se]  tiene  forma  de</w:t>
        <w:br/>
        <w:t>sustento, [se] tiene que acudir hasta a mendigar una  caridad  de  cualquier</w:t>
        <w:br/>
        <w:t>persona que se la quiera dar”.</w:t>
        <w:br/>
        <w:br/>
        <w:t>La muerte de su compañero afectó la vida  familiar  “muchísimo,  moralmente,</w:t>
        <w:br/>
        <w:t>económicamente, todo, en todas formas”.  Ella jamás volvió a ser la misma  y</w:t>
        <w:br/>
        <w:t>cada vez que recuerda “el dolor es  terrible”.   Siente  “dolor,  desespero,</w:t>
        <w:br/>
        <w:t>rabia, por todo el daño que [le han hecho]”.  Siente miedo por sus hijos.</w:t>
        <w:br/>
        <w:br/>
        <w:t>Justicia, para la testigo, “significa  un  bienestar  para  [ella]  y  [sus]</w:t>
        <w:br/>
        <w:t>hijos y que castiguen a los culpables”.</w:t>
        <w:br/>
        <w:br/>
        <w:br/>
        <w:t xml:space="preserve">      e) Marina Sanmiguel Duarte, esposa de José Rolan Valencia</w:t>
        <w:br/>
        <w:br/>
        <w:t>El día de los hechos su esposo fue sacado de su casa delante de  ella  y  de</w:t>
        <w:br/>
        <w:t>sus hijos por un grupo paramilitar, quienes  lo  “amarraron  con  las  manos</w:t>
        <w:br/>
        <w:t>atrás y se lo llevaron de la casa”.  Al día siguiente lo  encontró  “por  el</w:t>
        <w:br/>
        <w:t>lado de la pista y la carretera, el cuerpo estaba hacia un lado y la  cabeza</w:t>
        <w:br/>
        <w:t>de él estaba al otro lado”.</w:t>
        <w:br/>
        <w:br/>
        <w:t>Se vio obligada  a  desplazarse  de  Mapiripán  porque  “pens[ó]  que  ellos</w:t>
        <w:br/>
        <w:t>volvían, porque ellos sí lo habían dicho de que  ellos  volvían  otra  vez”.</w:t>
        <w:br/>
        <w:t>Como desplazada se siente rechazada por la gente y  no  es  fácil  conseguir</w:t>
        <w:br/>
        <w:t>trabajo en ninguna parte.</w:t>
        <w:br/>
        <w:br/>
        <w:t>La muerte de su esposo y padre de sus  hijos  ha  afectado  “el  rendimiento</w:t>
        <w:br/>
        <w:t>académico [de éstos] y [su] ánimo […] no es igual[.  Además,] les ha  tocado</w:t>
        <w:br/>
        <w:t>prácticamente criarse solos en la casa porque [ella] no  h[a]  podido  estar</w:t>
        <w:br/>
        <w:t>con ellos”.  Siente miedo por su declaración rendida ante la Corte  por  “su</w:t>
        <w:br/>
        <w:t>llegada al sitio donde viv[e], porque hay mucha gente de  esa  y  no  sab[e]</w:t>
        <w:br/>
        <w:t>qué pueda pasar”.</w:t>
        <w:br/>
        <w:br/>
        <w:t>Piensa  que  el  Estado  puede  hacer  “algo  para  que  [sus]  hijos  sigan</w:t>
        <w:br/>
        <w:t>estudiando y para poder darle un buen tratamiento a [su] hijo […] enfermo  y</w:t>
        <w:br/>
        <w:t>para poder sobrevivir un poco mejor,  tener  una  vida  mejor”.   Para  ella</w:t>
        <w:br/>
        <w:t>justicia significa que “todas las personas que están  involucradas  en  esta</w:t>
        <w:br/>
        <w:t>masacre paguen […] por todo lo que hicieron y que no se vuelva a repetir  en</w:t>
        <w:br/>
        <w:t>ninguna parte”.</w:t>
        <w:br/>
        <w:br/>
        <w:br/>
        <w:t xml:space="preserve">      f) Viviana Barrera, hija de Antonio María Barrera</w:t>
        <w:br/>
        <w:br/>
        <w:t>Vivía en Villavicencio cuando ocurrieron los hechos y visitaba  a  su  padre</w:t>
        <w:br/>
        <w:t>cada tres o cuatro meses.   Al  enterarse  de  lo  ocurrido  se  trasladó  a</w:t>
        <w:br/>
        <w:t>Mapiripán, donde le informaron que habían matado a  su  padre.   Ella  pidió</w:t>
        <w:br/>
        <w:t>ver el cadáver  pero  le  dijeron  que  no  era  posible  pues  “había  sido</w:t>
        <w:br/>
        <w:t>destrozado”.</w:t>
        <w:br/>
        <w:br/>
        <w:t>Su padre deseaba lo mejor para ella y sus hijos; él les compró una  casa  en</w:t>
        <w:br/>
        <w:t>Mapiripán  –donde  vive  ahora–  y  “trató   de   dar[les]   todo   lo   que</w:t>
        <w:br/>
        <w:t>necesita[ban].” Su padre le mandaba el dinero para el arriendo  de  su  casa</w:t>
        <w:br/>
        <w:t>en Villavicencio y mantenía a la testigo y a sus cinco hijos, incluyendo  el</w:t>
        <w:br/>
        <w:t>estudio.</w:t>
        <w:br/>
        <w:br/>
        <w:t>Después de los hechos  su  vida  cambió  mucho;  tuvo  que  trabajar  y  que</w:t>
        <w:br/>
        <w:t>cambiarse de casa a otra “menos costosa y humilde”. Desde  entonces  le  han</w:t>
        <w:br/>
        <w:t>faltado muchas cosas económicamente.  Además, le falta apoyo moral y  siente</w:t>
        <w:br/>
        <w:t>“un vacío inmenso y una tristeza muy grande”.</w:t>
        <w:br/>
        <w:br/>
        <w:t>El hecho de vivir actualmente en Mapiripán le produce “un gran temor  porque</w:t>
        <w:br/>
        <w:t>hace un año [l]e tocó sacar [a  Medellín]  a  [su]  hijo  mayor  porque  los</w:t>
        <w:br/>
        <w:t>paramilitares lo amenazaron”.</w:t>
        <w:br/>
        <w:br/>
        <w:t>Para ella, justicia “es que los que hicieron  eso  […]  pag[uen]  de  alguna</w:t>
        <w:br/>
        <w:t>manera […] sea quien sea [para] que nada de esto v[uelva] a  suceder  así  y</w:t>
        <w:br/>
        <w:t>que no […] queden impunes tantas cosas”. Además, solicitó  “que  hagan  algo</w:t>
        <w:br/>
        <w:t>realmente productivo por [Mapiripán] ”.</w:t>
        <w:br/>
        <w:br/>
        <w:br/>
        <w:t xml:space="preserve">      g) Peritaje  de  Federico  Andreu  Guzmán,  especialista  en  derechos</w:t>
        <w:br/>
        <w:t xml:space="preserve">      humanos</w:t>
        <w:br/>
        <w:br/>
        <w:t>El perito, con base en legislación interna, en  disposiciones  y  documentos</w:t>
        <w:br/>
        <w:t>internos  de  las  Fuerzas  Militares,  en  investigaciones   judiciales   y</w:t>
        <w:br/>
        <w:t>disciplinarias, en informes  y  sentencias  de  organismos  internacionales,</w:t>
        <w:br/>
        <w:t>describió la evolución histórica del  vínculo  operacional  existente  entre</w:t>
        <w:br/>
        <w:t>los paramilitares y el ejército.  Al respecto manifestó que, “[a]  lo  largo</w:t>
        <w:br/>
        <w:t>de la década del 90, el proyecto paramilitar,  como  estrategia  de  control</w:t>
        <w:br/>
        <w:t>territorial  y  poblacional  permanente  y  complementario  de  la  política</w:t>
        <w:br/>
        <w:t>contrainsurgente de las Fuerzas Militares, se  afianzó  a  lo  ancho  de  la</w:t>
        <w:br/>
        <w:t>geografía colombiana. Ciertamente, el accionar paramilitar ha sido  rentable</w:t>
        <w:br/>
        <w:t>en términos bélicos como políticos para las Fuerzas Militares: la  obtención</w:t>
        <w:br/>
        <w:t>de un máximo de violencia con un bajo costo  político  para  la  institución</w:t>
        <w:br/>
        <w:t>armada.”</w:t>
        <w:br/>
        <w:br/>
        <w:t>Asimismo, consideró que “[l]a  impunidad  de  las  violaciones  de  derechos</w:t>
        <w:br/>
        <w:t>humanos ha sido una de las constantes de la acción gubernamental a lo  largo</w:t>
        <w:br/>
        <w:t>de estas décadas.” Entre los mecanismos y prácticas  que  han  permitido  la</w:t>
        <w:br/>
        <w:t>impunidad, el perito destacó el incumplimiento de las  órdenes  de  captura,</w:t>
        <w:br/>
        <w:t>las amenazas  y  atentados  contra  el  Poder  Judicial  y  los  órganos  de</w:t>
        <w:br/>
        <w:t>investigación, la  atribución  de  facultades  de  policía  judicial  a  las</w:t>
        <w:br/>
        <w:t>fuerzas militares, la extensión de la jurisdicción penal militar a casos  de</w:t>
        <w:br/>
        <w:t>lesa humanidad, la ambigua acción gubernamental  contra  los  paramilitares,</w:t>
        <w:br/>
        <w:t>la ausencia de una política de  saneamiento  y  depuración  de  las  Fuerzas</w:t>
        <w:br/>
        <w:t>Militares, y la  presencia  de  mecanismos  legales  de  impunidad  como  el</w:t>
        <w:br/>
        <w:t>Decreto 128 de 2003.</w:t>
        <w:br/>
        <w:br/>
        <w:t>Además, el señor Andreu declaró que, “a lo largo de 20 años, h[a] llegado  a</w:t>
        <w:br/>
        <w:t>la conclusión que en todas esas zonas,  donde  cohabitan  los  paramilitares</w:t>
        <w:br/>
        <w:t>que coinciden siempre a zonas de alta concentración de efectivos  militares,</w:t>
        <w:br/>
        <w:t>con  sistemas  altamente  sofisticados  en  materia  de  telecomunicaciones,</w:t>
        <w:br/>
        <w:t>transporte, etc., [le] hacen concluir que es imposible materialmente  pensar</w:t>
        <w:br/>
        <w:t>que los paramilitares puedan moverse sin la complicidad, o  la  connivencia,</w:t>
        <w:br/>
        <w:t>el apoyo logístico de información, de inteligencia por parte de las  fuerzas</w:t>
        <w:br/>
        <w:t>militares.”</w:t>
        <w:br/>
        <w:br/>
        <w:t>Respecto de “las víctimas que presentan denuncias [manifestó que éstas]  son</w:t>
        <w:br/>
        <w:t>objeto de permanente hostigamiento, [y que han] tenido casos también  de  no</w:t>
        <w:br/>
        <w:t>solamente de hostigamiento, sino […] que han conducido a la muerte. Ha  sido</w:t>
        <w:br/>
        <w:t>una característica, si uno mira la mayoría de los casos que  han  llegado  a</w:t>
        <w:br/>
        <w:t>una instancia internacional, que han [tenido] más  presión  de  cara  a  las</w:t>
        <w:br/>
        <w:t>autoridades nacionales, la mayoría de esos casos, los familiares han  tenido</w:t>
        <w:br/>
        <w:t>que ser evacuados al exterior […]”. Asimismo, este  hostigamiento  trae  “un</w:t>
        <w:br/>
        <w:t>efecto muy perverso, […] instaura el síndrome del terror y como el costo  es</w:t>
        <w:br/>
        <w:t>tan alto, para obtener justicia de verdad y reparación, que es el  costo  de</w:t>
        <w:br/>
        <w:t>las mismas víctimas, muchas víctimas se inhiben de denunciar. […]  Ante  esa</w:t>
        <w:br/>
        <w:t>situación [existe] la dificultad que  pueden  tener  algunos  investigadores</w:t>
        <w:br/>
        <w:t>que quieren realmente hacer justicia y esclarecer los hechos.” A  partir  de</w:t>
        <w:br/>
        <w:t>1989 el grado de  sevicia  contra  las  víctimas  es  mayor,  con  casos  de</w:t>
        <w:br/>
        <w:t>decapitaciones, mutilación,  incineración,  etc.  Este  fenómeno  tiene  dos</w:t>
        <w:br/>
        <w:t>objetivos: aumentar el terror  en  comunidades  pequeñas  y  desaparecer  la</w:t>
        <w:br/>
        <w:t>prueba para evitar la investigación de la Fiscalía.</w:t>
        <w:br/>
        <w:br/>
        <w:t>El perito sugirió la revisión de  la  doctrina  militar  y  de  las  fuerzas</w:t>
        <w:br/>
        <w:t>militares, así como una política  de  depuración  y  saneamiento  en  dichas</w:t>
        <w:br/>
        <w:t>fuerzas, y la redefinición de formación de las  mismas.   Asimismo,  sugirió</w:t>
        <w:br/>
        <w:t>la adopción a gran escala de medidas de fortalecimiento del Poder Judicial.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77.   En  este  caso,  como  en  otros[10],  el  Tribunal  admite  el  valor</w:t>
        <w:br/>
        <w:t>probatorio de los  documentos  presentados  por  las  partes  en  su  debida</w:t>
        <w:br/>
        <w:t>oportunidad procesal que  no  fueron  controvertidos  ni  objetados  y  cuya</w:t>
        <w:br/>
        <w:t>autenticidad no fue puesta en duda.</w:t>
        <w:br/>
        <w:br/>
        <w:t>78.   En lo que se refiere a los documentos solicitados  por  este  Tribunal</w:t>
        <w:br/>
        <w:t>con fundamento en el artículo 45 del Reglamento  y  que  fueron  presentados</w:t>
        <w:br/>
        <w:t>por las partes (supra párrs. 28 y 45), la  Corte  los  incorpora  al  acervo</w:t>
        <w:br/>
        <w:t>probatorio del presente caso en aplicación  a  lo  dispuesto  en  el  inciso</w:t>
        <w:br/>
        <w:t>primero de esa norma. Igualmente,  en  aplicación  de  lo  dispuesto  en  el</w:t>
        <w:br/>
        <w:t>referido artículo del Reglamento, se incorpora a la prueba la  documentación</w:t>
        <w:br/>
        <w:t>presentada por la Comisión y por el Estado posteriormente a la  presentación</w:t>
        <w:br/>
        <w:t>de la demanda y a la contestación  de  la  demanda,  respectivamente,  y  la</w:t>
        <w:br/>
        <w:t>mayoría de los anexos que presentaron los representantes y el  Estado  junto</w:t>
        <w:br/>
        <w:t>con los alegatos finales, por considerarlos útiles para el presente caso.</w:t>
        <w:br/>
        <w:br/>
        <w:t>79.   En lo que se refiere a los documentos de prensa  presentados  por  los</w:t>
        <w:br/>
        <w:t>representantes, así  como  otros  artículos  y  noticias  publicadas  en  la</w:t>
        <w:br/>
        <w:t>prensa, el Tribunal estima que aun  cuando  no  tienen  carácter  de  prueba</w:t>
        <w:br/>
        <w:t>documental propiamente dicha, podrán ser apreciadas  cuando  recojan  hechos</w:t>
        <w:br/>
        <w:t>públicos  o  notorios  o  declaraciones  de  funcionarios  del   Estado,   o</w:t>
        <w:br/>
        <w:t>corroboren lo establecido en otros documentos o testimonios recibidos en  el</w:t>
        <w:br/>
        <w:t>proceso[11].</w:t>
        <w:br/>
        <w:br/>
        <w:t>80.   El Estado objetó las declaraciones  rendidas  ante  fedatario  público</w:t>
        <w:br/>
        <w:t>(affidávit) por las señoras  Sara  Paola  Pinzón  López,  Yur  Mary  Herrera</w:t>
        <w:br/>
        <w:t>Contreras, Zuli Herrera Contraras, Nadia Mariana Valencia Sanmiguel,  Carmen</w:t>
        <w:br/>
        <w:t>Johanna Jaramilo Giraldo, Esther Pinzón López y María Teresa  Pinzón  López,</w:t>
        <w:br/>
        <w:t>así como la declaración jurada del señor Luis Guillermo Pérez (supra  párrs.</w:t>
        <w:br/>
        <w:t>29 y 32), con base en que “éstas [han perdido su objeto, debido  a  que]  se</w:t>
        <w:br/>
        <w:t>refieren a los hechos relacionados con los derechos a la vida, integridad  y</w:t>
        <w:br/>
        <w:t>libertad,   respecto   de   cuya   violación   el   Estado   ha   reconocido</w:t>
        <w:br/>
        <w:t>responsabilidad”.   Además,  Colombia  se  refirió   a   algunas   supuestas</w:t>
        <w:br/>
        <w:t>inconsistencias de las declaraciones  testimoniales  de  las  señoras  María</w:t>
        <w:br/>
        <w:t>Teresa Pinzón López, Sara Paola Pinzón  López,  Esther  Pinzón  López,  Zuly</w:t>
        <w:br/>
        <w:t>Herrera Contreras y del señor Luis Guillermo Pérez.</w:t>
        <w:br/>
        <w:br/>
        <w:t>81.    En  relación  con  las  declaraciones  testimoniales  rendidas   ante</w:t>
        <w:br/>
        <w:t>fedatario público (affidávits), la Corte las  admite  en  cuanto  concuerden</w:t>
        <w:br/>
        <w:t>con el objeto que fue definido en la Resolución  de  28  de  enero  de  2005</w:t>
        <w:br/>
        <w:t>(supra párr. 25), tomando en cuenta las  observaciones  presentadas  por  el</w:t>
        <w:br/>
        <w:t>Estado  (supra  párr.   32)   y   su   reconocimiento   de   responsabilidad</w:t>
        <w:br/>
        <w:t>internacional (supra párr. 34).  A su vez, dado que los  familiares  de  las</w:t>
        <w:br/>
        <w:t>presuntas víctimas tienen un interés directo en el caso, su  declaración  no</w:t>
        <w:br/>
        <w:t>puede ser evaluada aisladamente, sino en el conjunto del acervo  probatorio,</w:t>
        <w:br/>
        <w:t>aplicando las reglas de la sana crítica[12].</w:t>
        <w:br/>
        <w:br/>
        <w:t>82.   El Estado objetó la declaración  jurada  del  testigo  Luis  Guillermo</w:t>
        <w:br/>
        <w:t>Pérez  porque  sólo  fue  autenticada  por  fedatario  público,  y  entonces</w:t>
        <w:br/>
        <w:t>consideró que “no cumple con [la]  importante  formalidad  [de  ser  rendido</w:t>
        <w:br/>
        <w:t>ante fedatario público (affidávit) y,  además,  porque  al  testigo]  no  le</w:t>
        <w:br/>
        <w:t>constan los hechos objeto del proceso directamente y por haber actuado  como</w:t>
        <w:br/>
        <w:t>representante de la parte civil en los procesos internos.”  Al respecto,  la</w:t>
        <w:br/>
        <w:t>Corte ha admitido en otras ocasiones declaraciones  juradas  que  no  fueron</w:t>
        <w:br/>
        <w:t>rendidas ante fedatario público, cuando no se afecta la  seguridad  jurídica</w:t>
        <w:br/>
        <w:t>y el equilibrio procesal entre las partes[13]. Asimismo, el Tribunal  estima</w:t>
        <w:br/>
        <w:t>que este testimonio puede contribuir a la determinación,  por  parte  de  la</w:t>
        <w:br/>
        <w:t>Corte, de los hechos del presente caso, en cuanto concuerde  con  el  objeto</w:t>
        <w:br/>
        <w:t>que fue definido en la referida Resolución, y lo valora en el  conjunto  del</w:t>
        <w:br/>
        <w:t>acervo probatorio, aplicando las reglas de la  sana  crítica  y  tomando  en</w:t>
        <w:br/>
        <w:t>cuenta las observaciones presentadas por el Estado (supra párr. 32).</w:t>
        <w:br/>
        <w:br/>
        <w:t>83.    El  Estado  también  objetó  las  declaraciones  rendidas  ante   los</w:t>
        <w:br/>
        <w:t>representantes legales respectivos y con reconocimiento de firma  por  parte</w:t>
        <w:br/>
        <w:t>de notario  público,  suscritas  por  los  menores  de  edad  Roland  Andrés</w:t>
        <w:br/>
        <w:t>Valencia Sanmiguel, Gustavo Caicedo Contreras,  Maryuri  Caicedo  Contreras,</w:t>
        <w:br/>
        <w:t>Yinda Adriana Valencia Sanmiguel y Johanna Marina  Valencia  Sanmiguel  “por</w:t>
        <w:br/>
        <w:t>no haber  sido  obtenidos  de  conformidad  con  la  legislación  colombiana</w:t>
        <w:br/>
        <w:t>vigente[, ya que] no es cierto que de conformidad con la ley colombiana  los</w:t>
        <w:br/>
        <w:t>menores de edad estén impedidos para rendir declaraciones”. Al respecto,  la</w:t>
        <w:br/>
        <w:t>Corte ha admitido en otras ocasiones declaraciones  juradas  que  no  fueron</w:t>
        <w:br/>
        <w:t>rendidas ante fedatario público, cuando no se afecta la  seguridad  jurídica</w:t>
        <w:br/>
        <w:t>y el equilibrio procesal entre las partes[14].   Por  tanto,  la  Corte  las</w:t>
        <w:br/>
        <w:t>admite en cuanto concuerden con el objeto que fue definido  en  la  referida</w:t>
        <w:br/>
        <w:t>Resolución y tomando en cuenta las observaciones presentadas por  el  Estado</w:t>
        <w:br/>
        <w:t>y el reconocimiento de responsabilidad del mismo (supra  párrs.  25  y  34).</w:t>
        <w:br/>
        <w:t>Como ya señaló este  Tribunal  (supra  párr.  81),  los  familiares  de  las</w:t>
        <w:br/>
        <w:t>presuntas víctimas tienen un interés directo en el caso,  y  su  declaración</w:t>
        <w:br/>
        <w:t>no  puede  ser  evaluada  aisladamente,  sino  en  el  conjunto  del  acervo</w:t>
        <w:br/>
        <w:t>probatorio, aplicando las reglas de la sana crítica.</w:t>
        <w:br/>
        <w:br/>
        <w:t>84.   Las declaraciones juradas de las peritos Ana  Deustch  y  Robin  Kirk,</w:t>
        <w:br/>
        <w:t>propuestas por los representantes (supra párr. 25), no fueron rendidas  ante</w:t>
        <w:br/>
        <w:t>fedatario público  sino  autenticadas  por  fedatario  público.  Además,  el</w:t>
        <w:br/>
        <w:t>Estado objetó la declaración jurada de la perito Robin Kirk,  debido  a  que</w:t>
        <w:br/>
        <w:t>los representantes presentaron extemporáneamente “la versión original  y  su</w:t>
        <w:br/>
        <w:t>traducción al español”. A su vez, Colombia objetó la declaración  jurada  de</w:t>
        <w:br/>
        <w:t>la perito Ana Deutsch, debido a que “los hechos en que […] basa su  dictamen</w:t>
        <w:br/>
        <w:t>no son los  insumos  adecuados  para  realizar  un  dictamen  de  naturaleza</w:t>
        <w:br/>
        <w:t>psiquiátrica, sicológica y sicosocial que se le encomendó[; el peritaje]  no</w:t>
        <w:br/>
        <w:t>se realizó en estricto cumplimiento de la objetividad  e  imparcialidad  que</w:t>
        <w:br/>
        <w:t>su naturaleza requiere[;] el nivel de profundidad de la evaluación  personal</w:t>
        <w:br/>
        <w:t>y familiar no toca la estructura psicológica misma de las personas  ni  hace</w:t>
        <w:br/>
        <w:t>un análisis exhaustivo de la historia de las  dinámicas  familiares  de  las</w:t>
        <w:br/>
        <w:t>personas evaluadas[; y] se aprecian vacíos  significativos  a  nivel  de  la</w:t>
        <w:br/>
        <w:t>técnica e instrumentos utilizados para la evaluación”.</w:t>
        <w:br/>
        <w:br/>
        <w:t>85.   Al respecto, la Corte admite los peritajes  indicados  en  el  párrafo</w:t>
        <w:br/>
        <w:t>anterior, tal como ha admitido en otras ocasiones declaraciones juradas  que</w:t>
        <w:br/>
        <w:t>no fueron rendidas ante fedatario público cuando no se afecta  la  seguridad</w:t>
        <w:br/>
        <w:t>jurídica  y  el  equilibrio  procesal  entre  las  partes[15],   en   cuanto</w:t>
        <w:br/>
        <w:t>concuerden con el objeto que fue definido en la referida  Resolución  (supra</w:t>
        <w:br/>
        <w:t>párr. 25). Este Tribunal las aprecia en el conjunto del  acervo  probatorio,</w:t>
        <w:br/>
        <w:t>aplicando las reglas de la sana  crítica  y  tomando  en  consideración  las</w:t>
        <w:br/>
        <w:t>objeciones del Estado.</w:t>
        <w:br/>
        <w:br/>
        <w:t>86.   Colombia objetó la autenticidad del documento privado  de  compraventa</w:t>
        <w:br/>
        <w:t>celebrado el 10 de febrero de 1992 entre el señor Marco Tulio  Bustos  Ortiz</w:t>
        <w:br/>
        <w:t>y la señora Luz Mery Pinzón López, debido a  que  menciona  “la  masacre  de</w:t>
        <w:br/>
        <w:t>Mapiripán sucedida en 1997”.   La  Corte  comprueba  que  era  materialmente</w:t>
        <w:br/>
        <w:t>imposible referirse a hechos sucedidos en 1997 en un documento  suscrito  en</w:t>
        <w:br/>
        <w:t>1992, por lo que no admite dicho documento como prueba en el presente  caso.</w:t>
        <w:br/>
        <w:br/>
        <w:br/>
        <w:br/>
        <w:t>87.   El Estado objetó las pruebas presentadas en la audiencia  pública  por</w:t>
        <w:br/>
        <w:t>los representantes “por cuanto no fueron supervinientes”.  Asimismo,  objetó</w:t>
        <w:br/>
        <w:t>toda  la  prueba  presentada  con  posterioridad  a  la  debida  oportunidad</w:t>
        <w:br/>
        <w:t>procesal y que no había sido conocida “previamente por  el  Estado  […]  por</w:t>
        <w:br/>
        <w:t>violar el derecho de contradicción”. Al  respecto,  la  Corte  acepta  dicha</w:t>
        <w:br/>
        <w:t>prueba por resultar útil para la resolución del presente  caso,  tomando  en</w:t>
        <w:br/>
        <w:t>cuenta las observaciones  presentadas  por  el  Estado  y  con  base  en  el</w:t>
        <w:br/>
        <w:t>artículo 45.1 del Reglamento[16].</w:t>
        <w:br/>
        <w:br/>
        <w:t>88.   Asimismo, este Tribunal hace notar  que  el  Estado  también  presentó</w:t>
        <w:br/>
        <w:t>documentación probatoria con posterioridad a su contestación de la  demanda.</w:t>
        <w:br/>
        <w:t xml:space="preserve"> Específicamente, como anexo a su  escrito  de  alegatos  finales,  Colombia</w:t>
        <w:br/>
        <w:t>presentó un “dictamen en derecho” elaborado por  el  señor  James  Crawford.</w:t>
        <w:br/>
        <w:t>El referido documento indica que “[d]ad[a] la falta de detalles  específicos</w:t>
        <w:br/>
        <w:t>sobre el caso,  la  […]  discusión  está  necesariamente  dada  en  términos</w:t>
        <w:br/>
        <w:t>generales. Será la Corte la que se ocupe en detalle de los hechos  con  base</w:t>
        <w:br/>
        <w:t>en la evidencia presentada por las Partes.”; es decir,  el  texto  no  versa</w:t>
        <w:br/>
        <w:t>sobre los hechos del caso.</w:t>
        <w:br/>
        <w:br/>
        <w:t>89.   La Corte estima útiles los documentos remitidos por el Estado  en  sus</w:t>
        <w:br/>
        <w:t>alegatos finales escritos (supra párr. 40) –salvo el documento aportado  por</w:t>
        <w:br/>
        <w:t>el señor James Crawford por las razones expuestas en el  párrafo  anterior–,</w:t>
        <w:br/>
        <w:t>que no fueron controvertidos ni objetados, y cuya autenticidad  o  veracidad</w:t>
        <w:br/>
        <w:t>no fue puesta en duda, por lo  cual  este  Tribunal  los  agrega  al  acervo</w:t>
        <w:br/>
        <w:t>probatorio, de conformidad con el  artículo 45.1 del Reglamento.</w:t>
        <w:br/>
        <w:br/>
        <w:t>90.   Asimismo, en aplicación de  lo  dispuesto  en  el  artículo  45.1  del</w:t>
        <w:br/>
        <w:t>Reglamento, la Corte incorpora al acervo probatorio del  presente  caso  las</w:t>
        <w:br/>
        <w:t>siguientes pruebas evacuadas en el Caso 19  Comerciantes,  ya  que  resultan</w:t>
        <w:br/>
        <w:t>útiles para la resolución del presente caso: la Ley 48 de  16  de  diciembre</w:t>
        <w:br/>
        <w:t>de 1968, el Decreto legislativo 3398 de 24 de diciembre de  1965,  así  como</w:t>
        <w:br/>
        <w:t>los Decretos 0180 de 27 de enero de 1988, 0815 de 19 de abril de 1989,  1194</w:t>
        <w:br/>
        <w:t>de 8 de junio de 1989 y 2266 de 4 de octubre de 1991; la sentencia de 17  de</w:t>
        <w:br/>
        <w:t>marzo de 1998 emitida por el Tribunal Superior Militar, de  25  de  mayo  de</w:t>
        <w:br/>
        <w:t>1989 emitida por la Corte Suprema de  Justicia,  de  14  de  abril  de  1998</w:t>
        <w:br/>
        <w:t>emitida por el Tribunal Nacional, de 28 de  mayo  de  1997  emitida  por  el</w:t>
        <w:br/>
        <w:t>Juzgado Regional de Cúcuta, todas de Colombia;  y  el  informe  del  Relator</w:t>
        <w:br/>
        <w:t>Especial de las Naciones Unidas sobre  ejecuciones  sumarias  o  arbitrarias</w:t>
        <w:br/>
        <w:t>sobre la visita a Colombia realizada  del  11  al  20  de  octubre  de  1989</w:t>
        <w:br/>
        <w:t>(E/CN.4/1990/22/Add.1 de  24  de  enero  de  1990).  Asimismo,  el  Tribunal</w:t>
        <w:br/>
        <w:t>incorpora al acervo probatorio las siguientes pruebas, pues resultan  útiles</w:t>
        <w:br/>
        <w:t>para la resolución del presente caso: Decreto 3030/90 de 14 de diciembre  de</w:t>
        <w:br/>
        <w:t>1990; Decreto 2535 emitido el  17  de  diciembre  de  1993;  Decreto  356/94</w:t>
        <w:br/>
        <w:t>emitido el 11 de febrero de 1994; Ley 418 de 26 de diciembre  de  1997;  Ley</w:t>
        <w:br/>
        <w:t>548 de 23 de diciembre de 1999; Ley 782 de 23 de diciembre de 2002;  Decreto</w:t>
        <w:br/>
        <w:t>No. 324 emitido el 25 de febrero de 2000; Decreto  3360  emitido  el  24  de</w:t>
        <w:br/>
        <w:t>noviembre de 2003; Decreto No.  2767  emitido  el  31  de  agosto  de  2004;</w:t>
        <w:br/>
        <w:t>Decreto 250 emitido el 7 de febrero de 2005; Ley 387 de 18  julio  de  1997;</w:t>
        <w:br/>
        <w:t>Decreto 85 de 1989; Ley 200 de 1995; Informes de la Alta Comisionada de  las</w:t>
        <w:br/>
        <w:t>Naciones Unidas  para  los  Derechos  Humanos  sobre  la  situación  de  los</w:t>
        <w:br/>
        <w:t>derechos humanos en Colombia de 1998, 2000, 2004 y 2005;  Consejo  Económico</w:t>
        <w:br/>
        <w:t>y Social, Informe del Relator Especial  sobre  una  vivienda  adecuada  como</w:t>
        <w:br/>
        <w:t>elemento  integrante del derecho a un nivel de  vida  adecuado  y  sobre  el</w:t>
        <w:br/>
        <w:t>derecho  de no discriminación a este respecto, E/CN.4/2005/48,  3  de  marzo</w:t>
        <w:br/>
        <w:t>de 2005; Informe de la Comisión Interamericana de Derechos Humanos sobre  el</w:t>
        <w:br/>
        <w:t>Proceso de Desmovilización en Colombia emitido el 13 de diciembre  de  2004,</w:t>
        <w:br/>
        <w:t>OEA/Ser.L/V/II.120 Doc. 60; Registro Único de Población  Desplazada,  número</w:t>
        <w:br/>
        <w:t>acumulado de personas incluidas por desplazamiento hasta  el  31  de  agosto</w:t>
        <w:br/>
        <w:t>del 2005; Alto Comisionado para la Paz en Colombia, Diálogos y  Negociación,</w:t>
        <w:br/>
        <w:t>Grupos  de  Autodefensa,  Informe  Anual  de  Derechos  Humanos  y   Derecho</w:t>
        <w:br/>
        <w:t>Internacional Humanitario 2002 y Avances Periodo Presidencial 2003,  emitido</w:t>
        <w:br/>
        <w:t>por  el  Ministerio  de  Defensa  Nacional  de  la  República  de  Colombia;</w:t>
        <w:br/>
        <w:t>estadísticas sobre desplazamiento interno de la Red de  Solidaridad  Social;</w:t>
        <w:br/>
        <w:t>y Programa Nacional de atención integral a la población  desplazada  por  la</w:t>
        <w:br/>
        <w:t>violencia - CONPES – Consejería  Presidencial  para  los  Derechos  Humanos,</w:t>
        <w:br/>
        <w:t>documento 2804 de  13  de  septiembre  de  1995,  Departamento  Nacional  de</w:t>
        <w:br/>
        <w:t>Planeación del Ministerio del Interior.</w:t>
        <w:br/>
        <w:br/>
        <w:br/>
        <w:t>91.   En relación con los documentos atribuidos al  Departamento  de  Estado</w:t>
        <w:br/>
        <w:t>de los Estados Unidos de América, anexados por la Comisión a la demanda,  la</w:t>
        <w:br/>
        <w:t>Corte ha comprobado  que  no  reúnen  los  requisitos  formales  mínimos  de</w:t>
        <w:br/>
        <w:t>admisibilidad por no ser posible establecer con exactitud la  fuente  de  la</w:t>
        <w:br/>
        <w:t>que emanan, así como el procedimiento por medio del cual  fueron  obtenidos.</w:t>
        <w:br/>
        <w:t>Estas  circunstancias  impiden   otorgarle   valor   probatorio   a   dichos</w:t>
        <w:br/>
        <w:t>documentos.</w:t>
        <w:br/>
        <w:br/>
        <w:t>92.   En cuanto a los documentos solicitados y remitidos  como  prueba  para</w:t>
        <w:br/>
        <w:t>mejor resolver (supra párrs. 28, 30 y 45), la Corte los incorpora al  acervo</w:t>
        <w:br/>
        <w:t>probatorio del presente caso en aplicación de  lo  dispuesto  en  el  inciso</w:t>
        <w:br/>
        <w:t>segundo artículo 45 del Reglamento.</w:t>
        <w:br/>
        <w:br/>
        <w:br/>
        <w:t>Valoración de la prueba testimonial y pericial</w:t>
        <w:br/>
        <w:br/>
        <w:t>93.   En relación con las declaraciones  rendidas  por  los  testigos  y  el</w:t>
        <w:br/>
        <w:t>perito propuestos por la Comisión, los representantes y el Estado, la  Corte</w:t>
        <w:br/>
        <w:t>los  admite  en  cuanto  concuerden  con  el   objeto   del   interrogatorio</w:t>
        <w:br/>
        <w:t>establecido por el Presidente mediante Resoluciones de 28 de enero  de  2005</w:t>
        <w:br/>
        <w:t>y 18 de febrero de 2005 (supra párrs. 25 y 30) y les da valor probatorio.</w:t>
        <w:br/>
        <w:br/>
        <w:t>94.   En este sentido, este Tribunal  estima  que  los  testimonios  de  las</w:t>
        <w:br/>
        <w:t>señoras Nory Giraldo de Jaramillo, Marina Sanmiguel Duarte, Viviana  Barrera</w:t>
        <w:br/>
        <w:t>Cruz, Luz Mery Pinzón López y Mariela Contreras Cruz (supra párrs. 25 y  38)</w:t>
        <w:br/>
        <w:t>resultan útiles en el presente  caso[17].   No  obstante,  por  tratarse  de</w:t>
        <w:br/>
        <w:t>familiares de presuntas víctimas y tener un interés directo  en  este  caso,</w:t>
        <w:br/>
        <w:t>no pueden ser valorados  aisladamente,  sino  dentro  del  conjunto  de  las</w:t>
        <w:br/>
        <w:t>pruebas del proceso.</w:t>
        <w:br/>
        <w:br/>
        <w:t>95.   El Estado objetó la declaración rendida ante la  Corte  Interamericana</w:t>
        <w:br/>
        <w:t>el 7 de marzo de 2005 por el perito Federico Andreu (supra párrs. 38 y  43),</w:t>
        <w:br/>
        <w:t>pues consideró que  su  declaración  pareció  ser  un  testimonio  y  no  un</w:t>
        <w:br/>
        <w:t>dictamen.  Al respecto, la Corte estima que este peritaje  puede  contribuir</w:t>
        <w:br/>
        <w:t>a la determinación, por parte de la Corte, de los hechos del presente  caso,</w:t>
        <w:br/>
        <w:t>en  cuanto  concuerde  con  el  objeto  que  fue  definido  en  la  referida</w:t>
        <w:br/>
        <w:t>Resolución de 28 de enero de 2005, y lo valora en  el  conjunto  del  acervo</w:t>
        <w:br/>
        <w:t>probatorio, aplicando las reglas de la sana crítica y tomando en cuenta  las</w:t>
        <w:br/>
        <w:t>observaciones presentadas por el Estado.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96.   Efectuado el examen de los elementos probatorios  que  constan  en  el</w:t>
        <w:br/>
        <w:t>expediente del presente caso, las manifestaciones de las  partes,  así  como</w:t>
        <w:br/>
        <w:t>el reconocimiento de responsabilidad internacional efectuado por el  Estado,</w:t>
        <w:br/>
        <w:t>la Corte considera probados los siguientes hechos:</w:t>
        <w:br/>
        <w:br/>
        <w:t>El conflicto armado interno  en  Colombia  y  los  grupos  armados  ilegales</w:t>
        <w:br/>
        <w:t>denominados “paramilitares”</w:t>
        <w:br/>
        <w:br/>
        <w:t>96.1  A partir de la década  de  los  sesenta  del  siglo  XX  surgieron  en</w:t>
        <w:br/>
        <w:t>Colombia diversos grupos guerrilleros, por cuya actividad el Estado  declaró</w:t>
        <w:br/>
        <w:t>“turbado el orden público y en estado  de  sitio  el  territorio  nacional”.</w:t>
        <w:br/>
        <w:t>Ante esta situación, el 24  de  diciembre  de  1965,  el  Estado  emitió  el</w:t>
        <w:br/>
        <w:t>Decreto Legislativo 3398 “por el cual se organiza la defensa  nacional”,  el</w:t>
        <w:br/>
        <w:t>cual tenía una vigencia transitoria,  pero  fue  adoptado  como  legislación</w:t>
        <w:br/>
        <w:t>permanente mediante la Ley 48 de 1968 (con excepción de los artículos  30  y</w:t>
        <w:br/>
        <w:t>34).  Los  artículos  25  y  33  del  referido  Decreto  Legislativo  dieron</w:t>
        <w:br/>
        <w:t>fundamento legal a la creación de “grupos  de  autodefensa”.   En  la  parte</w:t>
        <w:br/>
        <w:t>considerativa de esta normativa se indicó  que  “la  acción  subversiva  que</w:t>
        <w:br/>
        <w:t>propugnan los grupos extremistas para alterar el  orden  jurídico,  requiere</w:t>
        <w:br/>
        <w:t>un esfuerzo coordinado de todos los órganos  del  poder  público  y  de  las</w:t>
        <w:br/>
        <w:t>fuerzas vivas de  la  Nación”  y,  al  respecto,  el  referido  artículo  25</w:t>
        <w:br/>
        <w:t>estipuló que “[t]odos los colombianos, hombres y  mujeres,  no  comprendidos</w:t>
        <w:br/>
        <w:t>en el llamamiento al servicio militar obligatorio, pod[í]an  ser  utilizados</w:t>
        <w:br/>
        <w:t>por el Gobierno en actividades y trabajos con los cuales contribuy[eran]  al</w:t>
        <w:br/>
        <w:t>restablecimiento de  la  normalidad”.   Asimismo,  en  el  parágrafo  3  del</w:t>
        <w:br/>
        <w:t>mencionado artículo 33 se dispuso que “[e]l Ministerio de Defensa  Nacional,</w:t>
        <w:br/>
        <w:t>por conducto de los comandos autorizados, podrá amparar,  cuando  lo  estime</w:t>
        <w:br/>
        <w:t>conveniente, como de propiedad  particular,  armas  que  estén  consideradas</w:t>
        <w:br/>
        <w:t>como de uso privativo de las Fuerzas Armadas”.  Los “grupos de  autodefensa”</w:t>
        <w:br/>
        <w:t>se conformaron de manera legal al amparo de las citadas normas, por lo  cual</w:t>
        <w:br/>
        <w:t>contaban con el apoyo de las autoridades estatales[18].</w:t>
        <w:br/>
        <w:br/>
        <w:t>96.2  En el marco de la lucha contra  los  grupos  guerrilleros,  el  Estado</w:t>
        <w:br/>
        <w:t>impulsó la creación de tales “grupos  de  autodefensa”  entre  la  población</w:t>
        <w:br/>
        <w:t>civil, cuyos  fines  principales  eran  auxiliar  a  la  Fuerza  Pública  en</w:t>
        <w:br/>
        <w:t>operaciones antisubversivas y defenderse de  los  grupos  guerrilleros.   El</w:t>
        <w:br/>
        <w:t>Estado les otorgaba permisos para el porte y tenencia  de  armas,  así  como</w:t>
        <w:br/>
        <w:t>apoyo logístico[19].</w:t>
        <w:br/>
        <w:br/>
        <w:t>96.3  En la década de los ochenta del siglo XX, principalmente a  partir  de</w:t>
        <w:br/>
        <w:t>1985, se hace notorio que  muchos  “grupos  de  autodefensa”  cambiaron  sus</w:t>
        <w:br/>
        <w:t>objetivos y se convirtieron en grupos de delincuencia,  comúnmente  llamados</w:t>
        <w:br/>
        <w:t>“paramilitares”.  Primeramente se desarrollaron en la región  del  Magdalena</w:t>
        <w:br/>
        <w:t>Medio y se fueron extendiendo a otras regiones del país[20].</w:t>
        <w:br/>
        <w:br/>
        <w:t>96.4  El 27 de enero de 1988 Colombia emitió  el  Decreto  Legislativo  0180</w:t>
        <w:br/>
        <w:t>“por el cual se complementan algunas normas del Código Penal y dictan  otras</w:t>
        <w:br/>
        <w:t>disposiciones conducentes al restablecimiento del orden público”.   En  este</w:t>
        <w:br/>
        <w:t>decreto se tipificó, inter alia, la pertenencia, promoción  y  dirección  de</w:t>
        <w:br/>
        <w:t>grupos de sicarios, así como la fabricación o tráfico de armas y  municiones</w:t>
        <w:br/>
        <w:t>de  uso  privativo  de  las  Fuerzas  Militares  o  de   Policía   Nacional.</w:t>
        <w:br/>
        <w:t>Posteriormente, este decreto fue elevado a legislación  permanente  mediante</w:t>
        <w:br/>
        <w:t>el Decreto 2266 de 1991[21].</w:t>
        <w:br/>
        <w:br/>
        <w:t>96.5  El 19 de abril de 1989 se emitió el Decreto 0815, mediante el cual  se</w:t>
        <w:br/>
        <w:t>suspendió  la  vigencia  del  parágrafo  3  del  artículo  33  del   Decreto</w:t>
        <w:br/>
        <w:t>legislativo  3398  de  1965  (supra  párr.  96.1),  el  cual  facultaba   al</w:t>
        <w:br/>
        <w:t>Ministerio de Defensa Nacional para autorizar a los  particulares  el  porte</w:t>
        <w:br/>
        <w:t>de  armas  de  uso  privativo  de  las  Fuerzas  Armadas.    En   la   parte</w:t>
        <w:br/>
        <w:t>considerativa del  Decreto  0815  se  indicó  que  “la  interpretación  de[l</w:t>
        <w:br/>
        <w:t>Decreto legislativo 3398 de 1965, adoptado como legislación  permanente  por</w:t>
        <w:br/>
        <w:t>la Ley 48 de 1968, dada] por algunos sectores  de  la  opinión  pública,  ha</w:t>
        <w:br/>
        <w:t>causado confusión sobre su alcance y finalidades, en el sentido  de  que  se</w:t>
        <w:br/>
        <w:t>puedan llegar a tomar como una  autorización  legal  para  organizar  grupos</w:t>
        <w:br/>
        <w:t>civiles armados que resultan actuando al margen de  la  Constitución  y  las</w:t>
        <w:br/>
        <w:t>leyes”.  Posteriormente, mediante sentencia de 25 de mayo de 1989, la  Corte</w:t>
        <w:br/>
        <w:t>Suprema de Justicia  declaró  “inexequible”  el  referido  parágrafo  3  del</w:t>
        <w:br/>
        <w:t>artículo 33 del Decreto legislativo 3398 de 1965[22].</w:t>
        <w:br/>
        <w:br/>
        <w:t>96.6  El 8 de junio de 1989 el Estado emitió el Decreto 1194  “por  el  cual</w:t>
        <w:br/>
        <w:t>se adiciona el Decreto legislativo  0180  de  1988,  para  sancionar  nuevas</w:t>
        <w:br/>
        <w:t>modalidades  delictivas,  por  requerirlo  el  restablecimiento  del   orden</w:t>
        <w:br/>
        <w:t>público”.  En la parte considerativa  de  esta  norma  se  expuso  que  “los</w:t>
        <w:br/>
        <w:t>acontecimientos que vienen ocurriendo en el país, han demostrado que  existe</w:t>
        <w:br/>
        <w:t>una nueva modalidad delictiva consistente en la comisión  de  actos  atroces</w:t>
        <w:br/>
        <w:t>por parte de grupos armados, mal llamados ‘paramilitares’,  constituidos  en</w:t>
        <w:br/>
        <w:t>escuadrones de la muerte, bandas de sicarios, grupos  de  autodefensa  o  de</w:t>
        <w:br/>
        <w:t>justicia  privada,  cuya  existencia  y   acción   afectan   gravemente   la</w:t>
        <w:br/>
        <w:t>estabilidad social del país, las cuales  deben  reprimirse  para  lograr  el</w:t>
        <w:br/>
        <w:t>restablecimiento del orden y la paz públicos”.  En este decreto se  tipificó</w:t>
        <w:br/>
        <w:t>la promoción, financiación, organización, dirección, fomento y ejecución  de</w:t>
        <w:br/>
        <w:t>actos “tendientes a obtener la formación o  ingreso  de  personas  a  grupos</w:t>
        <w:br/>
        <w:t>armados de los denominados comúnmente escuadrones de la  muerte,  bandas  de</w:t>
        <w:br/>
        <w:t>sicarios o de justicia privada, equivocadamente denominados  paramilitares”.</w:t>
        <w:br/>
        <w:t>También se tipificó la vinculación y pertenencia a dichos grupos,  así  como</w:t>
        <w:br/>
        <w:t>el  instruir, entrenar  o  equipar  “a  personas  en  tácticas,  técnicas  o</w:t>
        <w:br/>
        <w:t>procedimientos militares para el desarrollo de las  actividades  delictivas”</w:t>
        <w:br/>
        <w:t>de los referidos grupos armados.  Asimismo, se estipuló  como  agravante  de</w:t>
        <w:br/>
        <w:t>las anteriores conductas el que fueran “cometidas  por  miembros  activos  o</w:t>
        <w:br/>
        <w:t>retirados de las Fuerzas Militares o de Policía Nacional o de organismos  de</w:t>
        <w:br/>
        <w:t>seguridad  del  Estado”.   Posteriormente,  este  decreto  fue   elevado   a</w:t>
        <w:br/>
        <w:t>legislación permanente mediante el Decreto 2266 emitido el 4 de  octubre  de</w:t>
        <w:br/>
        <w:t>1991[23].</w:t>
        <w:br/>
        <w:br/>
        <w:t>96.7  El 14 de diciembre de 1990 el Estado emitió el  Decreto  3030/90  “por</w:t>
        <w:br/>
        <w:t>medio del cual se establecen los requisitos para  la  rebaja  de  penas  por</w:t>
        <w:br/>
        <w:t>confesión de delitos cometidos hasta el 5 de septiembre de 1990”[24].</w:t>
        <w:br/>
        <w:br/>
        <w:t>96.8  El 17 de diciembre de 1993 se emitió el Decreto 2535 “por el  cual  se</w:t>
        <w:br/>
        <w:t>expiden normas sobre armas, municiones y explosivos”. Según  su  artículo  1</w:t>
        <w:br/>
        <w:t>”tiene por objeto fijar normas y requisitos para la tenencia y el  porte  de</w:t>
        <w:br/>
        <w:t>armas, municiones explosivos y sus accesorios […];  señalar  el  régimen  de</w:t>
        <w:br/>
        <w:t>[…] servicios de vigilancia y seguridad privada”. En su artículo  9  dispone</w:t>
        <w:br/>
        <w:t>que “las armas de uso restringido son armas de guerra o de uso privativo  de</w:t>
        <w:br/>
        <w:t>la fuerza pública, que de manera excepcional,  pueden  ser  autorizadas  con</w:t>
        <w:br/>
        <w:t>base en la facultad discrecional de la autoridad  competente,  para  defensa</w:t>
        <w:br/>
        <w:t>personal especial”[25].</w:t>
        <w:br/>
        <w:br/>
        <w:t>96.9  El 11 de febrero de 1994 el Estado emitió el Decreto  356/94  “por  el</w:t>
        <w:br/>
        <w:t>cual se expide el Estatuto de Vigilancia y Seguridad Privada”, que según  su</w:t>
        <w:br/>
        <w:t>artículo 1 “tiene por objeto establecer el estatuto para la  prestación  por</w:t>
        <w:br/>
        <w:t>particulares  de  servicios  de  vigilancia  y  seguridad  privada”.  En  su</w:t>
        <w:br/>
        <w:t>artículo 39 prevé la dotación con “armas de fuego de uso restringido”  y  la</w:t>
        <w:br/>
        <w:t>actuación “con técnicas y procedimientos distintos de los establecidos  para</w:t>
        <w:br/>
        <w:t>otros servicios de vigilancia y seguridad privada”[26].</w:t>
        <w:br/>
        <w:br/>
        <w:t>96.10 El 26 de diciembre de 1997 el Estado emitió la Ley 418  “por  la  cual</w:t>
        <w:br/>
        <w:t>se consagran unos instrumentos  para  la  búsqueda  de  la  convivencia,  la</w:t>
        <w:br/>
        <w:t>eficacia de la justicia y se  dictan  otras  disposiciones”.  Esta  ley  fue</w:t>
        <w:br/>
        <w:t>prorrogada mediante la Ley 548 de 23 de diciembre de 1999 y la  Ley  782  de</w:t>
        <w:br/>
        <w:t>23 de diciembre de 2002[27].</w:t>
        <w:br/>
        <w:br/>
        <w:t>96.11 El 25 de febrero de 2000 se emitió el Decreto  324  “Por  el  cual  se</w:t>
        <w:br/>
        <w:t>crea  el  Centro  de  coordinación  de  la  lucha  contra  los   grupos   de</w:t>
        <w:br/>
        <w:t>autodefensas ilegales y demás grupos al margen de la ley”[28].</w:t>
        <w:br/>
        <w:br/>
        <w:t>96.12 En agosto de 2002  algunos  líderes  de  las  Autodefensas  Unidas  de</w:t>
        <w:br/>
        <w:t>Colombia (en adelante “las AUC”) hicieron pública su intención  de  negociar</w:t>
        <w:br/>
        <w:t>términos para la desmovilización de sus fuerzas[29].</w:t>
        <w:br/>
        <w:br/>
        <w:t>96.13 El 22 de enero de 2003 el Estado emitió el Decreto 128, “por  el  cual</w:t>
        <w:br/>
        <w:t>se reglamenta la Ley 418 de 1997, prorrogada y modificada por la Ley 548  de</w:t>
        <w:br/>
        <w:t>1999 y la Ley 782 de 2002  en  materia  de  reincorporación  a  la  sociedad</w:t>
        <w:br/>
        <w:t>civil”, según el cual se establecen “beneficios  jurídicos  socioeconómicos”</w:t>
        <w:br/>
        <w:t>y de otra índole para los “organizaciones armadas al margen de la  ley”  que</w:t>
        <w:br/>
        <w:t>se hayan sometido  al  programa  de  desmovilización.  El  artículo  13  del</w:t>
        <w:br/>
        <w:t>Decreto contempla que</w:t>
        <w:br/>
        <w:br/>
        <w:br/>
        <w:t xml:space="preserve">      […] tendrán derecho al indulto, suspensión condicional de la ejecución</w:t>
        <w:br/>
        <w:t xml:space="preserve">      de la  pena,  la  cesación  de  procedimiento,  la  preclusión  de  la</w:t>
        <w:br/>
        <w:t xml:space="preserve">      instrucción o la resolución inhibitoria, según el estado del  proceso,</w:t>
        <w:br/>
        <w:t xml:space="preserve">      los  desmovilizados  que  hubieren  formado  parte  de  organizaciones</w:t>
        <w:br/>
        <w:t xml:space="preserve">      armadas al margen  de  la  ley,  respecto  de  los  cuales  el  Comité</w:t>
        <w:br/>
        <w:t xml:space="preserve">      Operativo para la Dejación de las Armas –CODA– expida la certificación</w:t>
        <w:br/>
        <w:t xml:space="preserve">      […]</w:t>
        <w:br/>
        <w:br/>
        <w:br/>
        <w:t>A su vez, el artículo  21  de  dicho  Decreto  excluye  del  goce  de  estos</w:t>
        <w:br/>
        <w:t>beneficios a</w:t>
        <w:br/>
        <w:br/>
        <w:t xml:space="preserve">      […] quienes estén  siendo  procesados  o  hayan  sido  condenados  por</w:t>
        <w:br/>
        <w:t xml:space="preserve">      delitos que de acuerdo a la Constitución Política, a la ley  o  a  los</w:t>
        <w:br/>
        <w:t xml:space="preserve">      tratados internacionales  suscritos  y  ratificados  por  Colombia  no</w:t>
        <w:br/>
        <w:t xml:space="preserve">      puedan recibir esta clase de beneficios[30].</w:t>
        <w:br/>
        <w:br/>
        <w:t>96.14 El 24 de noviembre de 2003 el Estado emitió el Decreto  3360  “por  el</w:t>
        <w:br/>
        <w:t>cual se reglamenta la Ley 418 de 1997, prorrogada y modificada  por  la  Ley</w:t>
        <w:br/>
        <w:t>548 de 1999 y  por  la  Ley  782  de  2002”.  De  acuerdo  con  uno  de  sus</w:t>
        <w:br/>
        <w:t>considerandos “es necesario fijar condiciones de  procedimiento  específicas</w:t>
        <w:br/>
        <w:t>para facilitar la desmovilización colectiva de  grupos  armados  organizados</w:t>
        <w:br/>
        <w:t>al margen de la ley, en el marco de acuerdos con el Gobierno  Nacional”[31].</w:t>
        <w:br/>
        <w:br/>
        <w:br/>
        <w:t>96.15 El 31 de agosto de 2004 el Estado emitió el Decreto 2767 “por el  cual</w:t>
        <w:br/>
        <w:t>se reglamenta la Ley 418 de 1997, prorrogada y modificada por la Ley 548  de</w:t>
        <w:br/>
        <w:t>1999 y la Ley 782 de 2002 en materia de reincorporación a  la  vida  civil”.</w:t>
        <w:br/>
        <w:t>De acuerdo con uno de sus considerandos  “es  necesario  fijar  condiciones,</w:t>
        <w:br/>
        <w:t>que de manera precisa y clara,  permitan  establecer  competencias,  asignar</w:t>
        <w:br/>
        <w:t>funciones y desarrollar los procedimientos para acceder  a los beneficios  a</w:t>
        <w:br/>
        <w:t>que se refiere la Ley [418 de 1997, prorrogada y modificada  por la Ley  548</w:t>
        <w:br/>
        <w:t>de  1999  y  la  Ley  782  de  2002],  una  vez  iniciado  el  proceso    de</w:t>
        <w:br/>
        <w:t>desmovilización voluntaria”[32].</w:t>
        <w:br/>
        <w:br/>
        <w:t>96.16 El 15 de julio de 2003 se firmó el Acuerdo de Santa Fe de  Ralito,  en</w:t>
        <w:br/>
        <w:t>el cual el Gobierno y las AUC convinieron la desmovilización  total  de  las</w:t>
        <w:br/>
        <w:t>fuerzas de éstas antes del  31  de  diciembre  de  2005.  En  2003  las  AUC</w:t>
        <w:br/>
        <w:t>contaban con aproximadamente 13500 miembros. El  25  de  noviembre  de  2003</w:t>
        <w:br/>
        <w:t>entregaron armas 874 integrantes del “Bloque Cacique Nutibara” de  las  AUC.</w:t>
        <w:br/>
        <w:t>A inicios de diciembre de  2004  fueron  desmovilizados  alrededor  de  1400</w:t>
        <w:br/>
        <w:t>miembros del Frente “Catatumbo” e, incluyendo  este  número,  a  finales  de</w:t>
        <w:br/>
        <w:t>2004 se había realizado la desmovilización de alrededor de 3000 miembros  de</w:t>
        <w:br/>
        <w:t>la AUC. En el año 2005 aproximadamente 7000 integrantes  de  varios  bloques</w:t>
        <w:br/>
        <w:t>de  las  AUC  dejaron  sus  armas,  con  lo  cual  a  la  fecha   han   sido</w:t>
        <w:br/>
        <w:t>desmovilizados  un  total  de  alrededor  de  10.500  paramilitares  de  las</w:t>
        <w:br/>
        <w:t>AUC[33].</w:t>
        <w:br/>
        <w:br/>
        <w:t>96.17 El 22 de junio de 2005 el Congreso de la República de Colombia  aprobó</w:t>
        <w:br/>
        <w:t>la Ley No. 975, llamada “Ley de Justicia y Paz”,  “por  la  cual  se  dictan</w:t>
        <w:br/>
        <w:t>disposiciones  para  la  reincorporación  de  miembros  de  grupos   armados</w:t>
        <w:br/>
        <w:t>organizados al margen de la ley, que contribuyan de  manera  efectiva  a  la</w:t>
        <w:br/>
        <w:t>consecución de  la  paz  nacional  y  se  dictan  otras  disposiciones  para</w:t>
        <w:br/>
        <w:t>acuerdos humanitarios”, la cual fue sancionada y publicada el  25  de  julio</w:t>
        <w:br/>
        <w:t>de 2005[34].</w:t>
        <w:br/>
        <w:br/>
        <w:t>96.18 Se ha estimado  que  los  grupos  paramilitares  son  responsables  de</w:t>
        <w:br/>
        <w:t>numerosos asesinatos cometidos con motivos políticos en Colombia  y  de  una</w:t>
        <w:br/>
        <w:t>gran parte de las violaciones de derechos humanos en general[35].</w:t>
        <w:br/>
        <w:br/>
        <w:t>96.19 Se ha documentado en Colombia la  existencia  de  numerosos  casos  de</w:t>
        <w:br/>
        <w:t>vinculación entre paramilitares y miembros de la fuerza pública en  relación</w:t>
        <w:br/>
        <w:t>con hechos  similares  a  los  ocurridos  en  el  presente  caso,  así  como</w:t>
        <w:br/>
        <w:t>actitudes omisivas de parte de integrantes de la fuerza pública respecto  de</w:t>
        <w:br/>
        <w:t>las acciones de dichos grupos.  En los informes publicados desde 1997  sobre</w:t>
        <w:br/>
        <w:t>la  situación  de  derechos  humanos  en  Colombia,  la  Oficina  del   Alto</w:t>
        <w:br/>
        <w:t>Comisionado de Naciones Unidas para los Derechos Humanos ha documentado  los</w:t>
        <w:br/>
        <w:t>casos representativos de violaciones del derecho a la vida, en  los  que  se</w:t>
        <w:br/>
        <w:t>alegó  que  el  gobierno  y  las  fuerzas  armadas   colaboraron   con   los</w:t>
        <w:br/>
        <w:t>paramilitares en asesinar, amenazar o desplazar a la población civil.  Dicha</w:t>
        <w:br/>
        <w:t>colaboración entre las fuerzas públicas y los paramilitares ha  representado</w:t>
        <w:br/>
        <w:t>un gran obstáculo para la observancia de los derechos humanos  en  Colombia,</w:t>
        <w:br/>
        <w:t>en opinión de la Oficina del Alto Comisionado. En  el  informe  de  1997  la</w:t>
        <w:br/>
        <w:t>Alta Comisionada mostró su preocupación por la posible participación de  las</w:t>
        <w:br/>
        <w:t>fuerzas armadas con los paramilitares  en  actos  de  violencia  incluyendo,</w:t>
        <w:br/>
        <w:t>entre  otros,  la  masacre  en  Mapiripán.  Según  ese  informe,  los  actos</w:t>
        <w:br/>
        <w:t>cometidos por paramilitares constituyeron el mayor número de violaciones  de</w:t>
        <w:br/>
        <w:t>derechos  humanos  reportados  en  el  país  en  1997,  incluidas  masacres,</w:t>
        <w:br/>
        <w:t>desapariciones forzadas y toma de rehenes[36].</w:t>
        <w:br/>
        <w:br/>
        <w:br/>
        <w:t>96.20 En sus informes, la Alta Comisionada hace constante  referencia  a  la</w:t>
        <w:br/>
        <w:t>impunidad de las violaciones de derechos  humanos  y  derecho  internacional</w:t>
        <w:br/>
        <w:t>humanitario cometidas por los paramilitares y  la  connivencia  entre  estos</w:t>
        <w:br/>
        <w:t>grupos y la fuerza pública, como  consecuencia  de  procesos  penales  y  de</w:t>
        <w:br/>
        <w:t>investigaciones disciplinarias abiertos en su contra que  no  desembocan  en</w:t>
        <w:br/>
        <w:t>el  establecimiento  de  responsabilidades  ni   en   las   correspondientes</w:t>
        <w:br/>
        <w:t>sanciones[37].</w:t>
        <w:br/>
        <w:br/>
        <w:br/>
        <w:t xml:space="preserve">      Respecto del contexto histórico de Mapiripán y  la  ocurrencia  de  la</w:t>
        <w:br/>
        <w:t>masacre</w:t>
        <w:br/>
        <w:br/>
        <w:t>96.21 El Municipio de Mapiripán es un territorio de 11.400 km2,  ubicado  en</w:t>
        <w:br/>
        <w:t>el extremo sureste del Departamento del Meta  a  530  km  de  distancia  del</w:t>
        <w:br/>
        <w:t>Municipio  de  Villavicencio.  Actualmente,  para  llegar  a  Mapiripán  vía</w:t>
        <w:br/>
        <w:t>terrestre se requieren aproximadamente nueve horas desde Villavicencio y  un</w:t>
        <w:br/>
        <w:t>día y medio desde San  José  del  Guaviare,  capital  del  Departamento  del</w:t>
        <w:br/>
        <w:t>Guaviare. Por vía aérea, se requiere aproximadamente media hora  desde  este</w:t>
        <w:br/>
        <w:t>último lugar[38].</w:t>
        <w:br/>
        <w:br/>
        <w:t>96.22 El departamento del Meta es considerado como un  importante  productor</w:t>
        <w:br/>
        <w:t>de coca y amapola, así como un lugar de ganadería y agricultura[39].</w:t>
        <w:br/>
        <w:br/>
        <w:t>96.23 Al inicio de la década de  los  años  noventa,  grupos  paramilitares,</w:t>
        <w:br/>
        <w:t>varias  organizaciones   de   narcotraficantes   y   las   Fuerzas   Armadas</w:t>
        <w:br/>
        <w:t>Revolucionarias de Colombia (en adelante “las  FARC”)  intentaban  controlar</w:t>
        <w:br/>
        <w:t>la zona donde se encuentra el municipio de Mapiripán[40]. Asimismo, dada  la</w:t>
        <w:br/>
        <w:t>importancia estratégica del área, el grupo paramilitar de las AUC lanzó  una</w:t>
        <w:br/>
        <w:t>campaña armada para aumentar su control sobre el territorio[41].</w:t>
        <w:br/>
        <w:br/>
        <w:t>96.24 En el año 1997  el  municipio  de  Mapiripán  se  encontraba  bajo  la</w:t>
        <w:br/>
        <w:t>jurisdicción del Batallón “Joaquín París” de San José del Guaviare, el  cual</w:t>
        <w:br/>
        <w:t>estaba adscrito a la VII Brigada del  Ejército  Nacional  de  Colombia,  con</w:t>
        <w:br/>
        <w:t>sede en Villavicencio[42]. Existía una tropa  denominada  Brigada  Móvil  II</w:t>
        <w:br/>
        <w:t>que   estaba   adscrita   al   Comando   de   Operaciones   Especiales    de</w:t>
        <w:br/>
        <w:t>Contraguerrilla.  En julio de 1997 la VII Brigada del Ejército  estaba  bajo</w:t>
        <w:br/>
        <w:t>el mando del General Jaime Humberto Uscátegui Ramírez, la Brigada  Móvil  II</w:t>
        <w:br/>
        <w:t>se encontraba al mando del Teniente Coronel Lino Hernando  Sánchez  Prado  y</w:t>
        <w:br/>
        <w:t>el Batallón Joaquín París de San José  del  Guaviare  estaba  al  mando  del</w:t>
        <w:br/>
        <w:t>Coronel Carlos Eduardo Ávila Beltrán.  No obstante, del 8  al  19  de  julio</w:t>
        <w:br/>
        <w:t>del 1997 el  entonces  Mayor  Hernán  Orozco  Castro  estaba  al  mando  del</w:t>
        <w:br/>
        <w:t>Batallón “Joaquín París” de San José del Guaviare, ya que suplía al  Coronel</w:t>
        <w:br/>
        <w:t>Carlos Eduardo Ávila Beltrán, quien se encontraba de vacaciones[43].</w:t>
        <w:br/>
        <w:br/>
        <w:t>96.25 En el sitio conocido como “El Barrancón”, cercano a los municipios  de</w:t>
        <w:br/>
        <w:t>Charras y Mapiripán, se encontraba apostada la  Infantería  de  Marina.   La</w:t>
        <w:br/>
        <w:t>presencia de la Fuerza Pública se extendía al aeropuerto  de  San  José  del</w:t>
        <w:br/>
        <w:t>Guaviare, controlada  por  el  Ejército  y  la  Policía  Antinarcóticos.  El</w:t>
        <w:br/>
        <w:t>Batallón “Joaquín París” se encontraba a cargo del aeropuerto[44].</w:t>
        <w:br/>
        <w:br/>
        <w:t>96.26 Durante julio de 1997 la Brigada Móvil  II  se  dedicó  a  labores  de</w:t>
        <w:br/>
        <w:t>entrenamiento en “El Barrancón”, sitio cercano a los municipios  de  Charras</w:t>
        <w:br/>
        <w:t>y Mapiripán[45].</w:t>
        <w:br/>
        <w:br/>
        <w:t>96.27 A principios de 1997 las AUC llevaron a cabo varias reuniones  con  el</w:t>
        <w:br/>
        <w:t>fin de organizar su incursión en la zona de Mapiripán y  los  habitantes  de</w:t>
        <w:br/>
        <w:t>dicho municipio fueron declarados objetivo militar por el  jefe  paramilitar</w:t>
        <w:br/>
        <w:t>Carlos Castaño Gil, porque, “según él, allí operaba  un  frente  consolidado</w:t>
        <w:br/>
        <w:t>de la subversión, con el dominio absoluto de un  territorio  apropiado  para</w:t>
        <w:br/>
        <w:t>el ciclo completo en  materia  de  narcotráfico,  cultivo,  procesamiento  y</w:t>
        <w:br/>
        <w:t>comercialización”[46].</w:t>
        <w:br/>
        <w:br/>
        <w:t>96.28 Cuando las autodefensas llegaron al Municipio  de  Mapiripán,  durante</w:t>
        <w:br/>
        <w:t>los hechos de julio de 1997, no estaban en el pueblo ni el  Alcalde  ni  los</w:t>
        <w:br/>
        <w:t>funcionarios de la alcaldía[47].</w:t>
        <w:br/>
        <w:br/>
        <w:t xml:space="preserve">      Los hechos de julio de 1997</w:t>
        <w:br/>
        <w:br/>
        <w:t>96.29 Los párrafos 96.30 a 96.47 contenidos en esta sección son  los  hechos</w:t>
        <w:br/>
        <w:t>que este Tribunal tiene por establecidos con base en  el  reconocimiento  de</w:t>
        <w:br/>
        <w:t>responsabilidad  efectuado  por  el  Estado,  que  comprende   “los   hechos</w:t>
        <w:br/>
        <w:t>señalados en  el literal B del Capítulo VI ‘Los hechos de julio de 1997’  de</w:t>
        <w:br/>
        <w:t>la demanda presentada por la Comisión Interamericana” (supra párr. 34).</w:t>
        <w:br/>
        <w:br/>
        <w:t>96.30 El 12 de julio de 1997 aproximadamente un centenar de miembros de  las</w:t>
        <w:br/>
        <w:t>AUC aterrizaron  en  el  aeropuerto  de  San  José  de  Guaviare  en  vuelos</w:t>
        <w:br/>
        <w:t>irregulares procedentes  de  Neclocí  y  Apartadó  y  fueron  recogidos  por</w:t>
        <w:br/>
        <w:t>miembros del Ejército sin que  éstos  últimos  practicaran  ningún  tipo  de</w:t>
        <w:br/>
        <w:t>control.</w:t>
        <w:br/>
        <w:br/>
        <w:t>96.31 Según la  Fiscalía  General  de  la  Nación,  el  Ejército  colombiano</w:t>
        <w:br/>
        <w:t>permitió  el  aterrizaje  de  las  aeronaves  que  transportaban  a   dichos</w:t>
        <w:br/>
        <w:t>paramilitares, sin practicar ningún tipo de  registro  o  anotación  en  los</w:t>
        <w:br/>
        <w:t>libros, y que abordaran  libremente  los  camiones  que  allí  esperaban  al</w:t>
        <w:br/>
        <w:t>grupo,  “como  si  se  tratara  de   una   operación   militar,   exceptuada</w:t>
        <w:br/>
        <w:t>habitualmente de este control”.</w:t>
        <w:br/>
        <w:br/>
        <w:t>96.32 El Ejército colombiano facilitó el  transporte  de  los  paramilitares</w:t>
        <w:br/>
        <w:t>hasta Mapiripán. Los paramilitares fueron transportados desde el  aeropuerto</w:t>
        <w:br/>
        <w:t>en dos camiones tipo “reo” de los que usualmente utiliza  el  Ejército,  los</w:t>
        <w:br/>
        <w:t>cuales  fueron  autorizados  para  acceder  a  la  pista  ante  una  llamada</w:t>
        <w:br/>
        <w:t>efectuada por una persona  que  se  identificó  como  oficial  del  Batallón</w:t>
        <w:br/>
        <w:t>“Joaquín París”.  Los camiones se  dirigieron  a  un  paraje  cercano  a  la</w:t>
        <w:br/>
        <w:t>llamada “Trocha Ganadera” que conduce al  llano  y  selva  adentro.   En  la</w:t>
        <w:br/>
        <w:t>carretera, se les unieron paramilitares de Casanare y  Meta  y  desde  allí,</w:t>
        <w:br/>
        <w:t>por vía fluvial,  pasando  por  “El  Barrancón”  –donde  se  encontraban  la</w:t>
        <w:br/>
        <w:t>Brigada Móvil II y la Infantería de Marina–  continuaron  su  recorrido  sin</w:t>
        <w:br/>
        <w:t>inconvenientes hasta Charras, en la orilla opuesta al río  Guaviare,  frente</w:t>
        <w:br/>
        <w:t>a Mapiripán. Durante el recorrido de San José del Guaviare a  Mapiripán  los</w:t>
        <w:br/>
        <w:t>miembros del grupo paramilitar transitaron sin ser detenidos  por  áreas  de</w:t>
        <w:br/>
        <w:t>entrenamiento de las tropas de la Brigada Móvil  II,  esta  última  bajo  el</w:t>
        <w:br/>
        <w:t>mando del Coronel Lino Hernando Sánchez Prado.</w:t>
        <w:br/>
        <w:br/>
        <w:t>96.33 El 14 de julio de 1997 las AUC irrumpieron en el poblado  de  Charras,</w:t>
        <w:br/>
        <w:t>reunieron a los habitantes en  la  plaza  principal  y  les  repartieron  la</w:t>
        <w:br/>
        <w:t>revista “Colombia Libre”, con un inserto titulado “Al Pueblo  de  Guaviare”,</w:t>
        <w:br/>
        <w:t>firmado por el “Frente Guaviare” de las AUC, que amenazaba de muerte a  todo</w:t>
        <w:br/>
        <w:t>aquel que “pagara impuestos” a las FARC.</w:t>
        <w:br/>
        <w:br/>
        <w:t>96.34 Al amanecer del 15 de julio  de  1997,  más  de  100  hombres  armados</w:t>
        <w:br/>
        <w:t>rodearon  Mapiripán  por  vía  terrestre  y  fluvial.    Los   hombres   que</w:t>
        <w:br/>
        <w:t>conformaban el grupo paramilitar vestían prendas de  uso  privativo  de  las</w:t>
        <w:br/>
        <w:t>Fuerzas Militares, portaban armas de corto y largo  alcance,  cuyo  uso  era</w:t>
        <w:br/>
        <w:t>monopolio del Estado, y utilizaban radios de alta frecuencia.</w:t>
        <w:br/>
        <w:br/>
        <w:t>96.35 Al llegar a Mapiripán, los paramilitares tomaron control  del  pueblo,</w:t>
        <w:br/>
        <w:t>de las comunicaciones y de las oficinas públicas y procedieron  a  intimidar</w:t>
        <w:br/>
        <w:t>a sus habitantes, y  a  secuestrar  y  producir  la  muerte  de  otros.  Las</w:t>
        <w:br/>
        <w:t>declaraciones del señor Edison Londoño Niño, miembro  de  la  Brigada  Móvil</w:t>
        <w:br/>
        <w:t>II, sobre la colaboración  entre  los  miembros  del  Ejército  y  las  AUC,</w:t>
        <w:br/>
        <w:t>revelan que ésta  no  se  limitó  a  abstenerse  de  impedir  su  llegada  a</w:t>
        <w:br/>
        <w:t>Mapiripán,  sino  que  también  involucró  el  suministro  de  pertrechos  y</w:t>
        <w:br/>
        <w:t>comunicaciones.</w:t>
        <w:br/>
        <w:br/>
        <w:t>96.36 El señor Leandro Iván Cortés Novoa, en  ese  entonces  Juez  Promiscuo</w:t>
        <w:br/>
        <w:t>municipal de Mapiripán, alarmado por la incursión de las  AUC,  se  comunicó</w:t>
        <w:br/>
        <w:t>con la Procuraduría  Delegada  para  Derechos  Humanos  y  con  el  Tribunal</w:t>
        <w:br/>
        <w:t>Superior del Distrito Judicial del Meta, el  cual  se  abstuvo  de  realizar</w:t>
        <w:br/>
        <w:t>actuaciones investigativas.  Asimismo, el  señor  Cortés  Novoa  reportó  la</w:t>
        <w:br/>
        <w:t>situación y la presencia de Carlos Castaño  Gil  al  Coronel  Hernán  Orozco</w:t>
        <w:br/>
        <w:t>Castro, comandante del Batallón “Joaquín París”. Una declaración  del  señor</w:t>
        <w:br/>
        <w:t>Leonardo Iván Cortes  Novoa  rendida  bajo  reserva  de  identidad  ante  la</w:t>
        <w:br/>
        <w:t>Fiscalía General de la Nación indica que:</w:t>
        <w:br/>
        <w:br/>
        <w:t xml:space="preserve">      El 14 de julio de 1997, a las cuatro y media de  la  mañana,  llegaron</w:t>
        <w:br/>
        <w:t xml:space="preserve">      aproximadamente 120 sujetos armados,  quienes  informaron  que  venían</w:t>
        <w:br/>
        <w:t xml:space="preserve">      [...] del Urabá Antioqueño, eran  de  las  autodefensas  del  Urabá  y</w:t>
        <w:br/>
        <w:t xml:space="preserve">      Córdoba de Carlos Castaño Gil,  y  habían  llegado  de  San  José  del</w:t>
        <w:br/>
        <w:t xml:space="preserve">      Guaviare en un avión Hércules de las Fuerzas Armadas.</w:t>
        <w:br/>
        <w:t xml:space="preserve">      [...]</w:t>
        <w:br/>
        <w:t xml:space="preserve">      Esos sujetos todos los días, a eso de las 7:30pm mediante  órdenes  de</w:t>
        <w:br/>
        <w:t xml:space="preserve">      imperativo cumplimiento, hacían apagar la planta generadora de energía</w:t>
        <w:br/>
        <w:t xml:space="preserve">      eléctrica y todas las noches, por unas rendijas, yo miraba pasar gente</w:t>
        <w:br/>
        <w:t xml:space="preserve">      secuestrada, con las manos amarradas atrás y amordazadas en  la  boca,</w:t>
        <w:br/>
        <w:t xml:space="preserve">      para  ser  cruelmente  asesinadas  en  el   matadero   de   Mapiripán.</w:t>
        <w:br/>
        <w:t xml:space="preserve">      Escuchábamos todas las noches gritos de personas  que  estaban  siendo</w:t>
        <w:br/>
        <w:t xml:space="preserve">      torturadas y asesinadas, pidiendo auxilio</w:t>
        <w:br/>
        <w:t xml:space="preserve">      [...]</w:t>
        <w:br/>
        <w:t xml:space="preserve">      asesinaron varias personas conocidas del pueblo; Don Sinaí Blanco,  un</w:t>
        <w:br/>
        <w:t xml:space="preserve">      comerciante de gasolina que cobraba un impuesto que  lo  obligaba  las</w:t>
        <w:br/>
        <w:t xml:space="preserve">      FARC; Ronald Valencia, empleado de la alcaldía, […] lo torturaron,  lo</w:t>
        <w:br/>
        <w:t xml:space="preserve">      asesinaron y lo degollaron, y dejaron su cabeza  en  la  mitad  de  la</w:t>
        <w:br/>
        <w:t xml:space="preserve">      calle que va para el colegio, y dejaron el cuerpo cerca de la pista; y</w:t>
        <w:br/>
        <w:t xml:space="preserve">      el señor Anselmo Trigos, por (colaborar con) la guerrilla[48].</w:t>
        <w:br/>
        <w:br/>
        <w:t>96.37 El 15 de julio de 1997 el General  Jaime  Humberto  Uscátegui  Ramírez</w:t>
        <w:br/>
        <w:t>tuvo conocimiento de la presencia de las AUC en Mapiripán  y  del  inminente</w:t>
        <w:br/>
        <w:t>atentado contra la vida de  sus  habitantes.  En  efecto,  el  Mayor  Hernán</w:t>
        <w:br/>
        <w:t>Orozco Castro envió al señor Brigadier  General  Jaime  Humberto  Uscátegui,</w:t>
        <w:br/>
        <w:t>Comandante de la VII Brigada, un  memorando  de  información  urgente  donde</w:t>
        <w:br/>
        <w:t>informaba sobre  la  incursión  y  pronosticaba  la  violación  de  derechos</w:t>
        <w:br/>
        <w:t>fundamentales de la población de Mapiripán.</w:t>
        <w:br/>
        <w:br/>
        <w:t>96.38 La Fiscalía General de la Nación concluyó  que  el  Brigadier  General</w:t>
        <w:br/>
        <w:t>Jaime Humberto Uscátegui  Ramírez,  Comandante  de  la  Brigada  VII,  y  el</w:t>
        <w:br/>
        <w:t>Coronel Lino Hernando Sánchez Prado, Comandante  de  la  Brigada  Móvil  II,</w:t>
        <w:br/>
        <w:t>exhibieron completa inactividad funcional  y  operativa  a  pesar  de  tener</w:t>
        <w:br/>
        <w:t>conocimiento sobre la masacre. Más aún, dicha Fiscalía  determinó  que  ante</w:t>
        <w:br/>
        <w:t>el arribo de las AUC, se dispuso la movilización de las tropas del  Batallón</w:t>
        <w:br/>
        <w:t>Joaquín París desde San José de Guaviare hacia  otras  localidades,  dejando</w:t>
        <w:br/>
        <w:t>desprotegidas a las poblaciones de dicho lugar y de Mapiripán.  El  Teniente</w:t>
        <w:br/>
        <w:t>Orozco Castro declaró que cuando se hizo necesario enviar fuerzas  militares</w:t>
        <w:br/>
        <w:t>a Mapiripán, éstas estaban  desplegadas  en  otras  localidades  tales  como</w:t>
        <w:br/>
        <w:t>Puerto Concordia, el Retorno y Calamar. A su vez, el 15 de julio de 1997  se</w:t>
        <w:br/>
        <w:t>dispuso la movilización de las últimas compañías del Batallón Joaquín  París</w:t>
        <w:br/>
        <w:t>hacia Calamar, a pesar de que no existía confirmación  sobre  incidentes  de</w:t>
        <w:br/>
        <w:t>perturbación del orden público en este lugar. La movilización de las  tropas</w:t>
        <w:br/>
        <w:t>del  Ejército  fue  injustificada  y  se  basó  en  conjeturas   o   simples</w:t>
        <w:br/>
        <w:t>contingencias.</w:t>
        <w:br/>
        <w:br/>
        <w:t>96.39 Los testimonios de los sobrevivientes indican que el 15  de  julio  de</w:t>
        <w:br/>
        <w:t>1997 las AUC separaron  a  27  personas  identificadas  en  una  lista  como</w:t>
        <w:br/>
        <w:t>presuntos auxiliares, colaboradores o simpatizantes de las FARC y que  estas</w:t>
        <w:br/>
        <w:t>personas fueron torturadas y  descuartizadas  por  un  miembro  de  las  AUC</w:t>
        <w:br/>
        <w:t>conocido como “Mochacabezas”. Los paramilitares permanecieron  en  Mapiripán</w:t>
        <w:br/>
        <w:t>desde el 15 hasta el 20 de julio de 1997, lapso durante el  cual  impidieron</w:t>
        <w:br/>
        <w:t>la libre circulación a los habitantes  de  dicho  municipio,  y  torturaron,</w:t>
        <w:br/>
        <w:t>desmembraron, desvisceraron y degollaron aproximadamente  a  49  personas  y</w:t>
        <w:br/>
        <w:t>arrojaron  sus  restos  al  río  Guaviare.  Además,  una  vez  concluida  la</w:t>
        <w:br/>
        <w:t>operación, las AUC destruyeron gran parte de la  evidencia  física,  con  el</w:t>
        <w:br/>
        <w:t>fin de obstruir la recolección de la prueba.</w:t>
        <w:br/>
        <w:br/>
        <w:t>96.40 Los testimonios dan cuenta de que  José  Rolan  Valencia,  despachador</w:t>
        <w:br/>
        <w:t>del aeropuerto, fue degollado; Sinaí Blanco Santamaría golpeado y  asesinado</w:t>
        <w:br/>
        <w:t>a disparos; Antonio  María  Barrera,  alias  “Catumare”,  torturado  durante</w:t>
        <w:br/>
        <w:t>varias horas  y  luego  descuartizado.   Gustavo  Caicedo  Rodríguez  y  los</w:t>
        <w:br/>
        <w:t>hermanos  Hugo  Fernando  Martínez  Contreras  y  Diego   Armando   Martínez</w:t>
        <w:br/>
        <w:t>Contreras, de 15 y 16  años  respectivamente,  fueron  asesinados  junto  al</w:t>
        <w:br/>
        <w:t>afrodescendiente conocido como  “Nelson”,  además  de  José  Alberto  Pinzón</w:t>
        <w:br/>
        <w:t>López, Luis Eduardo Pinzón  López,  Jorge  Pinzón  López  y  Enrique  Pinzón</w:t>
        <w:br/>
        <w:t>López. Además de dichas personas, un auto de 12  de  abril  de  2000  de  la</w:t>
        <w:br/>
        <w:t>Fiscalía Delegada ante el Tribunal Superior  del  Distrito  Judicial  señala</w:t>
        <w:br/>
        <w:t>que “desafortunadamente al  parecer  fueron  muchos  más  los  desaparecidos</w:t>
        <w:br/>
        <w:t>sobre quienes no se tienen datos” y en el sitio  denominado  la  Cooperativa</w:t>
        <w:br/>
        <w:t>[resultaron muertos] Álvaro Tovar Morales, Jaime Pinzón y Raúl  Morales.   A</w:t>
        <w:br/>
        <w:t>su vez, la resolución de la Procuraduría General  de  la  Nación  de  24  de</w:t>
        <w:br/>
        <w:t>abril de 2001 (infra párr. 96.134), mediante la cual se destituye del  cargo</w:t>
        <w:br/>
        <w:t>al Brigadier General Uscátegui, indica que entre el 15  y  20  de  julio  de</w:t>
        <w:br/>
        <w:t>1997 se dio muerte en el municipio de Mapiripán a un N.N. de sexo  masculino</w:t>
        <w:br/>
        <w:t>y Pacho N.N., y que en la inspección de  la  Cooperativa  fueron  asesinados</w:t>
        <w:br/>
        <w:t>N.N. Morales de sexo masculino y Teresa N.N. y  añade  “[...]  y  un  número</w:t>
        <w:br/>
        <w:t>indeterminado de personas.”</w:t>
        <w:br/>
        <w:br/>
        <w:t>96.41 Como consecuencia del modus operandi empleado para  aterrorizar  a  la</w:t>
        <w:br/>
        <w:t>población, perpetrar la masacre y destruir y desechar  los  cuerpos  de  las</w:t>
        <w:br/>
        <w:t>víctimas,  no  resultó   posible   para   las   autoridades   identificarlas</w:t>
        <w:br/>
        <w:t>plenamente. Como ejemplo, los paramilitares impidieron  que  el  Juzgado  de</w:t>
        <w:br/>
        <w:t>Mapiripán realizara el levantamiento de un cadáver que había  flotado  hacia</w:t>
        <w:br/>
        <w:t>el puerto de “El Matadero”.</w:t>
        <w:br/>
        <w:br/>
        <w:t>96.42 La fuerza pública llegó a Mapiripán el 22 de julio  de  1997,  después</w:t>
        <w:br/>
        <w:t>de concluida la masacre y con posterioridad a la llegada de  los  medios  de</w:t>
        <w:br/>
        <w:t>comunicación, cuando los paramilitares  ya  habían  destruido  mucha  de  la</w:t>
        <w:br/>
        <w:t>evidencia física.</w:t>
        <w:br/>
        <w:br/>
        <w:t>96.43  La  incursión  de  los  paramilitares  en  Mapiripán  fue   un   acto</w:t>
        <w:br/>
        <w:t>minuciosamente planeado desde varios meses antes de  la  masacre,  ejecutado</w:t>
        <w:br/>
        <w:t>con previsiones logísticas y con la colaboración, aquiescencia y omisión  de</w:t>
        <w:br/>
        <w:t>miembros del Ejército. La participación de agentes del Estado en la  masacre</w:t>
        <w:br/>
        <w:t>no se limitó solamente a facilitar el ingreso de las AUC  a  la  región,  ya</w:t>
        <w:br/>
        <w:t>que las autoridades tuvieron conocimiento del ataque  perpetrado  contra  la</w:t>
        <w:br/>
        <w:t>población civil en Mapiripán y  omitieron  adoptar  las  medidas  necesarias</w:t>
        <w:br/>
        <w:t>para proteger a los miembros de la comunidad.</w:t>
        <w:br/>
        <w:br/>
        <w:t>96.44 Las omisiones de  la  VII  Brigada  no  se  equiparaban  a  un  simple</w:t>
        <w:br/>
        <w:t>incumplimiento de su deber legal de controlar la zona, sino  que,  según  la</w:t>
        <w:br/>
        <w:t>Fiscalía  General  de  la  Nación,  involucró  “abstenciones  en   necesaria</w:t>
        <w:br/>
        <w:t>connivencia  con  la  agrupación  armada  ilegal,  así  como  en   actitudes</w:t>
        <w:br/>
        <w:t>positivas  eficaces  tendientes  a  que  los   paramilitares   lograran   su</w:t>
        <w:br/>
        <w:t>propósito,  pues  indudablemente  sin  ese  concurso  no  hubieran   logrado</w:t>
        <w:br/>
        <w:t>actuar”.</w:t>
        <w:br/>
        <w:br/>
        <w:t>96.45 El Brigadier General Jaime Humberto Uscátegui Ramírez habría  adoptado</w:t>
        <w:br/>
        <w:t>medidas tendientes a encubrir la omisión. Por ejemplo,  habría  ordenado  al</w:t>
        <w:br/>
        <w:t>Teniente Coronel Orozco Castro modificar el contenido del Oficio 2919 de  15</w:t>
        <w:br/>
        <w:t>de julio de 1997 que informaba sobre los hechos que  estaban  ocurriendo  en</w:t>
        <w:br/>
        <w:t>Mapiripán.  En  este  sentido,  el  Teniente  Orozco  Castro   declaró   que</w:t>
        <w:br/>
        <w:t>transcurrido un mes de enviado el oficio original:</w:t>
        <w:br/>
        <w:br/>
        <w:br/>
        <w:t xml:space="preserve">      […] empezaron las presiones, las insinuaciones para  que  cambiara  el</w:t>
        <w:br/>
        <w:t xml:space="preserve">      oficio. [El] General Jaime Humberto Uscátegui [lo]  llamaba  a  diario</w:t>
        <w:br/>
        <w:t xml:space="preserve">      preocupado por ese oficio original[.  El Teniente Orozco Castro  tenía</w:t>
        <w:br/>
        <w:t xml:space="preserve">      en su] poder el original y [se] vi[ó] en la  obligación  de  cambiarlo</w:t>
        <w:br/>
        <w:t xml:space="preserve">      por salvar el prestigio de un General, por evitar un escándalo, en fin</w:t>
        <w:br/>
        <w:t xml:space="preserve">      estaba supremamente  asustado,  recib[ió]  amenazas  indirectas  y  no</w:t>
        <w:br/>
        <w:t xml:space="preserve">      encontr[ó] otra opción para [su] tranquilidad que la  de  cambiar  ese</w:t>
        <w:br/>
        <w:t xml:space="preserve">      oficio.</w:t>
        <w:br/>
        <w:br/>
        <w:t>96.46 Las omisiones  de  la  VII  Brigada  se  extendieron  a  la  falta  de</w:t>
        <w:br/>
        <w:t>colaboración con las autoridades judiciales que intentaron llegar  al  lugar</w:t>
        <w:br/>
        <w:t>de los hechos.  En este sentido, el señor José Luis  Parra  Vásquez,  Fiscal</w:t>
        <w:br/>
        <w:t>Doce Delegado ante Jueces Regionales, adscrito a la  investigación,  declaró</w:t>
        <w:br/>
        <w:t>que:</w:t>
        <w:br/>
        <w:br/>
        <w:br/>
        <w:t xml:space="preserve">      Pese a que se encontraban cuatro o cinco helicópteros […] estacionados</w:t>
        <w:br/>
        <w:t xml:space="preserve">      en el  Batallón  Joaquín  París,  no  se  [les]  prestó  ninguno  para</w:t>
        <w:br/>
        <w:t xml:space="preserve">      desplazar[se] con el  delegado  de  la  Presidencia  hasta  Mapiripán,</w:t>
        <w:br/>
        <w:t xml:space="preserve">      puesto que estaban a órdenes del General Harold Bedoya y  del  General</w:t>
        <w:br/>
        <w:t xml:space="preserve">      Manuel José Bonet, quienes se encontraban en […] el  Barrancón  en  el</w:t>
        <w:br/>
        <w:t xml:space="preserve">      departamento de Guaviare, a unos cinco minutos de vuelo de  San  José.</w:t>
        <w:br/>
        <w:t xml:space="preserve">      […] El desplazamiento finalmente se logró 24 hrs. después en un  avión</w:t>
        <w:br/>
        <w:t xml:space="preserve">      de la Policía Antinarcóticos […].</w:t>
        <w:br/>
        <w:br/>
        <w:br/>
        <w:t>En consecuencia, la Fiscalía, junto con miembros de la Fuerza Pública  y  un</w:t>
        <w:br/>
        <w:t>delegado de la Presidencia de la República  lograron  ingresar  a  Mapiripán</w:t>
        <w:br/>
        <w:t>hasta el 23 de julio de 1997.</w:t>
        <w:br/>
        <w:br/>
        <w:t>96.47  La  metodología  empleada  en  la  ejecución  de  la  masacre  y   la</w:t>
        <w:br/>
        <w:t>destrucción de los cuerpos de  las  víctimas,  sumados  al  terror  sembrado</w:t>
        <w:br/>
        <w:t>entre  los  habitantes  sobrevivientes   de   Mapiripán   para   causar   su</w:t>
        <w:br/>
        <w:t>desplazamiento, han obstaculizado la plena identificación  de  las  víctimas</w:t>
        <w:br/>
        <w:t>de la masacre, a pesar del hecho que existe certeza sobre el elevado  número</w:t>
        <w:br/>
        <w:t>de personas torturadas y asesinadas durante esos días de julio de 1997.</w:t>
        <w:br/>
        <w:br/>
        <w:br/>
        <w:t xml:space="preserve">      Respecto de las personas ejecutadas y desaparecidas</w:t>
        <w:br/>
        <w:br/>
        <w:t>96.48 Si bien no se ha determinado  con  exactitud  el  número  de  personas</w:t>
        <w:br/>
        <w:t>retenidas,  torturadas,  ejecutadas  y/o  desaparecidas  en  la  masacre  de</w:t>
        <w:br/>
        <w:t>Mapiripán, se ha aceptado que fueron  aproximadamente  49.  Es  posible  que</w:t>
        <w:br/>
        <w:t>algunas de las personas  desaparecidas  o  ejecutadas  fueran  parte  de  la</w:t>
        <w:br/>
        <w:t>población flotante del municipio[49].</w:t>
        <w:br/>
        <w:br/>
        <w:t>96.49 Al respecto, la propia Unidad  Nacional  de  Derechos  Humanos  de  la</w:t>
        <w:br/>
        <w:t>Fiscalía General de la Nación manifestó que</w:t>
        <w:br/>
        <w:br/>
        <w:br/>
        <w:t xml:space="preserve">      […] una vez consumada la masacre de Mapiripán [fue]  el  mismo  Carlos</w:t>
        <w:br/>
        <w:t xml:space="preserve">      Castaño Gil quien ante los medios de comunicación  y  como  “parte  de</w:t>
        <w:br/>
        <w:t xml:space="preserve">      victoria” indic[ó] que fueron 49 las personas  dadas  de  baja  en  la</w:t>
        <w:br/>
        <w:t xml:space="preserve">      incursión paramilitar en Mapiripán, lo que permite establecer en forma</w:t>
        <w:br/>
        <w:t xml:space="preserve">      tentativa un número estimado de víctimas, afirmación que apoyada en la</w:t>
        <w:br/>
        <w:t xml:space="preserve">      del doctor Leonardo Iván Cortés Novoa  al  destacar  éste  que  fueron</w:t>
        <w:br/>
        <w:t xml:space="preserve">      aproximadamente 26 las personas  asesinadas  y  desaparecidas,  y  que</w:t>
        <w:br/>
        <w:t xml:space="preserve">      sumados a los informes de inteligencia realizados por miembros  de  la</w:t>
        <w:br/>
        <w:t xml:space="preserve">      fuerza pública que se encontraban desarrollando labores encubierta  en</w:t>
        <w:br/>
        <w:t xml:space="preserve">      la zona, señalan que fueron 30 aproximadamente, además de lo sostenido</w:t>
        <w:br/>
        <w:t xml:space="preserve">      por el mismo confeso paramilitar José Pastor Gaitán Ávila que  refiere</w:t>
        <w:br/>
        <w:t xml:space="preserve">      haber contado  23  personas  asesinadas.   Lo  expresado  permite  así</w:t>
        <w:br/>
        <w:t xml:space="preserve">      advertir que las víctimas fueron en gran número, que no pudo ser menos</w:t>
        <w:br/>
        <w:t xml:space="preserve">      de veinte. […][50]</w:t>
        <w:br/>
        <w:br/>
        <w:t>96.50 Por  su  parte,  Carlos  Castaño  Gil,  jefe  del  grupo  paramilitar,</w:t>
        <w:br/>
        <w:t>manifestó a los medios de comunicación que lo acontecido en  Mapiripán  “fue</w:t>
        <w:br/>
        <w:t>el combate más grande que han tenido las autodefensas en su historia.  Nunca</w:t>
        <w:br/>
        <w:t>habíamos dado de baja a 49 miembros de las FARC ni recuperado  47  fusiles[.</w:t>
        <w:br/>
        <w:t>…] Va a haber muchos más Mapiripanes […]”[51].</w:t>
        <w:br/>
        <w:br/>
        <w:t>96.51 De las personas  ejecutadas  o  desaparecidas  se  ha  establecido  la</w:t>
        <w:br/>
        <w:t>identidad de los señores  José  Rolan  Valencia,  Sinaí  Blanco  Santamaría,</w:t>
        <w:br/>
        <w:t>Antonio María Barrera Calle, alias “Catumare”,  Álvaro  Tovar  Muñoz,  alias</w:t>
        <w:br/>
        <w:t>“el tomate”, Gustavo Caicedo Rodríguez, Jaime Riaño Colorado,  los  hermanos</w:t>
        <w:br/>
        <w:t>Enrique, Luis Eduardo, Jorge y José Alberto Pinzón López, así  como  de  los</w:t>
        <w:br/>
        <w:t>menores de edad Hugo Fernando Martínez Contreras y  Diego  Armando  Martínez</w:t>
        <w:br/>
        <w:t>Contreras[52].</w:t>
        <w:br/>
        <w:br/>
        <w:t>96.52 Según información aportada por el Estado en  su  escrito  de  alegatos</w:t>
        <w:br/>
        <w:t>finales y en un documento de 6 de abril de 2005  suscrito  por  la  Fiscalía</w:t>
        <w:br/>
        <w:t>General de la Nación, consta  que  en  el  proceso  penal  en  curso  se  ha</w:t>
        <w:br/>
        <w:t>individualizado  a  Jaime  Pinzón,  Raúl  Morales,  Edwin  Morales,   Manuel</w:t>
        <w:br/>
        <w:t>Arévalo, Omar Patiño Vaca, Eliécer Martínez Vaca, Uriel Garzón y  Ana  Beiba</w:t>
        <w:br/>
        <w:t>Ramírez, y se ha señalado a  Agustín  N.N.,  al  “presidente  de  la  Acción</w:t>
        <w:br/>
        <w:t>comunal de Caño Danta”, a Pacho N.N., a Teresa N.N o Teresa “la  muerte”,  a</w:t>
        <w:br/>
        <w:t>N.N. “la arepa”, a un hombre de raza negra denominado  N.N.  Nelson  (hombre</w:t>
        <w:br/>
        <w:t>de raza negra), a N.N. Morales, a un cadáver identificado  como  N.N,  a  un</w:t>
        <w:br/>
        <w:t>N.N. de sexo masculino, a una mujer del corregimiento  de  Charras  y  a  un</w:t>
        <w:br/>
        <w:t>hombre  de  La  Cooperativa  N.N.,  como   víctimas   de   los   hechos   de</w:t>
        <w:br/>
        <w:t>Mapiripán[53]. A su vez,  surge  del  expediente  ante  la  Corte,  que  hay</w:t>
        <w:br/>
        <w:t>personas  que  habrían  sido  ejecutadas  o  desaparecidas  en  los   hechos</w:t>
        <w:br/>
        <w:t>ocurridos en Mapiripán y han sido  señaladas  como:  un  hijo  de  un  señor</w:t>
        <w:br/>
        <w:t>llamado Marco Tulio Bustos; un bebé N.N.  y  una  mujer  N.N.  presuntamente</w:t>
        <w:br/>
        <w:t>hijo y compañera, respectivamente, de N.N. Nelson[54].</w:t>
        <w:br/>
        <w:br/>
        <w:t>96.53 Se encontraron los cuerpos de los  señores  Sinaí  Blanco  Santamaría,</w:t>
        <w:br/>
        <w:t>José Rolan Valencia y de una persona denominada “N.N.”; de los  dos  últimos</w:t>
        <w:br/>
        <w:t>se realizaron necropsias[55].</w:t>
        <w:br/>
        <w:br/>
        <w:t>96.54 El señor José Rolan Valencia fue  decapitado.  Su  esposa,  la  señora</w:t>
        <w:br/>
        <w:t>Marina  Sanmiguel  Duarte,  “arrastr[ó]  su  cuerpo  y  con  la  otra   mano</w:t>
        <w:br/>
        <w:t>arrastr[ó] la  cabeza  para  unirla”.  El  señor  José  Ronal  Valencia  fue</w:t>
        <w:br/>
        <w:t>sepultado en Mapiripán[56].</w:t>
        <w:br/>
        <w:br/>
        <w:t>96.55 Los señores Sinaí Blanco  Santamaría  y  N.N.  fueron  degollados.  La</w:t>
        <w:br/>
        <w:t>señora Nory Giraldo, compañera  de  Sinaí  Blanco  Santamaría,  y  su  hija,</w:t>
        <w:br/>
        <w:t>Carmen Johanna Jaramillo Giraldo, encontraron el cuerpo  de  éste  degollado</w:t>
        <w:br/>
        <w:t>en el puesto de policía. El cuerpo del señor  Sinaí  Blanco  fue  sacado  de</w:t>
        <w:br/>
        <w:t>Mapiripán por la señora Nory Giraldo, para ser enterrado en San  Martín[57].</w:t>
        <w:br/>
        <w:br/>
        <w:br/>
        <w:t>96.56 A la fecha de la emisión de la presente  Sentencia,  han  transcurrido</w:t>
        <w:br/>
        <w:t>más de ocho años de ocurridos  los  hechos  sin  que  los  restos  de  otras</w:t>
        <w:br/>
        <w:t>víctimas hayan sido localizados o identificados.</w:t>
        <w:br/>
        <w:br/>
        <w:br/>
        <w:t xml:space="preserve">      El desplazamiento interno en Colombia y sus consecuencias en  el  caso</w:t>
        <w:br/>
        <w:t>de Mapiripán</w:t>
        <w:br/>
        <w:br/>
        <w:t>96.57 El problema del  desplazamiento  forzado  interno  en  Colombia,  cuya</w:t>
        <w:br/>
        <w:t>dinámica actual tuvo su inicio en la década de los años  ochenta,  afecta  a</w:t>
        <w:br/>
        <w:t>grandes  masas  poblacionales  y  se  va  agravando  progresivamente.  Según</w:t>
        <w:br/>
        <w:t>fuentes gubernamentales, de 1995 a  2002  se  registraron  985.212  personas</w:t>
        <w:br/>
        <w:t>desplazadas. Según el Alto Comisionado de Naciones Unidas para los  Derechos</w:t>
        <w:br/>
        <w:t>Humanos, si bien se ha observado una reducción en el número de nuevos  casos</w:t>
        <w:br/>
        <w:t>de desplazamiento, en  2004  el  número  total  de  desplazados  aumentó  en</w:t>
        <w:br/>
        <w:t>relación  con  años  anteriores.  La  Red  de   Solidaridad   Social   tiene</w:t>
        <w:br/>
        <w:t>registrados alrededor de 1.5 millones de personas desplazadas[58],  mientras</w:t>
        <w:br/>
        <w:t>que otras fuentes gubernamentales hablan  de  entre  2.5  y  3  millones  de</w:t>
        <w:br/>
        <w:t>desplazados[59].</w:t>
        <w:br/>
        <w:br/>
        <w:t>96.58 Se ha determinado que la crisis humanitaria provocada por el  fenómeno</w:t>
        <w:br/>
        <w:t>del desplazamiento interno es de tal  magnitud  que  implica  una  violación</w:t>
        <w:br/>
        <w:t>“masiva, prolongada y sistemática” de  diversos  derechos  fundamentales  de</w:t>
        <w:br/>
        <w:t>este grupo (infra párrs. 174 y 177)[60].</w:t>
        <w:br/>
        <w:br/>
        <w:t>96.59 Los motivos y las manifestaciones de la  vulnerabilidad  acentuada  en</w:t>
        <w:br/>
        <w:t>los desplazados han sido caracterizadas desde diversas  perspectivas.  Dicha</w:t>
        <w:br/>
        <w:t>vulnerabilidad es reforzada por su proveniencia rural y se  han  determinado</w:t>
        <w:br/>
        <w:t>graves repercusiones psicológicas en las personas afectadas.  Este  problema</w:t>
        <w:br/>
        <w:t>afecta con  especial  fuerza  a  las  mujeres,  quienes  principalmente  son</w:t>
        <w:br/>
        <w:t>cabezas de hogar y representan más de la mitad de la  población  desplazada.</w:t>
        <w:br/>
        <w:t>En general, las mujeres,  los  niños  y  los  jóvenes  son  los  grupos  más</w:t>
        <w:br/>
        <w:t>afectados por  el  desplazamiento.  La  crisis  del  desplazamiento  interno</w:t>
        <w:br/>
        <w:t>provoca  a  su  vez  una  crisis  de  seguridad,  dado  que  los  grupos  de</w:t>
        <w:br/>
        <w:t>desplazados  internos  se  convierten  en  un  nuevo  foco  o   recurso   de</w:t>
        <w:br/>
        <w:t>reclutamiento para las propios grupos paramilitares, de  narcotráfico  y  de</w:t>
        <w:br/>
        <w:t>la guerrilla. El retorno de los desplazados a sus hogares carece, en  muchos</w:t>
        <w:br/>
        <w:t>casos, de las  condiciones  necesarias  de  seguridad  y  de  dignidad  para</w:t>
        <w:br/>
        <w:t>ellos[61].</w:t>
        <w:br/>
        <w:br/>
        <w:t>96.60  Los  departamentos  más  afectadas  por  dicho  fenómeno   han   sido</w:t>
        <w:br/>
        <w:t>Antioquia, Santander, Meta, Córdova y Boyacá,  como  regiones  “responsables</w:t>
        <w:br/>
        <w:t>por la expulsión” de la mayoría de la población afectada. Por su parte,  los</w:t>
        <w:br/>
        <w:t>departamentos de  Cundinamarca,  Santander,  Antioquia,  Córdova,  Norte  de</w:t>
        <w:br/>
        <w:t>Santander,  Boyacá  y  Atlántico  han  recibido  la  mayor  parte   de   los</w:t>
        <w:br/>
        <w:t>desplazados. Desde 2001 el fenómeno del desplazamiento  se  ha  acrecentado,</w:t>
        <w:br/>
        <w:t>entre otros departamentos, en el de Meta[62].</w:t>
        <w:br/>
        <w:br/>
        <w:t>96.61 Se han  desarrollado  una  gran  variedad  de  políticas  públicas  en</w:t>
        <w:br/>
        <w:t>relación con el problema del  desplazamiento,  incluyendo  múltiples  leyes,</w:t>
        <w:br/>
        <w:t>decretos, documentos del Consejo Nacional de  Política  Económica  y  Social</w:t>
        <w:br/>
        <w:t>(CONPES), resoluciones y directivas presidenciales, y programas de apoyo  de</w:t>
        <w:br/>
        <w:t>personas o de organismos particulares o internacionales. Entre  estos,  cabe</w:t>
        <w:br/>
        <w:t>destacar la Ley 387 de 18 de julio de 1997, “por la cual se adoptan  medidas</w:t>
        <w:br/>
        <w:t>para la prevención del  desplazamiento  forzado;  la  atención,  protección,</w:t>
        <w:br/>
        <w:t>consolidación y estabilización socioeconómica de  los  desplazados  internos</w:t>
        <w:br/>
        <w:t>por la violencia en la República de Colombia”;  el  Decreto  250  de  07  de</w:t>
        <w:br/>
        <w:t>febrero de 2005, “por el cual se expide el Plan Nacional  para  la  Atención</w:t>
        <w:br/>
        <w:t>Integral a la Población Desplazada  por  la  Violencia  y  se  dictan  otras</w:t>
        <w:br/>
        <w:t>disposiciones”; y el Decreto 2.007 de 24 de  septiembre  de  2001,  “por  el</w:t>
        <w:br/>
        <w:t>cual se reglamentan parcialmente los artículos 7, 17 y 19 de la Ley  387  de</w:t>
        <w:br/>
        <w:t>1997, en lo relativo a la oportuna atención a la población rural  desplazada</w:t>
        <w:br/>
        <w:t>por la violencia, en el marco del retorno voluntario a su lugar de origen  o</w:t>
        <w:br/>
        <w:t>de su reasentamiento en  otro  lugar  y  se  adoptan  medidas  tendientes  a</w:t>
        <w:br/>
        <w:t>prevenir esta situación”[63].</w:t>
        <w:br/>
        <w:br/>
        <w:t>96.62 A pesar de las acciones realizadas  por  algunas  entidades  estatales</w:t>
        <w:br/>
        <w:t>para mitigar los problemas de la población  desplazada,  y  los  importantes</w:t>
        <w:br/>
        <w:t>avances obtenidos, no ha sido posible proteger  integralmente  los  derechos</w:t>
        <w:br/>
        <w:t>de la población desplazada, debido principalmente a  la  precariedad  de  la</w:t>
        <w:br/>
        <w:t>capacidad institucional  para  implementar  las  políticas  estatales  y  la</w:t>
        <w:br/>
        <w:t>asignación insuficiente de recursos[64].</w:t>
        <w:br/>
        <w:br/>
        <w:t>96.63 La masacre ocurrida en Mapiripán, aunada, inter alia, al miedo de  que</w:t>
        <w:br/>
        <w:t>se  repitieran  hechos  similares,   al   amedrentamiento   por   parte   de</w:t>
        <w:br/>
        <w:t>paramilitares, a las vivencias de los días en que ocurrió  la  masacre,  los</w:t>
        <w:br/>
        <w:t>daños sufridos por las familias y la posibilidad de sufrir otros  daños,  en</w:t>
        <w:br/>
        <w:t>razón de tener  que  dar  su  testimonio  o  de  haberlo  dado,  provocó  el</w:t>
        <w:br/>
        <w:t>desplazamiento interno de familias enteras  de  Mapiripán.  Algunas  de  las</w:t>
        <w:br/>
        <w:t>personas desplazadas no vivían propiamente en Mapiripán al  momento  de  los</w:t>
        <w:br/>
        <w:t>hechos, pero se vieron igualmente obligadas a desplazarse como  consecuencia</w:t>
        <w:br/>
        <w:t>de los mismos[65].</w:t>
        <w:br/>
        <w:br/>
        <w:t>96.64 Algunos de los  habitantes  desplazados  de  Mapiripán  que  han  sido</w:t>
        <w:br/>
        <w:t>identificados son Jesús Antonio Morales, Nery  Alfonso  Ortiz,  Ana  Betulia</w:t>
        <w:br/>
        <w:t>Alfonso, Luz Helena Molina, Ana Tulia Agudelo,  Norberto  Cortés,  Margarita</w:t>
        <w:br/>
        <w:t>Franco Ramírez, Leonardo Iván Cortés Novoa, Mariela Contreras  Cruz,  Rusbel</w:t>
        <w:br/>
        <w:t>Asdrúbal Martínez Contreras,  Maryuri  y  Gustavo  Caicedo  Contreras,  Zuli</w:t>
        <w:br/>
        <w:t>Herrera Contreras, Nory Giraldo  de  Jaramillo,  Carmen  Johanna  Jaramillo,</w:t>
        <w:br/>
        <w:t>Marina Sanmiguel Duarte,  Nadia  Mariana,  Yinda  Adriana,  Johanna  Marina,</w:t>
        <w:br/>
        <w:t>Roland Andrés y Ronald Mayiber, todos Valencia Sanmiguel,  Teresa  López  de</w:t>
        <w:br/>
        <w:t>Pinzón y Luz Mery Pinzón López.   De  estas  personas,  al  momento  de  los</w:t>
        <w:br/>
        <w:t>hechos, eran menores de edad Rusbel Asdrúbal Martínez Contreras,  Maryuri  y</w:t>
        <w:br/>
        <w:t>Gustavo Caicedo Contreras, y Nadia Mariana, Yinda Adriana,  Johanna  Marina,</w:t>
        <w:br/>
        <w:t>Roland Andrés y Ronald Mayiber, todos Valencia Sanmiguel  y  Carmen  Johanna</w:t>
        <w:br/>
        <w:t>Jaramillo Giraldo[66].</w:t>
        <w:br/>
        <w:br/>
        <w:t>96.65 Algunas de los familiares de  las  víctimas  identificadas,  a  saber:</w:t>
        <w:br/>
        <w:t>Nory Giraldo de Jaramillo, Carmen Johanna Jaramillo Giraldo, la  señora  Luz</w:t>
        <w:br/>
        <w:t>Mery Pinzón López, la  familia  de  Mariela  Contreras  Cruz  y  la  familia</w:t>
        <w:br/>
        <w:t>Valencia  Sanmiguel,  que  luego  de  los  hechos  tuvieron  que  salir   de</w:t>
        <w:br/>
        <w:t>Mapiripán, han recibido ayuda o apoyo por parte del Estado en  razón  de  su</w:t>
        <w:br/>
        <w:t>condición de personas desplazadas (infra. párrs. 96.141,  96.157,  96.163  y</w:t>
        <w:br/>
        <w:t>96.169)[67].</w:t>
        <w:br/>
        <w:br/>
        <w:t>96.66 A partir de marzo de 2002 se han  llevado  a  cabo  algunas  gestiones</w:t>
        <w:br/>
        <w:t>estatales tendientes  a  la  ubicación  y  acompañamiento  de  la  población</w:t>
        <w:br/>
        <w:t>desplazada de Mapiripán[68].</w:t>
        <w:br/>
        <w:br/>
        <w:t>96.67 En junio de 2003 el Comité para la Atención  de  Población  Desplazada</w:t>
        <w:br/>
        <w:t>por la Violencia presentó su Plan de Contingencia Local para la  Atención  a</w:t>
        <w:br/>
        <w:t>la Población Desplazada del Municipio de Mapiripán, Meta. Dicho comité  está</w:t>
        <w:br/>
        <w:t>integrado por funcionarios de la alcaldía  de  Mapiripán,  el  Ejército,  el</w:t>
        <w:br/>
        <w:t>centro de salud,  la  “personería”  municipal,  el  núcleo  educativo  y  el</w:t>
        <w:br/>
        <w:t>gobierno[69].</w:t>
        <w:br/>
        <w:br/>
        <w:br/>
        <w:t>En relación con las actuaciones y los procesos judiciales a nivel interno</w:t>
        <w:br/>
        <w:br/>
        <w:t xml:space="preserve">      Jurisdicción penal ordinaria</w:t>
        <w:br/>
        <w:br/>
        <w:t>96.68 El 22 de julio de 1997 el Fiscal Seccional de Villavicencio asumió  el</w:t>
        <w:br/>
        <w:t>conocimiento de la investigación por los hechos ocurridos  en  la  población</w:t>
        <w:br/>
        <w:t>de  Mapiripán  y  ordenó  practicar  el  levantamiento  de  cadáveres,   las</w:t>
        <w:br/>
        <w:t>exhumaciones  a  que  hubiere  lugar  y  recibir  los  testimonios  de   las</w:t>
        <w:br/>
        <w:t>autoridades civiles del municipio[70].</w:t>
        <w:br/>
        <w:br/>
        <w:t>96.69 El 23 de julio de  1997  la  Fiscalía  12  Delegada  ante  los  Jueces</w:t>
        <w:br/>
        <w:t>Regionales, radicada en San José  del  Guaviare,  inició  una  investigación</w:t>
        <w:br/>
        <w:t>previa por los hechos ocurridos en la población de Mapiripán[71].</w:t>
        <w:br/>
        <w:br/>
        <w:t>96.70 El 23 de  julio  de  1997  una  “comisión  judicial”  se  desplazó  al</w:t>
        <w:br/>
        <w:t>municipio de Mapiripán. Allí recibió la declaración del Inspector  Municipal</w:t>
        <w:br/>
        <w:t>de Policía y practicó inspección de cadáver a  José  Rolan  Valencia,  Sinaí</w:t>
        <w:br/>
        <w:t>Blanco Santamaría y a un hombre NN[72].</w:t>
        <w:br/>
        <w:br/>
        <w:t>96.71 El 23 de julio de  1997  el  Fiscal  Especializado  de  San  José  del</w:t>
        <w:br/>
        <w:t>Guaviare  asumió  el  conocimiento  de  las  diligencias  de  investigación,</w:t>
        <w:br/>
        <w:t>remitidas  por  el  Fiscal  Seccional  de  Villavicencio,   y   recibió   la</w:t>
        <w:br/>
        <w:t>declaración del Alcalde de  Mapiripán  y  de  un  testigo  bajo  reserva  de</w:t>
        <w:br/>
        <w:t>identidad.  Un día después se ordenó la ampliación de este último testigo  y</w:t>
        <w:br/>
        <w:t>se  dispuso  que  se  realizaran  “todas  las  pruebas   inherentes   a   la</w:t>
        <w:br/>
        <w:t>identficación de las víctimas”[73].</w:t>
        <w:br/>
        <w:br/>
        <w:t>96.72 El 28 de julio de 1997 la Dirección  Nacional  de  Fiscalías  resolvió</w:t>
        <w:br/>
        <w:t>asignar la investigación a la Unidad Nacional  de  Derechos  Humanos,  quien</w:t>
        <w:br/>
        <w:t>asumió la  misma  el  5  de  agosto  de  1997  y  ordenó  la  ampliación  de</w:t>
        <w:br/>
        <w:t>testimonios y la  recepción  de  nuevos  testimonios.  Estas  declaraciones,</w:t>
        <w:br/>
        <w:t>incluidas las de algunos familiares y de autoridades civiles  de  Mapiripán,</w:t>
        <w:br/>
        <w:t>fueron llevadas a cabo durante el mes  de  agosto  de  1997.   Asimismo,  se</w:t>
        <w:br/>
        <w:t>realizaron diversas inspecciones judiciales[74].</w:t>
        <w:br/>
        <w:br/>
        <w:t>96.73 El 4 de agosto de 1997 se obtuvieron  los  registros  fotográficos  de</w:t>
        <w:br/>
        <w:t>las exhumaciones realizadas[75].</w:t>
        <w:br/>
        <w:br/>
        <w:t>96.74 El 30 de septiembre de 1997 la Unidad  Nacional  de  Derechos  Humanos</w:t>
        <w:br/>
        <w:t>ordenó ampliar los testimonios de las autoridades civiles de Mapiripán,  así</w:t>
        <w:br/>
        <w:t>como oficiar a los diferentes medios de comunicación para obtener  copia  de</w:t>
        <w:br/>
        <w:t>las noticias difundidas sobre la responsabilidad que en  los  hechos  asumió</w:t>
        <w:br/>
        <w:t>públicamente Carlos Castaño Gil[76].</w:t>
        <w:br/>
        <w:br/>
        <w:t>96.75 El 27 de  noviembre  de  1997  se  practicó  “inspección  judicial  al</w:t>
        <w:br/>
        <w:t>proceso disciplinario” adelantado por  la  Procuraduría  Delegada  para  las</w:t>
        <w:br/>
        <w:t>Fuerzas  Militares  por  los  hechos  ocurridos  en  Mapiripán.   El  30  de</w:t>
        <w:br/>
        <w:t>diciembre de 1997 se  practicó  inspección  judicial  a  la  Defensoría  del</w:t>
        <w:br/>
        <w:t>Pueblo[77].</w:t>
        <w:br/>
        <w:br/>
        <w:t>96.76 La personería de Villavicencio remitió 58 declaraciones tomadas el  19</w:t>
        <w:br/>
        <w:t>y 22 de septiembre y el 7 de octubre de 1997 a personas desplazadas por  los</w:t>
        <w:br/>
        <w:t>hechos de Mapiripán[78].</w:t>
        <w:br/>
        <w:br/>
        <w:t>96.77 El  5  de  enero  de  1998  se  profirió  resolución  de  apertura  de</w:t>
        <w:br/>
        <w:t>instrucción y se ordenó  la  vinculación  de  Carlos  Castaño  Gil  y  Julio</w:t>
        <w:br/>
        <w:t>Enrique Florez.  Asimismo, se expidieron órdenes de  captura  contra  dichas</w:t>
        <w:br/>
        <w:t>personas[79].</w:t>
        <w:br/>
        <w:br/>
        <w:t>96.78 El 21 de julio de 1998 la Fiscalía Regional de la Unidad  de  Derechos</w:t>
        <w:br/>
        <w:t>Humanos  dictó  medida  de  aseguramiento  consistente   en   la   detención</w:t>
        <w:br/>
        <w:t>preventiva de los sargentos del Ejército Nacional Juan Carlos Gamarra  Polo,</w:t>
        <w:br/>
        <w:t>responsable de inteligencia del Batallón  “Joaquín  París”,  y  José  Miller</w:t>
        <w:br/>
        <w:t>Ureña Díaz, comandante de la unidad militar acantonanda en el aeropuerto  de</w:t>
        <w:br/>
        <w:t>San José del Guaviare, en calidad de autor y  coautor,  respectivamente,  de</w:t>
        <w:br/>
        <w:t>los delitos de concierto para delinquir, terrorismo,  homicidio  agravado  y</w:t>
        <w:br/>
        <w:t>secuestro agravado[80].</w:t>
        <w:br/>
        <w:br/>
        <w:t>96.79 El 25 de marzo de 1999 el Juez 31 de Instrucción Penal Militar  afirmó</w:t>
        <w:br/>
        <w:t>la competencia de la Jurisdicción Ordinaria para conocer de lal  masacre  de</w:t>
        <w:br/>
        <w:t>Mapiripán, con base en las siguientes consideraciones:</w:t>
        <w:br/>
        <w:br/>
        <w:t xml:space="preserve">      Del estudio del material probatorio recaudado, se  establece  que  los</w:t>
        <w:br/>
        <w:t xml:space="preserve">      documentos  creados  por  el  señor  Mayor  Hernán  Orozco  Castro,  y</w:t>
        <w:br/>
        <w:t xml:space="preserve">      recibidos por el señor  Brigadier  General  Jaime  Humberto  Uscátegui</w:t>
        <w:br/>
        <w:t xml:space="preserve">      refieren  acontecimientos  precedentes  a  los  resultados   luctuosos</w:t>
        <w:br/>
        <w:t xml:space="preserve">      ocurridos en el municipio de Mapiripán en el mes  de  julio  de  1997,</w:t>
        <w:br/>
        <w:t xml:space="preserve">      sobre los cuales ya existe una  investigación  penal  en  la  Fiscalía</w:t>
        <w:br/>
        <w:t xml:space="preserve">      General de la Nación, Unidad  de  la  Fiscalía  de  Derechos  Humanos,</w:t>
        <w:br/>
        <w:t xml:space="preserve">      enviada por competencia procesal [por el] comando del Batallón Joaquín</w:t>
        <w:br/>
        <w:t xml:space="preserve">      París en su condición de Juzgado de instancia, por tanto, y atendiendo</w:t>
        <w:br/>
        <w:t xml:space="preserve">      a que no puedan existir dos investigaciones  por  los  mismos  hechos,</w:t>
        <w:br/>
        <w:t xml:space="preserve">      remítase lo actuado en el estado en que  se  encuentra  a  la  entidad</w:t>
        <w:br/>
        <w:t xml:space="preserve">      investigadora que tiene a cargo el proceso referido[81].</w:t>
        <w:br/>
        <w:br/>
        <w:t>96.80 El 30 de marzo de 1999 la Fiscalía de la Unidad Nacional  de  Derechos</w:t>
        <w:br/>
        <w:t>Humanos resolvió abstenerse de decretar medida de  aseguramiento  en  contra</w:t>
        <w:br/>
        <w:t>del Teniente  Coronel  Hernán  Orozco  Castro,  debido  a  que  había  “dado</w:t>
        <w:br/>
        <w:t>explicaciones serias y creíbles que lo exoneran de Medida  de  Aseguramiento</w:t>
        <w:br/>
        <w:t>alguna para imponer en su contra”[82].</w:t>
        <w:br/>
        <w:br/>
        <w:t>96.81 El Ministerio  Público,  órgano  de  la  Procuraduría  General  de  la</w:t>
        <w:br/>
        <w:t>Nación, interpuso un recurso de apelación contra la decisión de 30 de  marzo</w:t>
        <w:br/>
        <w:t>de 1999 (supra párr. 96.80)[83].</w:t>
        <w:br/>
        <w:br/>
        <w:t>96.82 El 7 de abril de 1999 la Unidad Nacional de  Derechos  Humanos  de  la</w:t>
        <w:br/>
        <w:t>Fiscalía General de la Nación dictó resolución  acusatoria  en  la  justicia</w:t>
        <w:br/>
        <w:t>ordinaria contra las siguientes personas y por los siguientes delitos:</w:t>
        <w:br/>
        <w:br/>
        <w:t xml:space="preserve">     i. Carlos Castaño Gil, en calidad de autor determinador de los delitos</w:t>
        <w:br/>
        <w:t xml:space="preserve">        de homicidio agravado, secuestro agravado, terrorismo  y  concierto</w:t>
        <w:br/>
        <w:t xml:space="preserve">        para delinquir.  Asimismo, se reiteró su orden de captura;</w:t>
        <w:br/>
        <w:t xml:space="preserve">    ii. Julio Enrique Florez González, en calidad de autor material de  los</w:t>
        <w:br/>
        <w:t xml:space="preserve">        delitos de homicidio agravado,  secuestro  agravado,  terrorismo  y</w:t>
        <w:br/>
        <w:t xml:space="preserve">        concierto para delinquir. Asimismo, se reiteró su orden de captura;</w:t>
        <w:br/>
        <w:br/>
        <w:br/>
        <w:t xml:space="preserve">   iii. Luis Hernando Méndez Bedoya, alias  “René”,  en  calidad  de  autor</w:t>
        <w:br/>
        <w:t xml:space="preserve">        determinador de los delitos homicidio agravado, secuestro agravado,</w:t>
        <w:br/>
        <w:t xml:space="preserve">        terrorismo y concierto para delinquir;</w:t>
        <w:br/>
        <w:t xml:space="preserve">    iv. José Vicente Gutiérrez Giraldo, en calidad de autor del  delito  de</w:t>
        <w:br/>
        <w:t xml:space="preserve">        concierto para delinquir;</w:t>
        <w:br/>
        <w:t xml:space="preserve">     v. Piloto Juan Manuel Ortiz Matamoros, en calidad de autor del  delito</w:t>
        <w:br/>
        <w:t xml:space="preserve">        de falsedad de documento privado y cómplice del delito de concierto</w:t>
        <w:br/>
        <w:t xml:space="preserve">        para delinquir.  Asimismo, se precluyó la investigación iniciada en</w:t>
        <w:br/>
        <w:t xml:space="preserve">        su contra en  relación  con  los  delitos  de  homicidio  agravado,</w:t>
        <w:br/>
        <w:t xml:space="preserve">        secuestro agravado y terrorismo;</w:t>
        <w:br/>
        <w:t xml:space="preserve">    vi. Piloto Helio Ernesto Buitrago León,  en  calidad  de  cómplice  del</w:t>
        <w:br/>
        <w:t xml:space="preserve">        delito de  concierto  para  delinquir.  Asimismo,  se  precluyó  la</w:t>
        <w:br/>
        <w:t xml:space="preserve">        investigación iniciada en su contra en relación con los delitos  de</w:t>
        <w:br/>
        <w:t xml:space="preserve">        homicidio agravado, secuestro agravado y terrorismo;</w:t>
        <w:br/>
        <w:t xml:space="preserve">   vii. Piloto Jorge Luis Almeira  Quiroz,  en  calidad  de  autor  de  los</w:t>
        <w:br/>
        <w:t xml:space="preserve">        delitos  de  falsedad  ideológica  de  documento   público   y   de</w:t>
        <w:br/>
        <w:t xml:space="preserve">        encubrimiento;</w:t>
        <w:br/>
        <w:t xml:space="preserve">  viii. Sargento Segundo Juan Carlos Gamarra Polo, en calidad del autor del</w:t>
        <w:br/>
        <w:t xml:space="preserve">        delito de concierto para delinquir, y como cómplice de los  delitos</w:t>
        <w:br/>
        <w:t xml:space="preserve">        de homicidio agravado, secuestro agravado y terrorismo;</w:t>
        <w:br/>
        <w:t xml:space="preserve">    ix. Sargento José Miller Ureña Díaz,  en  calidad  de  coautor  de  los</w:t>
        <w:br/>
        <w:t xml:space="preserve">        delitos de concierto para delinquir, homicidio agravado,  secuestro</w:t>
        <w:br/>
        <w:t xml:space="preserve">        agravado y terrorismo[84].</w:t>
        <w:br/>
        <w:br/>
        <w:t>96.83 El  Ministerio  Público  impugnó  en  reposición  y  en  apelación  la</w:t>
        <w:br/>
        <w:t>resolución de 7 de abril de 1999 de la Unidad Nacional de  Derechos  Humanos</w:t>
        <w:br/>
        <w:t>de la Fiscalía de la Unidad de Derechos Humanos (supra párr. 96.82) ante  la</w:t>
        <w:br/>
        <w:t>Fiscalía Delegada ante el  Tribunal  Superior  de  Distrito.   Al  respecto,</w:t>
        <w:br/>
        <w:t>solicitó, inter alia, la nulidad parcial de la actuación seguida  en  contra</w:t>
        <w:br/>
        <w:t>de los señores Carlos Castaño Gil,  por  habérsele  violado  su  derecho  de</w:t>
        <w:br/>
        <w:t>defensa, Julio Enrique Florez González, por habérsele violado su derecho  de</w:t>
        <w:br/>
        <w:t>defensa y por no haber  sido  individualizado  e  identificado,  y  de  José</w:t>
        <w:br/>
        <w:t>Vicente Gutiérrez Giraldo, por la violación en su  perjuicio  del  principio</w:t>
        <w:br/>
        <w:t>de la investigación  integral.  Asimismo,  respecto  de  Juan  Manuel  Ortiz</w:t>
        <w:br/>
        <w:t>Matamoros, sostuvo que carecía de competencia para pronunciarse, ya  que  se</w:t>
        <w:br/>
        <w:t>le acusaba del delito de falsedad en documento privado y,  en  lo  referente</w:t>
        <w:br/>
        <w:t>al concierto para delinquir, consideró que no se  encontraban  reunidos  los</w:t>
        <w:br/>
        <w:t>pruesuestos  sustanciales.   Asimismo,  solicitó  la  modificación   de   la</w:t>
        <w:br/>
        <w:t>calificación jurídica provisional respecto de los señores José Miller  Ureña</w:t>
        <w:br/>
        <w:t>Díaz y Juan Carlos Gamarra Polo, así como la preclusión de la  investigación</w:t>
        <w:br/>
        <w:t>a favor de los señores Jorge Luis Almeira  Quiroz,  Helio  Ernesto  Buitrago</w:t>
        <w:br/>
        <w:t>León y Juan Manuel Ortiz Matamoros[85].</w:t>
        <w:br/>
        <w:br/>
        <w:t>96.84 El 13 de abril de 1999 la Fiscalía General de la Nación determinó  que</w:t>
        <w:br/>
        <w:t>el Teniente Coronel Lino Hernando Sánchez Prado, Comandante  de  la  Brigada</w:t>
        <w:br/>
        <w:t>Móvil II del Ejército Nacional, prestó colaboración directa a la  agrupación</w:t>
        <w:br/>
        <w:t>paramilitar que actuó en Mapiripán.  En consecuencia, resolvió:</w:t>
        <w:br/>
        <w:br/>
        <w:t xml:space="preserve">      […] Decretar medida de  aseguramiento  de  detención  preventiva,  sin</w:t>
        <w:br/>
        <w:t xml:space="preserve">      derecho a excarcelación en contra del teniente  coronel  del  Ejército</w:t>
        <w:br/>
        <w:t xml:space="preserve">      Nacional Lino Hernando Sánchez Prado […] como responsable  por  acción</w:t>
        <w:br/>
        <w:t xml:space="preserve">      del delito de Concierto para Delinquir Art. 186 del C.P., inciso 3º  y</w:t>
        <w:br/>
        <w:t xml:space="preserve">      por omisión, respecto de los delitos de homicidio agravado,  secuestro</w:t>
        <w:br/>
        <w:t xml:space="preserve">      agravado y terrorismo […]</w:t>
        <w:br/>
        <w:br/>
        <w:br/>
        <w:t xml:space="preserve">      […] Líbrese la respectiva orden de Detención con destino al Comando de</w:t>
        <w:br/>
        <w:t xml:space="preserve">      la Guarnición Militar en la que se halla recluido el  oficial  Sánchez</w:t>
        <w:br/>
        <w:t xml:space="preserve">      Prado.</w:t>
        <w:br/>
        <w:br/>
        <w:br/>
        <w:t xml:space="preserve">      […] Prohibir la salida del País  al  Teniente  Coronel  Lino  Hernando</w:t>
        <w:br/>
        <w:t xml:space="preserve">      Sánchez Prado, tal como lo  ordena  el  Artículo  395  del  Código  de</w:t>
        <w:br/>
        <w:t xml:space="preserve">      Procedimiento Penal Lino Hernando Sánchez Prado […][86]</w:t>
        <w:br/>
        <w:br/>
        <w:t>96.85 El 20 de abril de  1999  la  Procuraduría  General  de  la  Nación  se</w:t>
        <w:br/>
        <w:t>dirigió al Fiscal Regional que conocía del proceso y  desistió  del  recurso</w:t>
        <w:br/>
        <w:t>de apelación interpuesto contra la decisión de  30  de  marzo  de  1999  que</w:t>
        <w:br/>
        <w:t>definió la situación jurídica del  Teniente  Coronel  Hernán  Orozco  Castro</w:t>
        <w:br/>
        <w:t>(supra párr. 96.80) ya que, en su criterio, la  conducta  omisiva  de  dicho</w:t>
        <w:br/>
        <w:t>oficial, en  relación  con  los  hechos  ocurridos  en  Mapiripán,  eran  de</w:t>
        <w:br/>
        <w:t>competencia de la jurisdicción penal militar, lo cual impedía continuar  con</w:t>
        <w:br/>
        <w:t>la unidad procesal. En consecuencia, la Procuraduría General  de  la  Nación</w:t>
        <w:br/>
        <w:t>solicitó a la Fiscalía Regional que provocara colisión de competencias.   Al</w:t>
        <w:br/>
        <w:t>respecto, consideró que:</w:t>
        <w:br/>
        <w:br/>
        <w:t xml:space="preserve">      Los hechos referidos evidencian que el TC OROZCO CASTRO omitió cumplir</w:t>
        <w:br/>
        <w:t xml:space="preserve">      con sus funciones constitucionales y  legales  de  proteger  la  vida,</w:t>
        <w:br/>
        <w:t xml:space="preserve">      honra y bienes de las personas residentes en Colombia (Art. 2  inc.  2</w:t>
        <w:br/>
        <w:t xml:space="preserve">      Const. Pol.); que dejó de desempeñar actos propios de  sus  funciones,</w:t>
        <w:br/>
        <w:t xml:space="preserve">      en calidad de miembro activo de las Fuerzas Militares y Comandante (E)</w:t>
        <w:br/>
        <w:t xml:space="preserve">      del Batallón Joaquín París […][87].</w:t>
        <w:br/>
        <w:br/>
        <w:t>96.86 El 10 de mayo de 1999 la Fiscalía de la Unidad  Nacional  de  Derechos</w:t>
        <w:br/>
        <w:t>Humanos resolvió no reponer en ninguno de sus puntos la resolución de  7  de</w:t>
        <w:br/>
        <w:t>abril de 1999 (supra párr. 96.82).  Sin  embargo,  concedió  el  recurso  de</w:t>
        <w:br/>
        <w:t>apelación interpuesto como  subsidiario  contra  la  misma  decisión  en  el</w:t>
        <w:br/>
        <w:t>efecto suspensivo (supra párr. 96.83), el cual fue ratificado por  la  misma</w:t>
        <w:br/>
        <w:t>mediante auto de 24 de mayo de 1999 y lo  remitió  a  la  Fiscalía  Delegada</w:t>
        <w:br/>
        <w:t>ante el Tribunal Nacional, con la finalidad de que se resolviera la  segunda</w:t>
        <w:br/>
        <w:t>instancia[88].</w:t>
        <w:br/>
        <w:br/>
        <w:t>96.87 El 20  de  mayo  de  1999  la  Unidad  Nacional  de  Derechos  Humanos</w:t>
        <w:br/>
        <w:t>resolvió:</w:t>
        <w:br/>
        <w:br/>
        <w:t xml:space="preserve">      […] Imponer medida de aseguramiento de detención preventiva en  contra</w:t>
        <w:br/>
        <w:t xml:space="preserve">      del Brigadier General del Ejército Nacional en servicio  activo  Jaime</w:t>
        <w:br/>
        <w:t xml:space="preserve">      Humberto Uscátegui Ramírez por los delitos de  homicidio  y  secuestro</w:t>
        <w:br/>
        <w:t xml:space="preserve">      agravados y falsedad ideológica en documento público de que da  cuenta</w:t>
        <w:br/>
        <w:t xml:space="preserve">      el proceso.</w:t>
        <w:br/>
        <w:br/>
        <w:br/>
        <w:t xml:space="preserve">      […] Abstenerse de  imponer  medida  de  aseguramiento  en  contra  del</w:t>
        <w:br/>
        <w:t xml:space="preserve">      Brigadier General del  Ejército  Nacional  en  servicio  activo  Jaime</w:t>
        <w:br/>
        <w:t xml:space="preserve">      Humberto Uscátegui Ramírez por los delitos de terrorismo  y  concierto</w:t>
        <w:br/>
        <w:t xml:space="preserve">      para delinquir por los cuales también fue indagado.</w:t>
        <w:br/>
        <w:br/>
        <w:br/>
        <w:t xml:space="preserve">      […] solicítese al Comando General del Ejército Nacional la  suspensión</w:t>
        <w:br/>
        <w:t xml:space="preserve">      del  Brigadier  General  Jaime  Humberto  Uscátegui  Ramírez.    Hecha</w:t>
        <w:br/>
        <w:t xml:space="preserve">      efectiva la suspensión solicitada, se librará orden de detención  ante</w:t>
        <w:br/>
        <w:t xml:space="preserve">      el Comando de la Guarnición Militar que le sea asignado como centro de</w:t>
        <w:br/>
        <w:t xml:space="preserve">      Reclusión[89].</w:t>
        <w:br/>
        <w:br/>
        <w:t>96.88 El 31 de mayo de 1999 el Ministerio Público  solicitó  a  la  Fiscalía</w:t>
        <w:br/>
        <w:t>Regional Delegada  la  remisión  del  proceso  del  General  Jaime  Humberto</w:t>
        <w:br/>
        <w:t>Uscátegui Ramírez a la jurisdicción penal militar.  Al  respecto,  consideró</w:t>
        <w:br/>
        <w:t>que:</w:t>
        <w:br/>
        <w:br/>
        <w:t xml:space="preserve">      […] Tanto la comisión por  omisión  en  los  delitos  de  homicidio  y</w:t>
        <w:br/>
        <w:t xml:space="preserve">      secuestro agravados, como la responsabilidad en el delito de  falsedad</w:t>
        <w:br/>
        <w:t xml:space="preserve">      ideológica que la Fiscalía endilga al general Jaime Humberto Uscátegui</w:t>
        <w:br/>
        <w:t xml:space="preserve">      Ramírez, tienen relación con el servicio que debió prestar el  Oficial</w:t>
        <w:br/>
        <w:t xml:space="preserve">      como miembro de la Fuerza  Pública;  en  consecuencia,  al  tenor  del</w:t>
        <w:br/>
        <w:t xml:space="preserve">      artículo  221  de  la   Constitución   Política,   su   enjuiciamiento</w:t>
        <w:br/>
        <w:t xml:space="preserve">      corresponde a la Justicia Penal Militar, por  lo  cual  el  Ministerio</w:t>
        <w:br/>
        <w:t xml:space="preserve">      Público solicita al Fiscal regional de la Unidad Nacional de  Derechos</w:t>
        <w:br/>
        <w:t xml:space="preserve">      Humanos que conoce de la presente  investigación,  provoque  conflicto</w:t>
        <w:br/>
        <w:t xml:space="preserve">      negativo de  competencia  al  Comandante  de  la  cuarta  Brigada  del</w:t>
        <w:br/>
        <w:t xml:space="preserve">      Ejército Nacional, arts. 97 y ss del C.P.P. a efectos de  que  conozca</w:t>
        <w:br/>
        <w:t xml:space="preserve">      de los presuntos hechos punibles en que pudo incurrir un miembro de la</w:t>
        <w:br/>
        <w:t xml:space="preserve">      Fuerza Pública  en  servicio  activo,  y  en  relación  con  el  mismo</w:t>
        <w:br/>
        <w:t xml:space="preserve">      Servicio[90].</w:t>
        <w:br/>
        <w:br/>
        <w:br/>
        <w:t>96.89  La  Fiscalía  Regional  de  Derechos  Humanos  negó  las  solicitudes</w:t>
        <w:br/>
        <w:t>planteadas por  el  Ministerio  Público  respecto  de  la  remisión  de  los</w:t>
        <w:br/>
        <w:t>procesos a la justicia penal militar. En consecuencia,  el  12  de  mayo  de</w:t>
        <w:br/>
        <w:t>1999 el Ministerio Público pidió al Comandante de  la  Cuarta  División  del</w:t>
        <w:br/>
        <w:t>Ejército  Nacional  que  solicitara  a  la  justicia  penal   ordinaria   la</w:t>
        <w:br/>
        <w:t>investigación penal seguida  en  contra  de  Hernán  Orozco  Castro  y  Juan</w:t>
        <w:br/>
        <w:t>Humberto Uscátegui  Ramírez,  promoviendo  de  paso  conflicto  positivo  de</w:t>
        <w:br/>
        <w:t>competencia[91].</w:t>
        <w:br/>
        <w:br/>
        <w:br/>
        <w:t xml:space="preserve">      Conflicto de competencia entre la  jurisdicción  penal  militar  y  la</w:t>
        <w:br/>
        <w:t xml:space="preserve">      jurisdicción penal ordinaria y otras actuaciones en esta última</w:t>
        <w:br/>
        <w:br/>
        <w:t>96.90 El 2 de junio de 1999 el Comandante del Ejército, en carácter de  juez</w:t>
        <w:br/>
        <w:t>militar de instancia, promovió ante la Unidad Nacional de  Derechos  Humanos</w:t>
        <w:br/>
        <w:t>de la Fiscalía General de la Nación una colisión  de  competencias  positiva</w:t>
        <w:br/>
        <w:t>con el  fin  de  que  la  causa  pasara  a  la  jurisdicción  castrense,  al</w:t>
        <w:br/>
        <w:t>considerar que los hechos imputados a los  suboficiales  José  Miller  Ureña</w:t>
        <w:br/>
        <w:t>Díaz y Juan Carlos Gamarra Polo y a los oficiales  Brigadier  General  Jaime</w:t>
        <w:br/>
        <w:t>Humberto  Uscátegui  Ramírez,  al  Coronel  Lino  Hernando  Sánchez   Prado,</w:t>
        <w:br/>
        <w:t>comandante de Brigada Móvil II, y al Teniente Coronel Hernán Orozco  Castro,</w:t>
        <w:br/>
        <w:t>comandante interino del Batallón “Joaquín París”, debían ser investigados  y</w:t>
        <w:br/>
        <w:t>juzgados por la jurisdicción penal militar.  Al respecto, argumentó que:</w:t>
        <w:br/>
        <w:br/>
        <w:t xml:space="preserve">      […] La génesis que conllevó a la vinculación de personal militar a los</w:t>
        <w:br/>
        <w:t xml:space="preserve">      procesos que adelante la Unidad Nacional de  Derechos  Humanos  de  la</w:t>
        <w:br/>
        <w:t xml:space="preserve">      Fiscalía General de la Nación se  constituyó  en  la  propia  Justicia</w:t>
        <w:br/>
        <w:t xml:space="preserve">      Penal Militar, mediante la apertura de un proceso que fuera  instruido</w:t>
        <w:br/>
        <w:t xml:space="preserve">      por el Juzgado Once de Instrucción Penal Militar adscrito al  Batallón</w:t>
        <w:br/>
        <w:t xml:space="preserve">      Joaquín París. […]</w:t>
        <w:br/>
        <w:br/>
        <w:br/>
        <w:t xml:space="preserve">      […] el proceso penal ha de tramitarse con  todas  las  garantías  para</w:t>
        <w:br/>
        <w:t xml:space="preserve">      quienes están siendo procesados, partiendo de la  premisa  cierta  que</w:t>
        <w:br/>
        <w:t xml:space="preserve">      las conductas omisivas imputadas a los  militares,  surgen  de  manera</w:t>
        <w:br/>
        <w:t xml:space="preserve">      inequívoca del deber emanado de su función castrense, por preeminentes</w:t>
        <w:br/>
        <w:t xml:space="preserve">      mandatos constitucionales y legales, y en nuestro derecho penal,  toda</w:t>
        <w:br/>
        <w:t xml:space="preserve">      función omitida por un militar ha de tener relación directa y  próxima</w:t>
        <w:br/>
        <w:t xml:space="preserve">      con el servicio.  Es esta la esencia que nutre la primera razón de ser</w:t>
        <w:br/>
        <w:t xml:space="preserve">      del Fuero Militar[92].</w:t>
        <w:br/>
        <w:br/>
        <w:t>96.91 El 21 de junio de 1999 la Unidad de Derechos Humanos  de  la  Fiscalía</w:t>
        <w:br/>
        <w:t>General de la Nación resolvió:</w:t>
        <w:br/>
        <w:br/>
        <w:t xml:space="preserve">      PRIMERO: NO ACEPTAR  las  razones  expuestas  por  el  Comandante  del</w:t>
        <w:br/>
        <w:t xml:space="preserve">      Ejército  Nacional  en  calidad  de  Juez  Penal  Militar  de  Primera</w:t>
        <w:br/>
        <w:t xml:space="preserve">      Instancia, para el conocimiento de la investigación  penal  adelantada</w:t>
        <w:br/>
        <w:t xml:space="preserve">      por los hechos conocidos como “La Masacre  de  Mapiripán”,  contra  el</w:t>
        <w:br/>
        <w:t xml:space="preserve">      Brigadier General  Jaime  Humberto  Uscátegui  Ramírez,  Coronel  Lino</w:t>
        <w:br/>
        <w:t xml:space="preserve">      Hernando  Sánchez  Prado,  Teniente  Coronel  Hernán  Orozco   Castro,</w:t>
        <w:br/>
        <w:t xml:space="preserve">      Sargento José Miller Ureña Diaz y Sargento Juan Carlos Gamarra Polo.</w:t>
        <w:br/>
        <w:br/>
        <w:br/>
        <w:t xml:space="preserve">      SEGUNDO:  ORDENAR  la  remisión  del  expediente  seguido  contra  los</w:t>
        <w:br/>
        <w:t xml:space="preserve">      oficiales y suboficiales mencionados en  el  numeral  anterior  al  H.</w:t>
        <w:br/>
        <w:t xml:space="preserve">      Consejo Superior de la Judicatura -Sala Jurisdiccional  Disciplinaria-</w:t>
        <w:br/>
        <w:t xml:space="preserve">      [93].</w:t>
        <w:br/>
        <w:br/>
        <w:t>96.92 El 18 de agosto de 1999,  tras  un  incidente  sobre  impedimento,  el</w:t>
        <w:br/>
        <w:t>Consejo Superior de la Judicatura decidió asignar a  la  jurisdicción  penal</w:t>
        <w:br/>
        <w:t>militar el conocimiento  de  la  investigación  penal  contra  el  Brigadier</w:t>
        <w:br/>
        <w:t>General Jaime Humberto  Uscátegui  Ramírez  y  contra  el  Teniente  Coronel</w:t>
        <w:br/>
        <w:t>Hernán Orozco Castro por los delitos de  homicidio,  secuestro  agravados  y</w:t>
        <w:br/>
        <w:t>falsedad ideológica en documento público, presuntamente atribuidos  a  éstos</w:t>
        <w:br/>
        <w:t>y por los delitos de terrorismo y concierto para delinquir, por  los  cuales</w:t>
        <w:br/>
        <w:t>también fueron indagados.  Al respecto, consideró que</w:t>
        <w:br/>
        <w:br/>
        <w:t xml:space="preserve">      […] advertida la  existencia  de  la  actividad  en  el  servicio  del</w:t>
        <w:br/>
        <w:t xml:space="preserve">      Brigadier General Jaime Humberto Uscátegui Ramírez es indiscutible  la</w:t>
        <w:br/>
        <w:t xml:space="preserve">      relación con el servicio de los delitos que por omisión y acción se le</w:t>
        <w:br/>
        <w:t xml:space="preserve">      imputan, toda vez que sólo en el  ejercicio  de  las  funciones,  pudo</w:t>
        <w:br/>
        <w:t xml:space="preserve">      presuntamente cometerlos.</w:t>
        <w:br/>
        <w:br/>
        <w:br/>
        <w:t xml:space="preserve">      […] las conductas en que presuntamente incurrió  el  teniente  Coronel</w:t>
        <w:br/>
        <w:t xml:space="preserve">      Hernán Orozco Castro son constitutivas de omisiones en sus  funciones,</w:t>
        <w:br/>
        <w:t xml:space="preserve">      pues estando bajo el dominio de la Comandancia  del  Batallón  Joaquín</w:t>
        <w:br/>
        <w:t xml:space="preserve">      París, al tener conocimiento de los hechos que se estaban dando en  la</w:t>
        <w:br/>
        <w:t xml:space="preserve">      población de  Mapiripán,  omitió  el  cumplimiento  de  sus  funciones</w:t>
        <w:br/>
        <w:t xml:space="preserve">      constituciones y legales orientadas a la protección de la vida,  honra</w:t>
        <w:br/>
        <w:t xml:space="preserve">      y bienes  de  los  habitantes,  que  por  circunscripción  militar  le</w:t>
        <w:br/>
        <w:t xml:space="preserve">      correspondía, de donde surge el nexo entre el servicio que prestaba  y</w:t>
        <w:br/>
        <w:t xml:space="preserve">      la ausencia de  acción  consecuente  con  las  diversas  informaciones</w:t>
        <w:br/>
        <w:t xml:space="preserve">      telefónicas  que  recibió,  por  las  cuales  conoció  de  los  hechos</w:t>
        <w:br/>
        <w:t xml:space="preserve">      delictivos que se estaban cometiendo en la  población,  razón  por  la</w:t>
        <w:br/>
        <w:t xml:space="preserve">      cual el  conocimiento  de  esta  investigación  le  corresponde  a  la</w:t>
        <w:br/>
        <w:t xml:space="preserve">      Justicia Penal  Militar,  oficina  a  la  cual  se  remitirá  para  su</w:t>
        <w:br/>
        <w:t xml:space="preserve">      conocimiento.</w:t>
        <w:br/>
        <w:br/>
        <w:t>Asimismo, el Consejo Superior de la Judicatura asignó el conocimiento de  la</w:t>
        <w:br/>
        <w:t>investigación penal seguida contra el Coronel Lino Hernando  Sánchez  Prado,</w:t>
        <w:br/>
        <w:t>el Sargento Juan Carlos Gamarra Polo y el Sargento José Miller  Ureña  Díaz,</w:t>
        <w:br/>
        <w:t>a la justicia penal ordinaria, representada por el Fiscal Regional  Delegado</w:t>
        <w:br/>
        <w:t>de la Unidad Nacional de Derechos Humanos.  Al respecto consideró que</w:t>
        <w:br/>
        <w:br/>
        <w:t xml:space="preserve">      […] contra el Oficial Lino  Hernando  Sánchez  Prado,  obran  pruebas,</w:t>
        <w:br/>
        <w:t xml:space="preserve">      tales como declaraciones e indicios que lo comprometen  como  presunto</w:t>
        <w:br/>
        <w:t xml:space="preserve">      patrocinador de las agrupaciones armadas al  margen  de  la  ley,  que</w:t>
        <w:br/>
        <w:t xml:space="preserve">      llegaron a población de Mapiripán, para cometer diversos delitos,  por</w:t>
        <w:br/>
        <w:t xml:space="preserve">      lo cual se le  imputó  como  acción  la  conducta  de  concierto  para</w:t>
        <w:br/>
        <w:t xml:space="preserve">      delinquir, actividad de la cual emerge protuberante el rompimiento del</w:t>
        <w:br/>
        <w:t xml:space="preserve">      nexo con el servicio, pues ésta habría  sido  ajena  a  sus  funciones</w:t>
        <w:br/>
        <w:t xml:space="preserve">      militares, y ejecutada desde tiempo  anterior  a  los  hechos  que  se</w:t>
        <w:br/>
        <w:t xml:space="preserve">      dieron en Mapiripán, para cuya efectividad  presuntamente  estando  en</w:t>
        <w:br/>
        <w:t xml:space="preserve">      posibilidad de evitar tales acontecimientos, omitió el cumplimiento de</w:t>
        <w:br/>
        <w:t xml:space="preserve">      su deber, sólo haciendo presencia hasta el  día  21  siguiente  en  la</w:t>
        <w:br/>
        <w:t xml:space="preserve">      mencionada localidad, con lo cual al decir de la  Fiscalía  posibilitó</w:t>
        <w:br/>
        <w:t xml:space="preserve">      “que con toda libertad el escuadrón de la muerte, matara, secuestrara,</w:t>
        <w:br/>
        <w:t xml:space="preserve">      invadiera la población de terror, implantara su ley y sólo cuando éste</w:t>
        <w:br/>
        <w:t xml:space="preserve">      hubo culminado su mortal labor, apareció la Fuerza Pública  en  cabeza</w:t>
        <w:br/>
        <w:t xml:space="preserve">      del TC Lino Sánchez” de manera que  este  concurso  omisivo,  éste  sí</w:t>
        <w:br/>
        <w:t xml:space="preserve">      impropio, tampoco tiene nexo con el servicio,  pues  resulta  evidente</w:t>
        <w:br/>
        <w:t xml:space="preserve">      deducir de las consideraciones  que  este  Oficial  tendría  el  pleno</w:t>
        <w:br/>
        <w:t xml:space="preserve">      conocimiento de lo que iba ocurrir, por lo cual se había librado a  su</w:t>
        <w:br/>
        <w:t xml:space="preserve">      omisión para permitir la ocurrencia de los acontecimientos  contra  la</w:t>
        <w:br/>
        <w:t xml:space="preserve">      vida, la libertad individual y la seguridad pública.</w:t>
        <w:br/>
        <w:br/>
        <w:br/>
        <w:t xml:space="preserve">      […] tal como  se  encuentra  la  imputación  contra  el  Oficial  Lino</w:t>
        <w:br/>
        <w:t xml:space="preserve">      Hernando Sánchez Prado, no se predica de éste el aforamiento  militar,</w:t>
        <w:br/>
        <w:t xml:space="preserve">      ante la ausencia de nexo entre la prestación del  servicio  militar  y</w:t>
        <w:br/>
        <w:t xml:space="preserve">      las conductas delictivas atribuidas.</w:t>
        <w:br/>
        <w:br/>
        <w:br/>
        <w:t xml:space="preserve">      Contra los Sargentos del Ejército Nacional Juan Carlos Gamarra Polo  y</w:t>
        <w:br/>
        <w:t xml:space="preserve">      José Miller Ureña Díaz obran en la investigación pruebas que les hacen</w:t>
        <w:br/>
        <w:t xml:space="preserve">      presuntamente partícipes de los hechos acaecidos en  la  población  de</w:t>
        <w:br/>
        <w:t xml:space="preserve">      Mapiripán […] dada su ubicación laboral en la  base  de  San  José  de</w:t>
        <w:br/>
        <w:t xml:space="preserve">      Guaviare, uno en puesto de inteligencia y el otro en la  base  militar</w:t>
        <w:br/>
        <w:t xml:space="preserve">      en el aeropuerto de San José de Guaviare, que les permitieron percibir</w:t>
        <w:br/>
        <w:t xml:space="preserve">      de primera mano lo ocurrido, y sin embargo omitieron  el  cumplimiento</w:t>
        <w:br/>
        <w:t xml:space="preserve">      de  sus  deberes  funcionales,  presuntamente  con  la  finalidad   de</w:t>
        <w:br/>
        <w:t xml:space="preserve">      consentir las conductas punibles que se dieron con su colaboración.</w:t>
        <w:br/>
        <w:br/>
        <w:br/>
        <w:t xml:space="preserve">      Resulta evidente  la  inexistencia  de  vínculo  entre  las  conductas</w:t>
        <w:br/>
        <w:t xml:space="preserve">      ilícitas  presuntamente  cometidas  por  los  Sargentos  del  Ejército</w:t>
        <w:br/>
        <w:t xml:space="preserve">      Nacional Juan Carlos Gamarra Polo  y  José  Miller  Ureña  Díaz  y  el</w:t>
        <w:br/>
        <w:t xml:space="preserve">      servicio que  prestaban  como  militares,  pues  con  sus  acciones  y</w:t>
        <w:br/>
        <w:t xml:space="preserve">      omisiones  al  parecer  previamente  acordadas,  se  comportaron  como</w:t>
        <w:br/>
        <w:t xml:space="preserve">      particulares, desatando así el vínculo con  la  función  oficial,  por</w:t>
        <w:br/>
        <w:t xml:space="preserve">      [lo] cual […] el conocimiento de su investigación debe ser asignado  a</w:t>
        <w:br/>
        <w:t xml:space="preserve">      la Justicia Penal Ordinaria[94].</w:t>
        <w:br/>
        <w:br/>
        <w:br/>
        <w:t>96.93 El 24 de septiembre de 1999 la Sala Especial de  Descongestión  de  la</w:t>
        <w:br/>
        <w:t>Fiscalía Delegada ante el Tribunal Superior de Distrito Judicial de  Santafé</w:t>
        <w:br/>
        <w:t>de Bogotá, en  respuesta  a  la  apelación  interpuesta  por  el  Ministerio</w:t>
        <w:br/>
        <w:t>Público en contra de la resolución de 7 de abril  de  1999  emitida  por  la</w:t>
        <w:br/>
        <w:t>Unidad Nacional de Derechos Humanos (supra párr. 96.83), resolvió:</w:t>
        <w:br/>
        <w:br/>
        <w:t xml:space="preserve">      PRIMERO: REVOCAR PARCIALMENTE el numeral 7º  de  la  parte  resolutiva</w:t>
        <w:br/>
        <w:t xml:space="preserve">      [referente a la acusación contra Jorge  Luis  Almeira  Quiroz]  de  la</w:t>
        <w:br/>
        <w:t xml:space="preserve">      resolución del 7 de  abril  de  1999,  en  cuanto  al  cargo  que  por</w:t>
        <w:br/>
        <w:t xml:space="preserve">      favorecimiento se le imputó al Capitán Jorge Luis Almeira.</w:t>
        <w:br/>
        <w:br/>
        <w:br/>
        <w:t xml:space="preserve">      SEGUNDO: CONFIRMAR la resolución del 7 de abril de  1999,  consultada.</w:t>
        <w:br/>
        <w:t xml:space="preserve">      […][95]</w:t>
        <w:br/>
        <w:br/>
        <w:t>96.94 El 28 de septiembre de 1999 la Fiscalía General de la Nación  resolvió</w:t>
        <w:br/>
        <w:t>abstenerse de imponer medida de aseguramiento en  contra  del  Cabo  primero</w:t>
        <w:br/>
        <w:t>Leonardo  Montoya  Rubiano.  El  Ministerio  Público  interpuso  recurso  de</w:t>
        <w:br/>
        <w:t>apelación en contra de dicha providencia[96].</w:t>
        <w:br/>
        <w:br/>
        <w:t>96.95 El 16 de noviembre de 1999 la Fiscalía General de la  Nación  profirió</w:t>
        <w:br/>
        <w:t>resolución de acusación contra el Teniente  Coronel  Lino  Hernando  Sánchez</w:t>
        <w:br/>
        <w:t>Prado como probable responsable por acción  del  delito  de  concierto  para</w:t>
        <w:br/>
        <w:t>delinquir y por omisión, respecto de  los  delitos  de  homicidio  agravado,</w:t>
        <w:br/>
        <w:t>secuestro agravado y  terrorismo.  El  señor  Lino  Hernando  Sánchez  Prado</w:t>
        <w:br/>
        <w:t>interpuso un recurso de apelación contra dicha resolución  y  el  Ministerio</w:t>
        <w:br/>
        <w:t>Público interpuso un recurso de  reposición  en  subsidio  al  de  apelación</w:t>
        <w:br/>
        <w:t>contra  la  misma,  la  cual  fue  confirmada  por  la  Sala   Especial   de</w:t>
        <w:br/>
        <w:t>Descongestión de la Fiscalía Delegada ante el Tribunal Superior de  Distrito</w:t>
        <w:br/>
        <w:t>Judicial de Santafé de Bogotá el 12 de abril de 2000,  con  la  modificación</w:t>
        <w:br/>
        <w:t>en cuanto a la forma de conducta a título de coautor por  acción  y  no  por</w:t>
        <w:br/>
        <w:t>omisión, como se dijo en la resolución calificatoria[97].</w:t>
        <w:br/>
        <w:br/>
        <w:t>96.96 El 31 de diciembre de 1999 la Fiscalía General de la Nación remitió</w:t>
        <w:br/>
        <w:br/>
        <w:t xml:space="preserve">      […] el proceso […] por segunda vez a efectos  de  que  se  surtan  los</w:t>
        <w:br/>
        <w:t xml:space="preserve">      recursos de: Apelación concedido en el efecto devolutivo,  interpuesto</w:t>
        <w:br/>
        <w:t xml:space="preserve">      por el señor Agente del Ministerio Público, contra la  providencia  de</w:t>
        <w:br/>
        <w:t xml:space="preserve">      fecha 28 de septiembre de 1999, por medio de la cual  el  despacho  se</w:t>
        <w:br/>
        <w:t xml:space="preserve">      abstuvo de imponer medida de aseguramiento en contra del cabo  primero</w:t>
        <w:br/>
        <w:t xml:space="preserve">      Leonardo Montoya Rubiano […]; reposición en subsidio el de  apelación,</w:t>
        <w:br/>
        <w:t xml:space="preserve">      concedido en el efecto suspensivo, interpuesto por el señor Agente del</w:t>
        <w:br/>
        <w:t xml:space="preserve">      Ministerio Público contra la providencia de fecha 16 de  noviembre  de</w:t>
        <w:br/>
        <w:t xml:space="preserve">      1999, por medio de la cual se  calificó  parcialmente  el  mérito  del</w:t>
        <w:br/>
        <w:t xml:space="preserve">      Sumario con resolución de Acusación en contra del T.C.  Lino  Hernando</w:t>
        <w:br/>
        <w:t xml:space="preserve">      Sánchez Prado […] y el Recurso de apelación, concedido  en  el  efecto</w:t>
        <w:br/>
        <w:t xml:space="preserve">      suspensivo, interpuesto por el Doctor  Henry  Palacios  Salazar  y  el</w:t>
        <w:br/>
        <w:t xml:space="preserve">      señor Lino Hernando Sánchez Prado, contra la providencia de  fecha  16</w:t>
        <w:br/>
        <w:t xml:space="preserve">      de noviembre de 1999 […][98].</w:t>
        <w:br/>
        <w:br/>
        <w:t>96.97 El 12 de abril de 2000 la Fiscalía Delegada ante el Tribunal  Superior</w:t>
        <w:br/>
        <w:t>del Distrito Judicial confirmó el auto que calificó el  mérito  del  sumario</w:t>
        <w:br/>
        <w:t>del señor Lino Hernando Sánchez Prado, y la resolución de 28  de  septiembre</w:t>
        <w:br/>
        <w:t>de 1999 mediante la cual la Fiscalía General de  la  Nación  se  abstuvo  de</w:t>
        <w:br/>
        <w:t>afectar con medida de aseguramiento a Leonardo Montoya Rubiano (supra  párr.</w:t>
        <w:br/>
        <w:t>96.94). En esta resolución se identificó como víctimas en Mapiripán  a  José</w:t>
        <w:br/>
        <w:t>Ronal Valencia, Sinaí Blanco alias  “Catumare”,  Agustín  N.  Cotero  y  una</w:t>
        <w:br/>
        <w:t>persona  determinada  como  “NN”.   Se  agregó  que  “desafortunadamente  al</w:t>
        <w:br/>
        <w:t>parecer fueron muchos más los  desaparecidos  sobre  quienes  no  se  tienen</w:t>
        <w:br/>
        <w:t>datos” y en el sitio denominado la Cooperativa  aparecieron  muertos  Álvaro</w:t>
        <w:br/>
        <w:t>Tovar Morales, Jaime Pinzón, y Raúl Morales[99].</w:t>
        <w:br/>
        <w:br/>
        <w:br/>
        <w:t xml:space="preserve">      Jurisdicción penal militar</w:t>
        <w:br/>
        <w:br/>
        <w:t>96.98 El 12 de febrero de 2001  el  Brigadier  General  (r)  Jaime  Humberto</w:t>
        <w:br/>
        <w:t>Uscátegui Ramírez fue condenado por el Tribunal Superior Militar a 40  meses</w:t>
        <w:br/>
        <w:t>de  prisión,  a  una  multa  equivalente  a  60  salarios  mínimos   legales</w:t>
        <w:br/>
        <w:t>mensuales, a la interdicción de derechos y funciones públicas por el  delito</w:t>
        <w:br/>
        <w:t>de prevaricato por omisión, a la suspensión de la  patria  potestad  por  el</w:t>
        <w:br/>
        <w:t>mismo tiempo de la pena principal impuesta y a  la  separación  absoluta  de</w:t>
        <w:br/>
        <w:t>las fuerzas militares.  Asimismo, el mencionado Tribunal decidió:</w:t>
        <w:br/>
        <w:br/>
        <w:t xml:space="preserve">      […] absolv[erlo] del delito de falsedad  ideológica  en  ejercicio  de</w:t>
        <w:br/>
        <w:t xml:space="preserve">      funciones [;] ordenó la cesación de procedimiento [a su favor] por  la</w:t>
        <w:br/>
        <w:t xml:space="preserve">      sindicación que  cursó  por  los  delitos  de  homicidio  y  secuestro</w:t>
        <w:br/>
        <w:t xml:space="preserve">      agravados, terrorismo y concierto para  delinquir  […]  por  falta  de</w:t>
        <w:br/>
        <w:t xml:space="preserve">      mérito para convocar un consejo de guerra […].</w:t>
        <w:br/>
        <w:br/>
        <w:br/>
        <w:t xml:space="preserve">      Revocar el numeral primero de la providencia de fecha 20  de  mayo  de</w:t>
        <w:br/>
        <w:t xml:space="preserve">      1999 […] mediante la cual la Unidad de Derechos Humanos de la Fiscalía</w:t>
        <w:br/>
        <w:t xml:space="preserve">      General de la Nación [le] impuso medida de aseguramiento […]  por  los</w:t>
        <w:br/>
        <w:t xml:space="preserve">      delitos de homicidio y secuestro agravados y  falsedad  ideológica  en</w:t>
        <w:br/>
        <w:t xml:space="preserve">      ejercicio de sus funciones[100].</w:t>
        <w:br/>
        <w:br/>
        <w:t>96.99 El 12 de febrero de 2001 el Teniente Coronel Hernán Orozco Castro  fue</w:t>
        <w:br/>
        <w:t>condenado por el Tribunal Superior Militar a 38 meses de  prisión,  a  multa</w:t>
        <w:br/>
        <w:t>de  55  salarios  mínimos  legales  mensuales  vigentes  y   accesorias   de</w:t>
        <w:br/>
        <w:t>interdicción de derechos y funciones públicas, a la suspensión de la  patria</w:t>
        <w:br/>
        <w:t>potestad por  el  mismo  tiempo  de  la  pena  principal  impuesta  y  a  la</w:t>
        <w:br/>
        <w:t>separación absoluta de las fuerzas militares por el  delito  de  prevaricato</w:t>
        <w:br/>
        <w:t>por omisión.  Asimismo, se le absolvió del delito de falsedad ideológica  en</w:t>
        <w:br/>
        <w:t>ejercicio de sus funciones y se cesó todo procedimiento por los  delitos  de</w:t>
        <w:br/>
        <w:t>homicidio  múltiple,  secuestro   agravado,   terrorismo,   concierto   para</w:t>
        <w:br/>
        <w:t>delinquir y violación al Decreto 1194 de 1989[101].</w:t>
        <w:br/>
        <w:br/>
        <w:t>96.100           Posteriormente, el Teniente Coronel  Hernán  Orozco  Castro</w:t>
        <w:br/>
        <w:t>presentó una petición de libertad provisional. El 16 de  marzo  de  2001  el</w:t>
        <w:br/>
        <w:t>Tribunal Superior Militar consideró que en  el  caso  del  Teniente  Coronel</w:t>
        <w:br/>
        <w:t>Hernán Orozco  Castro  “no  se  cumpl[ían]  los  requisitos  para  suspender</w:t>
        <w:br/>
        <w:t>condicionalmente la ejecución de la sentencia [solicitada  por  éste],  dado</w:t>
        <w:br/>
        <w:t>el quantum punitivo previsto en la  norma  vulnerada,  lo  que  en  su  fase</w:t>
        <w:br/>
        <w:t>procesal no se alegó y ahora con menos razón si el  procesado  se  encuentra</w:t>
        <w:br/>
        <w:t>cobijado con sentencia de primer grado en la que se le impone  una  pena  de</w:t>
        <w:br/>
        <w:t>38 meses de  prisión”.   Por  ello,  el  mencionado  Tribunal  resolvió  “NO</w:t>
        <w:br/>
        <w:t>ACCEDER a la petición de  libertad  provisional  interpuesta  por  [el]  TC.</w:t>
        <w:br/>
        <w:t>Hernán Orozco Castro […]”[102].</w:t>
        <w:br/>
        <w:br/>
        <w:t>96.101           El 22 de mayo de 2001 el Tribunal Superior  Militar  aceptó</w:t>
        <w:br/>
        <w:t>“el impedimento manifestado por el señor General Fernando  Tapias  Stahelin,</w:t>
        <w:br/>
        <w:t>Comandante General de las Fuerzas Militares, respecto  de  su  condición  de</w:t>
        <w:br/>
        <w:t>Presidente del Tribunal Superior Militar para conocer de[l] proceso que  por</w:t>
        <w:br/>
        <w:t>el delito de prevaricato por omisión se sigue contra el señor  BG.  Humberto</w:t>
        <w:br/>
        <w:t>Uscátegui Ramírez y el señor TC. Hernán Orozco Castro […]”[103].</w:t>
        <w:br/>
        <w:br/>
        <w:t>96.102           El 5 de junio de 2001 el Tribunal Superior Militar  de  las</w:t>
        <w:br/>
        <w:t>Fuerzas Militares de Colombia aceptó la  petición  de  libertad  condicional</w:t>
        <w:br/>
        <w:t>interpuesta por el  General  Jaime  Humberto  Uscátegui  Ramírez  y  decidió</w:t>
        <w:br/>
        <w:t>dejarlo en libertad. Al respecto  consideró  que  la  sentencia  de  primera</w:t>
        <w:br/>
        <w:t>instancia del Brigadier Humberto  Uscátegui  Ramírez  no  había  causado  su</w:t>
        <w:br/>
        <w:t>ejecutoria material; que las tres quintas partes de la condena de  40  meses</w:t>
        <w:br/>
        <w:t>corresponden a 24 meses, que es el tiempo que había  descontado  ciertamente</w:t>
        <w:br/>
        <w:t>en reclusión  física,  sumando  el  abonado,  además  de  constar  su  buena</w:t>
        <w:br/>
        <w:t>conducta en cautiverio y antecedentes de todo orden que permiten suponer  su</w:t>
        <w:br/>
        <w:t>readaptación social.  Por ello, resolvió:</w:t>
        <w:br/>
        <w:br/>
        <w:t xml:space="preserve">      Reconocer y abonar para efectos de redención de penal al procesado  BG</w:t>
        <w:br/>
        <w:t xml:space="preserve">      (r) Humberto Uscátegui Ramírez, un tiempo de OCHO (8)  meses,  un  (1)</w:t>
        <w:br/>
        <w:t xml:space="preserve">      día por concepto de horas laboradas durante su reclusión.</w:t>
        <w:br/>
        <w:br/>
        <w:br/>
        <w:t xml:space="preserve">      […] Conceder al [BG (r) Humberto Uscátegui Ramírez] el beneficio de la</w:t>
        <w:br/>
        <w:t xml:space="preserve">      libertad provisional, previa caución  prendaria  por  la  suma  de  un</w:t>
        <w:br/>
        <w:t xml:space="preserve">      salario mínimo legal mensual […]  y con la advertencia  que  la  misma</w:t>
        <w:br/>
        <w:t xml:space="preserve">      sólo es procedente siempre y cuando no  sea  requerido  por  autoridad</w:t>
        <w:br/>
        <w:t xml:space="preserve">      judicial en asunto diferente[104]</w:t>
        <w:br/>
        <w:br/>
        <w:br/>
        <w:t xml:space="preserve">      Acción de tutela dirigida a dirimir el conflicto de competencia  entre</w:t>
        <w:br/>
        <w:t>la jurisdicción penal militar y la jurisdicción penal ordinaria</w:t>
        <w:br/>
        <w:br/>
        <w:t>96.103           El 30 de septiembre de  1999  la  señora  Nory  Giraldo  de</w:t>
        <w:br/>
        <w:t>Jaramillo, compañera de la víctima Sinaí Blanco Santamaría y parte civil  en</w:t>
        <w:br/>
        <w:t>el proceso, representada en ese momento por el señor Luis  Guillermo  Pérez,</w:t>
        <w:br/>
        <w:t>interpuso una acción de tutela de derechos fundamentales  en  contra  de  la</w:t>
        <w:br/>
        <w:t>decisión de 18 de agosto de 1999  emitida  por  la  Sala  Disciplinaria  del</w:t>
        <w:br/>
        <w:t>Consejo Superior de la Judicatura (supra párr. 96.92)[105].</w:t>
        <w:br/>
        <w:br/>
        <w:t>96.104           El 15 de  octubre  de  1999  la  Sala  Penal  del  Tribunal</w:t>
        <w:br/>
        <w:t>Superior del Distrito de Bogotá negó la tutela  interpuesta  por  la  señora</w:t>
        <w:br/>
        <w:t>Nory  Giraldo  de  Jaramillo,  pues  consideró   que   “no   [se]   ha[bían]</w:t>
        <w:br/>
        <w:t>transgredido [sus] derechos  fundamentales”.   Asimismo,  resolvió  que  “si</w:t>
        <w:br/>
        <w:t>[dicho] fallo no fuere impugnado, [se] remiti[iría] la actuación  a  la  […]</w:t>
        <w:br/>
        <w:t>Corte Constitucional para su eventual revisión” (infra  párr.  96.107)[106].</w:t>
        <w:br/>
        <w:br/>
        <w:br/>
        <w:t>96.105           El 22  de  octubre  de  1999  la  señora  Nory  Giraldo  de</w:t>
        <w:br/>
        <w:t>Jaramillo apeló ante la Sala Penal  de  la  Corte  Suprema  de  Justicia  la</w:t>
        <w:br/>
        <w:t>decisión emitida por la Sala Penal del Tribunal  Superior  del  Distrito  de</w:t>
        <w:br/>
        <w:t>Bogotá el 15 de octubre de 1999 (supra párr. 96.104)[107].</w:t>
        <w:br/>
        <w:br/>
        <w:t>96.106           El 9 de diciembre de 1999 la Sala de Casación Penal  de  la</w:t>
        <w:br/>
        <w:t>Corte Suprema de Justicia resolvió la apelación interpuesta  por  la  señora</w:t>
        <w:br/>
        <w:t>Nory Giraldo de Jaramillo (supra  párr.  96.105),  confirmando  la  decisión</w:t>
        <w:br/>
        <w:t>emitida por la Sala Penal del Tribunal Superior del Distrito  de  Bogotá  el</w:t>
        <w:br/>
        <w:t>15 de octubre de 1999 (supra párr. 96.104)[108].</w:t>
        <w:br/>
        <w:br/>
        <w:t>96.107           El 12 de enero de 2000 la Secretaría General  de  la  Corte</w:t>
        <w:br/>
        <w:t>Constitucional recibió, para  su  revisión,  la  tutela  instaurada  por  la</w:t>
        <w:br/>
        <w:t>señora Nory Giraldo de Jaramillo, de parte de la Secretaría de  la  Sala  de</w:t>
        <w:br/>
        <w:t>Casación Penal (supra párr. 96.104)[109].</w:t>
        <w:br/>
        <w:br/>
        <w:t>96.108           El 13 de noviembre de  2001  la  Sala  Penal  de  la  Corte</w:t>
        <w:br/>
        <w:t>Constitucional  dictó  sentencia  en  proceso  de  revisión  de  los  fallos</w:t>
        <w:br/>
        <w:t>proferidos en el trámite de la acción de tutela  instaurada  por  la  señora</w:t>
        <w:br/>
        <w:t>Nory  Giraldo  de   Jaramillo.    Al   respecto   resolvió   conceder,   por</w:t>
        <w:br/>
        <w:t>desconocimiento del juez natural,  la  tutela  del  derecho  fundamental  al</w:t>
        <w:br/>
        <w:t>debido proceso y, en consecuencia, revocó las  sentencias  dictadas  por  la</w:t>
        <w:br/>
        <w:t>Sala Penal del Tribunal Superior del Distrito Judicial de Bogotá  el  15  de</w:t>
        <w:br/>
        <w:t>octubre de 1999 y por la Sala de Casación  Penal  de  la  Corte  Suprema  de</w:t>
        <w:br/>
        <w:t>Justicia el  9  de  diciembre  de  1999  (supra  párrs.  96.104  y  96.106).</w:t>
        <w:br/>
        <w:t>Asimismo, declaró la nulidad de la providencia del  18  de  agosto  de  1999</w:t>
        <w:br/>
        <w:t>(supra  párr.  96.92).   Finalmente,  ordenó  a   la   Sala   Jurisdiccional</w:t>
        <w:br/>
        <w:t>Disciplinaria del Consejo Superior de la Judicatura  que dentro de los  diez</w:t>
        <w:br/>
        <w:t>días siguientes a la notificación  de  dicha  sentencia,  se  resolviera  el</w:t>
        <w:br/>
        <w:t>conflicto de competencias[110].</w:t>
        <w:br/>
        <w:br/>
        <w:t>96.109            El  21  de  febrero  de  2002  la   Sala   Jurisdiccional</w:t>
        <w:br/>
        <w:t>Disciplinaria del Consejo Superior de la  Judicatura  resolvió  dirimir  el</w:t>
        <w:br/>
        <w:t>conflicto de jurisdicciones planteado, declarando que  el  conocimiento  de</w:t>
        <w:br/>
        <w:t>las diligencias correspondía a la jurisdicción penal ordinaria representada</w:t>
        <w:br/>
        <w:t>por la Unidad de Derechos Humanos de la  Fiscalía  General  de  la  Nación,</w:t>
        <w:br/>
        <w:t>donde se dispuso el envío inmediato de la actuación[111].</w:t>
        <w:br/>
        <w:br/>
        <w:br/>
        <w:t xml:space="preserve">      Continuación del proceso ante la jurisdicción penal ordinaria, una vez</w:t>
        <w:br/>
        <w:t xml:space="preserve">      resuelto el conflicto de competencia</w:t>
        <w:br/>
        <w:br/>
        <w:t>96.110           El 28 de junio de  2002  la  Unidad  Nacional  de  Derechos</w:t>
        <w:br/>
        <w:t>Humanos y de Derecho Internacional Humanitario decretó  la  nulidad  de  las</w:t>
        <w:br/>
        <w:t>determinaciones adoptadas por la jurisdicción penal militar y la  causa  fue</w:t>
        <w:br/>
        <w:t>regresada a la jurisdicción penal ordinaria, quedando incólumes  los  medios</w:t>
        <w:br/>
        <w:t>probatorios aducidos y la actuación adelantada por dicha Unidad.   Asimismo,</w:t>
        <w:br/>
        <w:t>se concedió el beneficio de la libertad  provisional  al  Brigadier  General</w:t>
        <w:br/>
        <w:t>Jaime Humberto Uscátegui  Ramírez,  “al  concurrir  las  exigencias  legales</w:t>
        <w:br/>
        <w:t>previstas en el artículo 365 numerales 4 y 15 del  Código  de  Procedimiento</w:t>
        <w:br/>
        <w:t>Penal”[112].</w:t>
        <w:br/>
        <w:br/>
        <w:t>96.111           Posteriormente, el apoderado de la parte civil y  defensor</w:t>
        <w:br/>
        <w:t>del Teniente Coronel Hernán Orozco Castro solicitó ante la Unidad  Nacional</w:t>
        <w:br/>
        <w:t>de Derechos Humanos y de Derecho Internacional Humanitario la preclusión de</w:t>
        <w:br/>
        <w:t>la investigación en su contra.  Asimismo, alegó que el señor Orozco  Castro</w:t>
        <w:br/>
        <w:t>estaba  siendo  objeto   de   amenazas   presumiblemente   por   parte   de</w:t>
        <w:br/>
        <w:t>militares[113].</w:t>
        <w:br/>
        <w:br/>
        <w:t>96.112           El 2 de septiembre de 2002 la Unidad Nacional de  Derechos</w:t>
        <w:br/>
        <w:t>Humanos y de Derecho Internacional Humanitario de la Fiscalía General de la</w:t>
        <w:br/>
        <w:t>Nación negó la preclusión de la investigación solicitada a favor del TC (r)</w:t>
        <w:br/>
        <w:t>Hernán Orozco Castro por el apoderado de la parte civil y por  su  defensor</w:t>
        <w:br/>
        <w:t>contractual (supra párr. 96.111),  por  considerar  que  no  se  daban  los</w:t>
        <w:br/>
        <w:t>presupuestos  legales  previstos  por  el  artículo  39   del   Código   de</w:t>
        <w:br/>
        <w:t>Procedimiento Penal que establece las causales genéricas previstas para  la</w:t>
        <w:br/>
        <w:t>preclusión de la investigación, a saber:</w:t>
        <w:br/>
        <w:br/>
        <w:t xml:space="preserve">      [q]ue la conducta no ha existido, que el sindicado no la ha  cometido,</w:t>
        <w:br/>
        <w:t xml:space="preserve">      que la conducta es atípica, que esté demostrada una causal de ausencia</w:t>
        <w:br/>
        <w:t xml:space="preserve">      de responsabilidad y que la actuación no podía iniciarse  o  no  puede</w:t>
        <w:br/>
        <w:t xml:space="preserve">      proseguirse.</w:t>
        <w:br/>
        <w:br/>
        <w:t>Asimismo, dicha Unidad ordenó remitir el asunto a la Oficina  de  Protección</w:t>
        <w:br/>
        <w:t>para Víctimas y Testigos de la Fiscalía, para que  informara  acerca  de  la</w:t>
        <w:br/>
        <w:t>evaluación en relación  con  las  medidas  protectoras  por  adoptar,  según</w:t>
        <w:br/>
        <w:t>evaluación del nivel de riesgo, en relación  con  el  Teniente  Coronel  (r)</w:t>
        <w:br/>
        <w:t>Hernán Orozco Castro, en consideración a los hechos advertidos.</w:t>
        <w:br/>
        <w:br/>
        <w:t>Finalmente, la Unidad Nacional de Derechos Humanos determinó que</w:t>
        <w:br/>
        <w:br/>
        <w:t xml:space="preserve">      [ya] que uno de los cánones que regula el procedimiento  penal  es  el</w:t>
        <w:br/>
        <w:t xml:space="preserve">      principio de la unidad procesal, según el cual, sólo se adelantará  un</w:t>
        <w:br/>
        <w:t xml:space="preserve">      procesa   para   investigar   y    juzgar    cada    hecho    punible,</w:t>
        <w:br/>
        <w:t xml:space="preserve">      independientemente de  la  cantidad  de  autores  o  partícipes,  como</w:t>
        <w:br/>
        <w:t xml:space="preserve">      también cuando se trate de hechos  punibles  conexos,  y  teniendo  en</w:t>
        <w:br/>
        <w:t xml:space="preserve">      cuenta que este estrado judicial  venía  conociendo  igualmente  estos</w:t>
        <w:br/>
        <w:t xml:space="preserve">      episodios delictivos, a través del radicado 784 UDH, se hace necesario</w:t>
        <w:br/>
        <w:t xml:space="preserve">      allegar las presentes diligencias penales para ser adelantadas por una</w:t>
        <w:br/>
        <w:t xml:space="preserve">      misma cuerda procesal[114].</w:t>
        <w:br/>
        <w:br/>
        <w:t>96.113           El 28 de octubre  de  2002  se  ordenó  imponer  medida  de</w:t>
        <w:br/>
        <w:t>aseguramiento contra Arnoldo Vergara Trespalacios,  alias  “Mochacabezas”  o</w:t>
        <w:br/>
        <w:t>“Percherón”, como presunto coautor de los  delitos  de  homicidio  agravado,</w:t>
        <w:br/>
        <w:t>secuestro extorsivo agravado, terrorismo y concierto  para  cometer  delitos</w:t>
        <w:br/>
        <w:t>de homicidio, secuestro extorsivo  y  terrorismo;  en  contra  de  Francisco</w:t>
        <w:br/>
        <w:t>Enríquez Gómez Bergaño, como presunto coautor responsable de los delitos  de</w:t>
        <w:br/>
        <w:t>homicidio agravado, secuestro extorsivo  agravado,  terrorismo  y  concierto</w:t>
        <w:br/>
        <w:t>para cometer esos delitos; y en contra de Raúl Arango Duque,  como  presunto</w:t>
        <w:br/>
        <w:t>autor responsable de  la  hipótesis  delictiva  de  concierto  para  cometer</w:t>
        <w:br/>
        <w:t>delitos de homicidio, secuestro  extorsivo  y  terrorismo  y  abstenerse  de</w:t>
        <w:br/>
        <w:t>imponer medida de aseguramiento en contra  de  Raúl  Arango  Duque  por  los</w:t>
        <w:br/>
        <w:t>delitos   de   homicidio   agravado,   secuestro   extorsivo   agravado    y</w:t>
        <w:br/>
        <w:t>terrorismo[115].</w:t>
        <w:br/>
        <w:br/>
        <w:t>96.114           El 9 de diciembre de 2002 la Unidad  Nacional  de  Derechos</w:t>
        <w:br/>
        <w:t>Humanos y de Derecho Internacional Humanitario de la Fiscalía General de  la</w:t>
        <w:br/>
        <w:t>Nación, “cumplidas las exigencias procesales previstas en  el  artículo  393</w:t>
        <w:br/>
        <w:t>del Código de procedimiento penal, declar[ó] clausurado parcialmente el  […]</w:t>
        <w:br/>
        <w:t>ciclo instructivo en lo que respecta a los sindicados Brigadier General  (r)</w:t>
        <w:br/>
        <w:t>Jaime Humberto Uscátegui Ramírez, Teniente Coronel Hernán  Orozco  Castro  y</w:t>
        <w:br/>
        <w:t>Miguel Enrique Vergara Salgado”[116].</w:t>
        <w:br/>
        <w:br/>
        <w:t>96.115           El 10 de marzo de  2003  la  Unidad  Nacional  de  Derechos</w:t>
        <w:br/>
        <w:t>Humanos y Derecho Internacional Humanitario de la  Fiscalía  General  de  la</w:t>
        <w:br/>
        <w:t>Nación resolvió:</w:t>
        <w:br/>
        <w:br/>
        <w:t xml:space="preserve">      PRIMERO:  Proferir  Resolución  de  acusación  contra  el  B[rigadier]</w:t>
        <w:br/>
        <w:t xml:space="preserve">      G[eneral] (r) Jaime Humberto Uscátegui Ramírez […] como presunto autor</w:t>
        <w:br/>
        <w:t xml:space="preserve">      por omisión impropia por los delitos de homicidio agravado y secuestro</w:t>
        <w:br/>
        <w:t xml:space="preserve">      agravado […]</w:t>
        <w:br/>
        <w:br/>
        <w:br/>
        <w:t xml:space="preserve">      Revoc[ó] la libertad provisional  [del  Brigadier  General  (r)  Jaime</w:t>
        <w:br/>
        <w:t xml:space="preserve">      Humberto Uscátegui Ramírez] concedida mediante resolución […] de 6  de</w:t>
        <w:br/>
        <w:t xml:space="preserve">      julio de 2002 […] y que permanezca privado de la libertad.</w:t>
        <w:br/>
        <w:br/>
        <w:br/>
        <w:t xml:space="preserve">      SEGUNDO:  Proferir  Resolución  de  acusación  contra  el  B[rigadier]</w:t>
        <w:br/>
        <w:t xml:space="preserve">      G[eneral] ® Jaime Humberto Uscátegui Ramírez y el TC (r) Hernán Orozco</w:t>
        <w:br/>
        <w:t xml:space="preserve">      Castro […] el primero como presunto determinador  y  el  segundo  como</w:t>
        <w:br/>
        <w:t xml:space="preserve">      presunto  autor  material  del  punible  de  falsedad  ideológica   en</w:t>
        <w:br/>
        <w:t xml:space="preserve">      documento público […]</w:t>
        <w:br/>
        <w:br/>
        <w:br/>
        <w:t xml:space="preserve">      […] el sindicado TC (r) Hermán Orozco Castro, no obstante conservar el</w:t>
        <w:br/>
        <w:t xml:space="preserve">      derecho a su libertad, deberá suscribir Acta de compromiso.</w:t>
        <w:br/>
        <w:br/>
        <w:br/>
        <w:t xml:space="preserve">      TERCERO: Precluir la investigación a favor del BG (r)  Jaime  Humberto</w:t>
        <w:br/>
        <w:t xml:space="preserve">      Uscátegui Ramírez como presunto autor del punible  de  Concierto  para</w:t>
        <w:br/>
        <w:t xml:space="preserve">      delinquir y terrorismo.</w:t>
        <w:br/>
        <w:br/>
        <w:br/>
        <w:t xml:space="preserve">      CUARTO: Precluir la investigación a favor del  TC  (r)  Hermán  Orozco</w:t>
        <w:br/>
        <w:t xml:space="preserve">      Castro como presunto autor  de  los  delitos  de  Homicidio  Agravado,</w:t>
        <w:br/>
        <w:t xml:space="preserve">      Secuestro Agravado, Terrorismo y Concierto para delinquir […]</w:t>
        <w:br/>
        <w:br/>
        <w:br/>
        <w:t xml:space="preserve">      QUINTO: Proferir Resolución de acusación contra Miguel Enrique Vergara</w:t>
        <w:br/>
        <w:t xml:space="preserve">      Salgado alias “Cepillo” […] como presunto coautor de  los  delitos  de</w:t>
        <w:br/>
        <w:t xml:space="preserve">      homicidio agravado, secuestro agravado, terrorismo, y  concierto  para</w:t>
        <w:br/>
        <w:t xml:space="preserve">      delinquir […]. En consecuencia, reitérase la orden de captura.</w:t>
        <w:br/>
        <w:br/>
        <w:br/>
        <w:t xml:space="preserve">      SEXTO: En firme esta determinación, remítase  la  actuación,  ante  el</w:t>
        <w:br/>
        <w:t xml:space="preserve">      Juzgado Penal del Circuito Especilizado de  Villavicencio,  Meta,  que</w:t>
        <w:br/>
        <w:t xml:space="preserve">      por reparto corresponda, para el trámite de la causa[117].</w:t>
        <w:br/>
        <w:br/>
        <w:t>96.116           En consecuencia, la defensa del General (r) Jaime  Humberto</w:t>
        <w:br/>
        <w:t>Uscátegui Ramírez, el apoderado de la parte civil y el Agente  Especial  del</w:t>
        <w:br/>
        <w:t>Ministerio Público apelaron la resolución de 10 de marzo  de  2003  señalada</w:t>
        <w:br/>
        <w:t>en el párrafo anterior[118].</w:t>
        <w:br/>
        <w:br/>
        <w:t>96.117           El 18 de junio de 2003 el  Juzgado  Segundo  Penal  Segundo</w:t>
        <w:br/>
        <w:t>del Circuito Especializado de Bogotá resolvió:</w:t>
        <w:br/>
        <w:br/>
        <w:t xml:space="preserve">      Primero: Proferir sentencia condenatoria en contra de  Carlos  Castaño</w:t>
        <w:br/>
        <w:t xml:space="preserve">      Gil, (r) Cr. Lino Hernando Sánchez Prado y  Julio  Enrique  Florez  de</w:t>
        <w:br/>
        <w:t xml:space="preserve">      generales consignadas en este fallo y en su condición de coautores  de</w:t>
        <w:br/>
        <w:t xml:space="preserve">      las  conductas  por  [las]  cuales  vienen  formalmente  acusados;  En</w:t>
        <w:br/>
        <w:t xml:space="preserve">      consecuencia, acorde con lo motivado se impone en contra de  cada  uno</w:t>
        <w:br/>
        <w:t xml:space="preserve">      de los acusados, pena privativa de la libertad que se tasa en cuarenta</w:t>
        <w:br/>
        <w:t xml:space="preserve">      (40) años de prisión y la pena accesoria de inhabilidad de derechos  y</w:t>
        <w:br/>
        <w:t xml:space="preserve">      funciones públicas por el término de veinte (20) años.</w:t>
        <w:br/>
        <w:br/>
        <w:br/>
        <w:t xml:space="preserve">      Segundo: Condenar en los términos motivados, a José Miller Ureña Díaz,</w:t>
        <w:br/>
        <w:t xml:space="preserve">      de generales consignadas en este fallo y en su  condición  de  coautor</w:t>
        <w:br/>
        <w:t xml:space="preserve">      […] por omisión de las conductas por la que viene formalmente acusado;</w:t>
        <w:br/>
        <w:t xml:space="preserve">      en consecuencia se impone en contra del procesado, una pena  privativa</w:t>
        <w:br/>
        <w:t xml:space="preserve">      de la libertad que se tasa en treinta y dos (32) años de prisión y  la</w:t>
        <w:br/>
        <w:t xml:space="preserve">      pena accesoria de inhabilidad de derechos y funciones públicas por  el</w:t>
        <w:br/>
        <w:t xml:space="preserve">      término de veinte (20) años.</w:t>
        <w:br/>
        <w:br/>
        <w:br/>
        <w:t xml:space="preserve">      Tercero: Condenar en los términos  motivados  a  Juan  Carlos  Gamarra</w:t>
        <w:br/>
        <w:t xml:space="preserve">      Polo, de de generales consignadas en este fallo y en su  condición  de</w:t>
        <w:br/>
        <w:t xml:space="preserve">      autor punible de concierto para  delinquir  y  cómplice  de  homicidio</w:t>
        <w:br/>
        <w:t xml:space="preserve">      agravado, terrorismo y  secuestro  se  impone  pena  privativa  de  la</w:t>
        <w:br/>
        <w:t xml:space="preserve">      libertad que se tasa en veintidós (22)  años  de  prisión  y  la  pena</w:t>
        <w:br/>
        <w:t xml:space="preserve">      accesoria de inhabilidad de  derechos  y  funciones  públicas  por  el</w:t>
        <w:br/>
        <w:t xml:space="preserve">      término de veinte (20) años.</w:t>
        <w:br/>
        <w:br/>
        <w:br/>
        <w:t xml:space="preserve">      Cuarto: Declarar que los procesados  no  tienen  derecho  a  beneficio</w:t>
        <w:br/>
        <w:t xml:space="preserve">      liberatorio  alguno,  acorde  [con]  los   argumentos   expuestos   en</w:t>
        <w:br/>
        <w:t xml:space="preserve">      precedencia.</w:t>
        <w:br/>
        <w:br/>
        <w:br/>
        <w:t xml:space="preserve">      Quinto: Condenar en los términos motivados a Carlos Castaño Gil, Julio</w:t>
        <w:br/>
        <w:t xml:space="preserve">      Enrique Flores González, Juan Carlos Gamarra Polo, José  Miller  Ureña</w:t>
        <w:br/>
        <w:t xml:space="preserve">      Díaz, Lino Hernando Sánchez Prado al pago de los  daños  y  perjuicios</w:t>
        <w:br/>
        <w:t xml:space="preserve">      ocasionados  con  las  infracciones  atentatorias  de  la   integridad</w:t>
        <w:br/>
        <w:t xml:space="preserve">      personal de acuerdo [con] lo expuesto  en  la  parte  motiva  de  este</w:t>
        <w:br/>
        <w:t xml:space="preserve">      fallo.</w:t>
        <w:br/>
        <w:br/>
        <w:br/>
        <w:t xml:space="preserve">      Sexto:  Proferir  sentencia  absolutoria  a  favor  de  Helio  Ernesto</w:t>
        <w:br/>
        <w:t xml:space="preserve">      Buitrago acorde a lo anotado, por lo que  se  concederá  el  beneficio</w:t>
        <w:br/>
        <w:t xml:space="preserve">      liberatorio de que trata el artículo 365-3˚ del  CCP,  previa  caución</w:t>
        <w:br/>
        <w:t xml:space="preserve">      juratoria y suscripción de diligencia de compromiso […][119].</w:t>
        <w:br/>
        <w:br/>
        <w:t>96.118           El 7, 11 y 22 de julio de 2003 Carlos  Castaño  Gil,  Julio</w:t>
        <w:br/>
        <w:t>Enrique Florez González, Juan Carlos Gamarra Polo y José Miller Urueña  Díaz</w:t>
        <w:br/>
        <w:t>interpusieron ante el Tribunal Superior  de  Bogotá  recursos  de  apelación</w:t>
        <w:br/>
        <w:t>contra el fallo de 18 de junio de 2003 (supra párrs. 96.117)[120].</w:t>
        <w:br/>
        <w:br/>
        <w:t>96.119           El 30 de julio de 2003 la  Unidad  de  Fiscalías  Delegadas</w:t>
        <w:br/>
        <w:t>ante el Tribunal Superior de Bogotá resolvió:</w:t>
        <w:br/>
        <w:br/>
        <w:t xml:space="preserve">      Primero: Revocar el número cuarto de la resolución [de 10 de marzo  de</w:t>
        <w:br/>
        <w:t xml:space="preserve">      2003] y en su lugar proferir resolución de  acusación  en  contra  del</w:t>
        <w:br/>
        <w:t xml:space="preserve">      Coronel retirado Hernán Orozco Castro,  como  presunto  responsable  a</w:t>
        <w:br/>
        <w:t xml:space="preserve">      título de autor por omisión  impropia  de  los  delitos  de  homicidio</w:t>
        <w:br/>
        <w:t xml:space="preserve">      agravado en concurso homogéneo y sucesivo, y en  concurso  heterogéneo</w:t>
        <w:br/>
        <w:t xml:space="preserve">      con los delitos de secuestro  agravado,  tal  como  se  expuso  en  la</w:t>
        <w:br/>
        <w:t xml:space="preserve">      presente decisión.</w:t>
        <w:br/>
        <w:br/>
        <w:t xml:space="preserve">      Segundo: En consecuencia imponer medida de  aseguramiento  consistente</w:t>
        <w:br/>
        <w:t xml:space="preserve">      en  detención  preventiva,  contra  Hernán  Orozco   Castro   […]   de</w:t>
        <w:br/>
        <w:t xml:space="preserve">      condiciones civiles y personales conocidas  dentro  de  este  proceso,</w:t>
        <w:br/>
        <w:t xml:space="preserve">      librando la respectiva orden de captura.</w:t>
        <w:br/>
        <w:br/>
        <w:br/>
        <w:t xml:space="preserve">      Tercero: Con las aclaraciones hechas confirmar en todas sus partes los</w:t>
        <w:br/>
        <w:t xml:space="preserve">      demás numerales de la providencia impugnada.</w:t>
        <w:br/>
        <w:br/>
        <w:br/>
        <w:t xml:space="preserve">      Cuarto: Dese cumplimiento al acápite “Otras  Determinaciones.”  [Surge</w:t>
        <w:br/>
        <w:t xml:space="preserve">      necesario ante la maginitud de los hechos investigados,  que  se  haga</w:t>
        <w:br/>
        <w:t xml:space="preserve">      claridad sobe todos los partícipes en los mismos;  por  lo  tanto,  se</w:t>
        <w:br/>
        <w:t xml:space="preserve">      ordena compulsar copias, para que se investigue la responsabilidad que</w:t>
        <w:br/>
        <w:t xml:space="preserve">      pueda recaer en las autoridades civiles, militares y  de  policía,  de</w:t>
        <w:br/>
        <w:t xml:space="preserve">      los municipios de Apartadó y Neclocí en el Departamenteo de Antioquia,</w:t>
        <w:br/>
        <w:t xml:space="preserve">      las  localidades  o   corregimientos   de   Charras,   Barrancón,   La</w:t>
        <w:br/>
        <w:t xml:space="preserve">      Cooperativa, el municipio de Mapiripán, San José del Guaviare  y  toda</w:t>
        <w:br/>
        <w:t xml:space="preserve">      la ruta recorrida por los integrantes de las  Autodefensas  Unidas  de</w:t>
        <w:br/>
        <w:t xml:space="preserve">      Colombia, que llevaron a cabo este macabro hecho, además de investigar</w:t>
        <w:br/>
        <w:t xml:space="preserve">      a los civles que coadyuvaron a la ejecución de esta masacre…][121]</w:t>
        <w:br/>
        <w:br/>
        <w:t>96.120           El 30 de septiembre de 2003 el  Juzgado  Segundo  Penal  de</w:t>
        <w:br/>
        <w:t>Circuito Especializado de Bogotá resolvió:</w:t>
        <w:br/>
        <w:br/>
        <w:br/>
        <w:t xml:space="preserve">      PRIMERO: Proferir sentencia condenatoria en contra  de  Luis  Hernando</w:t>
        <w:br/>
        <w:t xml:space="preserve">      Méndez Bedoya alias René Cárdenas  Galeano  […]  en  su  condición  de</w:t>
        <w:br/>
        <w:t xml:space="preserve">      coautor de […] homicidio agravado, secuestro, terrorismo  y  concierto</w:t>
        <w:br/>
        <w:t xml:space="preserve">      para delinquir, pena privativa de la libertad que se tasa en  cuarenta</w:t>
        <w:br/>
        <w:t xml:space="preserve">      (40) años de prisión.</w:t>
        <w:br/>
        <w:br/>
        <w:br/>
        <w:t xml:space="preserve">      SEGUNDO: Condenar a Luis Hernando Méndez Bedoya  alias  René  Cárdenas</w:t>
        <w:br/>
        <w:t xml:space="preserve">      Galeano a la pena accesoria de inhabilidad  de  derechos  y  funciones</w:t>
        <w:br/>
        <w:t xml:space="preserve">      públicas por el término de veinte (20) años.</w:t>
        <w:br/>
        <w:br/>
        <w:br/>
        <w:t xml:space="preserve">      TERCERO:  Condenar  a  José  Vicente  Gutiérrez  Giraldo,  a  la  pena</w:t>
        <w:br/>
        <w:t xml:space="preserve">      principal de ciento veinticinco (125) meses de prisión y multa de diez</w:t>
        <w:br/>
        <w:t xml:space="preserve">      mil (10.000) salarios mínimos legales mensuales vigentes, como coautor</w:t>
        <w:br/>
        <w:t xml:space="preserve">      del delito para ese entonces descrito en el artículo  2º  del  Decreto</w:t>
        <w:br/>
        <w:t xml:space="preserve">      1194 de 1989, ahora recogido en el artículo 340  del  CP,  inciso  2º,</w:t>
        <w:br/>
        <w:t xml:space="preserve">      conforme se motivó en este proveído.</w:t>
        <w:br/>
        <w:br/>
        <w:br/>
        <w:t xml:space="preserve">      CUARTO: Condenar a José Vicente Gutiérrez Giraldo a la pena  accesoria</w:t>
        <w:br/>
        <w:t xml:space="preserve">      de interdicción de derechos y funciones públicas por el mismo  término</w:t>
        <w:br/>
        <w:t xml:space="preserve">      que la pena principal.</w:t>
        <w:br/>
        <w:br/>
        <w:br/>
        <w:t xml:space="preserve">      QUINTO: No conceder a los procesados Luis  Hernando  Méndez  Bedoya  y</w:t>
        <w:br/>
        <w:t xml:space="preserve">      José Vicente  Gutiérrez  Giraldo,  el  subrogado  penal  de  ejecución</w:t>
        <w:br/>
        <w:t xml:space="preserve">      condicional.</w:t>
        <w:br/>
        <w:br/>
        <w:br/>
        <w:t xml:space="preserve">      SEXTO: Conceder a José Vicente  Gutiérrez  Giraldo,  el  beneficio  de</w:t>
        <w:br/>
        <w:t xml:space="preserve">      libertad provisional  […]  previa  caución  prendaria  que  se  deberá</w:t>
        <w:br/>
        <w:t xml:space="preserve">      constituir a favor de este despacho, en  cinco  (5)  salarios  mínimos</w:t>
        <w:br/>
        <w:t xml:space="preserve">      legales mensuales vigentes, y suscripción de diligencia de compromiso,</w:t>
        <w:br/>
        <w:t xml:space="preserve">      libertad que se hará efectiva, siempre y cuando  el  procesado  no  se</w:t>
        <w:br/>
        <w:t xml:space="preserve">      encuentre requerido por otra autoridad judicial.</w:t>
        <w:br/>
        <w:br/>
        <w:br/>
        <w:t xml:space="preserve">      SEPTIMO: Condenar a Luis Hernando Méndez Bedoya, a pagar  a  favor  de</w:t>
        <w:br/>
        <w:t xml:space="preserve">      cada una de las familias de las víctimas [de]  Ronal  Valencia,  Sinaí</w:t>
        <w:br/>
        <w:t xml:space="preserve">      Blanco, Antonio María Barrera, Agustín N, Álvaro Tovar Morales,  Jaime</w:t>
        <w:br/>
        <w:t xml:space="preserve">      Pinzón [y] Raúl Morales, por ser éstos  los  titulares  de  la  acción</w:t>
        <w:br/>
        <w:t xml:space="preserve">      indemnizatoria, una  suma  equivalente  a  doscientos  (200)  salarios</w:t>
        <w:br/>
        <w:t xml:space="preserve">      mínimos legales mensuales vigentes.</w:t>
        <w:br/>
        <w:br/>
        <w:br/>
        <w:t xml:space="preserve">      OCTAVO: Abstenerse de condenar a José  Vicente  Gutiérrez  Giraldo,  a</w:t>
        <w:br/>
        <w:t xml:space="preserve">      pagar suma indemnizatoria alguna […][122]</w:t>
        <w:br/>
        <w:br/>
        <w:t>96.121           En el 15 de enero  de  2004  Lino  Hernando  Sánchez  Prado</w:t>
        <w:br/>
        <w:t>presentó una adición al recurso de apelación y solicitud de declaratoria  de</w:t>
        <w:br/>
        <w:t>impedimiento interpuesto contra el fallo de  18  de  junio  de  2003  (supra</w:t>
        <w:br/>
        <w:t>párrs. 96.117)[123].</w:t>
        <w:br/>
        <w:br/>
        <w:t>96.122           El 15 de  febrero  de  2005  la  Sala  Penal  del  Tribunal</w:t>
        <w:br/>
        <w:t>Superior del Distrito Judicial de Bogotá resolvió:</w:t>
        <w:br/>
        <w:br/>
        <w:t xml:space="preserve">      1º. REVOCAR los puntos 1º, 3º, 4º y 5º  de  la  parte  resolutiva  del</w:t>
        <w:br/>
        <w:t xml:space="preserve">      fallo de septiembre 30 de 2003, en cuanto a la condena de JOSÉ VICENTE</w:t>
        <w:br/>
        <w:t xml:space="preserve">      GUTIÉRREZ GIRALDO, y en su lugar ABSOLVERLO  de  los  hechos  por  los</w:t>
        <w:br/>
        <w:t xml:space="preserve">      cuales se le profirió resolución de acusación.</w:t>
        <w:br/>
        <w:br/>
        <w:br/>
        <w:t xml:space="preserve">      2º. CANCELAR la caución prendaria que Gutiérrez Giraldo prestó  cuando</w:t>
        <w:br/>
        <w:t xml:space="preserve">      se le otorgó su libertad provisional.</w:t>
        <w:br/>
        <w:br/>
        <w:br/>
        <w:t xml:space="preserve">      3º. CONFIRMAR el fallo de condena proferido contra CARLOS CASTAÑO GIL,</w:t>
        <w:br/>
        <w:t xml:space="preserve">      JULIO ENRIQUE FLOREZ  GONZÁLEZ,  LINO  HERNANDO  SÁNCHEZ  PRADO,  JUAN</w:t>
        <w:br/>
        <w:t xml:space="preserve">      CARLOS GAMARRA POLO y JOSÉ MILLER UREÑA DÍAZ, en lo que fue objeto  de</w:t>
        <w:br/>
        <w:t xml:space="preserve">      apelación.</w:t>
        <w:br/>
        <w:br/>
        <w:br/>
        <w:t xml:space="preserve">      4º. Reiterar las órdenes de captura contra CARLOS CASTAÑO GIL  y  LUIS</w:t>
        <w:br/>
        <w:t xml:space="preserve">      HERNANDO MÉNDEZ BEDOYA o RENÉ CÁRDENAS GALEANO (a. René), debiendo  el</w:t>
        <w:br/>
        <w:t xml:space="preserve">      a quo o el  Juez  de  Ejecución  de  Penas  y  Medidas  de  seguridad,</w:t>
        <w:br/>
        <w:t xml:space="preserve">      verificar  si  existe  investigación  por  el  delito  de  fuga  según</w:t>
        <w:br/>
        <w:t xml:space="preserve">      constancia dejada al momento en que se le fue a notificar el fallo  de</w:t>
        <w:br/>
        <w:t xml:space="preserve">      condena de 1ª Instancia; caso contrario, proceder de conformidad[124].</w:t>
        <w:br/>
        <w:br/>
        <w:t>96.123           El 25 de marzo de  2003  la  Unidad  Nacional  de  Derechos</w:t>
        <w:br/>
        <w:t>Humanos y Derecho Internacional Humanitario informó que</w:t>
        <w:br/>
        <w:br/>
        <w:t xml:space="preserve">      si bien el  número  de  víctimas  es  indeterminado,  se  han  logrado</w:t>
        <w:br/>
        <w:t xml:space="preserve">      identificar dentro del paginario forense los  cuerpos  de  José  Rolan</w:t>
        <w:br/>
        <w:t xml:space="preserve">      Valencia, Sinaí Blanco y un NN hombre de aproximadamente […] 35  a  40</w:t>
        <w:br/>
        <w:t xml:space="preserve">      años de edad, observándose acta de levantamiento […] y  protocolos  de</w:t>
        <w:br/>
        <w:t xml:space="preserve">      necropsia […].  Además de los tres cuerpos referidos  con  antelación,</w:t>
        <w:br/>
        <w:t xml:space="preserve">      [se llevó a cabo] el homicidio de otros  pobladores[,  cuyos  cuerpos]</w:t>
        <w:br/>
        <w:t xml:space="preserve">      fueron lanzados al río Guaviare como [los de] Antonio  María  Barrera,</w:t>
        <w:br/>
        <w:t xml:space="preserve">      Álvaro Tovar Muñoz, conocido como Tomate, Edwin Morales, Jaime Pinzón,</w:t>
        <w:br/>
        <w:t xml:space="preserve">      el de un joven de raza negra con el nombre Nelson y de un hombre  cuyo</w:t>
        <w:br/>
        <w:t xml:space="preserve">      cuerpo apareció flotando en el agua  sin  que  se  haya  identificado;</w:t>
        <w:br/>
        <w:t xml:space="preserve">      [además, se llevó a cabo] el secuestro de Gustavo  Caicedo  Rodríguez,</w:t>
        <w:br/>
        <w:t xml:space="preserve">      Hugo Fernando Martínez Contreras, Diego Armando Martínez  Contreras  y</w:t>
        <w:br/>
        <w:t xml:space="preserve">      Manuel Arévalo, asesinatos  y  desapareciones  de  cuya  evidencia  se</w:t>
        <w:br/>
        <w:t xml:space="preserve">      tienen […] testigos[125].</w:t>
        <w:br/>
        <w:br/>
        <w:t>96.124           El 31 de diciembre  de  2004  la  Fiscalía  General  de  la</w:t>
        <w:br/>
        <w:t>Nación, a través de la Dirección de Asuntos  Internacionales,  atendiendo  a</w:t>
        <w:br/>
        <w:t>la solicitud del Fiscal Especializado de  la  Unidad  Nacional  de  Derechos</w:t>
        <w:br/>
        <w:t>Humanos y Derecho Internacional Humanitario,  solicitó  “asistencia  técnica</w:t>
        <w:br/>
        <w:t>internacional a las autoridades de  la  Policía  Metropolitana  de  Londres,</w:t>
        <w:br/>
        <w:t>para que de ser posible, con un equipo de  expertos  forenses  especialistas</w:t>
        <w:br/>
        <w:t>en manejo de escena en agua, se  intent[ara]  la  eventual  recuperación  de</w:t>
        <w:br/>
        <w:t>algunos  restos  óseos  de  las  personas   muertas   en   la   masacre   de</w:t>
        <w:br/>
        <w:t>Mapiripán”[126].</w:t>
        <w:br/>
        <w:br/>
        <w:t>96.125           El 11 de julio de 2005  culminó  la  audiencia  pública  de</w:t>
        <w:br/>
        <w:t>juzgamiento en el proceso seguido  contra  el  General  (r)  Jaime  Humberto</w:t>
        <w:br/>
        <w:t>Uscátegui y el  proceso  pasó  al  despacho  del  juez  penal  del  circuito</w:t>
        <w:br/>
        <w:t>especializado para la emisión del fallo correspondiente[127].</w:t>
        <w:br/>
        <w:br/>
        <w:t>96.126           A la fecha de  la  presente  Sentencia,  el  proceso  penal</w:t>
        <w:br/>
        <w:t>continúa en trámite y el estado actual del mismo, según la  información  que</w:t>
        <w:br/>
        <w:t>consta en el expediente ante la Corte, es el siguiente:</w:t>
        <w:br/>
        <w:br/>
        <w:t xml:space="preserve">      a)    en total, han sido procesadas aproximadamente 17 personas;</w:t>
        <w:br/>
        <w:br/>
        <w:br/>
        <w:t xml:space="preserve">      b)     se  han  proferido  resoluciones   acusatorias   contra   trece</w:t>
        <w:br/>
        <w:t xml:space="preserve">      imputados, de los cuales cinco son miembros del Ejército  (supra  nota</w:t>
        <w:br/>
        <w:t xml:space="preserve">      96.82, 96.95, 96.115 y 96.119);</w:t>
        <w:br/>
        <w:br/>
        <w:br/>
        <w:t xml:space="preserve">      c)    la Fiscalía General de la Nación ha  dictado  nueve  medidas  de</w:t>
        <w:br/>
        <w:t xml:space="preserve">      aseguramiento consistentes en detención  preventiva.   De  éstas,  las</w:t>
        <w:br/>
        <w:t xml:space="preserve">      órdenes de captura de Arnoldo Vergara  Trespalacios,  Francisco  Gómez</w:t>
        <w:br/>
        <w:t xml:space="preserve">      Vergaño y Miguel Enrique Vergara Salgado, presuntos paramilitares,  no</w:t>
        <w:br/>
        <w:t xml:space="preserve">      han sido efectivas;</w:t>
        <w:br/>
        <w:br/>
        <w:br/>
        <w:t xml:space="preserve">      d)    existen dos sentencias condenatorias en primera instancia contra</w:t>
        <w:br/>
        <w:t xml:space="preserve">      siete personas, a  saber,  los  paramilitares  Carlos  Castaño,  Julio</w:t>
        <w:br/>
        <w:t xml:space="preserve">      Enrique Flórez, Luis Hernando Méndez Bedoya y José  Vicente  Gutiérrez</w:t>
        <w:br/>
        <w:t xml:space="preserve">      Giraldo, los sargentos José Miller Ureña Díaz y  Juan  Carlos  Gamarra</w:t>
        <w:br/>
        <w:t xml:space="preserve">      Polo, y el Teniente Coronel Lino Hernando Sánchez Prado (supra  párrs.</w:t>
        <w:br/>
        <w:t xml:space="preserve">      96.117  y  96.120).  Existe  una  sentencia  condenatoria  en  segunda</w:t>
        <w:br/>
        <w:t xml:space="preserve">      instancia que absolvió a José Vicente Gutiérrez Giraldo y confirmó  la</w:t>
        <w:br/>
        <w:t xml:space="preserve">      anterior dictada en  contra  de  Carlos  Castaño,  Julio  Flórez,  los</w:t>
        <w:br/>
        <w:t xml:space="preserve">      sargentos José Miller Ureña Díaz y Juan  Carlos  Gamarra  Polo,  y  el</w:t>
        <w:br/>
        <w:t xml:space="preserve">      Teniente Coronel Lino Hernando Sánchez Prado (supra párr. 96.122);</w:t>
        <w:br/>
        <w:br/>
        <w:br/>
        <w:t xml:space="preserve">      e)    de esas siete condenas a penas privativas de  libertad,  existen</w:t>
        <w:br/>
        <w:t xml:space="preserve">      al menos dos órdenes de captura pendientes de ejecución, a saber,  las</w:t>
        <w:br/>
        <w:t xml:space="preserve">      dictadas en contra de los paramilitares  Carlos  Castaño  Gil  y  Luis</w:t>
        <w:br/>
        <w:t xml:space="preserve">      Hernando Méndez Bedolla. Sin embargo, según información  aportada  por</w:t>
        <w:br/>
        <w:t xml:space="preserve">      el Estado, la orden de captura girada en contra de Carlos Castaño  Gil</w:t>
        <w:br/>
        <w:t xml:space="preserve">      se encuentra suspendida[128]; y</w:t>
        <w:br/>
        <w:br/>
        <w:br/>
        <w:t xml:space="preserve">      g)    el 3 de agosto de 2005 la Unidad Nacional de Fiscalías ordenó la</w:t>
        <w:br/>
        <w:t xml:space="preserve">      vinculación formal de Salvatore Mancuso Gómez. Sin embargo,  el  4  de</w:t>
        <w:br/>
        <w:t xml:space="preserve">      agosto de 2005 dicha Unidad manifestó que “por su condición de miembro</w:t>
        <w:br/>
        <w:t xml:space="preserve">      representante de las denominadas  ‘Autodefensas  Unidas  de  Colombia’</w:t>
        <w:br/>
        <w:t xml:space="preserve">      frente al proceso de paz  que  se  adelanta  y  la  desmovilización  y</w:t>
        <w:br/>
        <w:t xml:space="preserve">      reincorporación a la vida civil de los  hombres  bajo  su  mando,  fue</w:t>
        <w:br/>
        <w:t xml:space="preserve">      dispuesta la suspensión de  la  misma  conforme  lo  prevé  el  inciso</w:t>
        <w:br/>
        <w:t xml:space="preserve">      segundo del parágrafo segundo del artículo 3 de la Ley  782  de  2002.</w:t>
        <w:br/>
        <w:t xml:space="preserve">      Sin embargo, para garantizar la comparecencia del señor Mancuso  Gómez</w:t>
        <w:br/>
        <w:t xml:space="preserve">      a la investigación, [se] solicit[ó al Alto Comisionado para la Paz que</w:t>
        <w:br/>
        <w:t xml:space="preserve">      informara]  el  lugar  de  residencia  o  ubicación,  para  [...]  ser</w:t>
        <w:br/>
        <w:t xml:space="preserve">      escuchado en diligencia de indagatoria”. Además, el  3  de  agosto  de</w:t>
        <w:br/>
        <w:t xml:space="preserve">      2005 expidió orden de captura en contra de José Pastor  Gaitán  Ávila,</w:t>
        <w:br/>
        <w:t xml:space="preserve">      por ser presunto coautor de  los  delitos  de  homicidio  en  concurso</w:t>
        <w:br/>
        <w:t xml:space="preserve">      material con los punibles de secuestro, terrorismo  y  concierto  para</w:t>
        <w:br/>
        <w:t xml:space="preserve">      delinquir[129].</w:t>
        <w:br/>
        <w:br/>
        <w:br/>
        <w:t xml:space="preserve">      Procesos contencioso administrativos</w:t>
        <w:br/>
        <w:br/>
        <w:br/>
        <w:t xml:space="preserve">      a) Familiares de los señores Álvaro Tovar Muñoz y José Rolan Valencia</w:t>
        <w:br/>
        <w:br/>
        <w:t>96.127           En octubre de 1998 Beatriz Rojas Vargas y su hija menor  de</w:t>
        <w:br/>
        <w:t>edad, Yulieth Lorena Tovar Rojas;  Ernesto  Tovar  Muñoz;  Marina  Sanmiguel</w:t>
        <w:br/>
        <w:t>Duarte, en su nombre y en representación  de  sus  hijos  menores  de  edad,</w:t>
        <w:br/>
        <w:t>Nadia Mariana,  Yinda  Adriana,  Johanna  Marina,  Roland  Andrés  y  Ronald</w:t>
        <w:br/>
        <w:t>Mayiber Valencia Sanmiguel; Ligia  Tovar  de  Ossa,  Ernesto  Tovar  Loaiza,</w:t>
        <w:br/>
        <w:t>María Teresa Pérez Carrillo, en nombre propio y  en  representación  de  sus</w:t>
        <w:br/>
        <w:t>hijos menores de edad, Sandra Milena Tovar  Pérez  y  Adriana  Tovar  Pérez,</w:t>
        <w:br/>
        <w:t>Edelmira Tovar Muñoz y Fatty  Tovar  Muñoz,  presentaron  ante  el  Tribunal</w:t>
        <w:br/>
        <w:t>Contencioso Administrativo del Meta, Villavicencio, una demanda  en  la  que</w:t>
        <w:br/>
        <w:t>solicitaban que</w:t>
        <w:br/>
        <w:br/>
        <w:t xml:space="preserve">      [se] declare[] a la nación colombiana – Ministerio de Defensa  (Fuerza</w:t>
        <w:br/>
        <w:t xml:space="preserve">      Pública)  Ejército  Nacional  y   Policía   Nacional   solidariamente,</w:t>
        <w:br/>
        <w:t xml:space="preserve">      administrativamente responsables de la muerte de  los  señores  Álvaro</w:t>
        <w:br/>
        <w:t xml:space="preserve">      Tovar Muñoz y José Roland Valencia, por paramilitares en  jurisdicción</w:t>
        <w:br/>
        <w:t xml:space="preserve">      del Municipio de Mapiripán, Meta, en hechos ocurridos el 19  de  julio</w:t>
        <w:br/>
        <w:t xml:space="preserve">      de 1997 y por consiguiente de la totalidad de los  perjuicios  morales</w:t>
        <w:br/>
        <w:t xml:space="preserve">      subjetivos y materiales sucesivos ocasionados a Beatriz Rojas Vargas y</w:t>
        <w:br/>
        <w:t xml:space="preserve">      Julieth Lorena Tovar Rojas (esposa e hija  del  extinto  Álvaro  Tovar</w:t>
        <w:br/>
        <w:t xml:space="preserve">      Muñoz); Ernesto Tovar Loaiza y María Teresa Pérez  Carrillo  (padre  y</w:t>
        <w:br/>
        <w:t xml:space="preserve">      madre adoptiva, respectivamente), Ernesto  Tovar  Muñoz,  Fatty  Tovar</w:t>
        <w:br/>
        <w:t xml:space="preserve">      Muñoz y Edelmira Tovar Muñoz (hermanos  de  la  víctima  Álvaro  Tovar</w:t>
        <w:br/>
        <w:t xml:space="preserve">      Muñoz), Marina Sanmiguel Duarte, Nadia Mariana, Yinda Adriana, Johanna</w:t>
        <w:br/>
        <w:t xml:space="preserve">      Marina, Roland Andrés y Ronald Mayiber Valencia  Sanmiguel  (esposa  e</w:t>
        <w:br/>
        <w:t xml:space="preserve">      hijos respectivamente de José Rolan Valencia)[130].</w:t>
        <w:br/>
        <w:br/>
        <w:br/>
        <w:t xml:space="preserve">      b) Familiares de los señores Sinaí Blanco Santamaría y Néstor  Orlando</w:t>
        <w:br/>
        <w:t xml:space="preserve">      Florez Escucha</w:t>
        <w:br/>
        <w:br/>
        <w:t>96.128           El 19 de julio 1999 Blanca  Lilia  Ardila  Castaneda,  Yudi</w:t>
        <w:br/>
        <w:t>Sirley Blanco Ardila, Arbey Blanco Ardila, María Isabel Blanco Ortiz,  Lilia</w:t>
        <w:br/>
        <w:t>Aurora Moreno Novoa, actuando en nombre propio y  en  representación  de  su</w:t>
        <w:br/>
        <w:t>hijo menor de edad, Juan Carlos Florez Moreno;  Adela  Aydé  Florez  Moreno;</w:t>
        <w:br/>
        <w:t>Néstor Fernando Florez Moreno; Orlando Albeiro  Florez  Moreno,  presentaron</w:t>
        <w:br/>
        <w:t>ante el Tribunal Contencioso Administrativo  del  Meta,  Villavicencio,  una</w:t>
        <w:br/>
        <w:t>demanda en la que solicitaron que:</w:t>
        <w:br/>
        <w:br/>
        <w:t xml:space="preserve">      [se] declare[] a la nación colombiana – Ministerio de Defensa  (Fuerza</w:t>
        <w:br/>
        <w:t xml:space="preserve">      Pública)  Ejército  Nacional  y   Policía   Nacional   solidariamente,</w:t>
        <w:br/>
        <w:t xml:space="preserve">      administrativamente  responsables  de  la  muerte  de   Sinaí   Blanco</w:t>
        <w:br/>
        <w:t xml:space="preserve">      Santamaría y el desaparecimiento de Néstor Orlando Florez Escucha  por</w:t>
        <w:br/>
        <w:t xml:space="preserve">      paramilitares y en donde también  participaron  algunos  miembros  del</w:t>
        <w:br/>
        <w:t xml:space="preserve">      Ejército Nacional en servicio activo […] en jurisdicción del Municipio</w:t>
        <w:br/>
        <w:t xml:space="preserve">      Maripipán, Meta, según hechos ocurridos el 20  y  16  de  Julio  1997,</w:t>
        <w:br/>
        <w:t xml:space="preserve">      respectivamente, y por consiguiente de la totalidad de los  perjuicios</w:t>
        <w:br/>
        <w:t xml:space="preserve">      Morales Subjetivos y Materiales Sucesivos ocasionados a  Blanca  Lilia</w:t>
        <w:br/>
        <w:t xml:space="preserve">      Ardila Castañeda, Yudi Sirley Blanco Ardila,  Arbey  Blanco  Ardila  y</w:t>
        <w:br/>
        <w:t xml:space="preserve">      María Isabel Blanco  Ortiz,  esposa  e  hijos  respectivamente  de  la</w:t>
        <w:br/>
        <w:t xml:space="preserve">      víctima Sinaí Blanco Santamaría.  Igualmente  a  Lilia  Aurora  Moreno</w:t>
        <w:br/>
        <w:t xml:space="preserve">      Novoa, Juan Carlos Florez Moreno, Adela  Ayde  Florez  Moreno,  Néstor</w:t>
        <w:br/>
        <w:t xml:space="preserve">      Fernando Florez Moreno y Orlando Albeiro Florez Moreno, esposa e hijos</w:t>
        <w:br/>
        <w:t xml:space="preserve">      del desaparecido Néstor Orlando Florez Escucha[131].</w:t>
        <w:br/>
        <w:br/>
        <w:t>96.129           En julio de 1999  la  señora  Nory  Giraldo  de  Jaramillo,</w:t>
        <w:br/>
        <w:t>compañera del señor Sinaí  Blanco  Santamaría,  y  su  hija  Carmen  Johanna</w:t>
        <w:br/>
        <w:t>Jaramillo Giraldo presentaron  una  demanda  ante  el  Tribunal  Contencioso</w:t>
        <w:br/>
        <w:t>Administrativo del Meta, en la que solicitaron que</w:t>
        <w:br/>
        <w:br/>
        <w:t xml:space="preserve">      se  declare[…]  que  la  Nación  colombiana;  Ministerio  de  Defensa;</w:t>
        <w:br/>
        <w:t xml:space="preserve">      Ejército Nacional; Policía Nacional, Gobernación del Guaviare, Consejo</w:t>
        <w:br/>
        <w:t xml:space="preserve">      Superior de la Judicatura (Oficina de  Administración  Judicial)  […],</w:t>
        <w:br/>
        <w:t xml:space="preserve">      son responsables administrativamente de todos los daños  y  perjuicios</w:t>
        <w:br/>
        <w:t xml:space="preserve">      tanto morales como materiales ocasionados a Nory Giraldo de  Jaramillo</w:t>
        <w:br/>
        <w:t xml:space="preserve">      y a su hija Carmen Johanna Jaramillo Giraldo por la muerte violenta de</w:t>
        <w:br/>
        <w:t xml:space="preserve">      que fue  víctima  su  compañero  permanente  Sinaí  Blanco  Santamaría</w:t>
        <w:br/>
        <w:t xml:space="preserve">      ocurrida el 19 de julio de 1997[132].</w:t>
        <w:br/>
        <w:br/>
        <w:br/>
        <w:t>96.130           El 1º de febrero de 2005, una vez acumuladas  las  demandas</w:t>
        <w:br/>
        <w:t>de octubre de 1998 y de 19 de julio de 1999 (supra párrs. 96.127 y  96.128),</w:t>
        <w:br/>
        <w:t>los demandantes y el Ministerio de Defensa del Ejército Nacional llegaron  a</w:t>
        <w:br/>
        <w:t>un  Acuerdo  Conciliatorio  Total  “por  concepto   de   reconocimiento   de</w:t>
        <w:br/>
        <w:t>perjuicios de índole moral y resarcimiento del perjuicio material  para  los</w:t>
        <w:br/>
        <w:t>demandantes”. En ese sentido, se acordó:</w:t>
        <w:br/>
        <w:br/>
        <w:t xml:space="preserve">                         Perjuicios de índole moral:</w:t>
        <w:br/>
        <w:br/>
        <w:br/>
        <w:t xml:space="preserve">      Por la muerte del señor Álvaro Tovar: a su esposa Beatriz Rojas Vargas</w:t>
        <w:br/>
        <w:t xml:space="preserve">      la cantidad de ochocientos (800) gramos oro. A  Yulieth  Lorena  Tovar</w:t>
        <w:br/>
        <w:t xml:space="preserve">      Rojas en condición de hija del referido occiso la  cantidad  de  (800)</w:t>
        <w:br/>
        <w:t xml:space="preserve">      gramos oro. Para Ernesto Tovar Muñoz  en  conodición  de  hermano  del</w:t>
        <w:br/>
        <w:t xml:space="preserve">      occiso la cantidad de cuatrocientos  (400)  gramos  oro.   Para  Ligia</w:t>
        <w:br/>
        <w:t xml:space="preserve">      Tovar de Ossa en condición de hermana  la  cantidad  de  cuatrocientos</w:t>
        <w:br/>
        <w:t xml:space="preserve">      (400) gramos oro.  Para el señor Ernesto Tovar Loaiza quien  actúa  en</w:t>
        <w:br/>
        <w:t xml:space="preserve">      condición de padre de la víctima  la  cantidad  de  ochocientos  (800)</w:t>
        <w:br/>
        <w:t xml:space="preserve">      gramos oro.  Para Fatty Tovar Muñoz en  condición  de  hermana  de  la</w:t>
        <w:br/>
        <w:t xml:space="preserve">      víctima la cantidad de cuatoricientos (400) gramos oro.  Para Edelmira</w:t>
        <w:br/>
        <w:t xml:space="preserve">      Tovar Muñoz  en  condición  de  hermana  del  occiso  la  cantidad  de</w:t>
        <w:br/>
        <w:t xml:space="preserve">      cuatrocientos (400) gramos oro.  Para María Teresa Pérez Carrillo,  en</w:t>
        <w:br/>
        <w:t xml:space="preserve">      condición de madre de  crianza  la  cantidad  de  cuatrocientos  (400)</w:t>
        <w:br/>
        <w:t xml:space="preserve">      gramos oro.  Para Sandra Milena  Tovar  Pérez,  quien  actúa  en  este</w:t>
        <w:br/>
        <w:t xml:space="preserve">      proceso como hermana de padre del occiso, la cantidad  de  trescientos</w:t>
        <w:br/>
        <w:t xml:space="preserve">      veinte (320) gramos oro.  Para Adriana Tovar  Pérez,  quien  actúa  en</w:t>
        <w:br/>
        <w:t xml:space="preserve">      este proceso  como  hermana  de  padre  del  occiso,  la  cantidad  de</w:t>
        <w:br/>
        <w:t xml:space="preserve">      trescientos veinte (320) gramos oro).</w:t>
        <w:br/>
        <w:br/>
        <w:br/>
        <w:t xml:space="preserve">      Por la muerte del señor José Roland Valencia: Marina Sanmiguel Duarte,</w:t>
        <w:br/>
        <w:t xml:space="preserve">      quien actúa como esposa del occiso la cantidad  de  ocochientos  (800)</w:t>
        <w:br/>
        <w:t xml:space="preserve">      gramos oro.  Para Nadia Mariana Valencia Sanmiguel,  en  condición  de</w:t>
        <w:br/>
        <w:t xml:space="preserve">      hija del occiso la cantidad de ochocientos  (800)  gramos  oro.   Para</w:t>
        <w:br/>
        <w:t xml:space="preserve">      Yinda Adriana Valencia Sanmiguel, en calidad de  hija  del  occiso  la</w:t>
        <w:br/>
        <w:t xml:space="preserve">      cantidad de ochocientos (800) gramos oro. Para Johanna Marina Valencia</w:t>
        <w:br/>
        <w:t xml:space="preserve">      Sanmiguel, en calidad de hija del occiso la  cantidad  de  ochocientos</w:t>
        <w:br/>
        <w:t xml:space="preserve">      (800) gramos oro. Para Roland Andrés Valencia Sanmiguel, en calidad de</w:t>
        <w:br/>
        <w:t xml:space="preserve">      hijo del occiso la cantidad de  ochocientos  (800)  gramos  oro.  Para</w:t>
        <w:br/>
        <w:t xml:space="preserve">      Ronald Mayiber Valencia Sanmiguel, en calidad de hija  del  occiso  la</w:t>
        <w:br/>
        <w:t xml:space="preserve">      cantidad de ochocientos (800) gramos oro.</w:t>
        <w:br/>
        <w:br/>
        <w:br/>
        <w:t xml:space="preserve">                           Perjuicios materiales:</w:t>
        <w:br/>
        <w:br/>
        <w:br/>
        <w:t xml:space="preserve">      Por la muerte  del  señor  Álvaro  Tovar:  Se  ofrece  las  siguientes</w:t>
        <w:br/>
        <w:t xml:space="preserve">      cantidades. Para Beatriz Rojas  Vargas,  en  codición  de  esposa  del</w:t>
        <w:br/>
        <w:t xml:space="preserve">      occisoo  Álvaro  Tovar  Muñoz,  la  cantidad   de   treinta   millones</w:t>
        <w:br/>
        <w:t xml:space="preserve">      setecientos sesenta y siete mil doscientos pesos ($30.767.200).   Para</w:t>
        <w:br/>
        <w:t xml:space="preserve">      Yulieth Lorena Tovar Rojas, quien actúa como hija del occiso referido,</w:t>
        <w:br/>
        <w:t xml:space="preserve">      la suma de  once  millones  setenta  y  nueve  mil  ochocientos  pesos</w:t>
        <w:br/>
        <w:t xml:space="preserve">      ($11.079.800).</w:t>
        <w:br/>
        <w:br/>
        <w:br/>
        <w:t xml:space="preserve">      Por la muerte del señor José Rolan Valencia: Como  reconocimiento  del</w:t>
        <w:br/>
        <w:t xml:space="preserve">      perjuicio material se reconocen las  siguientes  cantidades:  Para  la</w:t>
        <w:br/>
        <w:t xml:space="preserve">      señora Marina Sanmiguel Duarte, en calidad de esposa  del  occiso,  la</w:t>
        <w:br/>
        <w:t xml:space="preserve">      suma de veintiocho millones trescientos diez mil pesos  ($28.310.000).</w:t>
        <w:br/>
        <w:t xml:space="preserve">      Para Nadia Mariana Valencia Sanmiguel, en calidad de hija del  occiso,</w:t>
        <w:br/>
        <w:t xml:space="preserve">      la  cantidad  de  un  millón  cuatrocientos  veintisiete   mil   pesos</w:t>
        <w:br/>
        <w:t xml:space="preserve">      ($1,427,000).  Para Yinda Adriana Valencia Sanmiguel,  en  calidad  de</w:t>
        <w:br/>
        <w:t xml:space="preserve">      hija del occiso la cantidad de dos millones quinientos diez mil  pesos</w:t>
        <w:br/>
        <w:t xml:space="preserve">      ($2,510,000).  Para Johanna Marina Valencia Sanmiguel, en  calidad  de</w:t>
        <w:br/>
        <w:t xml:space="preserve">      hija del occiso la cantidad de dos millones  setecientos  noventa  mil</w:t>
        <w:br/>
        <w:t xml:space="preserve">      pesos ($2,790,000).  Para Ronald Andrés Valencia Sanmiguel, en calidad</w:t>
        <w:br/>
        <w:t xml:space="preserve">      de hijo del occiso, la suma de tres  millones  seiscientos  mil  pesos</w:t>
        <w:br/>
        <w:t xml:space="preserve">      ($3,600,000) y para Ronald Mayiber Valencia Sanmiguel, en  calidad  de</w:t>
        <w:br/>
        <w:t xml:space="preserve">      hijo del occiso,  la  cantidad  de  cuatro  millones  cien  mil  pesos</w:t>
        <w:br/>
        <w:t xml:space="preserve">      ($4,100,000).</w:t>
        <w:br/>
        <w:br/>
        <w:br/>
        <w:t xml:space="preserve">      Perjuicios de índole moral  por  la  muerte  del  señor  Sinaí  Blanco</w:t>
        <w:br/>
        <w:t xml:space="preserve">      Santamaría: A la señora Blanca Lilia Ardila Castañeda,  quien  aparece</w:t>
        <w:br/>
        <w:t xml:space="preserve">      dentro del proceso en calidad de cónyuge  del  occiso  y  teniendo  en</w:t>
        <w:br/>
        <w:t xml:space="preserve">      cuenta que en el juicio de reparación directa promovido por  la  sñora</w:t>
        <w:br/>
        <w:t xml:space="preserve">      Nory  Giraldo  de  Jaramillo,  ante  este  mismo  Tribunal   […]   que</w:t>
        <w:br/>
        <w:t xml:space="preserve">      actualmente se encuentra acumulado […] esta señora reclama los  mismos</w:t>
        <w:br/>
        <w:t xml:space="preserve">      perjuicios citando su condición de compañera permanenente, me  permito</w:t>
        <w:br/>
        <w:t xml:space="preserve">      ofrecer la cantidad de cuatrocientos  (400)  gramos  oro.   Para  Yudi</w:t>
        <w:br/>
        <w:t xml:space="preserve">      Sirley Blanco Ardila, en condición de  hija  del  señor  Sinaí  Blanco</w:t>
        <w:br/>
        <w:t xml:space="preserve">      Santamaría, la cantidad de ochocientos (800) gramos oro.   Para  Arbey</w:t>
        <w:br/>
        <w:t xml:space="preserve">      Blanco Ardila, la cantidad de  ochocientos  (800)  gramos  oro.   Para</w:t>
        <w:br/>
        <w:t xml:space="preserve">      María Isabel Blanco, la cantidad de ochocientos (800) gramos oro.</w:t>
        <w:br/>
        <w:br/>
        <w:br/>
        <w:t xml:space="preserve">      Perjuicio material por la muerte del señor  Sinaí  Blanco  Santamaría.</w:t>
        <w:br/>
        <w:t xml:space="preserve">      Como reconocimiento del perjuicio material a la  señora  Blanca  Lilia</w:t>
        <w:br/>
        <w:t xml:space="preserve">      Ardila Castañeda, quien actúa en condición  de  esposa  del  occiso  y</w:t>
        <w:br/>
        <w:t xml:space="preserve">      teniendo en cuenta la circunstancia anteriormente referida respecto de</w:t>
        <w:br/>
        <w:t xml:space="preserve">      los juicios promovidos por Nory Giraldo de  Jaramillo,  se  ofrece  la</w:t>
        <w:br/>
        <w:t xml:space="preserve">      suma de cinco millones quinientos once mil pesos ($5,511,000).  No  se</w:t>
        <w:br/>
        <w:t xml:space="preserve">      efectúa oferta de reconocimiento de perjuicios materiales a los  hijos</w:t>
        <w:br/>
        <w:t xml:space="preserve">      del occiso Sinaí Blanco en razón a que  no  fueron  reclamados  en  la</w:t>
        <w:br/>
        <w:t xml:space="preserve">      demanda[133].</w:t>
        <w:br/>
        <w:br/>
        <w:t>96.131           Posteriormente, el Tribunal Administrativo del Meta  aprobó</w:t>
        <w:br/>
        <w:t>el Acuerdo Conciliatorio Total  de  1º  de  febrero  de  2005  (supra  párr.</w:t>
        <w:br/>
        <w:t>96.130), el cual “hace tránsito a cosa juzgada” y dio  por  terminado  dicho</w:t>
        <w:br/>
        <w:t>proceso.  Asimismo, aceptó  el  desistimiento  de  las  pretensiones  de  la</w:t>
        <w:br/>
        <w:t>demanda interpuesta por la señora Lilia Aurora Moreno Novoa y su hijo  menor</w:t>
        <w:br/>
        <w:t>de edad Juan Carlos Florez Moreno, la señora Adela Aydé Florez Moreno y  los</w:t>
        <w:br/>
        <w:t>señores Néstor Fernando Florez Moreno y Orlando Albeiro Florez  Moreno[134].</w:t>
        <w:br/>
        <w:br/>
        <w:br/>
        <w:t>96.132           La señora Nory Giraldo de Jaramillo manifestó  su  voluntad</w:t>
        <w:br/>
        <w:t>de no conciliar frente a la  propuesta  de  conciliación  realizada  por  el</w:t>
        <w:br/>
        <w:t>Estado[135].</w:t>
        <w:br/>
        <w:br/>
        <w:br/>
        <w:t xml:space="preserve">      Jurisdicción Disciplinaria</w:t>
        <w:br/>
        <w:br/>
        <w:br/>
        <w:t>96.133           En relación con los hechos de julio de 1997 se  inició  un</w:t>
        <w:br/>
        <w:t>procedimiento disciplinario ante la Procuraduría General de  la  Nación  en</w:t>
        <w:br/>
        <w:t>contra de  varios  miembros  de  las  Fuerzas  Armadas  y  de  funcionarios</w:t>
        <w:br/>
        <w:t>públicos.  Los hechos materia de la investigación, hasta ese entonces, eran</w:t>
        <w:br/>
        <w:t>que</w:t>
        <w:br/>
        <w:br/>
        <w:t xml:space="preserve">      miembros  de  las  ‘Autodefensas  Campesinas’  incursionaron  en   los</w:t>
        <w:br/>
        <w:t xml:space="preserve">      departamentos del Guaviare y Meta […y] dieron muerte a Rolan  o  Ronal</w:t>
        <w:br/>
        <w:t xml:space="preserve">      Valencia,  Sinaí  Blanco,  N.N.  de  sexo  masculino   y   Pacho   NN;</w:t>
        <w:br/>
        <w:t xml:space="preserve">      secuestraron, sin que se conozca aún  su  paradero,  a  Antonio  María</w:t>
        <w:br/>
        <w:t xml:space="preserve">      Barrera Calle y [a] Nelson N.N.  En la Inspección  de  La  Cooperativa</w:t>
        <w:br/>
        <w:t xml:space="preserve">      causaron los homicidios de Álvaro  Tovar  Muñoz,  Jaime  Pinzón,  N.N.</w:t>
        <w:br/>
        <w:t xml:space="preserve">      Morales, de sexo masculino, y Teresa N.N. y de un número indeterminado</w:t>
        <w:br/>
        <w:t xml:space="preserve">      de personas  cuyos  cadáveres  al  parecer  fueron  arrojados  al  río</w:t>
        <w:br/>
        <w:t xml:space="preserve">      Guaviare; se produjo la muerte  de  diez  personas  […]  sin  que  las</w:t>
        <w:br/>
        <w:t xml:space="preserve">      autoridades civiles y militares hubieran intervenido en forma oportuna</w:t>
        <w:br/>
        <w:t xml:space="preserve">      y actuado de conformidad con sus funciones[136].</w:t>
        <w:br/>
        <w:br/>
        <w:t>96.134           El 24 de abril de 2001 el  Viceprocurador  General  de  la</w:t>
        <w:br/>
        <w:t>Nación resolvió:</w:t>
        <w:br/>
        <w:br/>
        <w:t xml:space="preserve">      PRIMERO:  Sancionar disciplinariamente con SEPARACIÓN ABSOLUTA DE  LAS</w:t>
        <w:br/>
        <w:t xml:space="preserve">      FUERZAS MILITARES, al Brigadier General (r) Jaime  Humberto  Uscátegui</w:t>
        <w:br/>
        <w:t xml:space="preserve">      Ramírez, en su  calidad  de  Comandante  de  la  Séptima  Brigada  del</w:t>
        <w:br/>
        <w:t xml:space="preserve">      Ejército Nacional, para la época de los hechos investigados, por haber</w:t>
        <w:br/>
        <w:t xml:space="preserve">      incurrido en las faltas disciplinarias consagradas en el Decreto 85 de</w:t>
        <w:br/>
        <w:t xml:space="preserve">      1989, artículo 65, Sección C, literal a); Sección  F,  literal  a);  y</w:t>
        <w:br/>
        <w:t xml:space="preserve">      artículo 184, literal g) […][137]</w:t>
        <w:br/>
        <w:br/>
        <w:t xml:space="preserve">      SEGUNDO: Sancionar disciplinariamente con REPRENSION SEVERA, al  señor</w:t>
        <w:br/>
        <w:t xml:space="preserve">      Mayor (hoy Teniente Coronel) Hernán Orozco Castro, en  su  calidad  de</w:t>
        <w:br/>
        <w:t xml:space="preserve">      Comandante encargado del Batallón de Infantería No. 19 “Joaquín París”</w:t>
        <w:br/>
        <w:t xml:space="preserve">      del Ejército Nacional, para la época de los hechos  investigados,  por</w:t>
        <w:br/>
        <w:t xml:space="preserve">      haber incurrido en las faltas disciplinarias  […]  consagradas  en  el</w:t>
        <w:br/>
        <w:t xml:space="preserve">      Decreto 85 de 1989, articulo 65, Sección C,  literal  a);  Sección  F,</w:t>
        <w:br/>
        <w:t xml:space="preserve">      literales a) e i), de conformidad con las  consideraciones  planteadas</w:t>
        <w:br/>
        <w:t xml:space="preserve">      en esta providencia.</w:t>
        <w:br/>
        <w:br/>
        <w:br/>
        <w:t xml:space="preserve">      TERCERO: Sancionar disciplinariamente con DESTITUCIÓN al señor Eduardo</w:t>
        <w:br/>
        <w:t xml:space="preserve">      Brand  Castillo,  en  su  calidad  de  Secretario  de   Gobierno   del</w:t>
        <w:br/>
        <w:t xml:space="preserve">      Departamento del Guaviare, para la época de  los  hechos  investigados</w:t>
        <w:br/>
        <w:t xml:space="preserve">      por haber incurrido en la falta disciplinaria […]  Como pena accesoria</w:t>
        <w:br/>
        <w:t xml:space="preserve">      se impondrá […] la inhabilidad para ejercer funciones públicas por  el</w:t>
        <w:br/>
        <w:t xml:space="preserve">      término de dos (2)  años  […]  consagrada  en  la  ley  200  de  1995,</w:t>
        <w:br/>
        <w:t xml:space="preserve">      artículos 25,  numeral  3,  de  conformidad  con  las  consideraciones</w:t>
        <w:br/>
        <w:t xml:space="preserve">      planteadas en esta providencia.</w:t>
        <w:br/>
        <w:br/>
        <w:br/>
        <w:t xml:space="preserve">      CUARTO: […] ABSOLVER al Brigadier  General  Jaime  Humberto  Uscátegui</w:t>
        <w:br/>
        <w:t xml:space="preserve">      Ramírez y al Mayor Hernán Orozco Castro  por  la  no  persecución  del</w:t>
        <w:br/>
        <w:t xml:space="preserve">      grupo armado que se desplazó a la inspección la Cooperativa, luego  de</w:t>
        <w:br/>
        <w:t xml:space="preserve">      los hechos sucedidos en Mapiripán.</w:t>
        <w:br/>
        <w:br/>
        <w:br/>
        <w:t xml:space="preserve">      QUINTO: […] ABSOLVER a Jaime Calderón Moreno, en su calidad de Alcalde</w:t>
        <w:br/>
        <w:t xml:space="preserve">      Municipal de Mapiripán, para la época de los  hechos  investigados;  a</w:t>
        <w:br/>
        <w:t xml:space="preserve">      Fernando Martínez Herrera, en su calidad de Registrador Municipal  del</w:t>
        <w:br/>
        <w:t xml:space="preserve">      Estado Civil de Mapiripán; a Luis  Hernando  Prieto  Cárdenas,  en  su</w:t>
        <w:br/>
        <w:t xml:space="preserve">      calidad de Inspector  Municipal  de  Policía  de  Mapiripán;  a  César</w:t>
        <w:br/>
        <w:t xml:space="preserve">      Augusto León Bermúdez, Personero Municipal y Juan Carlos López  Pabón,</w:t>
        <w:br/>
        <w:t xml:space="preserve">      Capitán de la Policía Nacional. […]</w:t>
        <w:br/>
        <w:br/>
        <w:br/>
        <w:t xml:space="preserve">      SEPTIMO:  […]  que  se  investigue   disciplinariamente   los   hechos</w:t>
        <w:br/>
        <w:t xml:space="preserve">      relacionados con la denuncia instaurada por el piloto Edmundo  Schmitz</w:t>
        <w:br/>
        <w:t xml:space="preserve">      Sicard […] de conformidad con lo señalado en el punto  referido  a  la</w:t>
        <w:br/>
        <w:t xml:space="preserve">      conducta del oficial Juan Carlos López Pabón.</w:t>
        <w:br/>
        <w:br/>
        <w:br/>
        <w:t xml:space="preserve">      OCTAVO: Compulsar copias ante la Fiscalía General de la Nación y  ante</w:t>
        <w:br/>
        <w:t xml:space="preserve">      la Procuraduría Delegada para las Fuerzas Militares para investigar la</w:t>
        <w:br/>
        <w:t xml:space="preserve">      posible comisión del delito de falso testimonio en que  pudo  incurrir</w:t>
        <w:br/>
        <w:t xml:space="preserve">      Coronel Carlos Eduardo Ávila Beltrán[138].</w:t>
        <w:br/>
        <w:br/>
        <w:t>96.135           El 7 de  mayo  de  2001  el  Brigadier  General  (r)  Jaime</w:t>
        <w:br/>
        <w:t>Humberto Uscátegui Ramírez interpuso un  recurso  de  reposición  contra  el</w:t>
        <w:br/>
        <w:t>fallo de 24 de abril de 2001[139].</w:t>
        <w:br/>
        <w:br/>
        <w:t>96.136           El 16 de octubre de 2001 la Viceprocuraduría General de  la</w:t>
        <w:br/>
        <w:t>Nación resolvió el  recurso  de  reposición  interpuesto  por  el  Brigadier</w:t>
        <w:br/>
        <w:t>General Jaime Humberto Uscátegui Ramírez y confirmó el fallo de 24 de  abril</w:t>
        <w:br/>
        <w:t>de 2001 (supra párr. 96.134)[140].</w:t>
        <w:br/>
        <w:br/>
        <w:br/>
        <w:t>Hechos específicos en relación con las presuntas víctimas y sus familiares</w:t>
        <w:br/>
        <w:br/>
        <w:t xml:space="preserve">      El señor Sinaí Blanco Santamaría y sus familiares</w:t>
        <w:br/>
        <w:br/>
        <w:t>96.137           El señor Sinaí Blanco Santamaría nació el 22  de  diciembre</w:t>
        <w:br/>
        <w:t>de  1940  y  tenía  56  años  al  momento  de  su  muerte.  Era  comerciante</w:t>
        <w:br/>
        <w:t>independiente de gasolina[141].</w:t>
        <w:br/>
        <w:br/>
        <w:t>96.138           El señor Sinaí  Blanco  Santamaría  estuvo  casado  con  la</w:t>
        <w:br/>
        <w:t>señora Blanca Lilia Ardila Castañeda por  25  años.   Sus  hijos  eran  Yudi</w:t>
        <w:br/>
        <w:t>Sirley Blanco Ardila, Arbey Blanco Ardila y María Isabel Blanco Ortiz[142].</w:t>
        <w:br/>
        <w:br/>
        <w:t>96.139           La señora  Nory  Giraldo  de  Jaramillo  fue  su  compañera</w:t>
        <w:br/>
        <w:t>durante 5 años. Carmen Johanna Jaramillo Giraldo, hija  de  la  señora  Nory</w:t>
        <w:br/>
        <w:t>Giraldo de Jaramillo, tenía 16 años al momento de los hechos[143].</w:t>
        <w:br/>
        <w:br/>
        <w:t>96.140           La señora Nory  Giraldo  de  Jaramillo  y  su  hija  Carmen</w:t>
        <w:br/>
        <w:t>Johanna Jaramillo Giraldo dependían económicamente del  señor  Sinaí  Blanco</w:t>
        <w:br/>
        <w:t>Santamaría. Con su muerte  sufrieron  pérdidas  materiales[144].  La  señora</w:t>
        <w:br/>
        <w:t>Nory Giraldo de Jaramillo ha trabajado de costurera y su hija  abandonó  los</w:t>
        <w:br/>
        <w:t>estudios y ha trabajado como vendedora en la calle[145].</w:t>
        <w:br/>
        <w:br/>
        <w:t>96.141           La señora Nory  Giraldo  de  Jaramillo  y  su  hija  Carmen</w:t>
        <w:br/>
        <w:t>Johanna Jaramillo Giraldo han tenido que desplazarse  en  varias  ocasiones,</w:t>
        <w:br/>
        <w:t>debido   a   las   supuestas   amenazas   recibidas   por   parte   de   los</w:t>
        <w:br/>
        <w:t>paramilitares[146]. Han recibido ayuda por parte de la Red  de  Solidaridad,</w:t>
        <w:br/>
        <w:t>la  cual  les  dio  10  millones  de  pesos  para  comprarse  un   lote   en</w:t>
        <w:br/>
        <w:t>Villavicencio[147].</w:t>
        <w:br/>
        <w:br/>
        <w:br/>
        <w:t>96.142           El 1º de febrero de 2005 las señoras  Blanca  Lilia  Ardila</w:t>
        <w:br/>
        <w:t>Castañeda, Yudi Sirley Blanco Ardila, María Isabel Blanco Ortiz y  el  señor</w:t>
        <w:br/>
        <w:t>Arbey Blanco Ardila  firmaron  con  el  Ministerio  de  Defensa  un  Acuerdo</w:t>
        <w:br/>
        <w:t>Conciliatorio Total, el  cual  fue  aprobado  por  el  Tribunal  Contencioso</w:t>
        <w:br/>
        <w:t>Administrativo (supra párrs. 96.130 y 96.131).</w:t>
        <w:br/>
        <w:br/>
        <w:br/>
        <w:t xml:space="preserve">      Respecto del señor Antonio María Barrera Calle y sus familiares</w:t>
        <w:br/>
        <w:br/>
        <w:t>96.143           El señor Antonio María  Barrera  Calle,  alias  “Catumare”,</w:t>
        <w:br/>
        <w:t>era  comerciante  y  prestamista.  Sus  bienes  incluían  una   finca,   una</w:t>
        <w:br/>
        <w:t>residencia llamada los “Tres Amigos”, una discoteca llamada “Salsa y  Amor”,</w:t>
        <w:br/>
        <w:t>una embarcación de 10 toneladas, una embarcación de 4 toneladas, una casa  y</w:t>
        <w:br/>
        <w:t>un almacén[148].</w:t>
        <w:br/>
        <w:br/>
        <w:t>96.144           Los familiares del señor Antonio María Barrera  Calle  eran</w:t>
        <w:br/>
        <w:t>su hija Viviana Barrera Cruz y los cinco hijos  de  ésta.   La  hija  y  los</w:t>
        <w:br/>
        <w:t>nietos del señor Antonio María Barrera  Calle  dependían  económicamente  de</w:t>
        <w:br/>
        <w:t>él, así como del esposo de la señora Barrera[149].</w:t>
        <w:br/>
        <w:br/>
        <w:t>96.145           Los paramilitares  destruyeron  algunos  bienes  del  señor</w:t>
        <w:br/>
        <w:t>Barrera Calle. Al momento de la  muerte  del  señor  Antonio  María  Barrera</w:t>
        <w:br/>
        <w:t>Calle, su hija, Viviana Barrera Cruz, así como los hijos de ésta, vivían  en</w:t>
        <w:br/>
        <w:t>Villavicencio. Actualmente ella y sus hijas menores  residen  en  Mapiripán.</w:t>
        <w:br/>
        <w:t>El hijo mayor de la señora Viviana Barrera Cruz sufrió  amenazas  por  parte</w:t>
        <w:br/>
        <w:t>de paramilitares en Mapiripán, razón por la cual su madre tuvo  que  sacarlo</w:t>
        <w:br/>
        <w:t>del pueblo[150].</w:t>
        <w:br/>
        <w:br/>
        <w:br/>
        <w:t xml:space="preserve">      Respecto del señor Jaime Riaño Colorado sus familiares</w:t>
        <w:br/>
        <w:br/>
        <w:t>96.146           El señor Jaime Riaño Colorado trabajaba la tierra[151].</w:t>
        <w:br/>
        <w:br/>
        <w:t>96.147           El señor Jaime Riaño Colorado fue compañero  de  la  señora</w:t>
        <w:br/>
        <w:t>Luz Mery Pinzón López por varios años. Con posterioridad a los hechos,  ella</w:t>
        <w:br/>
        <w:t>ha  sufrido  depresión,  cambio  de  personalidad  y  alteraciones   en   su</w:t>
        <w:br/>
        <w:t>salud[152].</w:t>
        <w:br/>
        <w:br/>
        <w:br/>
        <w:br/>
        <w:br/>
        <w:t xml:space="preserve">      Respecto de los hermanos Enrique, Jorge, Luis Eduardo y  José  Alberto</w:t>
        <w:br/>
        <w:t>Pinzón López y sus familiares</w:t>
        <w:br/>
        <w:br/>
        <w:t>96.148           Enrique Pinzón López nació el 15 de mayo del 1960  y  tenía</w:t>
        <w:br/>
        <w:t>37 años al momento de su muerte[153].</w:t>
        <w:br/>
        <w:br/>
        <w:t>96.149           Jorge Pinzón López nació el 23 de abril del  1963  y  tenía</w:t>
        <w:br/>
        <w:t>34 años al momento de su muerte[154].</w:t>
        <w:br/>
        <w:br/>
        <w:t>96.150           Luis Eduardo Pinzón López nació el  15  de  septiembre  del</w:t>
        <w:br/>
        <w:t>1965 y tenía 31 años al momento de su muerte[155].</w:t>
        <w:br/>
        <w:br/>
        <w:t>96.151           José Alberto Pinzón López nació el 8 de  mayo  del  1967  y</w:t>
        <w:br/>
        <w:t>tenía 30 años al momento de su muerte[156].</w:t>
        <w:br/>
        <w:br/>
        <w:t>96.152           Los hermanos Enrique, Jorge, Luis Eduardo  y  José  Alberto</w:t>
        <w:br/>
        <w:t>Pinzón López trabajaban la tierra y administraban una  finca.  Los  hermanos</w:t>
        <w:br/>
        <w:t>Pinzón López representaban el principal sustento económico  de  la  familia,</w:t>
        <w:br/>
        <w:t>salvo de María Teresa Pinzón López[157].</w:t>
        <w:br/>
        <w:br/>
        <w:t>96.153           La madre de los hermanos Enrique,  Jorge,  Luis  Eduardo  y</w:t>
        <w:br/>
        <w:t>José Alberto Pinzón  López  era  la  señora  Teresa  López  de  Pinzón;  sus</w:t>
        <w:br/>
        <w:t>hermanas  eran  Luz  Mery,  Esther,  Sara  Paola  y  María   Teresa   Pinzón</w:t>
        <w:br/>
        <w:t>López[158].</w:t>
        <w:br/>
        <w:br/>
        <w:t>96.154           Los hermanos Pinzón López vivían con su madre,  su  hermana</w:t>
        <w:br/>
        <w:t>Luz Mery Pinzón López, los hijos y el compañero de ésta, a  saber  el  señor</w:t>
        <w:br/>
        <w:t>Jaime Riaño Colorado[159].</w:t>
        <w:br/>
        <w:br/>
        <w:t>96.155           La señora Luz Mery Pinzón López y sus hijos han tenido  que</w:t>
        <w:br/>
        <w:t>desplazarse en varias ocasiones, debido a las amenazas recibidas  por  parte</w:t>
        <w:br/>
        <w:t>de los paramilitares[160].</w:t>
        <w:br/>
        <w:br/>
        <w:t>96.156           La señora Teresa López de Pinzón,  madre  de  los  hermanos</w:t>
        <w:br/>
        <w:t>Pinzón López, sufrió  una  trombosis  en  1998,  la  cual  le  ocasionó  una</w:t>
        <w:br/>
        <w:t>parálisis facial y de la mitad del cuerpo.  Siguió terapias  médicas  y  las</w:t>
        <w:br/>
        <w:t>medicinas eran costosas.  La  señora  López  de  Pinzón  falleció  en  2004,</w:t>
        <w:br/>
        <w:t>después de dos infartos[161].</w:t>
        <w:br/>
        <w:br/>
        <w:t>96.157           La señora Luz Mery Pinzón López recibió  dinero  por  parte</w:t>
        <w:br/>
        <w:t>del  Estado  para  comprarse  una  casa.   Asimismo,  el  Estado  les  ayudó</w:t>
        <w:br/>
        <w:t>parcialmente con el pago de los gastos de salud de la  señora  Teresa  López</w:t>
        <w:br/>
        <w:t>de Pinzón[162].</w:t>
        <w:br/>
        <w:br/>
        <w:br/>
        <w:t xml:space="preserve">      Respecto del señor Gustavo Caicedo Rodríguez y de los menores de  edad</w:t>
        <w:br/>
        <w:t xml:space="preserve">      Diego Armando y Hugo Fernando Martínez Contreras y sus familiares</w:t>
        <w:br/>
        <w:br/>
        <w:t>96.158            El  señor  Gustavo  Caicedo  Rodríguez  era  agricultor  y</w:t>
        <w:br/>
        <w:t>trabajaba en su propia finca, donde vivía con su familia, con  excepción  de</w:t>
        <w:br/>
        <w:t>su hijastra, Yur Mary Herrera Contreras, quien  vivía  en  Bogotá.  Sostenía</w:t>
        <w:br/>
        <w:t>económicamente a toda la familia[163].</w:t>
        <w:br/>
        <w:br/>
        <w:t>96.159           El señor Gustavo Caicedo  Rodríguez  fue  compañero  de  la</w:t>
        <w:br/>
        <w:t>señora Mariela Contreras Cruz por aproximadamente 12 años.  Sus  hijos  eran</w:t>
        <w:br/>
        <w:t>Maryuri y Gustavo Caicedo Contreras.  Sus hijastras  son  Yur  Mary  y  Zuli</w:t>
        <w:br/>
        <w:t>Herrera Contreras, y sus hijastros eran Rusbel  Asdrúbal,  Hugo  Fernando  y</w:t>
        <w:br/>
        <w:t>Diego Armando Martínez Contreras[164].</w:t>
        <w:br/>
        <w:br/>
        <w:t xml:space="preserve">                                      *</w:t>
        <w:br/>
        <w:br/>
        <w:t>96.160           Diego Armando Martínez Contreras nació el  4  de  marzo  de</w:t>
        <w:br/>
        <w:t>1982 y tenía 15 años al momento de su muerte[165].</w:t>
        <w:br/>
        <w:br/>
        <w:t>96.161           Hugo Fernando Martínez Contreras nació el 27  de  enero  de</w:t>
        <w:br/>
        <w:t>1981 y tenía 16 años al momento de su muerte[166].</w:t>
        <w:br/>
        <w:br/>
        <w:t>96.162           La madre de los hermanos  Diego  Armando  y  Hugo  Fernando</w:t>
        <w:br/>
        <w:t>Martínez Contreras es la señora Mariela Contreras Cruz.  Sus  hermanos  eran</w:t>
        <w:br/>
        <w:t>Rúsbel Asdrúbal Martínez Contreras, Maryuri y Gustavo Caicedo  Contreras,  y</w:t>
        <w:br/>
        <w:t>Yur Mary y Zuli Herrera Contreras[167].</w:t>
        <w:br/>
        <w:br/>
        <w:t xml:space="preserve">                                      *</w:t>
        <w:br/>
        <w:br/>
        <w:t>96.163           Los familiares del señor Gustavo  Caicedo  Rodríguez  y  de</w:t>
        <w:br/>
        <w:t>los menores de edad Hugo Fernando y Diego Armando Martínez Contreras  fueron</w:t>
        <w:br/>
        <w:t>desplazados; tuvieron que dejar  en  Mapiripán  la  tierra  que  tenían,  el</w:t>
        <w:br/>
        <w:t>ganado y la casa con sus  accesorios;  anduvieron  “de  finca  en  finca”  y</w:t>
        <w:br/>
        <w:t>después se fueron a Bogotá.  Al menos  en  dos  ocasiones  recibieron  algún</w:t>
        <w:br/>
        <w:t>apoyo material por parte del Estado, tales como víveres  (dos  cobijas,  dos</w:t>
        <w:br/>
        <w:t>libras de arvejas y dos de arroz) y ayuda para pagar el arriendo[168].</w:t>
        <w:br/>
        <w:br/>
        <w:t>96.164           La señora Mariela  Contreras  Cruz  sufre  de  enfermedades</w:t>
        <w:br/>
        <w:t>cardiacas y hepáticas[169].</w:t>
        <w:br/>
        <w:br/>
        <w:br/>
        <w:br/>
        <w:br/>
        <w:t xml:space="preserve">      Respecto del señor José Rolan Valencia y sus familiares</w:t>
        <w:br/>
        <w:br/>
        <w:t>96.165           José Rolan Valencia nació el  21  de  febrero  del  1954  y</w:t>
        <w:br/>
        <w:t>tenía 43 años al momento de su muerte[170].</w:t>
        <w:br/>
        <w:br/>
        <w:t>96.166           El señor José Rolan Valencia trabajaba en la alcaldía  como</w:t>
        <w:br/>
        <w:t>administrador de la pista del aeropuerto de Mapiripán. Su  familia  dependía</w:t>
        <w:br/>
        <w:t>económicamente de él[171].</w:t>
        <w:br/>
        <w:br/>
        <w:t>96.167           El señor José Rolan Valencia fue  compañero  de  la  señora</w:t>
        <w:br/>
        <w:t>Marina Sanmiguel Duarte por aproximadamente 14 años y fue su esposo  durante</w:t>
        <w:br/>
        <w:t>casi seis meses.  Sus hijos  eran  Nadia  Mariana,  Yinda  Adriana,  Johanna</w:t>
        <w:br/>
        <w:t>Marina, Roland Andrés y Ronald Mayiber, todos Valencia Sanmiguel[172].</w:t>
        <w:br/>
        <w:br/>
        <w:t>96.168           Los familiares del  señor  José  Rolan  Valencia  han  sido</w:t>
        <w:br/>
        <w:t>desplazados.   La  crisis  económica  de   la   familia   aumentó   con   el</w:t>
        <w:br/>
        <w:t>desplazamiento[173].</w:t>
        <w:br/>
        <w:br/>
        <w:br/>
        <w:br/>
        <w:t>96.169           La señora Marina Sanmiguel Duarte recibió ayuda de  la  Red</w:t>
        <w:br/>
        <w:t>de Solidaridad, con la cual compró un lote en Villavicencio[174].</w:t>
        <w:br/>
        <w:br/>
        <w:t>96.170           El 1º de febrero de 2005  los  familiares  del  señor  José</w:t>
        <w:br/>
        <w:t>Rolan  Valencia  firmaron  con  el  Ministerio   de   Defensa   un   Acuerdo</w:t>
        <w:br/>
        <w:t>Conciliatorio Total, el  cual  fue  aprobado  por  el  Tribunal  Contencioso</w:t>
        <w:br/>
        <w:t>Administrativo del Meta (supra párrs. 96.130 y 96.131).</w:t>
        <w:br/>
        <w:br/>
        <w:br/>
        <w:br/>
        <w:br/>
        <w:t xml:space="preserve">      Respecto del señor Álvaro Tovar Muñoz y sus familiares</w:t>
        <w:br/>
        <w:br/>
        <w:br/>
        <w:br/>
        <w:t>96.171            Álvaro  Tovar   Muñoz   trabajaba   como   expendedor   de</w:t>
        <w:br/>
        <w:t>carnes[175].</w:t>
        <w:br/>
        <w:br/>
        <w:br/>
        <w:br/>
        <w:t>96.172           El señor Álvaro Tovar Muñoz estuvo  casado  con  la  señora</w:t>
        <w:br/>
        <w:t>Beatriz Rojas Vargas.  Su hija era Yulieth Lorena Tovar Rojas. Su padre  era</w:t>
        <w:br/>
        <w:t>el señor Ernesto Tovar Loaiza y  su  madre  adoptiva  era  la  señora  María</w:t>
        <w:br/>
        <w:t>Teresa Pérez Carrillo. Sus hermanos eran Ernesto, Fatty,  Ligia  y  Edelmira</w:t>
        <w:br/>
        <w:t>Tovar Muñoz, y Sandra Milena Tovar Pérez, Adriana Tovar Pérez[176].</w:t>
        <w:br/>
        <w:br/>
        <w:br/>
        <w:t>96.173           El 1º de febrero de 2005 los familiares  del  señor  Álvaro</w:t>
        <w:br/>
        <w:t>Tovar Muñoz firmaron con el Ministerio de Defensa un  Acuerdo  Conciliatorio</w:t>
        <w:br/>
        <w:t>Total, el cual fue aprobado por el Tribunal Contencioso  Administrativo  del</w:t>
        <w:br/>
        <w:t>Meta (supra párrs. 97.130 y 97.131).</w:t>
        <w:br/>
        <w:br/>
        <w:br/>
        <w:br/>
        <w:br/>
        <w:br/>
        <w:br/>
        <w:br/>
        <w:t xml:space="preserve">      Con respecto a los daños causados a los familiares  de  las  presuntas</w:t>
        <w:br/>
        <w:t>víctimas y las costas y gastos</w:t>
        <w:br/>
        <w:br/>
        <w:br/>
        <w:t>96.174            Los  habitantes  de  Mapiripán  estuvieron   sometidos   a</w:t>
        <w:br/>
        <w:t>condiciones de terror entre el 15 y el 20 de julio de 1997  y  la  impunidad</w:t>
        <w:br/>
        <w:t>parcial existente en este caso ha causado y  sigue  causando  sufrimiento  a</w:t>
        <w:br/>
        <w:t>los familiares de las presuntas víctimas: varios de ellos presenciaron  cómo</w:t>
        <w:br/>
        <w:t>los paramilitares se llevaban a sus familiares,  escucharon  los  gritos  de</w:t>
        <w:br/>
        <w:t>auxilio mientras eran torturados, se enteraron de  que  los  cuerpos  fueron</w:t>
        <w:br/>
        <w:t>arrojados al río y, en dos casos,  encontraron  los  cuerpos  torturados  de</w:t>
        <w:br/>
        <w:t>éstos (supra párrs. 96.53, 96.54 y 96.55).  Asimismo, luego  de  los  hechos</w:t>
        <w:br/>
        <w:t>de julio de 1997, la mayoría de la población de Mapiripán  se  desplazó  del</w:t>
        <w:br/>
        <w:t>pueblo (supra párr. 96.63 y 96.64).  Todo ello  ha  generado  un  estado  de</w:t>
        <w:br/>
        <w:t>miedo profundo en los familiares de las víctimas, lo cual  les  ha  impedido</w:t>
        <w:br/>
        <w:t>volver a Mapiripán, denunciar los hechos ante las autoridades  y  participar</w:t>
        <w:br/>
        <w:t>en los procesos internos – sólo una de  las  familiares  se  ha  constituido</w:t>
        <w:br/>
        <w:t>como parte civil en el proceso penal (supra párr. 96.103) y  los  familiares</w:t>
        <w:br/>
        <w:t>de  sólo  cuatro  presuntas  víctimas  han  iniciado  procesos   contencioso</w:t>
        <w:br/>
        <w:t>administrativos por los hechos (supra  párrs.  96.127  a  96.129)  -.  Dicha</w:t>
        <w:br/>
        <w:t>situación ha determinado, además, que sólo  hayan  sido  identificadas  como</w:t>
        <w:br/>
        <w:t>ejecutadas o desaparecidas no más de veinte personas,  a  pesar  del  número</w:t>
        <w:br/>
        <w:t>aproximado de víctimas de la masacre.</w:t>
        <w:br/>
        <w:br/>
        <w:t>96.175           Los familiares de las presuntas víctimas han sufrido  daños</w:t>
        <w:br/>
        <w:t>materiales e inmateriales  como  consecuencia  directa  de  los  hechos;  ha</w:t>
        <w:br/>
        <w:t>afectado  su  salud  física  y  psicológica,  ha  impactado  sus  relaciones</w:t>
        <w:br/>
        <w:t>sociales y laborales, ha alterado la dinámica de sus familias y, en  algunos</w:t>
        <w:br/>
        <w:t>casos, ha puesto en riesgo la vida e integridad personal de algunos  de  sus</w:t>
        <w:br/>
        <w:t>miembros[177].</w:t>
        <w:br/>
        <w:br/>
        <w:t>96.176            La  Corporación  Colectivo  de   Abogados   “José   Alvear</w:t>
        <w:br/>
        <w:t>Restrepo” y el Centro por la Justicia y  el  Derecho  Internacional  (CEJIL)</w:t>
        <w:br/>
        <w:t>han incurrido en gastos relacionados con el trámite del presente  caso  ante</w:t>
        <w:br/>
        <w:t>los órganos  del  Sistema  Interamericano  de  Protección  de  los  Derechos</w:t>
        <w:br/>
        <w:t>Humanos, en representación de algunos de los  familiares  de  las  presuntas</w:t>
        <w:br/>
        <w:t>víctimas[178].</w:t>
        <w:br/>
        <w:br/>
        <w:br/>
        <w:br/>
        <w:br/>
        <w:t xml:space="preserve">                                     IX</w:t>
        <w:br/>
        <w:t xml:space="preserve">                  Responsabilidad Internacional del Estado</w:t>
        <w:br/>
        <w:br/>
        <w:t>97.   Alegatos del Estado</w:t>
        <w:br/>
        <w:br/>
        <w:t xml:space="preserve">   a) el Estado  ha  reconocido  su  responsabilidad  internacional  por  la</w:t>
        <w:br/>
        <w:t xml:space="preserve">      violación de los artículos 4.1, 5.1, 5.2, 7.1 y 7.2 de la  Convención,</w:t>
        <w:br/>
        <w:t xml:space="preserve">      en relación con los hechos señalados en el literal B del  Capítulo  VI</w:t>
        <w:br/>
        <w:t xml:space="preserve">      de la demanda presentada por la Comisión.  No  obstante,  teniendo  en</w:t>
        <w:br/>
        <w:t xml:space="preserve">      cuenta  lo  señalado  en  los  fallos  internos,  aclara   que   dicha</w:t>
        <w:br/>
        <w:t xml:space="preserve">      responsabilidad se deriva de la actuación irregular de sus  agentes  y</w:t>
        <w:br/>
        <w:t xml:space="preserve">      no obedece a una política del Estado o de sus Instituciones;</w:t>
        <w:br/>
        <w:br/>
        <w:t xml:space="preserve">   b) en relación con los hechos de  Mapiripán,  fueron  condenados  por  la</w:t>
        <w:br/>
        <w:t xml:space="preserve">      justicia ordinaria y sancionados disciplinariamente varios miembros de</w:t>
        <w:br/>
        <w:t xml:space="preserve">      las fuerzas militares colombianas, siendo dichos  pronunciamientos  la</w:t>
        <w:br/>
        <w:t xml:space="preserve">      base  del  reconocimiento  de  responsabilidad  del  Estado,  por  ser</w:t>
        <w:br/>
        <w:t xml:space="preserve">      indudable que los miembros de la Fuerza Pública son agentes del Estado</w:t>
        <w:br/>
        <w:t xml:space="preserve">      y por tanto sus actos por acción u omisión son atribuibles a éste.  Lo</w:t>
        <w:br/>
        <w:t xml:space="preserve">      que el Estado no acepta es la atribución de los actos de los grupos de</w:t>
        <w:br/>
        <w:t xml:space="preserve">      autodefensa, tal  como  sostiene  la  Comisión  Interamericana  en  la</w:t>
        <w:br/>
        <w:t xml:space="preserve">      demanda.  Atribuir  los  actos  de  miembros  de  dichos   grupos   de</w:t>
        <w:br/>
        <w:t xml:space="preserve">      autodefensa al Estado como si fueran sus agentes y pretender generarle</w:t>
        <w:br/>
        <w:t xml:space="preserve">      al Estado responsabilidad internacional por esos actos sería contrario</w:t>
        <w:br/>
        <w:t xml:space="preserve">      al Derecho Internacional;</w:t>
        <w:br/>
        <w:br/>
        <w:t xml:space="preserve">   c) en cuanto a la responsabilidad estatal y su atribución bajo el Derecho</w:t>
        <w:br/>
        <w:t xml:space="preserve">      Internacional:</w:t>
        <w:br/>
        <w:br/>
        <w:br/>
        <w:t xml:space="preserve">           i. la responsabilidad internacional surge de la violación de una</w:t>
        <w:br/>
        <w:t xml:space="preserve">              obligación internacional  sin  importar  su  origen,  ya  sea</w:t>
        <w:br/>
        <w:t xml:space="preserve">              convencional, consuetudinario u otro (como un acto unilateral</w:t>
        <w:br/>
        <w:t xml:space="preserve">              de un Estado), siempre que la  violación  sea  atribuible  al</w:t>
        <w:br/>
        <w:t xml:space="preserve">              Estado.   Es  decir,  la   noción   de   la   responsabilidad</w:t>
        <w:br/>
        <w:t xml:space="preserve">              internacional tiene esos dos elementos sustanciales que deben</w:t>
        <w:br/>
        <w:t xml:space="preserve">              ser concomitantes. Así lo establece la  Comisión  de  Derecho</w:t>
        <w:br/>
        <w:t xml:space="preserve">              Internacional (CDI) en los artículos 2 y 4 de  los  Artículos</w:t>
        <w:br/>
        <w:t xml:space="preserve">              sobre la Responsabilidad Estatal por Actos Ilícitos,  algunos</w:t>
        <w:br/>
        <w:t xml:space="preserve">              de  los  cuales  han   sido   considerados   por   la   Corte</w:t>
        <w:br/>
        <w:t xml:space="preserve">              Internacional  de  Justicia  como  el  Derecho  Internacional</w:t>
        <w:br/>
        <w:t xml:space="preserve">              general de naturaleza consuetudinaria. Como tales constituyen</w:t>
        <w:br/>
        <w:t xml:space="preserve">              el derecho vigente  y,  como  derecho  consuetudinario,  sólo</w:t>
        <w:br/>
        <w:t xml:space="preserve">              evoluciona con la misma costumbre internacional  que  depende</w:t>
        <w:br/>
        <w:t xml:space="preserve">              de la voluntad y práctica de los Estados y  que  aun  en  ese</w:t>
        <w:br/>
        <w:t xml:space="preserve">              caso no se aplica a un Estado objetor;</w:t>
        <w:br/>
        <w:t xml:space="preserve">          ii. la Convención establece las normas primarias,  es  decir,  el</w:t>
        <w:br/>
        <w:t xml:space="preserve">              derecho  relativo  al  contenido  y  la   duración   de   las</w:t>
        <w:br/>
        <w:t xml:space="preserve">              obligaciones sustantivas del Estado, mientras que el  derecho</w:t>
        <w:br/>
        <w:t xml:space="preserve">              de la responsabilidad del Estado proporciona el marco general</w:t>
        <w:br/>
        <w:t xml:space="preserve">              – las  normas  denominadas  secundarias  -  que  indican  los</w:t>
        <w:br/>
        <w:t xml:space="preserve">              elementos y las consecuencias de la violación  de  una  norma</w:t>
        <w:br/>
        <w:t xml:space="preserve">              primaria;</w:t>
        <w:br/>
        <w:t xml:space="preserve">         iii. dado que la Convención Americana no desarrolla en sí misma la</w:t>
        <w:br/>
        <w:t xml:space="preserve">              teoría del hecho ilícito internacional, y consecuentemente no</w:t>
        <w:br/>
        <w:t xml:space="preserve">              contempla todos los aspectos que involucra el concepto de  la</w:t>
        <w:br/>
        <w:t xml:space="preserve">              responsabilidad   internacional   de   los   Estados,   dicho</w:t>
        <w:br/>
        <w:t xml:space="preserve">              instrumento no constituye  lex  specialis  en  esta  materia.</w:t>
        <w:br/>
        <w:t xml:space="preserve">              Solamente el artículo 63 de la Convención  se  refiere  a  un</w:t>
        <w:br/>
        <w:t xml:space="preserve">              aspecto concreto de la responsabilidad, cual es la obligación</w:t>
        <w:br/>
        <w:t xml:space="preserve">              de reparar o indemnizar; y</w:t>
        <w:br/>
        <w:t xml:space="preserve">          iv. no existen normas en la Convención que desarrollen el tema de</w:t>
        <w:br/>
        <w:t xml:space="preserve">              la atribución de la conducta al Estado. En consecuencia, para</w:t>
        <w:br/>
        <w:t xml:space="preserve">              determinar  la  responsabilidad  del  Estado  por  actos   de</w:t>
        <w:br/>
        <w:t xml:space="preserve">              particulares es absolutamente necesario tener en  cuenta  los</w:t>
        <w:br/>
        <w:t xml:space="preserve">              estándares  internacionales  sobre  responsabilidad   de  los</w:t>
        <w:br/>
        <w:t xml:space="preserve">              Estados, principalmente la codificación  de  la  Comisión  de</w:t>
        <w:br/>
        <w:t xml:space="preserve">              Derecho   Internacional   y    el    derecho    internacional</w:t>
        <w:br/>
        <w:t xml:space="preserve">              consuetudinario existente sobre la materia;</w:t>
        <w:br/>
        <w:br/>
        <w:t xml:space="preserve">   d) según el derecho internacional consuetudinario y la doctrina, así como</w:t>
        <w:br/>
        <w:t xml:space="preserve">      de  los  artículos  de  la  CDI,  es  un  principio  general  que   el</w:t>
        <w:br/>
        <w:t xml:space="preserve">      comportamiento de particulares no es atribuible al Estado,  salvo  dos</w:t>
        <w:br/>
        <w:t xml:space="preserve">      situaciones concretas previstas en los artículos 8 y 9 de la CDI,  que</w:t>
        <w:br/>
        <w:t xml:space="preserve">      son el comportamiento bajo la dirección o control efectivo del  Estado</w:t>
        <w:br/>
        <w:t xml:space="preserve">      y ausencia o defecto de las autoridades públicas. La jurisprudencia de</w:t>
        <w:br/>
        <w:t xml:space="preserve">      la  Corte  Internacional  de  Justicia  (caso   concerniente   a   las</w:t>
        <w:br/>
        <w:t xml:space="preserve">      Actividades Militares y Paramilitares en y  contra  Nicaragua)  y  del</w:t>
        <w:br/>
        <w:t xml:space="preserve">      Tribunal  Penal  Internacional  para  los  Crímenes  en   la   Antigua</w:t>
        <w:br/>
        <w:t xml:space="preserve">      Yugoslavia (caso Tadic) confirma  lo  anterior.  Otra  posibilidad  de</w:t>
        <w:br/>
        <w:t xml:space="preserve">      atribución de la conducta de los particulares al Estado es la prevista</w:t>
        <w:br/>
        <w:t xml:space="preserve">      en el artículo 11 de los Artículos de la  CDI.  En  ese  supuesto,  es</w:t>
        <w:br/>
        <w:t xml:space="preserve">      necesario que tanto el reconocimiento y la adopción estén presentes  y</w:t>
        <w:br/>
        <w:t xml:space="preserve">      la manifestación de ambos  debe  ser  suficientemente  inequívoca;  es</w:t>
        <w:br/>
        <w:t xml:space="preserve">      decir, más que un reconocimiento general de una situación  fáctica  se</w:t>
        <w:br/>
        <w:t xml:space="preserve">      requiere que el Estado identifique la conducta en cuestión y  la  haga</w:t>
        <w:br/>
        <w:t xml:space="preserve">      propia;</w:t>
        <w:br/>
        <w:br/>
        <w:br/>
        <w:t xml:space="preserve">   e) en el caso de la Masacre de Mapiripán no hubo  instrucción  o  control</w:t>
        <w:br/>
        <w:t xml:space="preserve">      efectivo del Estado ni delegación de poder publico,  y  el  Estado  no</w:t>
        <w:br/>
        <w:t xml:space="preserve">      reconoce ni adopta los actos criminales de los grupos  de  autodefensa</w:t>
        <w:br/>
        <w:t xml:space="preserve">      ni en este ni en ningún otro caso. Por el contrario, su  política  fue</w:t>
        <w:br/>
        <w:t xml:space="preserve">      vulnerada y su ley infringida por estos grupos y por  algunos  de  sus</w:t>
        <w:br/>
        <w:t xml:space="preserve">      agentes que colaboraron, así sea  por  omisión,  en  esos  hechos.  Al</w:t>
        <w:br/>
        <w:t xml:space="preserve">      respecto, es necesario tomar en cuenta que:</w:t>
        <w:br/>
        <w:br/>
        <w:t xml:space="preserve">           i.  los  grupos  de  autodefensa   tienen   completa   autonomía</w:t>
        <w:br/>
        <w:t xml:space="preserve">              organizacional y  financiera, tienen una estructura  con  sus</w:t>
        <w:br/>
        <w:t xml:space="preserve">              propios mandos y dirigentes a quienes sus miembros  reconocen</w:t>
        <w:br/>
        <w:t xml:space="preserve">              como la “Autoridad de la Organización”, lo  cual  implica  el</w:t>
        <w:br/>
        <w:t xml:space="preserve">              total  desconocimiento  de  las   autoridades   legítimamente</w:t>
        <w:br/>
        <w:t xml:space="preserve">              constituidas y constitucionalmente reconocidas, y  los  ubica</w:t>
        <w:br/>
        <w:t xml:space="preserve">              por fuera de la institucionalidad del Estado en su estructura</w:t>
        <w:br/>
        <w:t xml:space="preserve">              y financiamiento. Estos grupos ilegales se han trazado claros</w:t>
        <w:br/>
        <w:t xml:space="preserve">              objetivos delictivos, entre ellos la confrontación, al margen</w:t>
        <w:br/>
        <w:t xml:space="preserve">              de la ley, de otros grupos  armados  ilegales,  así  como  el</w:t>
        <w:br/>
        <w:t xml:space="preserve">              trafico ilícito de estupefacientes;</w:t>
        <w:br/>
        <w:t xml:space="preserve">          ii. dentro de las políticas del  Estado,  uno  de  los  objetivos</w:t>
        <w:br/>
        <w:t xml:space="preserve">              primordiales es combatir a todos los grupos armados al margen</w:t>
        <w:br/>
        <w:t xml:space="preserve">              de la ley.  Por ello, Colombia también ha sido blanco de  los</w:t>
        <w:br/>
        <w:t xml:space="preserve">              ataques de los grupos de autodefensa, pues entre sus víctimas</w:t>
        <w:br/>
        <w:t xml:space="preserve">              se encuentran  funcionarios  judiciales  y  otros  servidores</w:t>
        <w:br/>
        <w:t xml:space="preserve">              públicos;</w:t>
        <w:br/>
        <w:t xml:space="preserve">         iii. en el caso de Mapiripán, la masacre fue planeada y  ejecutada</w:t>
        <w:br/>
        <w:t xml:space="preserve">              por los grupos de autodefensa, que no dependen de otros  para</w:t>
        <w:br/>
        <w:t xml:space="preserve">              realizar sus actividades criminales. Lo mismo sucede con  los</w:t>
        <w:br/>
        <w:t xml:space="preserve">              grupos narco-guerrilleros, quienes igualmente  cometen  estos</w:t>
        <w:br/>
        <w:t xml:space="preserve">              actos atroces y se desplazan por el territorio  nacional  sin</w:t>
        <w:br/>
        <w:t xml:space="preserve">              necesidad de apoyo logístico o financiero. En ambos casos, el</w:t>
        <w:br/>
        <w:t xml:space="preserve">              Estado los combate. Lo que lamentablemente se  ha  presentado</w:t>
        <w:br/>
        <w:t xml:space="preserve">              en algunos casos es que miembros de las Fuerzas  Armadas  han</w:t>
        <w:br/>
        <w:t xml:space="preserve">              colaborado a título individual con estos  grupos  de  extrema</w:t>
        <w:br/>
        <w:t xml:space="preserve">              derecha o izquierda; y</w:t>
        <w:br/>
        <w:t xml:space="preserve">          iv. el Estado no debe responder por los actos de los miembros  de</w:t>
        <w:br/>
        <w:t xml:space="preserve">              grupos  de  autodefensa  o  de  la  narco-guerrilla,  en  los</w:t>
        <w:br/>
        <w:t xml:space="preserve">              términos del derecho internacional de la  responsabilidad  de</w:t>
        <w:br/>
        <w:t xml:space="preserve">              los Estados.  El  Estado  responde  por  la  omisión  de  sus</w:t>
        <w:br/>
        <w:t xml:space="preserve">              autoridades, las cuales estando en condiciones de proteger  a</w:t>
        <w:br/>
        <w:t xml:space="preserve">              la población, no lo hicieron;</w:t>
        <w:br/>
        <w:br/>
        <w:t xml:space="preserve">   f) los miembros del Ejército que  a  título  individual  colaboraron  con</w:t>
        <w:br/>
        <w:t xml:space="preserve">      estos grupos de autodefensa,  así  sea  por  omisión  y  en  la  forma</w:t>
        <w:br/>
        <w:t xml:space="preserve">      determinada en la justicia ordinaria, actuaron fuera de la ley  y  por</w:t>
        <w:br/>
        <w:t xml:space="preserve">      ello han sido condenados a penas que oscilan entre 30  y  40  años  de</w:t>
        <w:br/>
        <w:t xml:space="preserve">      prisión. En el marco de su compromiso con  los  derechos  humanos,  el</w:t>
        <w:br/>
        <w:t xml:space="preserve">      Estado sí reconoce su responsabilidad por cuanto algunos  miembros  de</w:t>
        <w:br/>
        <w:t xml:space="preserve">      sus Fuerzas Armadas, quienes no obraron como la ley les  ordenaba,  no</w:t>
        <w:br/>
        <w:t xml:space="preserve">      protegieron a la población y su omisión resultó en la violación de una</w:t>
        <w:br/>
        <w:t xml:space="preserve">      obligación internacional; y</w:t>
        <w:br/>
        <w:br/>
        <w:br/>
        <w:t xml:space="preserve">   g) es de anotar que, en el caso de los “19  Comerciantes  vs.  Colombia”,</w:t>
        <w:br/>
        <w:t xml:space="preserve">      una de las consideraciones de la Corte para concluir que el Estado era</w:t>
        <w:br/>
        <w:t xml:space="preserve">      responsable por omisión en ese caso, donde los actos delictivos fueron</w:t>
        <w:br/>
        <w:t xml:space="preserve">      perpetrados  por  miembros  de  grupos  de  autodefensa,  es  que   la</w:t>
        <w:br/>
        <w:t xml:space="preserve">      legislación que inicialmente permitió la existencia de ciertos  grupos</w:t>
        <w:br/>
        <w:t xml:space="preserve">      estaba vigente para la época de los hechos.  En el presente caso de la</w:t>
        <w:br/>
        <w:t xml:space="preserve">      Masacre de Mapiripán, esa legislación está derogada hace  muchos  años</w:t>
        <w:br/>
        <w:t xml:space="preserve">      atrás y la  conformación  de  estos  grupos  y  sus  actividades  está</w:t>
        <w:br/>
        <w:t xml:space="preserve">      criminalizada mediante los Decretos 1194 de 8 de junio de 1989 y  2256</w:t>
        <w:br/>
        <w:t xml:space="preserve">      de 1991. Tampoco es aplicable a este caso lo resuelto por la Corte  en</w:t>
        <w:br/>
        <w:t xml:space="preserve">      el caso Paniagua Morales  y  otros,  señalado  por  la  Comisión  para</w:t>
        <w:br/>
        <w:t xml:space="preserve">      atribuir responsabilidad al Estado,  en  el  cual  la  Corte  encontró</w:t>
        <w:br/>
        <w:t xml:space="preserve">      responsable a Guatemala porque este Estado no contradijo que  miembros</w:t>
        <w:br/>
        <w:t xml:space="preserve">      de la Guardia de Hacienda fueran agentes  estatales.  En  el  presente</w:t>
        <w:br/>
        <w:t xml:space="preserve">      caso, Colombia contradice enfáticamente que los miembros de los grupos</w:t>
        <w:br/>
        <w:t xml:space="preserve">      de autodefensa sean sus agentes o que hayan actuado como tales.</w:t>
        <w:br/>
        <w:br/>
        <w:br/>
        <w:t>Alegatos de la Comisión</w:t>
        <w:br/>
        <w:br/>
        <w:t>98.   En relación  con  la  responsabilidad  internacional  del  Estado,  la</w:t>
        <w:br/>
        <w:t>Comisión señaló que:</w:t>
        <w:br/>
        <w:br/>
        <w:t xml:space="preserve">   a) los actos de los  particulares  implicados  en  los  hechos  referidos</w:t>
        <w:br/>
        <w:t xml:space="preserve">      pueden ser atribuidos al Estado y,  en  consecuencia,  comprometer  su</w:t>
        <w:br/>
        <w:t xml:space="preserve">      responsabilidad conforme al derecho internacional,  para  lo  cual  es</w:t>
        <w:br/>
        <w:t xml:space="preserve">      suficiente la demostración de que ha habido  apoyo  o  tolerancia  del</w:t>
        <w:br/>
        <w:t xml:space="preserve">      poder público en la infracción  de  los  derechos  reconocidos  en  la</w:t>
        <w:br/>
        <w:t xml:space="preserve">      Convención, según señalara la Corte Interamericana en el caso Paniagua</w:t>
        <w:br/>
        <w:t xml:space="preserve">      Morales;</w:t>
        <w:br/>
        <w:br/>
        <w:br/>
        <w:t xml:space="preserve">   b) según estableciera la Comisión en su Tercer Informe sobre la Situación</w:t>
        <w:br/>
        <w:t xml:space="preserve">      de los Derechos Humanos en Colombia de 2001, el Estado  ha  jugado  un</w:t>
        <w:br/>
        <w:t xml:space="preserve">      papel importante en el desarrollo de los llamados grupos paramilitares</w:t>
        <w:br/>
        <w:t xml:space="preserve">      o de autodefensa, a quienes permitió actuar  con  protección  legal  y</w:t>
        <w:br/>
        <w:t xml:space="preserve">      legitimidad en las décadas de los setenta y ochenta y  es  responsable</w:t>
        <w:br/>
        <w:t xml:space="preserve">      de manera general por su existencia y fortalecimiento.  Estos  grupos,</w:t>
        <w:br/>
        <w:t xml:space="preserve">      patrocinados o aceptados por sectores de las Fuerzas Militares, fueron</w:t>
        <w:br/>
        <w:t xml:space="preserve">      en  gran  parte  creados  con  el  fin  de  combatir  grupos   armados</w:t>
        <w:br/>
        <w:t xml:space="preserve">      disidentes. Como resultado  de  su  motivación  contrainsurgente,  los</w:t>
        <w:br/>
        <w:t xml:space="preserve">      paramilitares establecieron lazos con el Ejército  colombiano  que  se</w:t>
        <w:br/>
        <w:t xml:space="preserve">      fortalecieron durante más de dos décadas;</w:t>
        <w:br/>
        <w:br/>
        <w:t xml:space="preserve">   c) a pesar de que el 25 de mayo de 1989  la  Corte  Suprema  de  Justicia</w:t>
        <w:br/>
        <w:t xml:space="preserve">      declaró la inconstitucionalidad de  la  normativa  que  daba  respaldo</w:t>
        <w:br/>
        <w:t xml:space="preserve">      legal a la vinculación de dichos grupos con la defensa nacional,  tras</w:t>
        <w:br/>
        <w:t xml:space="preserve">      lo cual el Estado  adoptó  una  serie  de  medidas  legislativas  para</w:t>
        <w:br/>
        <w:t xml:space="preserve">      criminalizar las actividades de estos grupos y de quienes los  apoyen,</w:t>
        <w:br/>
        <w:t xml:space="preserve">      Colombia hizo poco para desmantelar la estructura que había  creado  y</w:t>
        <w:br/>
        <w:t xml:space="preserve">      fomentado, particularmente cuando  aquellos  grupos  llevaban  a  cabo</w:t>
        <w:br/>
        <w:t xml:space="preserve">      actividades de contrainsurgencia. De hecho, los lazos permanecieron  a</w:t>
        <w:br/>
        <w:t xml:space="preserve">      diferentes niveles, en algunos casos, solicitando o permitiendo a  los</w:t>
        <w:br/>
        <w:t xml:space="preserve">      paramilitares la ejecución de ciertos actos ilícitos en  el  entendido</w:t>
        <w:br/>
        <w:t xml:space="preserve">      de que no serían objeto de investigación o juzgamiento ni sanción;</w:t>
        <w:br/>
        <w:br/>
        <w:t xml:space="preserve">   d) esta situación ha llevado a la Comisión a establecer, a los efectos de</w:t>
        <w:br/>
        <w:t xml:space="preserve">      la  determinación  de  la  responsabilidad  internacional  del  Estado</w:t>
        <w:br/>
        <w:t xml:space="preserve">      conforme a la Convención Americana, que en los  casos  en  los  cuales</w:t>
        <w:br/>
        <w:t xml:space="preserve">      miembros de grupos paramilitares actúan con la aquiescencia o apoyo de</w:t>
        <w:br/>
        <w:t xml:space="preserve">      miembros del Ejército, debe considerarse que éstos actúan como agentes</w:t>
        <w:br/>
        <w:t xml:space="preserve">      estatales; y</w:t>
        <w:br/>
        <w:br/>
        <w:t xml:space="preserve">   e) en el presente caso, según surge de la determinación  de  los  hechos,</w:t>
        <w:br/>
        <w:t xml:space="preserve">      existen elementos de prueba que apuntan a la participación de  agentes</w:t>
        <w:br/>
        <w:t xml:space="preserve">      del Estado en la preparación de  la  masacre,  su  ejecución  y  actos</w:t>
        <w:br/>
        <w:t xml:space="preserve">      posteriores, tanto  por  acción  como  por  omisión.   Por  lo  tanto,</w:t>
        <w:br/>
        <w:t xml:space="preserve">      corresponde  concluir  que  le  son  imputables  a  éste   tanto   las</w:t>
        <w:br/>
        <w:t xml:space="preserve">      violaciones a la Convención Americana cometidas como resultado de  los</w:t>
        <w:br/>
        <w:t xml:space="preserve">      actos u omisiones de sus propios agentes, así como aquellas  cometidas</w:t>
        <w:br/>
        <w:t xml:space="preserve">      por particulares involucrados en la ejecución de las víctimas.</w:t>
        <w:br/>
        <w:br/>
        <w:t>99.   Posteriormente, en sus alegatos finales, la Comisión señaló que:</w:t>
        <w:br/>
        <w:br/>
        <w:t xml:space="preserve">   a) el 7 de marzo de 2005 el Estado se allanó a los hechos alegados en  la</w:t>
        <w:br/>
        <w:t xml:space="preserve">      demanda interpuesta por la Comisión.  La demanda hace referencia a una</w:t>
        <w:br/>
        <w:t xml:space="preserve">      serie de actos preparatorios por parte de civiles, con la colaboración</w:t>
        <w:br/>
        <w:t xml:space="preserve">      directa de miembros de la Fuerza Pública y describe los  graves  actos</w:t>
        <w:br/>
        <w:t xml:space="preserve">      de violencia y destrucción perpetrados contra la población civil en la</w:t>
        <w:br/>
        <w:t xml:space="preserve">      zona del municipio de Mapiripán, perpetrados con constantes y variados</w:t>
        <w:br/>
        <w:t xml:space="preserve">      grados de colaboración y participación directa entre miembros  de  las</w:t>
        <w:br/>
        <w:t xml:space="preserve">      AUC y agentes del Estado, en particular  pertenecientes  a  la  Fuerza</w:t>
        <w:br/>
        <w:t xml:space="preserve">      Pública;</w:t>
        <w:br/>
        <w:br/>
        <w:br/>
        <w:t xml:space="preserve">   b) la secuencia de hechos presentada en la demanda  coincide  en  esencia</w:t>
        <w:br/>
        <w:t xml:space="preserve">      con aquéllos referidos en el escrito de solicitudes  y  argumentos  de</w:t>
        <w:br/>
        <w:t xml:space="preserve">      los  representantes,  así  como  con  pronunciamientos  posteriormente</w:t>
        <w:br/>
        <w:t xml:space="preserve">      proferidos  por  autoridades  judiciales   colombianas.     En   forma</w:t>
        <w:br/>
        <w:t xml:space="preserve">      consistente se hace referencia a los actos preparatorios de la masacre</w:t>
        <w:br/>
        <w:t xml:space="preserve">      –incluyendo el tránsito de aproximadamente 200 personas por el espacio</w:t>
        <w:br/>
        <w:t xml:space="preserve">      aéreo, terrestre y fluvial de varios departamentos de  Colombia—  y  a</w:t>
        <w:br/>
        <w:t xml:space="preserve">      los actos y omisiones inmediatamente  posteriores  a  la  masacre.  En</w:t>
        <w:br/>
        <w:t xml:space="preserve">      términos de la responsabilidad de civiles y agentes del Estado,  estos</w:t>
        <w:br/>
        <w:t xml:space="preserve">      últimos tenían el deber de adoptar medidas para prevenir la masacre y,</w:t>
        <w:br/>
        <w:t xml:space="preserve">      una  vez  consumada,  de  recuperar  los  cuerpos  de  las   víctimas,</w:t>
        <w:br/>
        <w:t xml:space="preserve">      investigar, juzgar  y  sancionar  a  los  responsables  de  los  actos</w:t>
        <w:br/>
        <w:t xml:space="preserve">      ilícitos;</w:t>
        <w:br/>
        <w:br/>
        <w:t xml:space="preserve">   c)  los  hechos  reconocidos   por   el   Estado   sustentan   tanto   su</w:t>
        <w:br/>
        <w:t xml:space="preserve">      responsabilidad internacional por la violación de los  artículos  4.1,</w:t>
        <w:br/>
        <w:t xml:space="preserve">      5.1 y 5.2 y 7.1 y 7.2 de  la  Convención  Americana  en  perjuicio  de</w:t>
        <w:br/>
        <w:t xml:space="preserve">      aproximadamente 49 víctimas fatales como por la  ausencia  del  debido</w:t>
        <w:br/>
        <w:t xml:space="preserve">      esclarecimiento judicial de los hechos, la reparación de sus efectos y</w:t>
        <w:br/>
        <w:t xml:space="preserve">      la consecuente violación de  los  artículos  8.1,  19,  22,  25  y  en</w:t>
        <w:br/>
        <w:t xml:space="preserve">      especial el 1.1 todos de la Convención, que  aun  hacen  parte  de  la</w:t>
        <w:br/>
        <w:t xml:space="preserve">      controversia; y</w:t>
        <w:br/>
        <w:br/>
        <w:t xml:space="preserve">   d) el Estado ha reconocido la  participación  de  sus  agentes  en  actos</w:t>
        <w:br/>
        <w:t xml:space="preserve">      preparatorios que, de ninguna manera, podrían haber tenido  lugar  sin</w:t>
        <w:br/>
        <w:t xml:space="preserve">      su  colaboración  o  aquiescencia,  tales  como  la  ausencia  de  los</w:t>
        <w:br/>
        <w:t xml:space="preserve">      esfuerzos necesarios para socorrer a las víctimas de la violencia y el</w:t>
        <w:br/>
        <w:t xml:space="preserve">      desplazamiento y la ausencia de esfuerzos destinados a esclarecer  los</w:t>
        <w:br/>
        <w:t xml:space="preserve">      hechos y determinar la responsabilidad penal de los implicados.</w:t>
        <w:br/>
        <w:br/>
        <w:br/>
        <w:t>Alegatos de los representantes</w:t>
        <w:br/>
        <w:br/>
        <w:t>100.  En  relación  con  la  responsabilidad  estatal,  además  de  reiterar</w:t>
        <w:br/>
        <w:t>algunos de los argumentos presentados por la  Comisión,  los  representantes</w:t>
        <w:br/>
        <w:t>señalaron que:</w:t>
        <w:br/>
        <w:br/>
        <w:br/>
        <w:t xml:space="preserve">   a) la Masacre de Mapiripán corresponde a un patrón de crímenes  cometidos</w:t>
        <w:br/>
        <w:t xml:space="preserve">      por grupos paramilitares con la complicidad del Estado. Es  decir,  en</w:t>
        <w:br/>
        <w:t xml:space="preserve">      Colombia existe una  política  estatal  de  auspiciar  y  tolerar  las</w:t>
        <w:br/>
        <w:t xml:space="preserve">      actividades ilícitas de grupos paramilitares, que incluye facilitar la</w:t>
        <w:br/>
        <w:t xml:space="preserve">      impunidad para los responsables tras el encubrimiento y destrucción de</w:t>
        <w:br/>
        <w:t xml:space="preserve">      la prueba, así como la falta de investigación. Dada la  existencia  de</w:t>
        <w:br/>
        <w:t xml:space="preserve">      esta política, el Estado es responsable por  las  actuaciones  de  los</w:t>
        <w:br/>
        <w:t xml:space="preserve">      miembros  de  los  grupos  paramilitares,  de   conformidad   con   lo</w:t>
        <w:br/>
        <w:t xml:space="preserve">      establecido por la Corte en el caso Blake;</w:t>
        <w:br/>
        <w:br/>
        <w:br/>
        <w:t xml:space="preserve">   b) los paramilitares colombianos  han  gozado  históricamente  del  apoyo</w:t>
        <w:br/>
        <w:t xml:space="preserve">      legal  e  institucional  del  Estado,  incluyendo  la   provisión   de</w:t>
        <w:br/>
        <w:t xml:space="preserve">      entrenamiento,  armas  e  inteligencia.  Una  de   las   pruebas   más</w:t>
        <w:br/>
        <w:t xml:space="preserve">      contundentes de la complicidad del Estado con los grupos paramilitares</w:t>
        <w:br/>
        <w:t xml:space="preserve">      es el manto de impunidad que cobija los crímenes cometidos  por  estos</w:t>
        <w:br/>
        <w:t xml:space="preserve">      grupos. La gran mayoría  de  paramilitares  que  han  cometido  graves</w:t>
        <w:br/>
        <w:t xml:space="preserve">      violaciones  de  derechos  humanos  no  han  sido  vinculados  a   una</w:t>
        <w:br/>
        <w:t xml:space="preserve">      investigación; y</w:t>
        <w:br/>
        <w:br/>
        <w:t xml:space="preserve">   c) si bien el Estado reconoce  una  serie  de  hechos  vinculados  a  las</w:t>
        <w:br/>
        <w:t xml:space="preserve">      violaciones de los artículos 4,  5  y  7  de  la  Convención,  excluye</w:t>
        <w:br/>
        <w:t xml:space="preserve">      algunas aclaraciones hechas en el escrito de los representantes  y  en</w:t>
        <w:br/>
        <w:t xml:space="preserve">      la demanda de la Comisión, otros hechos presentados  a  lo  largo  del</w:t>
        <w:br/>
        <w:t xml:space="preserve">      trámite del caso, así como otras violaciones a la Convención  alegadas</w:t>
        <w:br/>
        <w:t xml:space="preserve">      por los representantes. Sin duda  el  allanamiento  estatal  tiene  un</w:t>
        <w:br/>
        <w:t xml:space="preserve">      valor  legal  importante  para  el  proceso,  ya  que  representa   el</w:t>
        <w:br/>
        <w:t xml:space="preserve">      reconocimiento de hechos centrales  para  el  establecimiento  de  las</w:t>
        <w:br/>
        <w:t xml:space="preserve">      violaciones a dichos derechos de las víctimas  y  sus  familiares.  No</w:t>
        <w:br/>
        <w:t xml:space="preserve">      obstante, dado su carácter parcial, no abarca hechos  tales  como  los</w:t>
        <w:br/>
        <w:t xml:space="preserve">      detallados acerca de las circunstancias de la muerte o desaparición de</w:t>
        <w:br/>
        <w:t xml:space="preserve">      las víctimas ni el nivel de  connivencia  y  complicidad  que  existió</w:t>
        <w:br/>
        <w:t xml:space="preserve">      entre paramilitares y miembros de la Fuerza  Pública  al  ejecutar  la</w:t>
        <w:br/>
        <w:t xml:space="preserve">      masacre.</w:t>
        <w:br/>
        <w:br/>
        <w:br/>
        <w:t>Consideraciones de la Corte</w:t>
        <w:br/>
        <w:br/>
        <w:t>101.  Con base en los hechos establecidos y las pruebas  presentadas  en  el</w:t>
        <w:br/>
        <w:t>presente caso,  la  Corte  procederá  a  determinar  el  alcance  y  efectos</w:t>
        <w:br/>
        <w:t>jurídicos  del  reconocimiento  parcial  de  responsabilidad   internacional</w:t>
        <w:br/>
        <w:t>efectuado por el  Estado  (supra  párrs.  34  y  37),  en  el  marco  de  la</w:t>
        <w:br/>
        <w:t>responsabilidad estatal generada por violaciones a la Convención  Americana.</w:t>
        <w:br/>
        <w:br/>
        <w:br/>
        <w:t>102.  Con posterioridad a dicho  reconocimiento,  en  sus  alegatos  finales</w:t>
        <w:br/>
        <w:t>tanto orales como escritos  el  Estado  señaló  que  su  responsabilidad  se</w:t>
        <w:br/>
        <w:t>deriva de la actuación irregular de sus  agentes,  pero  no  obedece  a  una</w:t>
        <w:br/>
        <w:t>política del Estado o de sus instituciones ni acepta la  atribución  de  los</w:t>
        <w:br/>
        <w:t>actos de los grupos  de  autodefensa  como  si  éstos  fueran  sus  agentes.</w:t>
        <w:br/>
        <w:t>Colombia fundamentó sus manifestaciones especialmente en  las  reglas  sobre</w:t>
        <w:br/>
        <w:t>atribución de actos contenidas en los  Artículos  sobre  la  Responsabilidad</w:t>
        <w:br/>
        <w:t>Estatal por Actos Ilícitos  de  la  Comisión  de  Derecho  Internacional  de</w:t>
        <w:br/>
        <w:t>Naciones Unidas.</w:t>
        <w:br/>
        <w:br/>
        <w:t>103.  Al resolver la cuestión de la responsabilidad internacional  planteada</w:t>
        <w:br/>
        <w:t>por el Estado, se hace necesario  recordar  el  carácter  de  la  Convención</w:t>
        <w:br/>
        <w:t>Americana en el marco del Derecho Internacional,  así  como  los  principios</w:t>
        <w:br/>
        <w:t>que informan su aplicación e interpretación.</w:t>
        <w:br/>
        <w:br/>
        <w:t>104.  Desde sus primeros casos, la Corte ha basado su jurisprudencia  en  el</w:t>
        <w:br/>
        <w:t>carácter especial de  la  Convención  Americana  en  el  marco  del  Derecho</w:t>
        <w:br/>
        <w:t>Internacional de los Derechos Humanos. Dicha Convención, así como los  demás</w:t>
        <w:br/>
        <w:t>tratados de derechos humanos, se  inspiran  en  valores  comunes  superiores</w:t>
        <w:br/>
        <w:t>(centrados en la protección del ser humano),  están  dotados  de  mecanismos</w:t>
        <w:br/>
        <w:t>específicos de supervisión, se aplican  de  conformidad  con  la  noción  de</w:t>
        <w:br/>
        <w:t>garantía  colectiva,  consagran  obligaciones  de   carácter   esencialmente</w:t>
        <w:br/>
        <w:t>objetivo, y tienen una naturaleza  especial,  que  los  diferencian  de  los</w:t>
        <w:br/>
        <w:t>demás tratados,  los  cuales  reglamentan  intereses  recíprocos  entre  los</w:t>
        <w:br/>
        <w:t>Estados Partes[179].</w:t>
        <w:br/>
        <w:br/>
        <w:t>105.  Esta  especial  naturaleza  de  dichos  tratados  y  su  mecanismo  de</w:t>
        <w:br/>
        <w:t>implementación  colectiva[180],  conllevan  la  necesidad   de   aplicar   e</w:t>
        <w:br/>
        <w:t>interpretar sus disposiciones, de acuerdo con su objeto y  fin,  de  modo  a</w:t>
        <w:br/>
        <w:t>asegurar que los Estados Partes garanticen su  cumplimiento  y  sus  efectos</w:t>
        <w:br/>
        <w:t>propios  (effet  utile)  en   el   plano   de   sus   respectivos   derechos</w:t>
        <w:br/>
        <w:t>internos[181].  Este principio se aplica no sólo en relación con las  normas</w:t>
        <w:br/>
        <w:t>sustantivas  de  los  tratados  de  derechos  humanos  (es  decir,  las  que</w:t>
        <w:br/>
        <w:t>contienen disposiciones sobre los  derechos  protegidos),  sino  también  en</w:t>
        <w:br/>
        <w:t>relación con las normas procesales[182].</w:t>
        <w:br/>
        <w:br/>
        <w:t>106.  Asimismo, la Corte ha señalado, al  igual  que  la  Corte  Europea  de</w:t>
        <w:br/>
        <w:t>Derechos Humanos, que los tratados  de  derechos  humanos  son  instrumentos</w:t>
        <w:br/>
        <w:t>vivos, cuya interpretación tiene que acompañar la evolución de  los  tiempos</w:t>
        <w:br/>
        <w:t>y las condiciones de vida actuales[183].  Tal  interpretación  evolutiva  es</w:t>
        <w:br/>
        <w:t>consecuente con las reglas generales de  interpretación  consagradas  en  el</w:t>
        <w:br/>
        <w:t>artículo 29 de la Convención Americana, así como  las  establecidas  por  la</w:t>
        <w:br/>
        <w:t>Convención de  Viena  sobre  el  Derecho  de  los  Tratados[184].   En  este</w:t>
        <w:br/>
        <w:t>sentido, al interpretar la Convención debe siempre elegirse  la  alternativa</w:t>
        <w:br/>
        <w:t>más favorable para la tutela de los derechos protegidos por  dicho  tratado,</w:t>
        <w:br/>
        <w:t>según el principio de la norma más favorable al ser humano[185].</w:t>
        <w:br/>
        <w:br/>
        <w:t>107.  Si bien la misma Convención Americana hace expresa  referencia  a  las</w:t>
        <w:br/>
        <w:t>normas  del  Derecho  Internacional  general  para   su   interpretación   y</w:t>
        <w:br/>
        <w:t>aplicación[186], las obligaciones contenidas en los artículos 1.1 y 2 de  la</w:t>
        <w:br/>
        <w:t>Convención constituyen en  definitiva  la  base  para  la  determinación  de</w:t>
        <w:br/>
        <w:t>responsabilidad internacional a un Estado por violaciones  a  la  misma.  De</w:t>
        <w:br/>
        <w:t>tal manera, dicho instrumento constituye en efecto lex specialis en  materia</w:t>
        <w:br/>
        <w:t>de responsabilidad estatal, en razón de su especial  naturaleza  de  tratado</w:t>
        <w:br/>
        <w:t>internacional  de  derechos  humanos  vis-à-vis  el  Derecho   Internacional</w:t>
        <w:br/>
        <w:t>general. Por lo tanto, la atribución  de  responsabilidad  internacional  al</w:t>
        <w:br/>
        <w:t>Estado, así como los alcances y efectos del reconocimiento realizado  en  el</w:t>
        <w:br/>
        <w:t>presente caso, deben ser efectuados a la luz de la propia Convención.</w:t>
        <w:br/>
        <w:br/>
        <w:t>108.  En efecto, el origen  mismo  de  dicha  responsabilidad  surge  de  la</w:t>
        <w:br/>
        <w:t>inobservancia de las obligaciones recogidas en los artículos 1.1 y 2  de  la</w:t>
        <w:br/>
        <w:t>Convención. Al respecto, la Corte ha señalado que</w:t>
        <w:br/>
        <w:br/>
        <w:t xml:space="preserve">      [e]l artículo 1.1 es fundamental para determinar si una  violación  de</w:t>
        <w:br/>
        <w:t xml:space="preserve">      los derechos humanos reconocidos por la Convención puede ser atribuida</w:t>
        <w:br/>
        <w:t xml:space="preserve">      a un Estado Parte.  En efecto, dicho artículo  pone  a  cargo  de  los</w:t>
        <w:br/>
        <w:t xml:space="preserve">      Estados Partes los deberes fundamentales de respeto y de garantía,  de</w:t>
        <w:br/>
        <w:t xml:space="preserve">      tal modo que todo menoscabo a los derechos humanos reconocidos  en  la</w:t>
        <w:br/>
        <w:t xml:space="preserve">      Convención que pueda ser  atribuido,  según  las  reglas  del  Derecho</w:t>
        <w:br/>
        <w:t xml:space="preserve">      internacional, a la acción u omisión de cualquier  autoridad  pública,</w:t>
        <w:br/>
        <w:t xml:space="preserve">      constituye  un  hecho  imputable   al   Estado   que   compromete   su</w:t>
        <w:br/>
        <w:t xml:space="preserve">      responsabilidad en los términos previstos por la misma Convención.</w:t>
        <w:br/>
        <w:br/>
        <w:t xml:space="preserve">      Conforme al artículo 1.1 es ilícita toda forma de ejercicio del  poder</w:t>
        <w:br/>
        <w:t xml:space="preserve">      público que viole los derechos reconocidos por la Convención.  En  tal</w:t>
        <w:br/>
        <w:t xml:space="preserve">      sentido, en toda circunstancia en la cual un órgano o funcionario  del</w:t>
        <w:br/>
        <w:t xml:space="preserve">      Estado o de una institución de carácter público lesione  indebidamente</w:t>
        <w:br/>
        <w:t xml:space="preserve">      uno de tales derechos, se está ante un supuesto de  inobservancia  del</w:t>
        <w:br/>
        <w:t xml:space="preserve">      deber de respeto consagrado en ese artículo</w:t>
        <w:br/>
        <w:br/>
        <w:br/>
        <w:t xml:space="preserve">      Esa conclusión es independiente de que el órgano  o  funcionario  haya</w:t>
        <w:br/>
        <w:t xml:space="preserve">      actuado en  contravención  de  disposiciones  del  derecho  interno  o</w:t>
        <w:br/>
        <w:t xml:space="preserve">      desbordado los límites de su propia  competencia,  puesto  que  es  un</w:t>
        <w:br/>
        <w:t xml:space="preserve">      principio de Derecho internacional que  el  Estado  responde  por  los</w:t>
        <w:br/>
        <w:t xml:space="preserve">      actos de sus agentes realizados al amparo de su carácter oficial y por</w:t>
        <w:br/>
        <w:t xml:space="preserve">      las omisiones de los mismos aun si actúan fuera de los límites  de  su</w:t>
        <w:br/>
        <w:t xml:space="preserve">      competencia o en violación del derecho interno[187].</w:t>
        <w:br/>
        <w:br/>
        <w:t>109.  En el mismo sentido, el Tribunal ha señalado que</w:t>
        <w:br/>
        <w:br/>
        <w:t xml:space="preserve">      [e]l deber general del artículo 2 de la Convención  Americana  implica</w:t>
        <w:br/>
        <w:t xml:space="preserve">      la adopción de medidas en dos vertientes.  Por una parte, la supresión</w:t>
        <w:br/>
        <w:t xml:space="preserve">      de las  normas  y  prácticas  de  cualquier  naturaleza  que  entrañen</w:t>
        <w:br/>
        <w:t xml:space="preserve">      violación a las garantías previstas en la Convención.  Por la otra, la</w:t>
        <w:br/>
        <w:t xml:space="preserve">      expedición de normas y el desarrollo de  prácticas  conducentes  a  la</w:t>
        <w:br/>
        <w:t xml:space="preserve">      efectiva observancia de dichas garantías[188].</w:t>
        <w:br/>
        <w:br/>
        <w:t>110.  Es decir, el origen de la responsabilidad internacional del Estado  se</w:t>
        <w:br/>
        <w:t>encuentra en “actos u  omisiones  de  cualquier  poder  u  órgano  de  éste,</w:t>
        <w:br/>
        <w:t>independientemente   de   su   jerarquía,   que   violen    la    Convención</w:t>
        <w:br/>
        <w:t>Americana”[189],  y  se  genera  en   forma   inmediata   con   el   ilícito</w:t>
        <w:br/>
        <w:t>internacional atribuido al Estado. Para establecer que se ha  producido  una</w:t>
        <w:br/>
        <w:t>violación de los derechos  consagrados  en  la  Convención  no  se  requiere</w:t>
        <w:br/>
        <w:t>determinar, como ocurre en el derecho penal interno, la culpabilidad de  sus</w:t>
        <w:br/>
        <w:t>autores  o  su   intencionalidad,   y   tampoco   es   preciso   identificar</w:t>
        <w:br/>
        <w:t>individualmente  a  los  agentes  a  los  cuales  se  atribuyen  los  hechos</w:t>
        <w:br/>
        <w:t>violatorios[190].  Es suficiente la demostración de que ha  habido  apoyo  o</w:t>
        <w:br/>
        <w:t>tolerancia del poder público en la infracción de  los  derechos  reconocidos</w:t>
        <w:br/>
        <w:t>en la Convención[191], u omisiones que hayan permitido  la  perpetración  de</w:t>
        <w:br/>
        <w:t>esas violaciones.</w:t>
        <w:br/>
        <w:br/>
        <w:t>111.  Dicha responsabilidad internacional puede generarse también por  actos</w:t>
        <w:br/>
        <w:t>de particulares en principio no atribuibles al Estado.  Los  Estados  Partes</w:t>
        <w:br/>
        <w:t>en la  Convención  tienen  obligaciones  erga  omnes  de  respetar  y  hacer</w:t>
        <w:br/>
        <w:t>respetar las normas de protección  y  de  asegurar  la  efectividad  de  los</w:t>
        <w:br/>
        <w:t>derechos  allí  consagrados  en  toda  circunstancia  y  respecto  de   toda</w:t>
        <w:br/>
        <w:t>persona[192]. Esas obligaciones del Estado proyectan sus  efectos  más  allá</w:t>
        <w:br/>
        <w:t>de  la  relación  entre  sus  agentes  y  las  personas   sometidas   a   su</w:t>
        <w:br/>
        <w:t>jurisdicción, pues se manifiestan también  en  la  obligación  positiva  del</w:t>
        <w:br/>
        <w:t>Estado  de  adoptar  las  medidas  necesarias  para  asegurar  la   efectiva</w:t>
        <w:br/>
        <w:t>protección de los derechos humanos  en  las  relaciones  inter-individuales.</w:t>
        <w:br/>
        <w:t>La atribución de responsabilidad al Estado por actos de  particulares  puede</w:t>
        <w:br/>
        <w:t>darse en casos en que el Estado  incumple,  por  acción  u  omisión  de  sus</w:t>
        <w:br/>
        <w:t>agentes cuando se encuentren en  posición  de  garantes,  esas  obligaciones</w:t>
        <w:br/>
        <w:t>erga omnes contenidas en los artículos 1.1 y 2 de la Convención.</w:t>
        <w:br/>
        <w:br/>
        <w:t>112.  La Corte ha señalado la existencia de dichos efectos de la  Convención</w:t>
        <w:br/>
        <w:t>en relación con terceros en  casos  contenciosos[193],  así  como  al  haber</w:t>
        <w:br/>
        <w:t>ordenado  medidas  provisionales  para  proteger  a  miembros  de  grupos  o</w:t>
        <w:br/>
        <w:t>comunidades de actos  y  amenazas  causados  por  agentes  estatales  y  por</w:t>
        <w:br/>
        <w:t>terceros  particulares[194].  En  este  sentido,  incluso  en   la   opinión</w:t>
        <w:br/>
        <w:t>consultiva  sobre  Condición  Jurídica   y   Derechos   de   los   Migrantes</w:t>
        <w:br/>
        <w:t>Indocumentados, la Corte señaló que</w:t>
        <w:br/>
        <w:br/>
        <w:t xml:space="preserve">      […] se debe tener en cuenta que existe una obligación  de  respeto  de</w:t>
        <w:br/>
        <w:t xml:space="preserve">      los derechos humanos entre particulares.  Esto es,  de  la  obligación</w:t>
        <w:br/>
        <w:t xml:space="preserve">      positiva  de  asegurar  la  efectividad  de   los   derechos   humanos</w:t>
        <w:br/>
        <w:t xml:space="preserve">      protegidos, que existe en cabeza de los Estados, se derivan efectos en</w:t>
        <w:br/>
        <w:t xml:space="preserve">      relación  con  terceros  (erga  omnes).   Dicha  obligación  ha   sido</w:t>
        <w:br/>
        <w:t xml:space="preserve">      desarrollada por la  doctrina  jurídica  y,  particularmente,  por  la</w:t>
        <w:br/>
        <w:t xml:space="preserve">      teoría del Drittwirkung, según  la  cual  los  derechos  fundamentales</w:t>
        <w:br/>
        <w:t xml:space="preserve">      deben ser respetados tanto por  los  poderes  públicos  como  por  los</w:t>
        <w:br/>
        <w:t xml:space="preserve">      particulares en relación con otros particulares[195].</w:t>
        <w:br/>
        <w:br/>
        <w:t>113.  La responsabilidad estatal bajo la  Convención  Americana  sólo  puede</w:t>
        <w:br/>
        <w:t>ser exigida a nivel internacional después de que el Estado  haya  tenido  la</w:t>
        <w:br/>
        <w:t>oportunidad de repararlo por sus propios  medios,  y  la  atribución  de  la</w:t>
        <w:br/>
        <w:t>misma a un Estado por actos de agentes estatales o  de  particulares  deberá</w:t>
        <w:br/>
        <w:t>determinarse atendiendo a las  particularidades  y  circunstancias  de  cada</w:t>
        <w:br/>
        <w:t>caso.</w:t>
        <w:br/>
        <w:br/>
        <w:t>114.  Asimismo, al proceder a determinar  la  responsabilidad  internacional</w:t>
        <w:br/>
        <w:t>del Estado en el presente caso, la Corte no puede obviar  la  existencia  de</w:t>
        <w:br/>
        <w:t>deberes generales y especiales de protección de la población civil  a  cargo</w:t>
        <w:br/>
        <w:t>del Estado, derivados del Derecho Internacional Humanitario,  en  particular</w:t>
        <w:br/>
        <w:t>del artículo 3 común de los Convenios de Ginebra de 12 de agosto de  1949  y</w:t>
        <w:br/>
        <w:t>las normas del Protocolo adicional a los Convenios de Ginebra relativo a  la</w:t>
        <w:br/>
        <w:t>protección de  las  víctimas  de  los  conflictos  armados  de  carácter  no</w:t>
        <w:br/>
        <w:t>internacional (Protocolo II). El respeto debido a  las  personas  protegidas</w:t>
        <w:br/>
        <w:t>implica obligaciones de carácter pasivo (no matar, no violar  la  integridad</w:t>
        <w:br/>
        <w:t>física,  etc),  mientras  que  la  protección  debida  implica  obligaciones</w:t>
        <w:br/>
        <w:t>positivas de  impedir  que  terceros  perpetren  violaciones  contra  dichas</w:t>
        <w:br/>
        <w:t>personas. La observancia de dichas obligaciones resulta de relevancia en  el</w:t>
        <w:br/>
        <w:t>presente caso, en la medida en que la masacre fue cometida en una  situación</w:t>
        <w:br/>
        <w:t>de evidente desprotección de civiles en un conflicto armado de  carácter  no</w:t>
        <w:br/>
        <w:t>internacional.  Al  respecto,  la  Corte  Constitucional  de   Colombia   ha</w:t>
        <w:br/>
        <w:t>considerado que</w:t>
        <w:br/>
        <w:br/>
        <w:t xml:space="preserve">      [e]l artículo 4º del [Protocolo II]  no  sólo  ordena  una  protección</w:t>
        <w:br/>
        <w:t xml:space="preserve">      general a los no combatientes sino que, en desarrollo al  artículo  3º</w:t>
        <w:br/>
        <w:t xml:space="preserve">      común a los Convenios de  Ginebra  de  1949,  consagra  una  serie  de</w:t>
        <w:br/>
        <w:t xml:space="preserve">      prohibiciones  absolutas,  que  pueden  ser  consideradas  el   núcleo</w:t>
        <w:br/>
        <w:t xml:space="preserve">      esencial de las  garantías  brindadas  por  el  derecho  internacional</w:t>
        <w:br/>
        <w:t xml:space="preserve">      humanitario. […]</w:t>
        <w:br/>
        <w:br/>
        <w:t xml:space="preserve">      [el  principio  de]  distinción  entre  población  combatiente  y   no</w:t>
        <w:br/>
        <w:t xml:space="preserve">      combatiente tiene consecuencias fundamentales. Así, en primer término,</w:t>
        <w:br/>
        <w:t xml:space="preserve">      tal y como lo señala la  regla  de  inmunidad  del  artículo  13  [del</w:t>
        <w:br/>
        <w:t xml:space="preserve">      Protocolo II], las partes tienen la obligación general de  proteger  a</w:t>
        <w:br/>
        <w:t xml:space="preserve">      la población civil contra los peligros procedentes de las  operaciones</w:t>
        <w:br/>
        <w:t xml:space="preserve">      militares. De ello se desprende, como señala el  numeral  2º  de  este</w:t>
        <w:br/>
        <w:t xml:space="preserve">      artículo, que esta población, como tal, no puede ser objeto de ataques</w:t>
        <w:br/>
        <w:t xml:space="preserve">      militares, y quedan prohibidos los actos o amenazas de violencia  cuya</w:t>
        <w:br/>
        <w:t xml:space="preserve">      finalidad principal sea aterrorizarla. Además, esta protección general</w:t>
        <w:br/>
        <w:t xml:space="preserve">      de la población civil contra los peligros de la guerra implica también</w:t>
        <w:br/>
        <w:t xml:space="preserve">      que no es conforme al derecho internacional humanitario que una de las</w:t>
        <w:br/>
        <w:t xml:space="preserve">      partes involucre en el conflicto armado a esta población,  puesto  que</w:t>
        <w:br/>
        <w:t xml:space="preserve">      de esa manera la convierte en actor del mismo, con lo cual la  estaría</w:t>
        <w:br/>
        <w:t xml:space="preserve">      exponiendo  a  los  ataques  militares  por   la   otra   parte.   […]</w:t>
        <w:br/>
        <w:t xml:space="preserve">      Independientemente  de  la  situación   jurídica   de   normalidad   o</w:t>
        <w:br/>
        <w:t xml:space="preserve">      anormalidad política, la sociedad civil víctima  de  la  confrontación</w:t>
        <w:br/>
        <w:t xml:space="preserve">      armada debe ser protegida por parte del Estado[196].</w:t>
        <w:br/>
        <w:br/>
        <w:t>115.  Las obligaciones derivadas de dicha normativa internacional deben  ser</w:t>
        <w:br/>
        <w:t>tomadas  en  cuenta,  según  lo  dispuesto  en  el  artículo  29.b)  de   la</w:t>
        <w:br/>
        <w:t>Convención, pues quienes se  hallan  protegidos  por  el  régimen  de  dicho</w:t>
        <w:br/>
        <w:t>instrumento no pierden por ello los derechos  o  facultades  que  ya  tengan</w:t>
        <w:br/>
        <w:t>conforme a la legislación del Estado bajo cuya jurisdicción  se  encuentran,</w:t>
        <w:br/>
        <w:t>sino se complementan o integran para precisar su  alcance  o  determinar  su</w:t>
        <w:br/>
        <w:t>contenido.   Si  bien  es  claro  que  la  atribución   de   responsabilidad</w:t>
        <w:br/>
        <w:t>internacional bajo las normas de Derecho Internacional Humanitario no  puede</w:t>
        <w:br/>
        <w:t>ser declarada, como tal, por este Tribunal[197], dichas  normas  son  útiles</w:t>
        <w:br/>
        <w:t>para  la  interpretación   de   la   Convención[198],   al   establecer   la</w:t>
        <w:br/>
        <w:t>responsabilidad estatal y otros aspectos de las violaciones alegadas  en  el</w:t>
        <w:br/>
        <w:t>presente caso. Esas normas estaban vigentes para Colombia al momento de  los</w:t>
        <w:br/>
        <w:t>hechos, como normativa internacional de la que el  Estado  es  parte[199]  y</w:t>
        <w:br/>
        <w:t>como  derecho  interno[200],  y   han   sido   declaradas   por   la   Corte</w:t>
        <w:br/>
        <w:t>Constitucional de Colombia como normas de jus cogens, que forman  parte  del</w:t>
        <w:br/>
        <w:t>“bloque de constitucionalidad” colombiano y que son  obligatorias  para  los</w:t>
        <w:br/>
        <w:t>Estados y para todos los actores armados,  estatales  o  no  estatales,  que</w:t>
        <w:br/>
        <w:t>participen en un conflicto armado[201].</w:t>
        <w:br/>
        <w:br/>
        <w:t>116.   En  el  presente  caso,  los  actos  cometidos  por   el   grupo   de</w:t>
        <w:br/>
        <w:t>paramilitares contra las víctimas son parte de los  hechos  reconocidos  por</w:t>
        <w:br/>
        <w:t>el Estado, por encontrarse contenidos en el literal B del capítulo VI de  la</w:t>
        <w:br/>
        <w:t>demanda interpuesta por la Comisión (supra párrs. 34, 37 y 96.29  a  96.47),</w:t>
        <w:br/>
        <w:t>a saber:</w:t>
        <w:br/>
        <w:br/>
        <w:t xml:space="preserve">   a) según la  Fiscalía  General  de  la  Nación,  el  Ejército  colombiano</w:t>
        <w:br/>
        <w:t xml:space="preserve">      permitió el aterrizaje de las aeronaves  que  transportaban  a  dichos</w:t>
        <w:br/>
        <w:t xml:space="preserve">      paramilitares, sin  practicar  ningún  tipo  de  control,  registro  o</w:t>
        <w:br/>
        <w:t xml:space="preserve">      anotación (supra párrs. 96.30 y 96.31);</w:t>
        <w:br/>
        <w:t xml:space="preserve">   b) el Ejército colombiano facilitó el  transporte  de  los  paramilitares</w:t>
        <w:br/>
        <w:t xml:space="preserve">      hasta Mapiripán.  Los  paramilitares  fueron  transportados  desde  el</w:t>
        <w:br/>
        <w:t xml:space="preserve">      aeropuerto en dos camiones tipo “reo” de los que usualmente utiliza el</w:t>
        <w:br/>
        <w:t xml:space="preserve">      Ejército, los cuales fueron autorizados para acceder a la  pista  ante</w:t>
        <w:br/>
        <w:t xml:space="preserve">      una llamada efectuada por una persona que se identificó  como  oficial</w:t>
        <w:br/>
        <w:t xml:space="preserve">      del Batallón “Joaquín París”.  Los camiones se dirigieron a un  paraje</w:t>
        <w:br/>
        <w:t xml:space="preserve">      cercano a la llamada “Trocha Ganadera” que conduce al  llano  y  selva</w:t>
        <w:br/>
        <w:t xml:space="preserve">      adentro.  En la carretera, se les unieron paramilitares de Casanare  y</w:t>
        <w:br/>
        <w:t xml:space="preserve">      Meta y desde allí, por vía fluvial, pasando por “El Barrancón”  –donde</w:t>
        <w:br/>
        <w:t xml:space="preserve">      se encontraban  la  Brigada  Móvil  II  y  la  Infantería  de  Marina–</w:t>
        <w:br/>
        <w:t xml:space="preserve">      continuaron su recorrido  sin  inconvenientes  hasta  Charras,  en  la</w:t>
        <w:br/>
        <w:t xml:space="preserve">      orilla opuesta al  río  Guaviare,  frente  a  Mapiripán  (supra  párr.</w:t>
        <w:br/>
        <w:t xml:space="preserve">      96.32);</w:t>
        <w:br/>
        <w:t xml:space="preserve">   c) los miembros del grupo paramilitar transitaron sin ser  detenidos  por</w:t>
        <w:br/>
        <w:t xml:space="preserve">      áreas de entrenamiento de las tropas de la  Brigada  Móvil  II  (supra</w:t>
        <w:br/>
        <w:t xml:space="preserve">      párr. 96.32). La colaboración entre los miembros del  Ejército  y  las</w:t>
        <w:br/>
        <w:t xml:space="preserve">      AUC involucró el suministro  de  pertrechos  y  comunicaciones  a  los</w:t>
        <w:br/>
        <w:t xml:space="preserve">      paramilitares (supra párr. 96.35);</w:t>
        <w:br/>
        <w:t xml:space="preserve">   d)  la  incursión  de  los  paramilitares  en  Mapiripán  fue   un   acto</w:t>
        <w:br/>
        <w:t xml:space="preserve">      minuciosamente planeado desde varios meses antes  de  julio  de  1997,</w:t>
        <w:br/>
        <w:t xml:space="preserve">      ejecutado  con  previsiones  logísticas   y   con   la   colaboración,</w:t>
        <w:br/>
        <w:t xml:space="preserve">      aquiescencia y omisión de miembros del Ejército. La  participación  de</w:t>
        <w:br/>
        <w:t xml:space="preserve">      agentes del Estado en la masacre no se limitó a facilitar  el  ingreso</w:t>
        <w:br/>
        <w:t xml:space="preserve">      de las AUC a la región, ya que las autoridades  tuvieron  conocimiento</w:t>
        <w:br/>
        <w:t xml:space="preserve">      del ataque  perpetrado  contra  la  población  civil  en  Mapiripán  y</w:t>
        <w:br/>
        <w:t xml:space="preserve">      omitieron adoptar las medidas necesarias para proteger a los  miembros</w:t>
        <w:br/>
        <w:t xml:space="preserve">      de la comunidad (supra párr. 96.43);</w:t>
        <w:br/>
        <w:t xml:space="preserve">   e) la Fiscalía General de Nación determinó  que,  no  obstante,  ante  el</w:t>
        <w:br/>
        <w:t xml:space="preserve">      arribo de las AUC, se  dispuso  la  movilización  de  las  tropas  del</w:t>
        <w:br/>
        <w:t xml:space="preserve">      Batallón “Joaquín París”  desde  San  José  de  Guaviare  hacia  otras</w:t>
        <w:br/>
        <w:t xml:space="preserve">      localidades, dejando desprotegidas a las poblaciones de dicho lugar  y</w:t>
        <w:br/>
        <w:t xml:space="preserve">      de Mapiripán. El Teniente Coronel Orozco Castro declaró que cuando  se</w:t>
        <w:br/>
        <w:t xml:space="preserve">      hizo necesario enviar fuerzas militares  a  Mapiripán,  éstas  estaban</w:t>
        <w:br/>
        <w:t xml:space="preserve">      desplegadas en otras  localidades  tales  como  Puerto  Concordia,  el</w:t>
        <w:br/>
        <w:t xml:space="preserve">      Retorno y Calamar. A su vez, el 15 de julio  de  1997  se  dispuso  la</w:t>
        <w:br/>
        <w:t xml:space="preserve">      movilización de las últimas compañías del Batallón Joaquín París hacia</w:t>
        <w:br/>
        <w:t xml:space="preserve">      Calamar, a pesar de que no existía confirmación  sobre  incidentes  de</w:t>
        <w:br/>
        <w:t xml:space="preserve">      perturbación del orden público en este lugar.  La movilización de  las</w:t>
        <w:br/>
        <w:t xml:space="preserve">      tropas del Ejército fue  injustificada  y  se  basó  en  conjeturas  o</w:t>
        <w:br/>
        <w:t xml:space="preserve">      simples contingencias (supra párr. 96.38);</w:t>
        <w:br/>
        <w:t xml:space="preserve">   f) según la Fiscalía General de  la  Nación,  las  omisiones  de  la  VII</w:t>
        <w:br/>
        <w:t xml:space="preserve">      Brigada no fueron un  simple  incumplimiento  de  su  deber  legal  de</w:t>
        <w:br/>
        <w:t xml:space="preserve">      controlar la zona,  sino  que  involucró  “abstenciones  en  necesaria</w:t>
        <w:br/>
        <w:t xml:space="preserve">      connivencia con la agrupación armada ilegal,  así  como  en  actitudes</w:t>
        <w:br/>
        <w:t xml:space="preserve">      positivas eficaces tendientes a  que  los  paramilitares  lograran  su</w:t>
        <w:br/>
        <w:t xml:space="preserve">      propósito, pues indudablemente sin ese concurso  no  hubieran  logrado</w:t>
        <w:br/>
        <w:t xml:space="preserve">      actuar” (supra párr. 96.44);</w:t>
        <w:br/>
        <w:t xml:space="preserve">   g) miembros del Ejército habrían adoptado medidas tendientes  a  encubrir</w:t>
        <w:br/>
        <w:t xml:space="preserve">      los hechos (supra párr. 96.45); y</w:t>
        <w:br/>
        <w:t xml:space="preserve">   h) las omisiones  de  la  VII  Brigada  se  extendieron  a  la  falta  de</w:t>
        <w:br/>
        <w:t xml:space="preserve">      colaboración con las autoridades judiciales que intentaron  llegar  al</w:t>
        <w:br/>
        <w:t xml:space="preserve">      lugar de los hechos (supra párr. 96.46).</w:t>
        <w:br/>
        <w:br/>
        <w:t>117.  Al respecto, es pertinente observar lo  resuelto  por  los  tribunales</w:t>
        <w:br/>
        <w:t>internos en cuanto a la responsabilidad penal de  algunos  miembros  de  las</w:t>
        <w:br/>
        <w:t>Fuerzas Armadas implicados en los hechos del presente  caso.  Al  considerar</w:t>
        <w:br/>
        <w:t>el carácter de las acciones  y  omisiones  en  que  incurrieron  algunos  de</w:t>
        <w:br/>
        <w:t>dichos  agentes,  en  la  sentencia  que  resuelve  la  acción   de   tutela</w:t>
        <w:br/>
        <w:t>interpuesta  en  relación  con  el  conflicto  de  competencias  entre   las</w:t>
        <w:br/>
        <w:t>jurisdicciones penal militar y penal ordinaria planteada en  este  caso,  la</w:t>
        <w:br/>
        <w:t>Corte Constitucional de Colombia señaló lo siguiente:</w:t>
        <w:br/>
        <w:br/>
        <w:t xml:space="preserve">      […] si una persona tiene dentro de su ámbito de competencia deberes de</w:t>
        <w:br/>
        <w:t xml:space="preserve">      seguridad en el tráfico o de protección frente a  determinados  bienes</w:t>
        <w:br/>
        <w:t xml:space="preserve">      jurídicos, en el juicio de imputación es totalmente accesorio precisar</w:t>
        <w:br/>
        <w:t xml:space="preserve">      si los quebrantó mediante una  conducta  activa  […]  o  mediante  una</w:t>
        <w:br/>
        <w:t xml:space="preserve">      omisión […]. En una grave violación a los derechos  fundamentales,  la</w:t>
        <w:br/>
        <w:t xml:space="preserve">      conducta del garante que interviene activamente  en  la  toma  de  una</w:t>
        <w:br/>
        <w:t xml:space="preserve">      población, es similar a la de aquel que no presta  la  seguridad  para</w:t>
        <w:br/>
        <w:t xml:space="preserve">      que los habitantes queden en una absoluta indefensión. […]</w:t>
        <w:br/>
        <w:br/>
        <w:t xml:space="preserve">      […] las Fuerzas Militares, así como la Policía  Nacional,  tienen  una</w:t>
        <w:br/>
        <w:t xml:space="preserve">      posición de garante derivada  de  su  obligación  de  cumplir  deberes</w:t>
        <w:br/>
        <w:t xml:space="preserve">      irrenunciables en un Estado social de derecho. El artículo 217  de  la</w:t>
        <w:br/>
        <w:t xml:space="preserve">      Constitución  dispone  que  es  función  de  las   fuerzas   militares</w:t>
        <w:br/>
        <w:t xml:space="preserve">      garantizar el  orden  constitucional.  Dicho  orden  no  se  limita  a</w:t>
        <w:br/>
        <w:t xml:space="preserve">      preservar la estructura democrática del país, sino  que  comprende  el</w:t>
        <w:br/>
        <w:t xml:space="preserve">      deber de participar activa y eficazmente (C.P. art. 209) en la defensa</w:t>
        <w:br/>
        <w:t xml:space="preserve">      de los derechos constitucionales  de  los  asociados.  Tales  derechos</w:t>
        <w:br/>
        <w:t xml:space="preserve">      constituyen los bienes respecto de los cuales el Estado tiene el deber</w:t>
        <w:br/>
        <w:t xml:space="preserve">      –irrenunciable- de proteger.</w:t>
        <w:br/>
        <w:br/>
        <w:br/>
        <w:t xml:space="preserve">      Respecto  de  dicho  deber,  las  fuerzas  armadas  ocupan  un   lugar</w:t>
        <w:br/>
        <w:t xml:space="preserve">      primordial. En efecto, parte esencial del  respeto  por  los  derechos</w:t>
        <w:br/>
        <w:t xml:space="preserve">      constitucionales se edifica sobre la obligación del Estado en proteger</w:t>
        <w:br/>
        <w:t xml:space="preserve">      a los titulares de tales derechos contra las violaciones a los  mismos</w:t>
        <w:br/>
        <w:t xml:space="preserve">      por los particulares. La defensa de los derechos no  se  limita  a  la</w:t>
        <w:br/>
        <w:t xml:space="preserve">      abstención  estatal  en  violarlos.  Comporta  como  se  ha  indicado,</w:t>
        <w:br/>
        <w:t xml:space="preserve">      enfrentar a los agresores de tales derechos. […]</w:t>
        <w:br/>
        <w:br/>
        <w:t xml:space="preserve">      Los hechos conocidos como la masacre de Mapiripán constituyen  uno  de</w:t>
        <w:br/>
        <w:t xml:space="preserve">      los momentos más tristes de la historia colombiana.  La  situación  de</w:t>
        <w:br/>
        <w:t xml:space="preserve">      terror a la cual fue sometida la población  de  Mapiripán,  los  actos</w:t>
        <w:br/>
        <w:t xml:space="preserve">      atroces de tortura general e individual, degradación de  la  condición</w:t>
        <w:br/>
        <w:t xml:space="preserve">      humana y homicidios, son conocidos por la  opinión  pública.   En  los</w:t>
        <w:br/>
        <w:t xml:space="preserve">      antecedentes de esta sentencia se […] da cuenta, en forma sintética  –</w:t>
        <w:br/>
        <w:t xml:space="preserve">      más no por ello, carente de suficiente capacidad descriptiva –, de las</w:t>
        <w:br/>
        <w:t xml:space="preserve">      conductas realizadas en dicha zona del país, clasificadas  como  actos</w:t>
        <w:br/>
        <w:t xml:space="preserve">      totalmente ajenos a cualquier sentimiento mínimo de humanidad.</w:t>
        <w:br/>
        <w:br/>
        <w:br/>
        <w:t xml:space="preserve">      Los relatos denotan la inusitada gravedad de los hechos,  degradadores</w:t>
        <w:br/>
        <w:t xml:space="preserve">      de manera absoluta del principio de  dignidad  humana  y  abiertamente</w:t>
        <w:br/>
        <w:t xml:space="preserve">      contrario a la Constitución, además de su clarísima nota violatoria de</w:t>
        <w:br/>
        <w:t xml:space="preserve">      los derechos constitucionales fundamentales de los  asociados.   Estas</w:t>
        <w:br/>
        <w:t xml:space="preserve">      conductas, conforme a la jurisprudencia  antes  analizada,  únicamente</w:t>
        <w:br/>
        <w:t xml:space="preserve">      pueden ser objeto  de  investigación  por  parte  de  la  jurisdicción</w:t>
        <w:br/>
        <w:t xml:space="preserve">      ordinaria, por cuanto no guardan relación alguna con la misión  propia</w:t>
        <w:br/>
        <w:t xml:space="preserve">      de los integrantes de las fuerzas militares.  En efecto,  si  los  dos</w:t>
        <w:br/>
        <w:t xml:space="preserve">      miembros de la Fuerza Pública tenían una posición de garante, que  los</w:t>
        <w:br/>
        <w:t xml:space="preserve">      obligaba  a  proteger  la  población,  al  imputárseles  por   omisión</w:t>
        <w:br/>
        <w:t xml:space="preserve">      (comisión por omisión) las graves violaciones a los derechos  humanos,</w:t>
        <w:br/>
        <w:t xml:space="preserve">      es claro que se trata de un comportamiento que no tiene  relación  con</w:t>
        <w:br/>
        <w:t xml:space="preserve">      el servicio.</w:t>
        <w:br/>
        <w:br/>
        <w:br/>
        <w:t xml:space="preserve">      Las anteriores consideraciones deberían bastar  para  que  se  hubiera</w:t>
        <w:br/>
        <w:t xml:space="preserve">      dispuesto que la Fiscalía General  de  la  Nación  debía  mantener  la</w:t>
        <w:br/>
        <w:t xml:space="preserve">      competencia para investigar la responsabilidad del  Brigadier  General</w:t>
        <w:br/>
        <w:t xml:space="preserve">      Uscátegui   y  del  Teniente  Coronel  Orozco.   Sin  embargo,   estos</w:t>
        <w:br/>
        <w:t xml:space="preserve">      oficiales no participaron directamente en  tales  actos  de  barbarie,</w:t>
        <w:br/>
        <w:t xml:space="preserve">      sino que fueron vinculados la proceso penal  por  supuestas  conductas</w:t>
        <w:br/>
        <w:t xml:space="preserve">      omisivas. […]</w:t>
        <w:br/>
        <w:br/>
        <w:br/>
        <w:t xml:space="preserve">      Cuando se tiene una posición de garante no se desprende  una  relación</w:t>
        <w:br/>
        <w:t xml:space="preserve">      directa con el servicio, porque se imputa  directamente  el  resultado</w:t>
        <w:br/>
        <w:t xml:space="preserve">      lesivo (el delito de lesa humanidad) y no una  simple  omisión  en  el</w:t>
        <w:br/>
        <w:t xml:space="preserve">      ejercicio del cargo.</w:t>
        <w:br/>
        <w:br/>
        <w:br/>
        <w:t xml:space="preserve">      Como se ha destacado antes, en Mapiripán se violó de manera  flagrante</w:t>
        <w:br/>
        <w:t xml:space="preserve">      el deber de respeto por la dignidad humana, por parte de un grupo  que</w:t>
        <w:br/>
        <w:t xml:space="preserve">      disputa el monopolio del uso de la fuerza en  manos  del  Estado.   Es</w:t>
        <w:br/>
        <w:t xml:space="preserve">      decir,  se   violaron   los   principios   fundamentales   del   orden</w:t>
        <w:br/>
        <w:t xml:space="preserve">      constitucional, cuya preservación estaba encargada a los investigados.</w:t>
        <w:br/>
        <w:t xml:space="preserve">        Su  posición  de  garante  les  exigía  intervenir  para  evitar  la</w:t>
        <w:br/>
        <w:t xml:space="preserve">      ocurrencia de los hechos degradadores de la humanidad  y  perseguir  a</w:t>
        <w:br/>
        <w:t xml:space="preserve">      los  usurpadores  del  poder  estatal.    Debido   a   las   gravísmas</w:t>
        <w:br/>
        <w:t xml:space="preserve">      consecuencias derivadas de  su  omisión,  no  puede  considerarse  que</w:t>
        <w:br/>
        <w:t xml:space="preserve">      exista relación alguna con el servicio.</w:t>
        <w:br/>
        <w:br/>
        <w:br/>
        <w:t xml:space="preserve">      El precedente de la Corte Constitucional en materia de competencia  de</w:t>
        <w:br/>
        <w:t xml:space="preserve">      la justicia penal militar es rigurosa en señalar que únicamente si  no</w:t>
        <w:br/>
        <w:t xml:space="preserve">      existe duda sobre la relación entre el servicio y el acto investigado,</w:t>
        <w:br/>
        <w:t xml:space="preserve">      es posible asignar competencia a la justicia  penal  militar.   En  el</w:t>
        <w:br/>
        <w:t xml:space="preserve">      presente caso, no es posible sostener que  no  existe  duda.   Por  el</w:t>
        <w:br/>
        <w:t xml:space="preserve">      contrario, la calidad de garante impide catalogar la omisión  como  un</w:t>
        <w:br/>
        <w:t xml:space="preserve">      acto relacionado con el servicio[202].</w:t>
        <w:br/>
        <w:br/>
        <w:t>118.  Esta resolución de la Corte Constitucional de  Colombia  sirvió  luego</w:t>
        <w:br/>
        <w:t>de base para que el Consejo de la Judicatura ordenara remitir el  proceso  a</w:t>
        <w:br/>
        <w:t>la jurisdicción penal ordinaria y para que la Fiscalía General de la  Nación</w:t>
        <w:br/>
        <w:t>anulara lo actuado en la jurisdicción penal militar  y  formulara  acusación</w:t>
        <w:br/>
        <w:t>contra miembros de las Fuerzas Armadas y contra  paramilitares  involucrados</w:t>
        <w:br/>
        <w:t>en los sucesos, calificando su grado de participación como  autores  y  como</w:t>
        <w:br/>
        <w:t>cómplices de los hechos, según correspondiera (supra párrs. 96.109 a  96.115</w:t>
        <w:br/>
        <w:t>e infra  párr.  203).  Es  decir,  de  las  decisiones  de  las  autoridades</w:t>
        <w:br/>
        <w:t>judiciales  también  se  desprende  que  las  acciones  de  dichos   agentes</w:t>
        <w:br/>
        <w:t>estatales  constituyeron  verdaderos  actos  de  colaboración,  y  no   sólo</w:t>
        <w:br/>
        <w:t>omisiones, como lo sostuvo el Estado ante este Tribunal. En  efecto,  en  la</w:t>
        <w:br/>
        <w:t>sentencia dictada el 15 de febrero de 2005 por la Sala  Penal  del  Tribunal</w:t>
        <w:br/>
        <w:t>Superior del Distrito Judicial de Bogotá  (supra  párr.  122),  mediante  la</w:t>
        <w:br/>
        <w:t>cual  confirma  la  condenatoria  proferida  contra  tres   militares   como</w:t>
        <w:br/>
        <w:t>coautores y cómplices por  los  delitos  de  homicidio  agravado,  secuestro</w:t>
        <w:br/>
        <w:t>agravado, terrorismo y  concierto  para  delinquir,  así  como  contra  tres</w:t>
        <w:br/>
        <w:t>paramilitares, como  autores  de  dichos  delitos,  en  sus  consideraciones</w:t>
        <w:br/>
        <w:t>previas a calificar la  conducta  de  los  “ex  militantes  de  las  Fuerzas</w:t>
        <w:br/>
        <w:t>Armadas” dicha Sala Penal señaló:</w:t>
        <w:br/>
        <w:br/>
        <w:t xml:space="preserve">      Independientemente del compromiso penal que la investigación dedujo  a</w:t>
        <w:br/>
        <w:t xml:space="preserve">      cada uno de los integrantes de la fuerza pública involucrados en  este</w:t>
        <w:br/>
        <w:t xml:space="preserve">      proceso, inevitable resulta a la Sala destacar hecho tangible que a lo</w:t>
        <w:br/>
        <w:t xml:space="preserve">      largo del proceso se revela determinante de  los  acontecimientos  que</w:t>
        <w:br/>
        <w:t xml:space="preserve">      aquí se investigaron: el nexo que en definitiva debe  afirmarse  entre</w:t>
        <w:br/>
        <w:t xml:space="preserve">      los elementos de las AUC que operaban en la región  de  San  José  del</w:t>
        <w:br/>
        <w:t xml:space="preserve">      Guaviare y algunos miembros del Ejército  Nacional  acantonados  allí.</w:t>
        <w:br/>
        <w:t xml:space="preserve">      Alianza desafortunada que se postula  desde  un  comienzo  como  única</w:t>
        <w:br/>
        <w:t xml:space="preserve">      explicación y en la relación causa-efecto  del  insólito  traslado  en</w:t>
        <w:br/>
        <w:t xml:space="preserve">      avión de los integrantes de las AUC del Urabá antioqueño  a  San  José</w:t>
        <w:br/>
        <w:t xml:space="preserve">      del Guaviare y su libre movilización hasta Mapiripán.</w:t>
        <w:br/>
        <w:br/>
        <w:br/>
        <w:t xml:space="preserve">      Primero  que  todo,  la  más  elemental  lógica  enseña  que   ninguna</w:t>
        <w:br/>
        <w:t xml:space="preserve">      organización al margen de la ley, sin las garantías que  dispensen  un</w:t>
        <w:br/>
        <w:t xml:space="preserve">      desplazamiento seguro y libre, va a enviar a docenas de sus hombres en</w:t>
        <w:br/>
        <w:t xml:space="preserve">      dos aviones llevando armas y pertrechos en cajas  que  en  condiciones</w:t>
        <w:br/>
        <w:t xml:space="preserve">      diferentes,  necesariamente  serían  revisadas  por  las   autoridades</w:t>
        <w:br/>
        <w:t xml:space="preserve">      existentes en el aeropuerto de destino y aprehendidos sus portadores.</w:t>
        <w:br/>
        <w:br/>
        <w:br/>
        <w:t xml:space="preserve">      Fueron dos aviones comerciales […]  que  por  su  tamaño  llamaban  la</w:t>
        <w:br/>
        <w:t xml:space="preserve">      atención y contrastaban con los livianos que llegaban a un  aeropuerto</w:t>
        <w:br/>
        <w:t xml:space="preserve">      igualmente pequeño como lo es el de San José del Guaviare.  Además que</w:t>
        <w:br/>
        <w:t xml:space="preserve">      no fueron requisados por ninguna autoridad en  el  aeropuerto,  ni  se</w:t>
        <w:br/>
        <w:t xml:space="preserve">      documentó registro alguno de su llegada, inaudito también  que  en  la</w:t>
        <w:br/>
        <w:t xml:space="preserve">      misma pista sus ocupantes abordaran camiones cargando  sus  cajas  con</w:t>
        <w:br/>
        <w:t xml:space="preserve">      armas y material bélico,  salieran  del  aeropuerto  y  sortearan  las</w:t>
        <w:br/>
        <w:t xml:space="preserve">      pesquisas y registros de un retén militar y otros puestos  de  control</w:t>
        <w:br/>
        <w:t xml:space="preserve">      ubicados a pocos minutos del aeropuerto, pasaran  frente  al  Batallón</w:t>
        <w:br/>
        <w:t xml:space="preserve">      Joaquín  París  y  cerca  de  la  Brigada  Móvil  No.  2,  sin  ningún</w:t>
        <w:br/>
        <w:t xml:space="preserve">      inconveniente.  Significa todo ello que  su  llegada  en  avión  y  su</w:t>
        <w:br/>
        <w:t xml:space="preserve">      movilización indemne hasta Mapiripán, estaban aseguradas por la  misma</w:t>
        <w:br/>
        <w:t xml:space="preserve">      autoridad encargada de la  vigilancia  y  control  en  todo  ese  iter</w:t>
        <w:br/>
        <w:t xml:space="preserve">      territorial, y en este sentido la sensatez y la  ponderación  racional</w:t>
        <w:br/>
        <w:t xml:space="preserve">      no puede cerrar los ojos a la evidencia conforme se  apreciará  en  el</w:t>
        <w:br/>
        <w:t xml:space="preserve">      desarrollo del análisis de rigor[203].</w:t>
        <w:br/>
        <w:br/>
        <w:t>119.  Además, la Corte tiene presente  que  la  Alta  Comisionada  para  los</w:t>
        <w:br/>
        <w:t>Derechos Humanos de  Naciones  Unidas  ha  documentado  numerosos  casos  en</w:t>
        <w:br/>
        <w:t>Colombia en que se ha demostrado la vinculación entre servidores públicos  y</w:t>
        <w:br/>
        <w:t>los grupos paramilitares en relación con hechos similares  a  los  ocurridos</w:t>
        <w:br/>
        <w:t>en el presente caso, así como actitudes omisivas de parte de integrantes  de</w:t>
        <w:br/>
        <w:t>la fuerza pública respecto  de  las  acciones  de  dichos  grupos.   En  los</w:t>
        <w:br/>
        <w:t>informes publicados desde 1997 sobre la situación  de  derechos  humanos  en</w:t>
        <w:br/>
        <w:t>Colombia, la Oficina del  Alto  Comisionado  de  Naciones  Unidas  para  los</w:t>
        <w:br/>
        <w:t>Derechos Humanos ha documentado los  casos  representativos  de  violaciones</w:t>
        <w:br/>
        <w:t>del derecho a la vida, en los que se alegó que el  gobierno  y  las  fuerzas</w:t>
        <w:br/>
        <w:t>armadas colaboraron con los paramilitares en asesinar, amenazar o  desplazar</w:t>
        <w:br/>
        <w:t>a la población civil. Según el informe de  1997,  los  actos  cometidos  por</w:t>
        <w:br/>
        <w:t>paramilitares constituyeron el  mayor  número  de  violaciones  de  derechos</w:t>
        <w:br/>
        <w:t>humanos reportados en el país en 1997,  incluidas  masacres,  desapariciones</w:t>
        <w:br/>
        <w:t>forzadas y toma de rehenes.  Aunado a lo anterior, en sus informes  la  Alta</w:t>
        <w:br/>
        <w:t>Comisionada hace constante referencia a la impunidad de las  violaciones  de</w:t>
        <w:br/>
        <w:t>derechos humanos y  Derecho  Internacional  Humanitario  cometidas  por  los</w:t>
        <w:br/>
        <w:t>paramilitares y la connivencia entre estos grupos y la fuerza pública,  como</w:t>
        <w:br/>
        <w:t>consecuencia  de  procesos  penales  y  de  investigaciones   disciplinarias</w:t>
        <w:br/>
        <w:t>abiertos  en  su  contra  que  no  desembocan  en  el   establecimiento   de</w:t>
        <w:br/>
        <w:t>responsabilidades ni en las correspondientes sanciones (supra párr.  96.20).</w:t>
        <w:br/>
        <w:t>Específicamente en relación con lo acontecido en Mapiripán,  el  informe  de</w:t>
        <w:br/>
        <w:t>la Alta Comisionada de las Naciones Unidas para los Derechos Humanos  afirma</w:t>
        <w:br/>
        <w:t>que “los detalles de los casos  denunciados  ante  la  Oficina  en  Colombia</w:t>
        <w:br/>
        <w:t>sugieren que los hechos no hubieran podido realizarse sin esa  aquiescencia,</w:t>
        <w:br/>
        <w:t>apoyo  o  complicidad.”   Aparte  del  testimonio  de  los  testigos  y  las</w:t>
        <w:br/>
        <w:t>observaciones de la  Comisionada  misma,  el  Defensor  del  Pueblo  también</w:t>
        <w:br/>
        <w:t>reconoció que los paramilitares “se ha[bía]n convertido en el  brazo  ilegal</w:t>
        <w:br/>
        <w:t>de la fuerza pública, para la cual ejecutan el trabajo  sucio  que  ella  no</w:t>
        <w:br/>
        <w:t>puede hacer”[204].</w:t>
        <w:br/>
        <w:br/>
        <w:t>120.  En el presente caso, Colombia reconoció la violación  de  obligaciones</w:t>
        <w:br/>
        <w:t>internacionales  convencionales  por  “los  hechos  de  julio  de  1997”  en</w:t>
        <w:br/>
        <w:t>Mapiripán, pero posteriormente objetó la atribución al Estado  de  actos  de</w:t>
        <w:br/>
        <w:t>los paramilitares que ejecutaron dicha masacre. La  Corte  observa  que,  si</w:t>
        <w:br/>
        <w:t>bien los hechos ocurridos entre el 15 y el 20 de julio de 1997 en  Mapiripán</w:t>
        <w:br/>
        <w:t>fueron cometidos por miembros de  grupos  paramilitares,  la  preparación  y</w:t>
        <w:br/>
        <w:t>ejecución de la masacre no habría podido perpetrarse  sin  la  colaboración,</w:t>
        <w:br/>
        <w:t>aquiescencia y tolerancia, manifestadas en varias acciones y  omisiones,  de</w:t>
        <w:br/>
        <w:t>miembros de las Fuerzas Armadas del Estado, inclusive de altos  funcionarios</w:t>
        <w:br/>
        <w:t>de éstas de las zonas. Ciertamente  no  existen  pruebas  documentales  ante</w:t>
        <w:br/>
        <w:t>este Tribunal  que  demuestren  que  el  Estado  dirigiera  directamente  la</w:t>
        <w:br/>
        <w:t>ejecución de la masacre o que existiese una relación  de  dependencia  entre</w:t>
        <w:br/>
        <w:t>el Ejército y  los  grupos  paramilitares  o  una  delegación  de  funciones</w:t>
        <w:br/>
        <w:t>públicas de aquél a éstos. No obstante, al analizar los  hechos  reconocidos</w:t>
        <w:br/>
        <w:t>por el Estado, surge claramente que  tanto  las  conductas  de  sus  propios</w:t>
        <w:br/>
        <w:t>agentes como las de los miembros de grupos paramilitares son  atribuibles  a</w:t>
        <w:br/>
        <w:t>Colombia en la medida en que éstos actuaron de hecho en una situación  y  en</w:t>
        <w:br/>
        <w:t>zonas que estaban bajo el control del Estado. En  efecto,  la  incursión  de</w:t>
        <w:br/>
        <w:t>los paramilitares en Mapiripán fue  un  acto  planeado  desde  varios  meses</w:t>
        <w:br/>
        <w:t>antes de julio  de  1997,  ejecutado  con  pleno  conocimiento,  previsiones</w:t>
        <w:br/>
        <w:t>logísticas y la colaboración de las Fuerzas Armadas, quienes facilitaron  la</w:t>
        <w:br/>
        <w:t>salida de los paramilitares desde Apartadó y Neclocí  y  su  traslado  hasta</w:t>
        <w:br/>
        <w:t>Mapiripán  en  zonas  que  se  encontraban  bajo  su   control   y   dejaron</w:t>
        <w:br/>
        <w:t>desprotegida a la población civil durante los días de  la  masacre  mediante</w:t>
        <w:br/>
        <w:t>el traslado injustificado de las tropas a otras  localidades  (supra  párrs.</w:t>
        <w:br/>
        <w:t>96.30 a 96.39, 96.43 y 116).</w:t>
        <w:br/>
        <w:br/>
        <w:t>121.   La  colaboración  de  miembros  de  las  fuerzas  armadas   con   los</w:t>
        <w:br/>
        <w:t>paramilitares se manifestó en un conjunto de  graves  acciones  y  omisiones</w:t>
        <w:br/>
        <w:t>destinadas a permitir la realización de la masacre y a encubrir  los  hechos</w:t>
        <w:br/>
        <w:t>para procurar la impunidad de  los  responsables.  En  otras  palabras,  las</w:t>
        <w:br/>
        <w:t>autoridades estatales que conocieron las intenciones del  grupo  paramilitar</w:t>
        <w:br/>
        <w:t>de realizar una masacre  para  infundir  temor  en  la  población,  no  sólo</w:t>
        <w:br/>
        <w:t>colaboraron en la preparación para que dicho grupo  pudiera  llevar  a  cabo</w:t>
        <w:br/>
        <w:t>estos actos delictuosos, sino  también  hicieron  parecer  ante  la  opinión</w:t>
        <w:br/>
        <w:t>pública que la masacre fue  perpetrada  por  el  grupo  paramilitar  sin  su</w:t>
        <w:br/>
        <w:t>conocimiento,  participación  y  tolerancia,  situaciones   que   están   en</w:t>
        <w:br/>
        <w:t>contradicción con lo ya acreditado en los hechos probados y reconocidos  por</w:t>
        <w:br/>
        <w:t>el Estado (supra párrs. 34, 96.29 a 96.47).</w:t>
        <w:br/>
        <w:br/>
        <w:t>122.   Asimismo,  toda  vez  que  su   responsabilidad   internacional   por</w:t>
        <w:br/>
        <w:t>violaciones de la Convención Americana ha sido parcialmente  reconocida,  no</w:t>
        <w:br/>
        <w:t>podría el  Estado  excluir  válidamente  del  contenido  de  su  declaración</w:t>
        <w:br/>
        <w:t>algunos de los extremos  reconocidos.  De  tal  manera,  la  pretensión  del</w:t>
        <w:br/>
        <w:t>Estado de que no se le considere responsable por  los  actos  cometidos  por</w:t>
        <w:br/>
        <w:t>los paramilitares o grupos de autodefensa en  la  masacre  de  Mapiripán  no</w:t>
        <w:br/>
        <w:t>puede  ser  aceptada,  pues  ello  implicaría   vaciar   de   contenido   el</w:t>
        <w:br/>
        <w:t>reconocimiento previamente formulado y caer en una contradicción  sustancial</w:t>
        <w:br/>
        <w:t>con algunos de los hechos que ha reconocido.</w:t>
        <w:br/>
        <w:br/>
        <w:t>123.  En síntesis,  una  vez  establecida  la  vinculación  de  las  Fuerzas</w:t>
        <w:br/>
        <w:t>Armadas con ese grupo de paramilitares al perpetrar la masacre cometida  con</w:t>
        <w:br/>
        <w:t>base en el reconocimiento estatal de los hechos y en el conjunto de  pruebas</w:t>
        <w:br/>
        <w:t>allegadas al expediente, la Corte ha llegado  a  la  conclusión  de  que  la</w:t>
        <w:br/>
        <w:t>responsabilidad internacional del Estado se ha generado por un  conjunto  de</w:t>
        <w:br/>
        <w:t>acciones y omisiones de agentes estatales y de  particulares  realizadas  en</w:t>
        <w:br/>
        <w:t>forma coordinada, paralela o concatenada con el propósito  de  perpetrar  la</w:t>
        <w:br/>
        <w:t>masacre. En primer lugar, dichos agentes  colaboraron  en  forma  directa  e</w:t>
        <w:br/>
        <w:t>indirecta en los actos cometidos por los paramilitares y, en segundo  lugar,</w:t>
        <w:br/>
        <w:t>incurrieron en omisiones en su deber de protección de  las  víctimas  contra</w:t>
        <w:br/>
        <w:t>dichos actos y en su deber de investigar éstos efectivamente, todo  lo  cual</w:t>
        <w:br/>
        <w:t>ha  desembocado  en  violaciones  de  derechos  humanos  consagrados  en  la</w:t>
        <w:br/>
        <w:t>Convención.  Es decir, puesto que los actos cometidos por los  paramilitares</w:t>
        <w:br/>
        <w:t>contra las víctimas del presente caso  no  pueden  ser  caracterizados  como</w:t>
        <w:br/>
        <w:t>meros hechos entre particulares, por estar vinculados con conductas  activas</w:t>
        <w:br/>
        <w:t>y omisivas de funcionarios estatales, la atribución  de  responsabilidad  al</w:t>
        <w:br/>
        <w:t>Estado por dichos actos radica en  el  incumplimiento  de  sus  obligaciones</w:t>
        <w:br/>
        <w:t>convencionales erga  omnes  de  asegurar  la  efectividad  de  los  derechos</w:t>
        <w:br/>
        <w:t>humanos en dichas relaciones inter-individuales.</w:t>
        <w:br/>
        <w:br/>
        <w:t xml:space="preserve">                                      *</w:t>
        <w:br/>
        <w:t xml:space="preserve">                                   *     *</w:t>
        <w:br/>
        <w:br/>
        <w:t>124.  Con base en  las  consideraciones  anteriores,  este  Tribunal  otorga</w:t>
        <w:br/>
        <w:t>plenos efectos al reconocimiento parcial de  responsabilidad  (supra  párrs.</w:t>
        <w:br/>
        <w:t>34 y 37), en cuyos términos el Estado es responsable</w:t>
        <w:br/>
        <w:br/>
        <w:br/>
        <w:t xml:space="preserve">      […] por la violación de los artículos 4(1), 5(1) y [5](2),  y  7(1)  y</w:t>
        <w:br/>
        <w:t xml:space="preserve">      [7](2) de la Convención Americana sobre Derechos Humanos, en  relación</w:t>
        <w:br/>
        <w:t xml:space="preserve">      con los hechos ocurridos en Mapiripán en julio de 1997.</w:t>
        <w:br/>
        <w:br/>
        <w:t>125.  En tales términos, la Corte analizará en los siguientes capítulos  los</w:t>
        <w:br/>
        <w:t>puntos del fondo y las respectivas reparaciones respecto de  los  cuales  ha</w:t>
        <w:br/>
        <w:t>quedado abierta la controversia  sobre  la  responsabilidad  del  Estado,  a</w:t>
        <w:br/>
        <w:t>saber la alegada violación de:</w:t>
        <w:br/>
        <w:br/>
        <w:t xml:space="preserve">     a) el artículo 5 de la Convención en perjuicio de  los  familiares  de</w:t>
        <w:br/>
        <w:t xml:space="preserve">        las víctimas de la masacre;</w:t>
        <w:br/>
        <w:br/>
        <w:br/>
        <w:t xml:space="preserve">     b) los artículos  8  y  25  de  la  Convención  en  perjuicio  de  los</w:t>
        <w:br/>
        <w:t xml:space="preserve">        familiares de las víctimas;</w:t>
        <w:br/>
        <w:br/>
        <w:t xml:space="preserve">     c) el artículo 22 de la Convención en perjuicio de los  familiares  de</w:t>
        <w:br/>
        <w:t xml:space="preserve">        las víctimas que se vieron  desplazadas  como  consecuencia  de  la</w:t>
        <w:br/>
        <w:t xml:space="preserve">        masacre; y</w:t>
        <w:br/>
        <w:br/>
        <w:t xml:space="preserve">     d) el artículo 19 de la Convención en perjuicio de  los  niños  y  las</w:t>
        <w:br/>
        <w:t xml:space="preserve">        niñas presuntas víctimas en el presente caso.</w:t>
        <w:br/>
        <w:br/>
        <w:br/>
        <w:t xml:space="preserve">                                      X</w:t>
        <w:br/>
        <w:t xml:space="preserve">                Artículos 4, 5 y 7 de la Convención Americana</w:t>
        <w:br/>
        <w:t xml:space="preserve">                 en relación con el artículo 1.1 de la misma</w:t>
        <w:br/>
        <w:t xml:space="preserve">   (Derechos a la vida, a la integridad personal y a la libertad personal)</w:t>
        <w:br/>
        <w:br/>
        <w:br/>
        <w:t>Consideraciones de la Corte</w:t>
        <w:br/>
        <w:br/>
        <w:t>126.  El artículo 4.1 de la Convención dispone que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br/>
        <w:t>127.  El artículo 5.1 y 5.2 de la Convención establece: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128.  El artículo 7 de la Convención dispone:</w:t>
        <w:br/>
        <w:br/>
        <w:t xml:space="preserve">      1.    Toda persona tiene derecho  a  la  libertad  y  a  la  seguridad</w:t>
        <w:br/>
        <w:t xml:space="preserve">      personales.</w:t>
        <w:br/>
        <w:br/>
        <w:br/>
        <w:t xml:space="preserve">      2.    Nadie puede ser privado de su libertad  física,  salvo  por  las</w:t>
        <w:br/>
        <w:t xml:space="preserve">      causas y en las condiciones fijadas de antemano por las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3.     Nadie  puede  ser  sometido  a  detención   o   encarcelamiento</w:t>
        <w:br/>
        <w:t xml:space="preserve">      arbitrarios.</w:t>
        <w:br/>
        <w:br/>
        <w:br/>
        <w:t xml:space="preserve">      4.    Toda persona detenida o  retenida  debe  ser  informada  de  las</w:t>
        <w:br/>
        <w:t xml:space="preserve">      razones de su detención y notificada, sin demora, del cargo  o  cargos</w:t>
        <w:br/>
        <w:t xml:space="preserve">      formulados contra ella.</w:t>
        <w:br/>
        <w:br/>
        <w:br/>
        <w:t xml:space="preserve">   5. Toda persona detenida o retenida debe ser llevada, sin demora, ante un</w:t>
        <w:br/>
        <w:t xml:space="preserve">      juez u otro funcionario autorizado por la ley para  ejercer  funciones</w:t>
        <w:br/>
        <w:t xml:space="preserve">      judiciales y tendrá derecho a ser juzgada dentro de un plazo razonable</w:t>
        <w:br/>
        <w:t xml:space="preserve">      o a ser puesta en libertad, sin perjuicio de que continúe el  proceso.</w:t>
        <w:br/>
        <w:t xml:space="preserve">      Su libertad podrá estar  condicionada  a  garantías  que  aseguren  su</w:t>
        <w:br/>
        <w:t xml:space="preserve">      comparecencia en el juicio.</w:t>
        <w:br/>
        <w:br/>
        <w:br/>
        <w:t xml:space="preserve">   6. Toda persona privada de libertad tiene derecho a recurrir ante un juez</w:t>
        <w:br/>
        <w:t xml:space="preserve">      o tribunal competente, a fin de que éste decida, sin demora, sobre  la</w:t>
        <w:br/>
        <w:t xml:space="preserve">      legalidad de su arresto o detención y ordene su libertad si el arresto</w:t>
        <w:br/>
        <w:t xml:space="preserve">      o la detención fueron ilegales.  En los  Estados  Partes  cuyas  leyes</w:t>
        <w:br/>
        <w:t xml:space="preserve">      prevén que toda persona que se viera amenazada de ser  privada  de  su</w:t>
        <w:br/>
        <w:t xml:space="preserve">      libertad tiene derecho a recurrir a un juez o  tribunal  competente  a</w:t>
        <w:br/>
        <w:t xml:space="preserve">      fin de que éste decida  sobre  la  legalidad  de  tal  amenaza,  dicho</w:t>
        <w:br/>
        <w:t xml:space="preserve">      recurso no puede ser  restringido  ni  abolido.  Los  recursos  podrán</w:t>
        <w:br/>
        <w:t xml:space="preserve">      interponerse por sí o por otra persona.</w:t>
        <w:br/>
        <w:br/>
        <w:t>129.  El Estado ha reconocido su responsabilidad por la violación de  dichos</w:t>
        <w:br/>
        <w:t>artículos de la Convención Americana en relación con los hechos de julio  de</w:t>
        <w:br/>
        <w:t>1997 (supra párrs. 34, 96.29 a 96.47). No obstante, en el presente  capítulo</w:t>
        <w:br/>
        <w:t>la Corte considera  indispensable  hacer  algunas  precisiones  respecto  de</w:t>
        <w:br/>
        <w:t>ciertos  puntos  relacionados  estrechamente  con   el   reconocimiento   de</w:t>
        <w:br/>
        <w:t>responsabilidad internacional efectuado por el Estado, así  como  determinar</w:t>
        <w:br/>
        <w:t>si el Estado es responsable por la alegada violación del artículo  5  de  la</w:t>
        <w:br/>
        <w:t>Convención en perjuicio de los familiares de las víctimas.</w:t>
        <w:br/>
        <w:br/>
        <w:br/>
        <w:t xml:space="preserve">     a) Las  víctimas  de  las  violaciones  a  los  derechos  a  la  vida,</w:t>
        <w:br/>
        <w:t xml:space="preserve">        integridad personal y libertad personal.</w:t>
        <w:br/>
        <w:br/>
        <w:t>130.  El Tribunal observa que, en los propios  términos  del  reconocimiento</w:t>
        <w:br/>
        <w:t>de responsabilidad estatal, “los paramilitares  permanecieron  en  Mapiripán</w:t>
        <w:br/>
        <w:t>desde el 15 hasta el 20 de julio de 1997, lapso durante el  cual  impidieron</w:t>
        <w:br/>
        <w:t>la libre circulación a los habitantes  de  dicho  municipio,  y  torturaron,</w:t>
        <w:br/>
        <w:t>desmembraron, desvisceraron y degollaron aproximadamente  a  49  personas  y</w:t>
        <w:br/>
        <w:t>arrojaron sus restos al río Guaviare” (supra párr. 96.39).</w:t>
        <w:br/>
        <w:br/>
        <w:t>131.  En su  escrito  de  alegatos  finales,  el  Estado  señaló  que  había</w:t>
        <w:br/>
        <w:t>reconocido expresamente su responsabilidad internacional  por  la  violación</w:t>
        <w:br/>
        <w:t>de dichos artículos de la Convención, pero especificó que lo  hacía  “frente</w:t>
        <w:br/>
        <w:t>a quienes aparecen en [dicho escrito] como víctimas  probadas  e  igualmente</w:t>
        <w:br/>
        <w:t>frente a quienes prueben de conformidad con el derecho interno la  condición</w:t>
        <w:br/>
        <w:t>de  tales”.  El  Estado  indicó  que  las  víctimas  identificadas  en   los</w:t>
        <w:br/>
        <w:t>pronunciamientos penales y disciplinarios en firme son las siguientes:</w:t>
        <w:br/>
        <w:br/>
        <w:t xml:space="preserve">      […] en las sentencias penales se reconocen como víctimas en  Mapiripán</w:t>
        <w:br/>
        <w:t xml:space="preserve">      a Sinaí Blanco, a José Roland Valencia y  a  un  cadáver  identificado</w:t>
        <w:br/>
        <w:t xml:space="preserve">      como N.N.; y en el corregimiento de La Cooperativa se  reconocen  como</w:t>
        <w:br/>
        <w:t xml:space="preserve">      víctimas a Antonio María Barrera, Agustín N.,  Álvaro  Tovar  Morales,</w:t>
        <w:br/>
        <w:t xml:space="preserve">      Jaime Pinzón y Raúl Morales.</w:t>
        <w:br/>
        <w:br/>
        <w:br/>
        <w:t xml:space="preserve">      En el fallo disciplinario se señalan como víctimas  mortales  a  Pacho</w:t>
        <w:br/>
        <w:t xml:space="preserve">      N.N. y a un N.N. de sexo masculino, y como secuestrados de quien no se</w:t>
        <w:br/>
        <w:t xml:space="preserve">      conoce aún su paradero a Antonio María Barrera  Calle,  conocido  como</w:t>
        <w:br/>
        <w:t xml:space="preserve">      “Catumare”, y a Nelson N.N. Como víctimas en el  corregimiento  de  La</w:t>
        <w:br/>
        <w:t xml:space="preserve">      Cooperativa se reconocen como víctimas a Alvaro Tovar  Morales,  Jaime</w:t>
        <w:br/>
        <w:t xml:space="preserve">      Pinzón, N.N. Morales y Teresa N.N.</w:t>
        <w:br/>
        <w:br/>
        <w:t>132.  Ante los alegatos del Estado, la Corte  debe  determinar  quiénes  son</w:t>
        <w:br/>
        <w:t>víctimas de las violaciones  a  estos  derechos;  es  decir,  si  todas  las</w:t>
        <w:br/>
        <w:t>personas ejecutadas son víctimas de las violaciones  a  los  derechos  a  la</w:t>
        <w:br/>
        <w:t>vida, integridad personal y libertad personal.</w:t>
        <w:br/>
        <w:br/>
        <w:t>133.  La Corte observa que al momento de efectuar  dicho  reconocimiento  el</w:t>
        <w:br/>
        <w:t>Estado aceptó expresamente que, a pesar de  ser  aún  indeterminado,  fueron</w:t>
        <w:br/>
        <w:t>aproximadamente 49 las víctimas ejecutadas o desaparecidas.  En  su  escrito</w:t>
        <w:br/>
        <w:t>de alegatos finales, el Estado pretendió limitar el  número  de  víctimas  a</w:t>
        <w:br/>
        <w:t>sólo 12 personas, de las cuales individualiza únicamente a 6  de  ellas,  lo</w:t>
        <w:br/>
        <w:t>cual  es   inconsistente   e   incompatible   con   el   reconocimiento   de</w:t>
        <w:br/>
        <w:t>responsabilidad efectuado ante este Tribunal. Además,  la  Corte  ha  tenido</w:t>
        <w:br/>
        <w:t>por demostrada la existencia de  más  víctimas,  a  saber,  Gustavo  Caicedo</w:t>
        <w:br/>
        <w:t>Rodríguez,  Diego  Armando  Martínez  Contreras,  Hugo   Fernando   Martínez</w:t>
        <w:br/>
        <w:t>Contreras, Jaime Riaño Colorado, Omar Patiño Vaca,  Eliécer  Martínez  Vaca,</w:t>
        <w:br/>
        <w:t>Enrique Pinzón López, Jorge Pinzón López, Luis Eduardo  Pinzón  López,  José</w:t>
        <w:br/>
        <w:t>Alberto Pinzón López, Edwin Morales,  Uriel  Garzón,  Ana  Beiba  Ramírez  y</w:t>
        <w:br/>
        <w:t>Manuel Arévalo, quienes  han  sido  individualizadas  y  que  el  Estado  no</w:t>
        <w:br/>
        <w:t>incluye en dicha manifestación (supra párrs. 96.51 y  96.52  e  infra  párr.</w:t>
        <w:br/>
        <w:t>254). En el mismo sentido, no es  aceptable  la  pretensión  del  Estado  de</w:t>
        <w:br/>
        <w:t>limitar las víctimas del presente caso a las personas identificadas “en  los</w:t>
        <w:br/>
        <w:t>pronunciamientos penales y disciplinarios en firme” y “a quienes prueben  de</w:t>
        <w:br/>
        <w:t>conformidad con el derecho interno la condición de  tales”.  De  conformidad</w:t>
        <w:br/>
        <w:t>con el principio básico del derecho de la responsabilidad internacional  del</w:t>
        <w:br/>
        <w:t>Estado  según  el  cual  los  Estados   deben   cumplir   sus   obligaciones</w:t>
        <w:br/>
        <w:t>convencionales internacionales de buena fe (pacta sunt servanda), el  Estado</w:t>
        <w:br/>
        <w:t>no puede válidamente oponer razones de orden interno para dejar  de  atender</w:t>
        <w:br/>
        <w:t>la responsabilidad internacional ya reconocida ante este Tribunal[205].</w:t>
        <w:br/>
        <w:br/>
        <w:t>134.  Además, en relación  con  la  violación  del  derecho  a  la  libertad</w:t>
        <w:br/>
        <w:t>personal, existen elementos de  prueba  para  determinar  que  las  víctimas</w:t>
        <w:br/>
        <w:t>fueron  asesinadas  previa  reducción  a  un   estado   de   indefensión   e</w:t>
        <w:br/>
        <w:t>inferioridad:</w:t>
        <w:br/>
        <w:br/>
        <w:br/>
        <w:t xml:space="preserve">      […] la indefensión hace relación a  la  cercanía  de  medios  para  su</w:t>
        <w:br/>
        <w:t xml:space="preserve">      defensa y ello puede observarse en la mordaza impuesta a  uno  de  los</w:t>
        <w:br/>
        <w:t xml:space="preserve">      cadáveres, al igual que en las ligas de caucho y el nailon hallado  en</w:t>
        <w:br/>
        <w:t xml:space="preserve">      las extremidades superiores, signos manifiestos de impotencia a la que</w:t>
        <w:br/>
        <w:t xml:space="preserve">      fueron reducidas las personas previa eliminación[206].</w:t>
        <w:br/>
        <w:br/>
        <w:t>135.  Al respecto, el señor Leonardo Iván Cortes Novoa,  quien  fungía  como</w:t>
        <w:br/>
        <w:t>juez en Mapiripán y estuvo presente al momento de los hechos, declaró:</w:t>
        <w:br/>
        <w:br/>
        <w:t xml:space="preserve">      Todas las noches yo miraba pasar  gente  secuestrada,  con  las  manos</w:t>
        <w:br/>
        <w:t xml:space="preserve">      amarradas  atrás  y  amordazadas  en  la  boca,  para  ser  cruelmente</w:t>
        <w:br/>
        <w:t xml:space="preserve">      asesinadas, en el matadero municipal de Mapiripán, escuchábamos  todas</w:t>
        <w:br/>
        <w:t xml:space="preserve">      las  noches  gritos  de  personas  que  estaban  siendo  torturadas  y</w:t>
        <w:br/>
        <w:t xml:space="preserve">      asesinadas pidiendo auxilio, son pocos los vecinos  del  matadero  los</w:t>
        <w:br/>
        <w:t xml:space="preserve">      que quedaron en el pueblo evadiendo dar  testimonio  de  esta  masacre</w:t>
        <w:br/>
        <w:t xml:space="preserve">      porque como es lógico, ellos  […]  saben  que  si  hablan  pueden  ser</w:t>
        <w:br/>
        <w:t xml:space="preserve">      asesinados[207].</w:t>
        <w:br/>
        <w:br/>
        <w:br/>
        <w:t>136.  El propio modus operandi de los hechos del caso permiten inferir  que,</w:t>
        <w:br/>
        <w:t>antes de ser ejecutadas, las víctimas fueron privadas arbitrariamente de  su</w:t>
        <w:br/>
        <w:t>libertad  y  objeto  de  tortura  o  graves  tratos  crueles,  inhumanos   o</w:t>
        <w:br/>
        <w:t>degradantes. Los  signos  de  tortura  y  las  condiciones  en  que  algunos</w:t>
        <w:br/>
        <w:t>familiares y testigos encontraron algunos de los cadáveres revelan  no  sólo</w:t>
        <w:br/>
        <w:t>la atrocidad y barbarie de los hechos, sino también que, en la  menos  cruel</w:t>
        <w:br/>
        <w:t>de  las  situaciones,  las  víctimas  fueron  sometidas  a  graves  torturas</w:t>
        <w:br/>
        <w:t>psicológicas al presenciar las ejecuciones de otras personas y al prever  su</w:t>
        <w:br/>
        <w:t>fatal destino, al verse sometidas a las condiciones de terror  ocurridas  en</w:t>
        <w:br/>
        <w:t>Mapiripán entre el 15 y el 20 de julio de 1997.</w:t>
        <w:br/>
        <w:br/>
        <w:t>137.  Sería incoherente limitar  la  determinación  de  las  víctimas  a  lo</w:t>
        <w:br/>
        <w:t>establecido en los procesos penales y disciplinarios en  este  caso,  en  el</w:t>
        <w:br/>
        <w:t>cual  es  precisamente  la  mayoría  de  víctimas  las  que  no   han   sido</w:t>
        <w:br/>
        <w:t>identificadas, producto del propio modus operandi de la  masacre  y  de  las</w:t>
        <w:br/>
        <w:t>graves faltas al deber de protección por  parte  del  Estado  (supra  párrs.</w:t>
        <w:br/>
        <w:t>96.43 a 96.47 y 116 a 123).  Esa falta de identificación es, a su  vez,  uno</w:t>
        <w:br/>
        <w:t>de los elementos trascendentales para evaluar la  falta  de  efectividad  de</w:t>
        <w:br/>
        <w:t>las investigaciones y procesos internos en el presente  caso  (infra  párrs.</w:t>
        <w:br/>
        <w:t>216 a 240).  Tal  como  se  desarrolla  en  las  consideraciones  sobre  los</w:t>
        <w:br/>
        <w:t>artículos 8 y 25 de la Convención (infra párrs.  195  a  241),  una  de  las</w:t>
        <w:br/>
        <w:t>condiciones para garantizar efectivamente el derecho a la  vida  se  refleja</w:t>
        <w:br/>
        <w:t>necesariamente en el deber de investigar las afectaciones a ese derecho.  De</w:t>
        <w:br/>
        <w:t>tal manera, la obligación de investigar los casos de violaciones al  derecho</w:t>
        <w:br/>
        <w:t>a la vida constituye  un  elemento  central  al  momento  de  determinar  la</w:t>
        <w:br/>
        <w:t>responsabilidad estatal en el presente caso.</w:t>
        <w:br/>
        <w:br/>
        <w:t>138.   En  consecuencia,  y  en   los   términos   del   reconocimiento   de</w:t>
        <w:br/>
        <w:t>responsabilidad estatal, la Corte considera que  el  Estado  es  responsable</w:t>
        <w:br/>
        <w:t>por la violación de los derechos a la libertad  personal,  a  la  integridad</w:t>
        <w:br/>
        <w:t>personal y a la vida, consagrados en los artículos 4.1, 5.1, 5.2, 7.1 y  7.2</w:t>
        <w:br/>
        <w:t>de la Convención, en relación con el  artículo  1.1  de  dicho  tratado,  en</w:t>
        <w:br/>
        <w:t>perjuicio de cierto número de víctimas – que el propio Estado mencionó  como</w:t>
        <w:br/>
        <w:t>“aproximadamente 49” –, de las cuales han sido individualizadas los  señores</w:t>
        <w:br/>
        <w:t>José Rolan Valencia, Sinaí Blanco Santamaría, Antonio María  Barrera  Calle,</w:t>
        <w:br/>
        <w:t>Álvaro Tovar Muñoz,  Jaime  Pinzón,  Raúl  Morales,  Edwin  Morales,  Manuel</w:t>
        <w:br/>
        <w:t>Arévalo,  Hugo  Fernando  Martínez   Contreras,   Diego   Armando   Martínez</w:t>
        <w:br/>
        <w:t>Contreras,  Omar  Patiño  Vaca,  Eliécer  Martínez  Vaca,  Gustavo   Caicedo</w:t>
        <w:br/>
        <w:t>Rodríguez, Enrique Pinzón López, Luis Eduardo  Pinzón  López,  Jorge  Pinzón</w:t>
        <w:br/>
        <w:t>López, José Alberto Pinzón López, Jaime Riaño Colorado y Uriel Garzón  y  la</w:t>
        <w:br/>
        <w:t>señora Ana Beiba Ramírez.</w:t>
        <w:br/>
        <w:br/>
        <w:t xml:space="preserve">                                      *</w:t>
        <w:br/>
        <w:t xml:space="preserve">                                   *     *</w:t>
        <w:br/>
        <w:br/>
        <w:t>139.   En  su  escrito  de  solicitudes  y  argumentos,  los  representantes</w:t>
        <w:br/>
        <w:t>indicaron que el Estado violó los artículos 1, 2, 6 y  8  de  la  Convención</w:t>
        <w:br/>
        <w:t>Interamericana  para  Prevenir   y   Sancionar   la   Tortura,   aunque   no</w:t>
        <w:br/>
        <w:t>fundamentaron dicho alegato ni lo reiteraron en sus alegatos finales  orales</w:t>
        <w:br/>
        <w:t>y escritos. La Corte observa que los hechos alegados  son  analizados  a  la</w:t>
        <w:br/>
        <w:t>luz de los artículos 5, 8.1 y 25 de la Convención (supra párrs. 130 a 138  e</w:t>
        <w:br/>
        <w:t>infra párrs. 195 a 241).</w:t>
        <w:br/>
        <w:br/>
        <w:br/>
        <w:t xml:space="preserve">     b) Violación al derecho a la integridad personal de los familiares  de</w:t>
        <w:br/>
        <w:t xml:space="preserve">        las víctimas</w:t>
        <w:br/>
        <w:br/>
        <w:t>140.  Tanto la Comisión como los representantes alegaron  la  violación  del</w:t>
        <w:br/>
        <w:t>artículo 5 de la Convención en perjuicio de los familiares de las  víctimas.</w:t>
        <w:br/>
        <w:t xml:space="preserve"> Al respecto manifestaron que éstos han sufrido  el  impacto  psicológico  y</w:t>
        <w:br/>
        <w:t>han padecido un profundo pesar y angustia como consecuencia directa  de  las</w:t>
        <w:br/>
        <w:t>circunstancias de la masacre; de haber estado presentes al  momento  en  que</w:t>
        <w:br/>
        <w:t>las víctimas fueron detenidas por  hombres  fuertemente  armados;  de  haber</w:t>
        <w:br/>
        <w:t>encontrado los cadáveres mutilados de  algunas  de  estas  personas;  de  la</w:t>
        <w:br/>
        <w:t>desaparición forzada y la falta de oportunidad de dar a sus  familiares  una</w:t>
        <w:br/>
        <w:t>sepultura acorde con sus tradiciones, valores o  creencias;  de  haber  sido</w:t>
        <w:br/>
        <w:t>desplazados;  de  la  falta  de  actuación  e  investigación  estatal   para</w:t>
        <w:br/>
        <w:t>sancionar a los responsables y de que la masacre no ha sido  objeto  de  una</w:t>
        <w:br/>
        <w:t>investigación inmediata y  efectiva,  lo  cual  sigue  teniendo  un  impacto</w:t>
        <w:br/>
        <w:t>directo en su seguridad y estado mental.  Asimismo, alegaron que  el  Estado</w:t>
        <w:br/>
        <w:t>no  ha  adoptado  medida  alguna  para  proteger  a  dichos  familiares   de</w:t>
        <w:br/>
        <w:t>hostigamientos y  agresiones,  lo  cual  les  ha  generado  sentimientos  de</w:t>
        <w:br/>
        <w:t>profunda inseguridad y angustia.</w:t>
        <w:br/>
        <w:br/>
        <w:t>141.  Como se ha mencionado, el Estado no incluyó a los  familiares  de  las</w:t>
        <w:br/>
        <w:t>víctimas en su reconocimiento de  responsabilidad,  razón  por  la  cual  la</w:t>
        <w:br/>
        <w:t>Corte entrará a considerar si, en el presente caso, el  Estado  incurrió  en</w:t>
        <w:br/>
        <w:t>violación del artículo 5 de la Convención en perjuicio de éstos.</w:t>
        <w:br/>
        <w:br/>
        <w:t>142.  La Corte tuvo por probado que los habitantes de  Mapiripán  estuvieron</w:t>
        <w:br/>
        <w:t>sometidos a condiciones de terror entre el 15 y el  20  de  julio  de  1997.</w:t>
        <w:br/>
        <w:t>Varios de ellos presenciaron  cómo  los  paramilitares  se  llevaban  a  sus</w:t>
        <w:br/>
        <w:t>familiares, escucharon los gritos de auxilio mientras  eran  torturados,  se</w:t>
        <w:br/>
        <w:t>enteraron y fueron testigos de que los cuerpos fueron arrojados  al  río  y,</w:t>
        <w:br/>
        <w:t>en dos casos, encontraron el cuerpo torturado de aquéllas.   De  los  hechos</w:t>
        <w:br/>
        <w:t>del caso se evidencia el profundo miedo, sufrimiento y dolor  padecidos  por</w:t>
        <w:br/>
        <w:t>los familiares de las víctimas, como resultado de los actos y  el  nivel  de</w:t>
        <w:br/>
        <w:t>atrocidad a los cuales fueron sometidas éstas. Esta situación surge  de  las</w:t>
        <w:br/>
        <w:t>propias palabras de algunos de los familiares de las víctimas que  rindieron</w:t>
        <w:br/>
        <w:t>su declaración en el proceso ante este Tribunal:</w:t>
        <w:br/>
        <w:br/>
        <w:t xml:space="preserve">   a) Carmen Johanna Jaramillo:</w:t>
        <w:br/>
        <w:br/>
        <w:br/>
        <w:t xml:space="preserve">      Cuando me acerqué yo lo conocí, yo le conocí el  buso  que  llevaba  y</w:t>
        <w:br/>
        <w:t xml:space="preserve">      todo, era mi papá. Yo me senté a su lado y perdí noción de todo,  casi</w:t>
        <w:br/>
        <w:t xml:space="preserve">      me vuelvo loca, lo iban a tapar, yo decía no lo tapen que el se  va  a</w:t>
        <w:br/>
        <w:t xml:space="preserve">      despertar. Yo me agaché a su lado y levanté su cabeza en mis  piernas,</w:t>
        <w:br/>
        <w:t xml:space="preserve">      y tenía la garganta cortada. Mi papá tenía cortaduras en la carita, lo</w:t>
        <w:br/>
        <w:t xml:space="preserve">      habían amarrado con un nylon negro, yo dije “¿por qué lo amarraron  si</w:t>
        <w:br/>
        <w:t xml:space="preserve">      él no era malo?”. Me quedé con él llorando por tres horas hasta que me</w:t>
        <w:br/>
        <w:t xml:space="preserve">      sacaron del lugar. Yo no lo podía creer, él era muy bueno,  ayudaba  a</w:t>
        <w:br/>
        <w:t xml:space="preserve">      la gente que no tuviera que comer […]. Lo mataron  dizque  porque  era</w:t>
        <w:br/>
        <w:t xml:space="preserve">      colaborador de la guerrilla. Lo íbamos a sacar pero  no  dejaron.  Los</w:t>
        <w:br/>
        <w:t xml:space="preserve">      paramilitares  decían  que  donde  matan  una  persona  ahí  se  queda</w:t>
        <w:br/>
        <w:t xml:space="preserve">      […][208].</w:t>
        <w:br/>
        <w:br/>
        <w:t xml:space="preserve">   b) Maryuri Caicedo Contreras:</w:t>
        <w:br/>
        <w:br/>
        <w:t xml:space="preserve">      Cuando volteamos preguntaba dónde estaba mi papá y mis hermanos, y  no</w:t>
        <w:br/>
        <w:t xml:space="preserve">      estaban más atrás. La gente salía de las casas y lloraba, le dijeron a</w:t>
        <w:br/>
        <w:t xml:space="preserve">      mi mamá que no vuelva porque la podían matar a ella y a sus hijos.  Mi</w:t>
        <w:br/>
        <w:t xml:space="preserve">      mamá lloraba, empezamos a buscarlos, fuimos a buscarlos  por  el  lado</w:t>
        <w:br/>
        <w:t xml:space="preserve">      del río. Vi gente tirada en el río, vi unas personas que  sólo  tenían</w:t>
        <w:br/>
        <w:t xml:space="preserve">      el cuerpo,  pero  no  tenían  ni  manos,  ni  cuerpo,  ni  cabeza.  Lo</w:t>
        <w:br/>
        <w:t xml:space="preserve">      buscábamos por todos lados y no lo encontramos[209].</w:t>
        <w:br/>
        <w:br/>
        <w:br/>
        <w:t xml:space="preserve">   c) Nadia Mariana Valencia Sanmiguel:</w:t>
        <w:br/>
        <w:br/>
        <w:t xml:space="preserve">      Según la gente, a mi papá lo habían degollado,  habían  jugado  fútbol</w:t>
        <w:br/>
        <w:t xml:space="preserve">      con la cabeza de mi papá, y que su cabeza estaba  a  diez  metros  del</w:t>
        <w:br/>
        <w:t xml:space="preserve">      cuerpo.[…] Yo sólo vi una pierna de mi papá cuando él iba  pasando  en</w:t>
        <w:br/>
        <w:t xml:space="preserve">      una camioneta[210].</w:t>
        <w:br/>
        <w:br/>
        <w:br/>
        <w:t xml:space="preserve">   d) Mariela Contreras Cruz:</w:t>
        <w:br/>
        <w:br/>
        <w:br/>
        <w:t xml:space="preserve">      [H]ay mucha gente desaparecida y  [por]  eso  no  se  encontraban  los</w:t>
        <w:br/>
        <w:t xml:space="preserve">      cuerpos sino pedazos y me enteré  por  comentarios  de  las  viudas  y</w:t>
        <w:br/>
        <w:t xml:space="preserve">      huérfanos. […] había una señora que le  decían  María  y  apodaban  la</w:t>
        <w:br/>
        <w:t xml:space="preserve">      Guajira y ella perdió toda la familia, […] y también sé de  la  señora</w:t>
        <w:br/>
        <w:t xml:space="preserve">      María Bustos ella perdió dos hermanos  […].  La  gente  comentaba  que</w:t>
        <w:br/>
        <w:t xml:space="preserve">      habían desocupado el pueblo[, que] acabaron con todo el mundo[211].</w:t>
        <w:br/>
        <w:br/>
        <w:t>143.  Luego de los hechos de julio de 1997, la mayoría de  la  población  de</w:t>
        <w:br/>
        <w:t>Mapiripán se desplazó  del  pueblo;  muchos  de  los  familiares  se  vieron</w:t>
        <w:br/>
        <w:t>forzados a desplazarse internamente en Colombia y,  desde  entonces,  muchos</w:t>
        <w:br/>
        <w:t>de ellos han sufrido graves condiciones de vida (supra párr. 96.63  e  infra</w:t>
        <w:br/>
        <w:t>párrs. 169 a 189). Los hechos del caso han generado un  profundo  estado  de</w:t>
        <w:br/>
        <w:t>miedo, angustia e impotencia en los familiares de las víctimas, lo cual  les</w:t>
        <w:br/>
        <w:t>ha impedido volver a Mapiripán, denunciar los hechos ante las autoridades  y</w:t>
        <w:br/>
        <w:t>participar en los procesos internos. Prueba de ello es que sólo  consta  que</w:t>
        <w:br/>
        <w:t>uno de los familiares se ha constituido  como  parte  civil  en  el  proceso</w:t>
        <w:br/>
        <w:t>penal  y  que  los  familiares  de  sólo  cuatro   víctimas   ejecutadas   o</w:t>
        <w:br/>
        <w:t>desaparecidas  han  iniciado  procesos  contencioso  administrativos.  Dicha</w:t>
        <w:br/>
        <w:t>situación  ha  sido  determinante,  además,  para  que   sólo   hayan   sido</w:t>
        <w:br/>
        <w:t>identificados los familiares de algunas de las víctimas de la masacre.</w:t>
        <w:br/>
        <w:br/>
        <w:t>144.  Los familiares de las víctimas han sufrido daños como consecuencia  de</w:t>
        <w:br/>
        <w:t>la desaparición y ejecución de las mismas, por la  falta  de  apoyo  de  las</w:t>
        <w:br/>
        <w:t>autoridades estatales en la búsqueda de  los  desaparecidos  y  el  miedo  a</w:t>
        <w:br/>
        <w:t>iniciar o continuar con  las  búsquedas  de  sus  familiares  ante  posibles</w:t>
        <w:br/>
        <w:t>amenazas. Puesto que la mayoría de víctimas se encuentra  desaparecida,  los</w:t>
        <w:br/>
        <w:t>familiares no han contado con la posibilidad de honrar apropiadamente a  sus</w:t>
        <w:br/>
        <w:t>seres queridos fallecidos. Todo lo anterior, además  de  haber  afectado  su</w:t>
        <w:br/>
        <w:t>integridad física y psicológica, ha  impactado  sus  relaciones  sociales  y</w:t>
        <w:br/>
        <w:t>laborales, ha alterado la dinámica de sus familias y, en algunos  casos,  ha</w:t>
        <w:br/>
        <w:t>puesto en riesgo la vida e integridad personal de algunos  de  sus  miembros</w:t>
        <w:br/>
        <w:t>(supra párrs. 96.141, 96.145 y 96.175).</w:t>
        <w:br/>
        <w:br/>
        <w:t>145.  En el presente  caso,  no  ha  habido  una  investigación  completa  y</w:t>
        <w:br/>
        <w:t>efectiva sobre los hechos de julio  de  1997,  como  se  analizará  en  este</w:t>
        <w:br/>
        <w:t>capítulo y en la sección correspondiente a  los  artículos  8  y  25  de  la</w:t>
        <w:br/>
        <w:t>Convención Americana (infra párrs. 195 a 241). En otros casos, tal  ausencia</w:t>
        <w:br/>
        <w:t>de recursos efectivos ha sido  considerada  por  la  Corte  como  fuente  de</w:t>
        <w:br/>
        <w:t>sufrimiento y angustia adicionales para las víctimas y sus  familiares[212].</w:t>
        <w:br/>
        <w:t>Debido a la impunidad parcial,  los  familiares  han  sufrido  una  profunda</w:t>
        <w:br/>
        <w:t>ansiedad frente a la posibilidad de enfrentar hostilidades si  regresaran  a</w:t>
        <w:br/>
        <w:t>Mapiripán.</w:t>
        <w:br/>
        <w:br/>
        <w:t>146.  Más allá de lo  anterior,  en  un  caso  como  el  de  la  masacre  de</w:t>
        <w:br/>
        <w:t>Mapiripán, la Corte considera que no se necesita prueba para  demostrar  las</w:t>
        <w:br/>
        <w:t>graves afectaciones a la integridad psíquica y emocional de  los  familiares</w:t>
        <w:br/>
        <w:t>de las víctimas. Además, el hecho de que las mismas circunstancias del  caso</w:t>
        <w:br/>
        <w:t>hayan impedido a las autoridades  nacionales,  así  como  a  este  Tribunal,</w:t>
        <w:br/>
        <w:t>contar con mayor información sobre otros familiares de las  víctimas,  hacen</w:t>
        <w:br/>
        <w:t>razonable presumir  que  todos  éstos,  identificados  y  no  identificados,</w:t>
        <w:br/>
        <w:t>sufrieron las circunstancias extremas de la masacre o las  consecuencias  de</w:t>
        <w:br/>
        <w:t>ésta.  Así,  la  Corte  estima  que   los   familiares   de   las   víctimas</w:t>
        <w:br/>
        <w:t>individualizados en este proceso (supra párrs. 96.137 a  96.173),  así  como</w:t>
        <w:br/>
        <w:t>los que no lo han sido, deben ser considerados a su vez como víctimas de  la</w:t>
        <w:br/>
        <w:t>violación del derecho a la integridad personal, consagrado  en  el  artículo</w:t>
        <w:br/>
        <w:t>5.1 y 5.2 de la Convención,  en  relación  con  el  artículo  1.1  de  dicho</w:t>
        <w:br/>
        <w:t>tratado.</w:t>
        <w:br/>
        <w:br/>
        <w:br/>
        <w:t xml:space="preserve">                                     XI</w:t>
        <w:br/>
        <w:t xml:space="preserve">                   Artículo 19 de la Convención Americana</w:t>
        <w:br/>
        <w:t xml:space="preserve">       en relación con los artículos 4.1, 5.1, 22.1 y 1.1 de la misma</w:t>
        <w:br/>
        <w:t xml:space="preserve">                             (Derechos del niño)</w:t>
        <w:br/>
        <w:br/>
        <w:t>Alegatos de la Comisión</w:t>
        <w:br/>
        <w:br/>
        <w:t>147.  La Comisión Interamericana no alegó la violación del  artículo  19  de</w:t>
        <w:br/>
        <w:t>la Convención Americana en la demanda. No obstante, en sus alegatos  finales</w:t>
        <w:br/>
        <w:t>la Comisión señaló que “los  hechos  reconocidos  por  el  Estado  sustentan</w:t>
        <w:br/>
        <w:t>tanto su responsabilidad internacional por la  violación  de  los  artículos</w:t>
        <w:br/>
        <w:t>4(1), 5(1) y (2) y 7 (1) y (2) de la Convención Americana  en  perjuicio  de</w:t>
        <w:br/>
        <w:t>aproximadamente 49 víctimas fatales […] como  por  la  ausencia  del  debido</w:t>
        <w:br/>
        <w:t>esclarecimiento judicial de los hechos, la reparación de sus  efectos  y  la</w:t>
        <w:br/>
        <w:t>consecuente violación de los artículos 8(1), 19, 22, 25  y  en  especial  el</w:t>
        <w:br/>
        <w:t>1(1), que aún hacen parte de la controversia.”</w:t>
        <w:br/>
        <w:br/>
        <w:br/>
        <w:t>Alegatos de los representantes:</w:t>
        <w:br/>
        <w:br/>
        <w:t>148.  En relación  con  el  artículo  19  de  la  Convención  Americana  los</w:t>
        <w:br/>
        <w:t>representantes señalaron que:</w:t>
        <w:br/>
        <w:br/>
        <w:t xml:space="preserve">      a)    las medidas de protección que la  condición  de  menor  de  edad</w:t>
        <w:br/>
        <w:t xml:space="preserve">      requieren por parte de su familia, de la sociedad y del  Estado  deben</w:t>
        <w:br/>
        <w:t xml:space="preserve">      ser garantizadas  sin  discriminación  y  deben  emplearse  con  mayor</w:t>
        <w:br/>
        <w:t xml:space="preserve">      eficiencia en casos en los  que  los  niño/as  se  encuentran  en  una</w:t>
        <w:br/>
        <w:t xml:space="preserve">      situación adicional de vulnerabilidad.  Además, el alcance  de  dichas</w:t>
        <w:br/>
        <w:t xml:space="preserve">      medidas de protección debe entenderse de manera integral y exige tanto</w:t>
        <w:br/>
        <w:t xml:space="preserve">      obligaciones positivas como negativas por parte del Estado;</w:t>
        <w:br/>
        <w:br/>
        <w:t xml:space="preserve">      b)    de acuerdo con la  Convención  Americana,  así  como  con  otros</w:t>
        <w:br/>
        <w:t xml:space="preserve">      instrumentos internacionales, el Estado tiene la obligación de adoptar</w:t>
        <w:br/>
        <w:t xml:space="preserve">      medidas especiales para los niños y niñas en conflictos  armados.   En</w:t>
        <w:br/>
        <w:t xml:space="preserve">      el presente caso no lo ha hecho, ya que  se  requería  una  protección</w:t>
        <w:br/>
        <w:t xml:space="preserve">      especial a los menores de edad  Hugo  Fernando  Martínez  Contreras  y</w:t>
        <w:br/>
        <w:t xml:space="preserve">      Diego Armando Martínez Contreras.   Al  momento  de  los  hechos  eran</w:t>
        <w:br/>
        <w:t xml:space="preserve">      doblemente  vulnerables  por  su  situación  de  niñez  y  porque   se</w:t>
        <w:br/>
        <w:t xml:space="preserve">      encontraban en un conflicto armado;</w:t>
        <w:br/>
        <w:br/>
        <w:br/>
        <w:t xml:space="preserve">      c)    los agentes actuaron de manera  deliberada  al  sustraer  a  los</w:t>
        <w:br/>
        <w:t xml:space="preserve">      niños y al no haber  realizado  ninguna  diligencia  para  retornar  y</w:t>
        <w:br/>
        <w:t xml:space="preserve">      reunificar a estos con su familia;</w:t>
        <w:br/>
        <w:br/>
        <w:t xml:space="preserve">      d)    de los 19 familiares nombrados en este litigio, 9  eran  menores</w:t>
        <w:br/>
        <w:t xml:space="preserve">      cuando ocurrieron los hechos. El desarrollo  de  estos  niños  se  vio</w:t>
        <w:br/>
        <w:t xml:space="preserve">      gravemente afectado por su  desplazamiento,  al  tener  que  dejar  el</w:t>
        <w:br/>
        <w:t xml:space="preserve">      estudio para empezar a  trabajar  o  encargarse  del  cuidado  de  sus</w:t>
        <w:br/>
        <w:t xml:space="preserve">      hermanos menores o al  tener  que  separarse  de  la  familia  por  el</w:t>
        <w:br/>
        <w:t xml:space="preserve">      estudio, al aguantar hambre, al carecer de atención medica o una  casa</w:t>
        <w:br/>
        <w:t xml:space="preserve">      adecuada, entre otras situaciones, que constituyen violaciones de  los</w:t>
        <w:br/>
        <w:t xml:space="preserve">      derechos del niño. De acuerdo con la Convención, así  como  con  otros</w:t>
        <w:br/>
        <w:t xml:space="preserve">      instrumentos internacionales, el Estado tiene la obligación de adoptar</w:t>
        <w:br/>
        <w:t xml:space="preserve">      medidas especiales para los niños y  niñas.  Colombia  incumplió  este</w:t>
        <w:br/>
        <w:t xml:space="preserve">      deber al no prevenir el desplazamiento, no  proteger  los/as  niños/as</w:t>
        <w:br/>
        <w:t xml:space="preserve">      durante el desplazamiento, no otorgar asistencia humanitaria adecuada,</w:t>
        <w:br/>
        <w:t xml:space="preserve">      al  no  asegurar  su  retorno,  reasentamiento  o   reintegración   en</w:t>
        <w:br/>
        <w:t xml:space="preserve">      condiciones dignas y seguras; y</w:t>
        <w:br/>
        <w:br/>
        <w:br/>
        <w:t xml:space="preserve">      e)    hasta la fecha las víctimas viven con temor y en situaciones  de</w:t>
        <w:br/>
        <w:t xml:space="preserve">      extrema precariedad. Pese a los deberes que  el  Estado  tiene  frente</w:t>
        <w:br/>
        <w:t xml:space="preserve">      este grupo de mujeres y niños, las familias no han logrado la dignidad</w:t>
        <w:br/>
        <w:t xml:space="preserve">      y seguridad de que gozaron antes de la masacre y el desplazamiento.</w:t>
        <w:br/>
        <w:br/>
        <w:br/>
        <w:br/>
        <w:t>Alegatos del Estado</w:t>
        <w:br/>
        <w:br/>
        <w:t>149.  El Estado no hizo referencia al artículo 19 de la Convención</w:t>
        <w:br/>
        <w:t>Americana.</w:t>
        <w:br/>
        <w:br/>
        <w:br/>
        <w:t>Consideraciones de la Corte</w:t>
        <w:br/>
        <w:br/>
        <w:t>150.  El artículo 19 de la Convención Americana establece que</w:t>
        <w:br/>
        <w:br/>
        <w:t xml:space="preserve">      [t]odo niño tiene derecho a las medidas de protección que su condición</w:t>
        <w:br/>
        <w:t xml:space="preserve">      de menor requieren por parte de su  familia,  de  la  sociedad  y  del</w:t>
        <w:br/>
        <w:t xml:space="preserve">      Estado.</w:t>
        <w:br/>
        <w:br/>
        <w:t>151.   Los  representantes  alegaron  que  el  Estado  había  incurrido   en</w:t>
        <w:br/>
        <w:t>violación del artículo 19 de la Convención,  lo  cual  no  forma  parte  del</w:t>
        <w:br/>
        <w:t>reconocimiento estatal. En el presente  caso,  los  niños  Hugo  Fernando  y</w:t>
        <w:br/>
        <w:t>Diego Armando Martínez Contreras fueron ejecutados en la masacre y otros  la</w:t>
        <w:br/>
        <w:t>presenciaron.  Además, muchos de los familiares de las víctimas  desplazados</w:t>
        <w:br/>
        <w:t>eran niños y niñas al momento de los hechos y al  sufrir  las  consecuencias</w:t>
        <w:br/>
        <w:t>del desplazamiento interno al que se vieron forzados.</w:t>
        <w:br/>
        <w:br/>
        <w:t>152.  El Tribunal considera que revisten especial gravedad los casos en  los</w:t>
        <w:br/>
        <w:t>cuales las víctimas de violaciones  a  los  derechos  humanos  son  niños  y</w:t>
        <w:br/>
        <w:t>niñas,  quienes  “tienen  además  derechos  especiales   derivados   de   su</w:t>
        <w:br/>
        <w:t>condición, a los que corresponden deberes  específicos  de  la  familia,  la</w:t>
        <w:br/>
        <w:t>sociedad y el Estado”[213].  El artículo 19 de la Convención Americana  debe</w:t>
        <w:br/>
        <w:t>entenderse como un derecho complementario  que  el  tratado  establece  para</w:t>
        <w:br/>
        <w:t>seres humanos que por su desarrollo físico y emocional necesitan medidas  de</w:t>
        <w:br/>
        <w:t>protección especial[214].  En esta materia, rige el  principio  del  interés</w:t>
        <w:br/>
        <w:t>superior de los mismos, que se funda “en la dignidad misma del  ser  humano,</w:t>
        <w:br/>
        <w:t>en las características propias de los niños y en la necesidad  de  propiciar</w:t>
        <w:br/>
        <w:t>el   desarrollo   de   éstos,   con    pleno    aprovechamiento    de    sus</w:t>
        <w:br/>
        <w:t>potencialidades”[215].</w:t>
        <w:br/>
        <w:br/>
        <w:t>153.  El contenido y alcances del artículo 19  de  la  Convención  Americana</w:t>
        <w:br/>
        <w:t>deben ser precisados, en casos como el presente,  tomando  en  consideración</w:t>
        <w:br/>
        <w:t>las disposiciones pertinentes  de  la  Convención  sobre  los  Derechos  del</w:t>
        <w:br/>
        <w:t>Niño[216], en particular de sus artículos 6, 37, 38 y 39,  y  del  Protocolo</w:t>
        <w:br/>
        <w:t>II a los Convenios de Ginebra, ya que estos  instrumentos  y  la  Convención</w:t>
        <w:br/>
        <w:t>Americana forman parte de un muy comprensivo corpus juris  internacional  de</w:t>
        <w:br/>
        <w:t>protección de los niños que los Estados deben  respetar[217].  Aunado  a  lo</w:t>
        <w:br/>
        <w:t>anterior, en aplicación del artículo 29 de la  Convención,  es  considerable</w:t>
        <w:br/>
        <w:t>lo dispuesto en el artículo 44 de la Constitución Política de  la  República</w:t>
        <w:br/>
        <w:t>de Colombia[218]. Al  respecto,  la  Corte  Constitucional  de  Colombia  ha</w:t>
        <w:br/>
        <w:t>señalado que</w:t>
        <w:br/>
        <w:br/>
        <w:t xml:space="preserve">      El  numeral  3º  del  artículo  4º  del  [Protocolo  II]  confiere  un</w:t>
        <w:br/>
        <w:t xml:space="preserve">      tratamiento privilegiado a los niños, con el fin de darles el  cuidado</w:t>
        <w:br/>
        <w:t xml:space="preserve">      y la ayuda  que  éstos  necesitan,  sobre  todo  en  relación  con  la</w:t>
        <w:br/>
        <w:t xml:space="preserve">      educación y la unidad familiar. Igualmente se señala que  los  menores</w:t>
        <w:br/>
        <w:t xml:space="preserve">      de 15 años no serán reclutados en las fuerzas o grupos armados y no se</w:t>
        <w:br/>
        <w:t xml:space="preserve">      permitirá que participen en las hostilidades. La Corte  considera  que</w:t>
        <w:br/>
        <w:t xml:space="preserve">      esa protección  especial  a  los  niños  armoniza  plenamente  con  la</w:t>
        <w:br/>
        <w:t xml:space="preserve">      Constitución, puesto que no sólo ellos se encuentran en  situación  de</w:t>
        <w:br/>
        <w:t xml:space="preserve">      debilidad manifiesta (CP art. 13) frente a los conflictos armados sino</w:t>
        <w:br/>
        <w:t xml:space="preserve">      que, además, la Carta confiere prevalencia a los derechos de los niños</w:t>
        <w:br/>
        <w:t xml:space="preserve">      (CP art. 44) […][219].</w:t>
        <w:br/>
        <w:br/>
        <w:t>154.  Asimismo, los artículos 38 y 39 de la Convención  sobre  los  Derechos</w:t>
        <w:br/>
        <w:t>del Niño disponen:</w:t>
        <w:br/>
        <w:br/>
        <w:t xml:space="preserve">                                 Artículo 38</w:t>
        <w:br/>
        <w:t xml:space="preserve">      1. Los Estados Partes se comprometen a respetar y  velar  por  que  se</w:t>
        <w:br/>
        <w:t xml:space="preserve">      respeten las normas del derecho internacional humanitario que les sean</w:t>
        <w:br/>
        <w:t xml:space="preserve">      aplicables en los conflictos armados y que sean  pertinentes  para  el</w:t>
        <w:br/>
        <w:t xml:space="preserve">      niño. […]</w:t>
        <w:br/>
        <w:br/>
        <w:br/>
        <w:t xml:space="preserve">      4.  De  conformidad  con  las  obligaciones  dimanadas   del   derecho</w:t>
        <w:br/>
        <w:t xml:space="preserve">      internacional humanitario de proteger a la población civil durante los</w:t>
        <w:br/>
        <w:t xml:space="preserve">      conflictos armados, los Estados Partes  adoptarán  todas  las  medidas</w:t>
        <w:br/>
        <w:t xml:space="preserve">      posibles para asegurar  la  protección  y  el  cuidado  de  los  niños</w:t>
        <w:br/>
        <w:t xml:space="preserve">      afectados por un conflicto armado.</w:t>
        <w:br/>
        <w:br/>
        <w:br/>
        <w:t xml:space="preserve">                                 Artículo 39</w:t>
        <w:br/>
        <w:t xml:space="preserve">      Los  Estados  Partes  adoptarán  todas  las  medidas  apropiadas  para</w:t>
        <w:br/>
        <w:t xml:space="preserve">      promover la recuperación  física  y  psicológica  y  la  reintegración</w:t>
        <w:br/>
        <w:t xml:space="preserve">      social de todo niño víctima de: […] tortura u otra forma de  tratos  o</w:t>
        <w:br/>
        <w:t xml:space="preserve">      penas crueles, inhumanos o  degradantes;  o  conflictos  armados.  Esa</w:t>
        <w:br/>
        <w:t xml:space="preserve">      recuperación y reintegración se llevarán a cabo  en  un  ambiente  que</w:t>
        <w:br/>
        <w:t xml:space="preserve">      fomente la salud, el respeto de sí mismo y la dignidad del niño.</w:t>
        <w:br/>
        <w:br/>
        <w:t>155.   La  Corte  considera  necesario  llamar   la   atención   sobre   las</w:t>
        <w:br/>
        <w:t>particulares consecuencias que la brutalidad con que  fueron  cometidos  los</w:t>
        <w:br/>
        <w:t>hechos han tenido en los niños y las niñas en el presente caso, en el  cual,</w:t>
        <w:br/>
        <w:t>inter alia, han sido víctimas de la  violencia  en  situación  de  conflicto</w:t>
        <w:br/>
        <w:t>armado, han quedado parcialmente  huérfanos,  han  sido  desplazados  y  han</w:t>
        <w:br/>
        <w:t>visto violentada su integridad física y psicológica.</w:t>
        <w:br/>
        <w:br/>
        <w:t>156.  La especial vulnerabilidad por su condición de niños y niñas  se  hace</w:t>
        <w:br/>
        <w:t>aún más evidente en una situación de conflicto armado interno,  como  en  el</w:t>
        <w:br/>
        <w:t>presente caso, pues son los menos preparados para adaptarse  o  responder  a</w:t>
        <w:br/>
        <w:t>dicha situación y, tristemente, son quienes padecen  sus  excesos  de  forma</w:t>
        <w:br/>
        <w:t>desmesurada. La  Corte,  citando  la  II  Conferencia  Mundial  de  Derechos</w:t>
        <w:br/>
        <w:t>Humanos, ha considerado que</w:t>
        <w:br/>
        <w:br/>
        <w:t xml:space="preserve">      (d(eben  reforzarse  los   mecanismos   y   programas   nacionales   e</w:t>
        <w:br/>
        <w:t xml:space="preserve">      internacionales de defensa y protección de los  niños,  en  particular</w:t>
        <w:br/>
        <w:t xml:space="preserve">      las niñas, […] los niños refugiados y desplazados, [y]  los  niños  en</w:t>
        <w:br/>
        <w:t xml:space="preserve">      situaciones de conflicto armado […][220].</w:t>
        <w:br/>
        <w:br/>
        <w:t>157.  En el mismo sentido, la Alta Comisionada de las Naciones  Unidas  para</w:t>
        <w:br/>
        <w:t>los derechos humanos ha manifestado que “la  población  infantil  colombiana</w:t>
        <w:br/>
        <w:t>padece  con   mayor   rigor   las   consecuencias   del   conflicto   armado</w:t>
        <w:br/>
        <w:t>interno”[221]. Por su parte, el Comité  de  los  Derechos  del  Niño  de  la</w:t>
        <w:br/>
        <w:t>Organización de las Naciones Unidas ha manifestado su preocupación debido  a</w:t>
        <w:br/>
        <w:t>que  “los  efectos  directos  del  conflicto  armado  [en  Colombia]  tienen</w:t>
        <w:br/>
        <w:t>consecuencias negativas muy importantes en el  desarrollo  de  los  niños  y</w:t>
        <w:br/>
        <w:t>obstaculizan grandemente el ejercicio  de  muchos  de  los  derechos  de  la</w:t>
        <w:br/>
        <w:t>mayoría [de éstos] en el Estado Parte”[222].  En  particular,  el  conflicto</w:t>
        <w:br/>
        <w:t>armado constituye una “amenaza […] para la vida de los niños, incluidas  las</w:t>
        <w:br/>
        <w:t>ejecuciones extrajudiciales, desapariciones y  torturas  cometidas  por  […]</w:t>
        <w:br/>
        <w:t>grupos  paramilitares”[223].  Asimismo,  el   Representante   Especial   del</w:t>
        <w:br/>
        <w:t>Secretario General de Naciones Unidas encargado de la cuestión de los  niños</w:t>
        <w:br/>
        <w:t>en los conflictos armados ha considerado que los niños y las niñas  que  han</w:t>
        <w:br/>
        <w:t>sido expuestos a “violencia  y  matanzas,  desplazamiento,  violación  o  la</w:t>
        <w:br/>
        <w:t>pérdida de seres queridos llevan consigo  las  cicatrices  del  miedo  y  el</w:t>
        <w:br/>
        <w:t>odio”[224].</w:t>
        <w:br/>
        <w:br/>
        <w:t>158.  La Corte observa que los hechos específicos del presente caso que  han</w:t>
        <w:br/>
        <w:t>afectado a niños y niñas,  evidencian  su  desprotección  con  anterioridad,</w:t>
        <w:br/>
        <w:t>durante y con posterioridad a la masacre.</w:t>
        <w:br/>
        <w:br/>
        <w:t>159.  En primer lugar, el Estado tenía pleno conocimiento de que  la  región</w:t>
        <w:br/>
        <w:t>donde se encuentra Mapiripán se caracterizaba por altos grados de  violencia</w:t>
        <w:br/>
        <w:t>dentro del marco del conflicto armado interno (supra párr. 96.23),  a  pesar</w:t>
        <w:br/>
        <w:t>de lo cual omitió proteger a la población de  Mapiripán,  particularmente  a</w:t>
        <w:br/>
        <w:t>sus niños y niñas.</w:t>
        <w:br/>
        <w:br/>
        <w:br/>
        <w:t>160.  Por otro lado, tal como fue establecido (supra párrs. 96.36 y  96.55),</w:t>
        <w:br/>
        <w:t>la  violencia  desatada  durante  la  masacre  de  Mapiripán   alcanzó   con</w:t>
        <w:br/>
        <w:t>particular intensidad a los niños y las niñas de  la  población:  muchos  de</w:t>
        <w:br/>
        <w:t>ellos vieron cómo se llevaban a  sus  familiares  –en  su  mayoría  padres–,</w:t>
        <w:br/>
        <w:t>escucharon  sus  gritos  de  auxilio,  vieron  restos  de  cuerpos  tirados,</w:t>
        <w:br/>
        <w:t>degollados  o  decapitados  y,  en  ciertos  casos,  supieron  lo  que   los</w:t>
        <w:br/>
        <w:t>paramilitares les habían hecho  a  sus  familiares.   Más  aún,  durante  la</w:t>
        <w:br/>
        <w:t>masacre fueron ejecutados o desaparecidos los niños Hugo  Fernando  y  Diego</w:t>
        <w:br/>
        <w:t>Armando Martínez Contreras, de 16 y 15 años de edad  respectivamente  (supra</w:t>
        <w:br/>
        <w:t>párr. 96.40),  y  existen  declaraciones  de  testigos  de  los  hechos  que</w:t>
        <w:br/>
        <w:t>refieren niños no  identificados  que  habrían  sido  ejecutados,  incluidos</w:t>
        <w:br/>
        <w:t>algunos de meses de nacidos (supra párrs. 75.l)  y  96.52).   Además,  surge</w:t>
        <w:br/>
        <w:t>del expediente que los  entonces  niño  y  niñas  Carmen  Johanna  Jaramillo</w:t>
        <w:br/>
        <w:t>Giraldo, Gustavo  Caicedo  Contreras  y  Maryuri  Caicedo  Contreras  fueron</w:t>
        <w:br/>
        <w:t>amenazados por los paramilitares al tratar de  seguir  o  de  buscar  a  sus</w:t>
        <w:br/>
        <w:t>familiares durante los días de la masacre.  En ese sentido, Gustavo  Caicedo</w:t>
        <w:br/>
        <w:t>Contreras, de 7 años de edad al momento de  los  hechos,  manifestó  que  “a</w:t>
        <w:br/>
        <w:t>[los paramilitares] no les importaba si eran niños o bebés, se los  llevaban</w:t>
        <w:br/>
        <w:t>por el sólo hecho de preguntar por el familiar que […] tenían”[225].</w:t>
        <w:br/>
        <w:br/>
        <w:t>161.  Con posterioridad  a  la  masacre  de  Mapiripán,  numerosas  familias</w:t>
        <w:br/>
        <w:t>salieron del pueblo y, en su gran mayoría, no han  regresado  a  éste.   Tal</w:t>
        <w:br/>
        <w:t>como se desarrolla en el capítulo respectivo, los  niños  y  las  niñas,  al</w:t>
        <w:br/>
        <w:t>verse desplazados –en particular Carmen Johanna Jaramillo  Giraldo,  Gustavo</w:t>
        <w:br/>
        <w:t>Caicedo Contreras,  Maryuri  Caicedo  Contreras,  Rusbel  Asdrúbal  Martínez</w:t>
        <w:br/>
        <w:t>Contreras y los hermanos Valencia Sanmiguel, a saber,  Nadia  Mariana  Yinda</w:t>
        <w:br/>
        <w:t>Adriana,  Johanna  Marina,  Roland  Andrés  y  Ronald  Mayiber–,  se  vieron</w:t>
        <w:br/>
        <w:t>sometidos a condiciones como la separación de sus familias, el  abandono  de</w:t>
        <w:br/>
        <w:t>sus pertenencias y sus hogares,  el  rechazo,  el  hambre  y  el  frío.  Por</w:t>
        <w:br/>
        <w:t>ejemplo, la entonces menor de edad Carmen Johanna Jaramillo  Giraldo  sufrió</w:t>
        <w:br/>
        <w:t>amenazas por parte de los  paramilitares  con  posterioridad  a  la  masacre</w:t>
        <w:br/>
        <w:t>(supra párr. 96.141). Por su parte, Gustavo Caicedo Contreras, de 7 años  de</w:t>
        <w:br/>
        <w:t>edad al momento de  los  hechos,  manifestó  que  se  ha  sentido  rechazado</w:t>
        <w:br/>
        <w:t>“porque cuando estaba en Bogotá la gente lo miraba […] medio  raro  por  ser</w:t>
        <w:br/>
        <w:t>desplazado”[226].  Además, algunos de los  niños  y  las  niñas  desplazados</w:t>
        <w:br/>
        <w:t>tuvieron que vivir en “casas” hechas de lata y plástico, y hacerse cargo  de</w:t>
        <w:br/>
        <w:t>sus hermanos menores, debido a que sus madres debieron  buscar  empleo  para</w:t>
        <w:br/>
        <w:t>el sustento familiar.  Al respecto, Johanna Marina Valencia Sanmiguel, de  8</w:t>
        <w:br/>
        <w:t>años de edad al momento de los hechos, manifestó:</w:t>
        <w:br/>
        <w:br/>
        <w:t xml:space="preserve">      Aguantamos hambre y mi madre  tuvo  que  trabajar  para  conseguir  la</w:t>
        <w:br/>
        <w:t xml:space="preserve">      comida. Tuve que empezar a cuidar a mis hermanos desde los ocho  años.</w:t>
        <w:br/>
        <w:t xml:space="preserve">      Tengo un hermano con necesidades especiales y tuve que darle tetero  y</w:t>
        <w:br/>
        <w:t xml:space="preserve">      limpiarlo. También tuve que cocinar […][227].</w:t>
        <w:br/>
        <w:br/>
        <w:t>162.  La obligación del Estado de respetar el derecho  a  la  vida  de  toda</w:t>
        <w:br/>
        <w:t>persona bajo su jurisdicción presenta modalidades especiales en el  caso  de</w:t>
        <w:br/>
        <w:t>los  niños  y  niñas,  y  se  transforma  en  una  obligación  de  “prevenir</w:t>
        <w:br/>
        <w:t>situaciones que pudieran conducir, por acción u omisión, a la afectación  de</w:t>
        <w:br/>
        <w:t>aquél”[228]. En el caso sub judice, la masacre y sus  consecuencias  crearon</w:t>
        <w:br/>
        <w:t>un clima de permanente tensión y violencia que afectó el derecho a una  vida</w:t>
        <w:br/>
        <w:t>digna de los niños y las niñas  de  Mapiripán.  En  consecuencia,  la  Corte</w:t>
        <w:br/>
        <w:t>considera que el  Estado  no  creó  las  condiciones  ni  tomó  las  medidas</w:t>
        <w:br/>
        <w:t>necesarias para que los niños y las  niñas  del  presente  caso  tuvieran  y</w:t>
        <w:br/>
        <w:t>desarrollaran una vida digna, sino más bien se les ha expuesto  a  un  clima</w:t>
        <w:br/>
        <w:t>de violencia e inseguridad.</w:t>
        <w:br/>
        <w:br/>
        <w:t>163.  Como consecuencia de la desprotección a que el Estado  ha  sometido  a</w:t>
        <w:br/>
        <w:t>los niños y niñas,  antes,  durante  y  después  de  la  masacre,  la  Corte</w:t>
        <w:br/>
        <w:t>concluye que el Estado violó el artículo 19 de la Convención  Americana,  en</w:t>
        <w:br/>
        <w:t>conexión con los artículos 4.1, 5.1 y 1.1 de la misma, en perjuicio de  Hugo</w:t>
        <w:br/>
        <w:t>Fernando y  Diego  Armando  Martínez  Contreras,  Carmen  Johanna  Jaramillo</w:t>
        <w:br/>
        <w:t>Giraldo,  Gustavo  Caicedo  Contreras,  Maryuri  Caicedo  Contreras,  Rusbel</w:t>
        <w:br/>
        <w:t>Asdrúbal Martínez Contreras, y los hermanos  Valencia  Sanmiguel,  a  saber,</w:t>
        <w:br/>
        <w:t>Nadia Mariana,  Yinda  Adriana,  Johanna  Marina,  Roland  Andrés  y  Ronald</w:t>
        <w:br/>
        <w:t>Mayiber. Además, el Estado violó el artículo 19 de la Convención  Americana,</w:t>
        <w:br/>
        <w:t>en conexión con los artículos 22.1, 4.1 y 1.1 de la misma, en  perjuicio  de</w:t>
        <w:br/>
        <w:t>quienes fueron niños y niñas desplazados de Mapiripán,  de  los  cuales  han</w:t>
        <w:br/>
        <w:t>sido individualizados en este  proceso  Carmen  Johanna  Jaramillo  Giraldo,</w:t>
        <w:br/>
        <w:t>Gustavo  Caicedo  Contreras,  Maryuri  Caicedo  Contreras,  Rusbel  Asdrúbal</w:t>
        <w:br/>
        <w:t>Martínez Contreras  y  los  hermanos  Valencia  Sanmiguel,  a  saber,  Nadia</w:t>
        <w:br/>
        <w:t>Mariana, Yinda Adriana, Johanna Marina, Roland Andrés y Ronald Mayiber.</w:t>
        <w:br/>
        <w:br/>
        <w:br/>
        <w:br/>
        <w:t xml:space="preserve">                                     XII</w:t>
        <w:br/>
        <w:t xml:space="preserve">          Desplazamiento interno de los familiares de las víctimas</w:t>
        <w:br/>
        <w:t xml:space="preserve">                  (Artículo 22.1 de la Convención Americana</w:t>
        <w:br/>
        <w:t xml:space="preserve">        en relación con los artículos 4.1, 5.1, 19 y 1.1 de la misma)</w:t>
        <w:br/>
        <w:br/>
        <w:br/>
        <w:t>Alegatos de la Comisión</w:t>
        <w:br/>
        <w:br/>
        <w:t>164.  La Comisión Interamericana no alegó la violación del artículo 22.1  de</w:t>
        <w:br/>
        <w:t>la Convención Americana en la demanda, pero se refirió  a  la  situación  de</w:t>
        <w:br/>
        <w:t>desplazamiento que han enfrentado los familiares  de  las  víctimas  en  sus</w:t>
        <w:br/>
        <w:t>alegatos  sobre  las  violaciones  a  los  artículos  5,  8.1  y  25  de  la</w:t>
        <w:br/>
        <w:t>Convención. No obstante, en sus alegatos finales escritos  señaló  que  “los</w:t>
        <w:br/>
        <w:t>hechos  reconocidos  por  el  Estado  sustentan  tanto  su   responsabilidad</w:t>
        <w:br/>
        <w:t>internacional por la violación de los artículos 4(1), 5(1) y (2) y 7  (1)  y</w:t>
        <w:br/>
        <w:t>(2) de la Convención Americana en perjuicio de aproximadamente  49  víctimas</w:t>
        <w:br/>
        <w:t>fatales […] como por la ausencia del debido esclarecimiento judicial de  los</w:t>
        <w:br/>
        <w:t>hechos, la reparación de sus efectos  y  la  consecuente  violación  de  los</w:t>
        <w:br/>
        <w:t>artículos 8(1), 19, 22, 25 y en especial el 1(1), que aún hacen parte de  la</w:t>
        <w:br/>
        <w:t>controversia.”</w:t>
        <w:br/>
        <w:br/>
        <w:br/>
        <w:t>Alegatos de los representantes</w:t>
        <w:br/>
        <w:br/>
        <w:t>165.  Los representantes alegaron que, en razón del  desplazamiento  interno</w:t>
        <w:br/>
        <w:t>al  que  se  han  visto  forzados  los  familiares  de  las   víctimas   que</w:t>
        <w:br/>
        <w:t>representan, el Estado es responsable por la violación del artículo 22.1  de</w:t>
        <w:br/>
        <w:t>la Convención Americana. En particular, fundamentaron su  solicitud  en  las</w:t>
        <w:br/>
        <w:t>siguientes razones:</w:t>
        <w:br/>
        <w:br/>
        <w:t xml:space="preserve">      a)   el derecho  de  las  presuntas  víctimas  y  sus  familiares  de</w:t>
        <w:br/>
        <w:t xml:space="preserve">      circulación y de residencia fue vulnerado en tres formas:</w:t>
        <w:br/>
        <w:br/>
        <w:t xml:space="preserve">          i. durante los días  que  los  paramilitares  ocuparon  Mapiripán,</w:t>
        <w:br/>
        <w:t xml:space="preserve">             mantuvieron a los  habitantes  presos  en  sus  casas  mientras</w:t>
        <w:br/>
        <w:t xml:space="preserve">             llevaban a cabo su plan de detenciones, torturas, asesinatos  y</w:t>
        <w:br/>
        <w:t xml:space="preserve">             desapariciones;  además,  el  Estado  no  adoptó  medidas  para</w:t>
        <w:br/>
        <w:t xml:space="preserve">             rescatar a las víctimas de la masacre o a sus familiares;</w:t>
        <w:br/>
        <w:br/>
        <w:br/>
        <w:t xml:space="preserve">         ii. a raíz de la masacre  y  la  inacción  del  Estado,  todos  los</w:t>
        <w:br/>
        <w:t xml:space="preserve">             familiares  de  las  presuntas  víctimas  fueron  obligados   a</w:t>
        <w:br/>
        <w:t xml:space="preserve">             desplazarse forzosamente. Los residentes  del  pueblo  tuvieron</w:t>
        <w:br/>
        <w:t xml:space="preserve">             que abandonar sus residencias, sus trabajos y su  comunidad,  y</w:t>
        <w:br/>
        <w:t xml:space="preserve">             desplazarse. De aproximadamente 3000 personas la  población  de</w:t>
        <w:br/>
        <w:t xml:space="preserve">             Mapiripán fue reducida a aproximadamente 136 familias;</w:t>
        <w:br/>
        <w:br/>
        <w:br/>
        <w:t xml:space="preserve">        iii. seis años después de la masacre, el Estado  no  ha  garantizado</w:t>
        <w:br/>
        <w:t xml:space="preserve">             las condiciones de seguridad necesarias, dada la  situación  de</w:t>
        <w:br/>
        <w:t xml:space="preserve">             orden público existente en Mapiripán, para que  los  familiares</w:t>
        <w:br/>
        <w:t xml:space="preserve">             de  las  presuntas  víctimas  retornen   a   sus   residencias,</w:t>
        <w:br/>
        <w:t xml:space="preserve">             vulnerando el derecho de estas personas a elegir  el  lugar  de</w:t>
        <w:br/>
        <w:t xml:space="preserve">             residencia;</w:t>
        <w:br/>
        <w:br/>
        <w:t xml:space="preserve">      b)    al salir de su pueblo los familiares de Sinaí Blanco Santamaría,</w:t>
        <w:br/>
        <w:t xml:space="preserve">      José Rolan Valencia, Antonio  María  Barrera,  Jaime  Riaño  Colorado,</w:t>
        <w:br/>
        <w:t xml:space="preserve">      Enrique Pinzón López, Jorge Pinzón López, Luis Eduardo  Pinzón  López,</w:t>
        <w:br/>
        <w:t xml:space="preserve">      José Alberto Pinzón López, Fernando Martínez Contreras, Diego Martínez</w:t>
        <w:br/>
        <w:t xml:space="preserve">      Contreras,  y  Gustavo  Caicedo   Rodríguez   perdieron   sus   casas,</w:t>
        <w:br/>
        <w:t xml:space="preserve">      pertenencias, tierras, cosechas, estudios, amistades y relaciones;</w:t>
        <w:br/>
        <w:br/>
        <w:t xml:space="preserve">      c)    pese a sus obligaciones internacionales (Principios Rectores  de</w:t>
        <w:br/>
        <w:t xml:space="preserve">      los Desplazamientos Internos de las Naciones Unidas) y nacionales (Ley</w:t>
        <w:br/>
        <w:t xml:space="preserve">      387 de 1997), el Estado no  adoptó  medida  alguna  para  prevenir  el</w:t>
        <w:br/>
        <w:t xml:space="preserve">      desplazamiento de los residentes  de  Mapiripán.  El  objetivo  de  la</w:t>
        <w:br/>
        <w:t xml:space="preserve">      masacre era precisamente “sembrar pánico en la población”  y,  por  lo</w:t>
        <w:br/>
        <w:t xml:space="preserve">      tanto,  el  desplazamiento  forzado  de   los   pobladores   era   una</w:t>
        <w:br/>
        <w:t xml:space="preserve">      consecuencia esperada;</w:t>
        <w:br/>
        <w:br/>
        <w:t xml:space="preserve">      e)    después de los hechos las mujeres ocuparon el lugar de cabeza de</w:t>
        <w:br/>
        <w:t xml:space="preserve">      familia, luchando para sobrevivir  a  la  amenazas  y  hostigamientos,</w:t>
        <w:br/>
        <w:t xml:space="preserve">      estigmatización, desempleo, hambre, la separación de  la  familia,  la</w:t>
        <w:br/>
        <w:t xml:space="preserve">      falta de acceso a servicios de  salud  y  educación,  vivienda,  entre</w:t>
        <w:br/>
        <w:t xml:space="preserve">      otras situaciones que enfrentaron por su condición como desplazados;</w:t>
        <w:br/>
        <w:br/>
        <w:br/>
        <w:t xml:space="preserve">      f)    de los 19 familiares nombrados en este litigio, 9  eran  menores</w:t>
        <w:br/>
        <w:t xml:space="preserve">      de edad cuando ocurrieron los hechos. El desarrollo de estos niños  se</w:t>
        <w:br/>
        <w:t xml:space="preserve">      vio gravemente afectado por su desplazamiento, al tener que  dejar  el</w:t>
        <w:br/>
        <w:t xml:space="preserve">      estudio para empezar a  trabajar  o  encargarse  del  cuidado  de  sus</w:t>
        <w:br/>
        <w:t xml:space="preserve">      hermanos menores o al  tener  que  separarse  de  la  familia  por  el</w:t>
        <w:br/>
        <w:t xml:space="preserve">      estudio, al aguantar hambre, al carecer de atención medica o una  casa</w:t>
        <w:br/>
        <w:t xml:space="preserve">      adecuada, entre otras situaciones, que constituyen violaciones de  los</w:t>
        <w:br/>
        <w:t xml:space="preserve">      derechos del niño. Colombia incumplió su deber de  protección  de  los</w:t>
        <w:br/>
        <w:t xml:space="preserve">      niños y niñas al no prevenir  su  desplazamiento,  al  no  protegerles</w:t>
        <w:br/>
        <w:t xml:space="preserve">      durante esa situación, no otorgarles asistencia humanitaria  adecuada,</w:t>
        <w:br/>
        <w:t xml:space="preserve">      y al  no  asegurar  su  retorno,  reasentamiento  o  reintegración  en</w:t>
        <w:br/>
        <w:t xml:space="preserve">      condiciones dignas y  seguras.  Los  sentimientos  de  desintergración</w:t>
        <w:br/>
        <w:t xml:space="preserve">      familiar, inseguridad, frustración, angustia  e  impotencia  generados</w:t>
        <w:br/>
        <w:t xml:space="preserve">      como consecuencia del desplazamiento forzado constituyen una violación</w:t>
        <w:br/>
        <w:t xml:space="preserve">      del derecho a la integridad personal; y</w:t>
        <w:br/>
        <w:br/>
        <w:br/>
        <w:t xml:space="preserve">      g)    a la fecha las  víctimas  viven  con  temor  en  situaciones  de</w:t>
        <w:br/>
        <w:t xml:space="preserve">      extrema precariedad. Pese a los deberes que  el  Estado  tiene  frente</w:t>
        <w:br/>
        <w:t xml:space="preserve">      este grupo de mujeres y niños, las familias no han logrado la dignidad</w:t>
        <w:br/>
        <w:t xml:space="preserve">      y seguridad de que gozaron antes de la masacre y el desplazamiento.</w:t>
        <w:br/>
        <w:br/>
        <w:br/>
        <w:br/>
        <w:t>Alegatos del Estado</w:t>
        <w:br/>
        <w:br/>
        <w:t>166.  Pese a que el Estado  no  se  refirió  a  la  supuesta  violación  del</w:t>
        <w:br/>
        <w:t>artículo 22.1 de  la  Convención,  alegada  por  los  representantes,  aquél</w:t>
        <w:br/>
        <w:t>señaló que se han realizado de manera permanente “consejos de seguridad”  en</w:t>
        <w:br/>
        <w:t>la Alcaldía de Mapiripán con el fin de tratar la situación de orden  público</w:t>
        <w:br/>
        <w:t>y analizar la problemática del  desplazamiento  forzado  y  adoptar  medidas</w:t>
        <w:br/>
        <w:t>para la atención de este fenómeno.  Además, con el propósito  de  atender  a</w:t>
        <w:br/>
        <w:t>la población desplazada adoptó  el  “Plan  de  Contingencia  Local  para  la</w:t>
        <w:br/>
        <w:t>Prevención de Población Desplazada  por  la  Violencia”  concebido  como  un</w:t>
        <w:br/>
        <w:t>conjunto de programas, herramientas y  acciones  tendientes  a  mitigar  y/o</w:t>
        <w:br/>
        <w:t>atender  las  necesidades  básicas  de  la   población   afectada   por   el</w:t>
        <w:br/>
        <w:t>desplazamiento.</w:t>
        <w:br/>
        <w:br/>
        <w:br/>
        <w:br/>
        <w:t>Consideraciones de la Corte</w:t>
        <w:br/>
        <w:br/>
        <w:t>167.  Los incisos  1  y  4  del  artículo  22  de  la  Convención  Americana</w:t>
        <w:br/>
        <w:t>establece que:</w:t>
        <w:br/>
        <w:br/>
        <w:t xml:space="preserve">      1.    Toda persona que se halle legalmente  en  el  territorio  de  un</w:t>
        <w:br/>
        <w:t xml:space="preserve">      Estado tiene derecho a circular por el mismo y, a residir  en  él  con</w:t>
        <w:br/>
        <w:t xml:space="preserve">      sujeción a las disposiciones legales.</w:t>
        <w:br/>
        <w:br/>
        <w:br/>
        <w:t xml:space="preserve">      […]</w:t>
        <w:br/>
        <w:br/>
        <w:br/>
        <w:t xml:space="preserve">      4.    El ejercicio de los derechos reconocidos en el  inciso  1  puede</w:t>
        <w:br/>
        <w:t xml:space="preserve">      asimismo ser restringido  por  la  ley,  en  zonas  determinadas,  por</w:t>
        <w:br/>
        <w:t xml:space="preserve">      razones de interés público. […]</w:t>
        <w:br/>
        <w:br/>
        <w:t>168.  Esta  Corte  ha  señalado  que  la  libertad  de  circulación  es  una</w:t>
        <w:br/>
        <w:t>condición  indispensable  para  el  libre  desarrollo  de  la  persona[229].</w:t>
        <w:br/>
        <w:t>Asimismo, el Tribunal ha  coincidido  con  lo  indicado  por  el  Comité  de</w:t>
        <w:br/>
        <w:t>Derechos Humanos de las Naciones Unidas en su Comentario General No. 27,  el</w:t>
        <w:br/>
        <w:t>cual establece que el derecho  de  circulación  y  de  residencia  consiste,</w:t>
        <w:br/>
        <w:t>inter alia, en  lo  siguiente:  a)  el  derecho  de  quienes  se  encuentren</w:t>
        <w:br/>
        <w:t>legalmente dentro de un  Estado  a  circular  libremente  en  ese  Estado  y</w:t>
        <w:br/>
        <w:t>escoger su lugar de residencia; y b) el derecho de una persona a ingresar  a</w:t>
        <w:br/>
        <w:t>su país y permanecer en él.  El disfrute  de  este  derecho  no  depende  de</w:t>
        <w:br/>
        <w:t>ningún objetivo o motivo en particular de la persona que  desea  circular  o</w:t>
        <w:br/>
        <w:t>permanecer en un lugar[230].</w:t>
        <w:br/>
        <w:br/>
        <w:t>169.  En el presente caso, los representantes alegaron que el  Estado  había</w:t>
        <w:br/>
        <w:t>incurrido en una violación del artículo 22.1 de la Convención  en  perjuicio</w:t>
        <w:br/>
        <w:t>de los familiares de las víctimas que representan, debido al  desplazamiento</w:t>
        <w:br/>
        <w:t>interno al que se han visto forzados. Ciertamente cabe establecer, con  base</w:t>
        <w:br/>
        <w:t>en los hechos reconocidos por el Estado, que las familias  de  las  víctimas</w:t>
        <w:br/>
        <w:t>vieron restringida su libertad  de  movimiento  mientras  los  paramilitares</w:t>
        <w:br/>
        <w:t>permanecieron en Mapiripán durante los hechos de julio de 1997 (supra  párr.</w:t>
        <w:br/>
        <w:t>96.35). Además, está probado que muchos de los familiares  de  las  víctimas</w:t>
        <w:br/>
        <w:t>de Mapiripán se vieron desplazados con posterioridad  a  la  masacre  (supra</w:t>
        <w:br/>
        <w:t>párrs. 96.63 y 96.64). Sin embargo, en consideración de  las  circunstancias</w:t>
        <w:br/>
        <w:t>del presente caso y la compleja situación de  vulnerabilidad  que  afecta  a</w:t>
        <w:br/>
        <w:t>las personas que sufren el fenómeno del desplazamiento forzado  interno,  la</w:t>
        <w:br/>
        <w:t>Corte estima  necesario  analizar  la  dinámica  de  dicho  fenómeno  en  el</w:t>
        <w:br/>
        <w:t>particular contexto del conflicto armado interno que  vive  Colombia,  antes</w:t>
        <w:br/>
        <w:t>de determinar si en el presente caso el Estado ha violado la  Convención  en</w:t>
        <w:br/>
        <w:t>perjuicio de los familiares por esta situación.</w:t>
        <w:br/>
        <w:br/>
        <w:t>170.  En el reciente  Caso  de  la  Comunidad  Moiwana  vs.  Suriname,  este</w:t>
        <w:br/>
        <w:t>Tribunal estimó que, independientemente  de  la  existencia  de  legislación</w:t>
        <w:br/>
        <w:t>sobre la materia en el Estado demandado, la libertad  de  circulación  y  de</w:t>
        <w:br/>
        <w:t>residencia  de  los  miembros  de  la  comunidad  Moiwana  que  habían  sido</w:t>
        <w:br/>
        <w:t>desplazados se encontraba limitada por una restricción  de  facto  originada</w:t>
        <w:br/>
        <w:t>en el miedo que sentían por su seguridad y por el hecho de que el Estado  no</w:t>
        <w:br/>
        <w:t>había efectuado una investigación penal, que los alejaba  de  su  territorio</w:t>
        <w:br/>
        <w:t>ancestral.  La  Corte  señaló  que  el  Estado  no  había  establecido   las</w:t>
        <w:br/>
        <w:t>condiciones ni provisto los medios que permitieran  a  los  miembros  de  la</w:t>
        <w:br/>
        <w:t>comunidad regresar voluntariamente, en forma segura y con  dignidad,  a  sus</w:t>
        <w:br/>
        <w:t>tierras  tradicionales.  Además,  el   Estado   no   había   realizado   una</w:t>
        <w:br/>
        <w:t>investigación penal efectiva para poner fin a la impunidad  reinante  en  el</w:t>
        <w:br/>
        <w:t>caso, situación que les impedía regresar. Ese conjunto  de  hechos  privó  a</w:t>
        <w:br/>
        <w:t>los miembros de la comunidad que habían sido desplazados dentro del  Estado,</w:t>
        <w:br/>
        <w:t>así como de aquéllos que todavía  se  encontraban  exiliados  en  la  Guyana</w:t>
        <w:br/>
        <w:t>Francesa, de sus derechos de circulación y residencia, por lo que  la  Corte</w:t>
        <w:br/>
        <w:t>declaró al Estado responsable  por  la  violación  del  artículo  22  de  la</w:t>
        <w:br/>
        <w:t>Convención en perjuicio de los miembros de esa comunidad[231].</w:t>
        <w:br/>
        <w:br/>
        <w:t>171.  La Corte considera de particular relevancia para definir el  contenido</w:t>
        <w:br/>
        <w:t>y alcance del artículo 22 de la Convención en un contexto de  desplazamiento</w:t>
        <w:br/>
        <w:t>interno, el contenido de los  Principios  Rectores  de  los  Desplazamientos</w:t>
        <w:br/>
        <w:t>Internos emitidos en 1998 por el Representante  del  Secretario  General  de</w:t>
        <w:br/>
        <w:t>las Naciones Unidas[232].</w:t>
        <w:br/>
        <w:br/>
        <w:t>172.  Además, en  la  situación  de  conflicto  armado  interno  colombiano,</w:t>
        <w:br/>
        <w:t>también resultan especialmente útiles para la aplicación  de  la  Convención</w:t>
        <w:br/>
        <w:t>Americana las regulaciones sobre desplazamiento contenidas en  el  Protocolo</w:t>
        <w:br/>
        <w:t>II a los Convenios de Ginebra de 1949. Específicamente, el artículo  17  del</w:t>
        <w:br/>
        <w:t>Protocolo II prohíbe ordenar el desplazamiento de  la  población  civil  por</w:t>
        <w:br/>
        <w:t>razones relacionadas con el conflicto,  a  no  ser  que  así  lo  exijan  la</w:t>
        <w:br/>
        <w:t>seguridad de las personas civiles o razones militares imperiosas y, en  este</w:t>
        <w:br/>
        <w:t>último caso, se deberán tomar  “todas  las  medidas  posibles  para  que  la</w:t>
        <w:br/>
        <w:t>población civil sea acogida en condiciones  satisfactorias  de  alojamiento,</w:t>
        <w:br/>
        <w:t>salubridad,  higiene,  seguridad  y  alimentación”.   Al  respecto,  en  una</w:t>
        <w:br/>
        <w:t>sentencia de 1995 la Corte Constitucional de Colombia consideró que, “en  el</w:t>
        <w:br/>
        <w:t>caso colombiano, además, la aplicación de esas  reglas  por  las  partes  en</w:t>
        <w:br/>
        <w:t>conflicto se revela particularmente imperiosa e importante,  puesto  que  el</w:t>
        <w:br/>
        <w:t>conflicto armado que  vive  el  país  ha  afectado  de  manera  grave  a  la</w:t>
        <w:br/>
        <w:t>población civil, como lo  demuestran,  por  ejemplo,  los  alarmantes  datos</w:t>
        <w:br/>
        <w:t>sobre desplazamiento forzado de personas”[233].</w:t>
        <w:br/>
        <w:br/>
        <w:t>173.   Los  hechos  del  presente  caso  se  enmarcan   en   una   situación</w:t>
        <w:br/>
        <w:t>generalizada de desplazamiento forzado interno que afecta a Colombia  y  que</w:t>
        <w:br/>
        <w:t>es causada por  el  conflicto  armado  interno.  Según  fue  señalado,  este</w:t>
        <w:br/>
        <w:t>problema, cuya dinámica actual tuvo su inicio  en  la  década  de  los  años</w:t>
        <w:br/>
        <w:t>ochenta,  se  ha  agravado  progresivamente  y  actualmente  afecta  a   una</w:t>
        <w:br/>
        <w:t>población que oscila entre 1.5 y 3 millones de personas  desplazadas  (supra</w:t>
        <w:br/>
        <w:t>párr. 96.57).</w:t>
        <w:br/>
        <w:br/>
        <w:t>174.  La Corte observa que el fenómeno  del  desplazamiento  interno  y  sus</w:t>
        <w:br/>
        <w:t>consecuencias han sido ampliamente analizados desde  diversas  perspectivas.</w:t>
        <w:br/>
        <w:t>Recientemente, la Corte Constitucional de  Colombia  dictó  una  comprensiva</w:t>
        <w:br/>
        <w:t>sentencia en la que consideró las acciones de tutela interpuestas  por  1150</w:t>
        <w:br/>
        <w:t>núcleos familiares de población desplazada,  compuestos  principalmente  por</w:t>
        <w:br/>
        <w:t>mujeres cabezas de familia, personas de la tercera edad y menores  de  edad,</w:t>
        <w:br/>
        <w:t>así  como  algunos  indígenas.   En  esta  sentencia,  se  refirió  a  dicha</w:t>
        <w:br/>
        <w:t>situación de vulnerabilidad de los desplazados en los siguientes términos:</w:t>
        <w:br/>
        <w:br/>
        <w:br/>
        <w:t xml:space="preserve">      […] por las circunstancias que rodean el desplazamiento  interno,  las</w:t>
        <w:br/>
        <w:t xml:space="preserve">      personas […] que se ven obligadas “a  abandonar  intempestivamente  su</w:t>
        <w:br/>
        <w:t xml:space="preserve">      lugar de residencia y sus actividades económicas habituales,  debiendo</w:t>
        <w:br/>
        <w:t xml:space="preserve">      migrar a otro lugar dentro de las fronteras del  territorio  nacional”</w:t>
        <w:br/>
        <w:t xml:space="preserve">      para huir de la violencia generada por el conflicto armado  interno  y</w:t>
        <w:br/>
        <w:t xml:space="preserve">      por el desconocimiento sistemático  de  los  derechos  humanos  o  del</w:t>
        <w:br/>
        <w:t xml:space="preserve">      derecho internacional humanitario, quedan expuestas a un  nivel  mucho</w:t>
        <w:br/>
        <w:t xml:space="preserve">      mayor de vulnerabilidad, que implica una  violación  grave,  masiva  y</w:t>
        <w:br/>
        <w:t xml:space="preserve">      sistemática de sus derechos fundamentales y, por lo mismo, amerita  el</w:t>
        <w:br/>
        <w:t xml:space="preserve">      otorgamiento de  una  especial  atención  por  las  autoridades:  “Las</w:t>
        <w:br/>
        <w:t xml:space="preserve">      personas desplazadas por la violencia se encuentran en  un  estado  de</w:t>
        <w:br/>
        <w:t xml:space="preserve">      debilidad que los hace merecedores  de  un  tratamiento  especial  por</w:t>
        <w:br/>
        <w:t xml:space="preserve">      parte del Estado”. En ese mismo orden de ideas, ha indicado  la  Corte</w:t>
        <w:br/>
        <w:t xml:space="preserve">      “la necesidad de inclinar la agenda política del Estado a la  solución</w:t>
        <w:br/>
        <w:t xml:space="preserve">      del desplazamiento interno y el deber de darle prioridad sobre  muchos</w:t>
        <w:br/>
        <w:t xml:space="preserve">      otros tópicos de la agenda pública”, dada la  incidencia  determinante</w:t>
        <w:br/>
        <w:t xml:space="preserve">      que, por sus dimensiones y sus consecuencias psicológicas, políticas y</w:t>
        <w:br/>
        <w:t xml:space="preserve">      socioeconómicas, ejercerá este fenómeno sobre la vida nacional[234].</w:t>
        <w:br/>
        <w:br/>
        <w:t>175.  Los motivos y las manifestaciones de la  vulnerabilidad  acentuada  en</w:t>
        <w:br/>
        <w:t>los desplazados han sido caracterizados desde diversas  perspectivas.  Dicha</w:t>
        <w:br/>
        <w:t>vulnerabilidad es reforzada por su proveniencia rural y, en general,  afecta</w:t>
        <w:br/>
        <w:t>con especial fuerza a mujeres, quienes son cabezas de  hogar  y  representan</w:t>
        <w:br/>
        <w:t>más de la mitad de la  población  desplazadas,  niñas  y  niños,  jóvenes  y</w:t>
        <w:br/>
        <w:t>personas de la tercera edad. La crisis del desplazamiento interno provoca  a</w:t>
        <w:br/>
        <w:t>su vez una crisis de seguridad, dado que los grupos de desplazados  internos</w:t>
        <w:br/>
        <w:t>se convierten en un nuevo foco o recurso de reclutamiento para  los  propios</w:t>
        <w:br/>
        <w:t>grupos paramilitares, de narcotráfico y de la guerrilla[235]. El retorno  de</w:t>
        <w:br/>
        <w:t>los desplazados a sus hogares carece, en muchos casos,  de  las  condiciones</w:t>
        <w:br/>
        <w:t>necesarias de seguridad y de dignidad  para  ellos[236]  y,  dentro  de  los</w:t>
        <w:br/>
        <w:t>efectos  nocivos  de  los  reasentamientos  que  provoca  el  desplazamiento</w:t>
        <w:br/>
        <w:t>forzado interno, además de graves repercusiones psicológicas  en  ellos,  se</w:t>
        <w:br/>
        <w:t>han destacado (i) la pérdida  de  la  tierra  y  de  la  vivienda,  (ii)  la</w:t>
        <w:br/>
        <w:t>marginación,  (iii)  la  pérdida  del  hogar,  (iv)  el  desempleo,  (v)  el</w:t>
        <w:br/>
        <w:t>deterioro  de  las  condiciones  de  vida,  (vi)  el   incremento   de   las</w:t>
        <w:br/>
        <w:t>enfermedades y de la mortalidad, (vii) la pérdida del acceso a la  propiedad</w:t>
        <w:br/>
        <w:t>entre  comuneros,   (viii)   la   inseguridad   alimentaria,   y   (ix)   la</w:t>
        <w:br/>
        <w:t>desarticulación  social,  así  como  el  empobrecimiento  y   el   deterioro</w:t>
        <w:br/>
        <w:t>acelerado de las condiciones de vida (supra párr. 96.59).</w:t>
        <w:br/>
        <w:br/>
        <w:t>176.  La Corte Constitucional de Colombia  determinó,  en  la  sentencia  ya</w:t>
        <w:br/>
        <w:t>mencionada (supra párr. 174), que la crisis  humanitaria  provocada  por  el</w:t>
        <w:br/>
        <w:t>fenómeno del desplazamiento interno es de tal magnitud  y  tan  preocupante,</w:t>
        <w:br/>
        <w:t>que puede ser calificada como “un verdadero estado  de  emergencia  social”;</w:t>
        <w:br/>
        <w:t>“una tragedia nacional, que afecta los destinos de innumerables  colombianos</w:t>
        <w:br/>
        <w:t>y que marcará el futuro del país durante las próximas décadas” y  “un  serio</w:t>
        <w:br/>
        <w:t>peligro para la sociedad política colombiana”. Estableció  que  implica  una</w:t>
        <w:br/>
        <w:t>“violación masiva, prolongada  y  sistemática”  de  un  amplio  conjunto  de</w:t>
        <w:br/>
        <w:t>derechos  fundamentales,  cuyo  contenido  interpretó  a  la  luz   de   los</w:t>
        <w:br/>
        <w:t>Principios Rectores sobre el Desplazamiento Forzado[237].</w:t>
        <w:br/>
        <w:br/>
        <w:t>177.  En razón de la complejidad del fenómeno del desplazamiento  interno  y</w:t>
        <w:br/>
        <w:t>de la amplia gama de derechos humanos que afecta o  pone  en  riesgo,  y  en</w:t>
        <w:br/>
        <w:t>atención a dichas circunstancias de  especial  debilidad,  vulnerabilidad  e</w:t>
        <w:br/>
        <w:t>indefensión en que generalmente se encuentran los desplazados  como  sujetos</w:t>
        <w:br/>
        <w:t>de derechos humanos, su situación puede ser  entendida  como  una  condición</w:t>
        <w:br/>
        <w:t>individual de facto de desprotección respecto del resto de personas  que  se</w:t>
        <w:br/>
        <w:t>encuentren en  situaciones  semejantes.  Esta  condición  de  vulnerabilidad</w:t>
        <w:br/>
        <w:t>tiene una dimensión  social,  que  se  presenta  en  el  contexto  histórico</w:t>
        <w:br/>
        <w:t>específico  del  conflicto  armado  interno  en  Colombia,  y   conduce   al</w:t>
        <w:br/>
        <w:t>establecimiento de diferencias  en  el  acceso  de  los  desplazados  a  los</w:t>
        <w:br/>
        <w:t>recursos  públicos  administrados  por  el  Estado.   Dicha   condición   es</w:t>
        <w:br/>
        <w:t>reproducida por prejuicios culturales que dificultan la integración  de  los</w:t>
        <w:br/>
        <w:t>desplazados a la sociedad y pueden llevar a la impunidad de las  violaciones</w:t>
        <w:br/>
        <w:t>de derechos humanos cometidas en su contra.</w:t>
        <w:br/>
        <w:br/>
        <w:t>178.  En relación con esa situación de desigualdad, es  pertinente  recordar</w:t>
        <w:br/>
        <w:t>que existe un vínculo indisoluble  entre  las  obligaciones  erga  omnes  de</w:t>
        <w:br/>
        <w:t>respetar y garantizar los derechos humanos y el principio de igualdad  y  no</w:t>
        <w:br/>
        <w:t>discriminación, el cual posee carácter de jus cogens y es  fundamental  para</w:t>
        <w:br/>
        <w:t>la salvaguardia de los derechos humanos tanto en  el  derecho  internacional</w:t>
        <w:br/>
        <w:t>como en el interno e impregna  toda  actuación  del  poder  del  Estado,  en</w:t>
        <w:br/>
        <w:t>cualquiera de sus manifestaciones. En cumplimiento de  dichas  obligaciones,</w:t>
        <w:br/>
        <w:t>los Estados deben abstenerse de realizar acciones que  de  cualquier  manera</w:t>
        <w:br/>
        <w:t>vayan  dirigidas,  directa  o  indirectamente,  a   crear   situaciones   de</w:t>
        <w:br/>
        <w:t>discriminación de jure o de facto, así  como  a  adoptar  medidas  positivas</w:t>
        <w:br/>
        <w:t>para revertir o  cambiar  situaciones  discriminatorias  existentes  en  sus</w:t>
        <w:br/>
        <w:t>sociedades, en perjuicio de determinado grupo de personas.  Esto implica  el</w:t>
        <w:br/>
        <w:t>deber especial de protección que el  Estado  debe  ejercer  con  respecto  a</w:t>
        <w:br/>
        <w:t>actuaciones y prácticas de terceros que, bajo su tolerancia o  aquiescencia,</w:t>
        <w:br/>
        <w:t>creen, mantengan o favorezcan las situaciones discriminatorias[238].</w:t>
        <w:br/>
        <w:br/>
        <w:t>179.  En los términos de la Convención Americana, la situación  diferenciada</w:t>
        <w:br/>
        <w:t>en que se encuentran los desplazados obliga  a  los  Estados  a  otorgar  un</w:t>
        <w:br/>
        <w:t>trato preferente a su favor y a adoptar medidas de  carácter  positivo  para</w:t>
        <w:br/>
        <w:t>revertir los efectos de su referida condición de  debilidad,  vulnerabilidad</w:t>
        <w:br/>
        <w:t>e  indefensión,  incluso  vis-à-vis  actuaciones  y  prácticas  de  terceros</w:t>
        <w:br/>
        <w:t>particulares.</w:t>
        <w:br/>
        <w:br/>
        <w:t>180.  En el presente caso, las características de  la  masacre  ocurrida  en</w:t>
        <w:br/>
        <w:t>Mapiripán, las vivencias de los días en que sucedió la  masacre,  los  daños</w:t>
        <w:br/>
        <w:t>sufridos por las familias, aunada al  miedo  de  los  familiares  a  que  se</w:t>
        <w:br/>
        <w:t>repitieran hechos similares, al amedrentamiento  y  amenazas  recibidas  por</w:t>
        <w:br/>
        <w:t>algunos de ellos por parte de paramilitares, así como a dar su testimonio  o</w:t>
        <w:br/>
        <w:t>de haberlo dado, provocó el desplazamiento interno  de  muchas  familias  de</w:t>
        <w:br/>
        <w:t>Mapiripán. Es posible que algunos de los familiares desplazados no  vivieran</w:t>
        <w:br/>
        <w:t>en Mapiripán al momento de los hechos  sino  en  los  alrededores,  pero  se</w:t>
        <w:br/>
        <w:t>vieron igualmente obligadas a desplazarse como consecuencia de  los  mismos.</w:t>
        <w:br/>
        <w:t>Según se desprende de los propios testimonios, muchas de esas  personas  han</w:t>
        <w:br/>
        <w:t>enfrentado graves condiciones de pobreza y  la  falta  de  acceso  a  muchos</w:t>
        <w:br/>
        <w:t>servicios básicos; por ejemplo:</w:t>
        <w:br/>
        <w:br/>
        <w:br/>
        <w:br/>
        <w:t xml:space="preserve">      Zuli Herrera Contreras manifestó:</w:t>
        <w:br/>
        <w:br/>
        <w:t xml:space="preserve">      Mi mamá estaba destrozada, en un momentito perdió todo, los niños  más</w:t>
        <w:br/>
        <w:t xml:space="preserve">      pequeños lloraban por el papá de ellos, por sus hermanos y preguntaban</w:t>
        <w:br/>
        <w:t xml:space="preserve">      todo el tiempo por ellos. […] [En Bogotá] hicimos un ranchito con lata</w:t>
        <w:br/>
        <w:t xml:space="preserve">      y plástico. Fue muy difícil, mi esposo no tenía trabajo,  yo  tampoco.</w:t>
        <w:br/>
        <w:t xml:space="preserve">      Había días que mis hijos se tenían que pegar a  la  llave  del  tanque</w:t>
        <w:br/>
        <w:t xml:space="preserve">      para saciar su hambre. Fue muy duro que los hijos pidan de comer y  no</w:t>
        <w:br/>
        <w:t xml:space="preserve">      tener que darles[239].</w:t>
        <w:br/>
        <w:br/>
        <w:t xml:space="preserve">      Yur Mary Herrera Contreras expresó:</w:t>
        <w:br/>
        <w:br/>
        <w:t xml:space="preserve">      [Mis familiares t]uvieron que dejar todo en  Mapiripán,  tuvieron  que</w:t>
        <w:br/>
        <w:t xml:space="preserve">      mudar de finca en finca […].  Durante  esos  tres  años  que  no  tuve</w:t>
        <w:br/>
        <w:t xml:space="preserve">      noticias de ellos, estaba muy asustada[240].</w:t>
        <w:br/>
        <w:br/>
        <w:br/>
        <w:t>181.  Algunos de los familiares de las víctimas – verdaderos  sobrevivientes</w:t>
        <w:br/>
        <w:t>de la masacre –  tienen la convicción de que no podrán regresar a  Mapiripán</w:t>
        <w:br/>
        <w:t>mientras no obtengan justicia por los hechos de la misma.  Asimismo,  varios</w:t>
        <w:br/>
        <w:t>de ellos han declarado su  profunda  preocupación  ante  la  posibilidad  de</w:t>
        <w:br/>
        <w:t>sufrir agresiones, una vez más, si vuelven a  Mapiripán,  que  se  encuentra</w:t>
        <w:br/>
        <w:t>ubicada en un área con presencia paramilitar (supra párrs. 75.a)  y  76.f)).</w:t>
        <w:br/>
        <w:t>Es decir, que su derecho a la seguridad personal  se  ve  vulnerado  por  la</w:t>
        <w:br/>
        <w:t>situación de desplazamiento, tanto por la situación que han vivido como  por</w:t>
        <w:br/>
        <w:t>no haber recibido las condiciones necesarias para regresar a  Mapiripán,  en</w:t>
        <w:br/>
        <w:t>caso de que así lo hayan deseado.</w:t>
        <w:br/>
        <w:br/>
        <w:t>182.   La  Corte  debe  enfatizar  que  al   enfrentar   la   situación   de</w:t>
        <w:br/>
        <w:t>desplazamiento interno, que constituye uno  de  los  más  grandes  problemas</w:t>
        <w:br/>
        <w:t>provocados por el conflicto, Colombia ha adoptado una  serie  de  medidas  a</w:t>
        <w:br/>
        <w:t>niveles legislativo, administrativo y judicial, incluyendo múltiples  leyes,</w:t>
        <w:br/>
        <w:t>decretos, documentos del Consejo Nacional de  Política  Económica  y  Social</w:t>
        <w:br/>
        <w:t>(CONPES), resoluciones  y  directivas  presidenciales.  Entre  esas  medidas</w:t>
        <w:br/>
        <w:t>cabe destacar la Ley N° 387 de 18 de julio de 1997, en la cual se define  el</w:t>
        <w:br/>
        <w:t>concepto de desplazado y se otorga un status jurídico especial a la  persona</w:t>
        <w:br/>
        <w:t>que se encuentre en esa situación. A su vez, se han  desarrollado  una  gran</w:t>
        <w:br/>
        <w:t>variedad  de  políticas  públicas  en   relación   con   el   problema   del</w:t>
        <w:br/>
        <w:t>desplazamiento, inclusive programas de producción, alianzas  con  el  sector</w:t>
        <w:br/>
        <w:t>privado y diversos programas de apoyo (supra párr. 96.61). No  obstante,  la</w:t>
        <w:br/>
        <w:t>propia Corte Constitucional de Colombia, al resolver las acciones de  tutela</w:t>
        <w:br/>
        <w:t>de  referencia,   declaró   “la   existencia   de   un   estado   de   cosas</w:t>
        <w:br/>
        <w:t>inconstitucional en la situación de la  población  desplazada  debido  a  la</w:t>
        <w:br/>
        <w:t>falta de concordancia entre la gravedad de la  afectación  de  los  derechos</w:t>
        <w:br/>
        <w:t>reconocidos constitucionalmente y desarrollados por la ley, de  un  lado,  y</w:t>
        <w:br/>
        <w:t>el volumen de recursos efectivamente destinado a asegurar el  goce  efectivo</w:t>
        <w:br/>
        <w:t>de  tales  derechos  y  la  capacidad  institucional  para  implementar  los</w:t>
        <w:br/>
        <w:t>correspondientes mandatos constitucionales y legales,  de  otro  lado”[241].</w:t>
        <w:br/>
        <w:t>En particular, determinó que a pesar de las acciones realizadas por  algunas</w:t>
        <w:br/>
        <w:t>entidades estatales para mitigar los problemas de la población desplazada  y</w:t>
        <w:br/>
        <w:t>los  importantes  avances   obtenidos,   no   ha   sido   posible   proteger</w:t>
        <w:br/>
        <w:t>integralmente los derechos de la población desplazada, ni  contrarrestar  el</w:t>
        <w:br/>
        <w:t>grave deterioro de sus condiciones de vulnerabilidad, debido  principalmente</w:t>
        <w:br/>
        <w:t>a  la  precariedad  de  la  capacidad  institucional  para  implementar  las</w:t>
        <w:br/>
        <w:t>políticas estatales y la asignación insuficiente de recursos[242].</w:t>
        <w:br/>
        <w:br/>
        <w:t>183.  En  el  presente  caso,  algunos  de  los  familiares  desplazados  de</w:t>
        <w:br/>
        <w:t>Mapiripán  han  sido  identificados  en  el  proceso  ante  esta  Corte.  Al</w:t>
        <w:br/>
        <w:t>respecto,  en  esta  Sentencia  la  Corte  determinó   que   la   falta   de</w:t>
        <w:br/>
        <w:t>identificación de todos  los  familiares  de  las  víctimas  obedece  a  las</w:t>
        <w:br/>
        <w:t>circunstancias mismas en que se produjo la masacre y al profundo  temor  que</w:t>
        <w:br/>
        <w:t>han experimentado (supra párrs. 96.47,  96.174  y  140  a  146).  Esa  misma</w:t>
        <w:br/>
        <w:t>dinámica impide saber con  certeza  cuántos  de  los  familiares  se  vieron</w:t>
        <w:br/>
        <w:t>desplazados en este  caso,  por  lo  que  el  Tribunal  puede  evaluar  esta</w:t>
        <w:br/>
        <w:t>situación únicamente respecto de quienes han demostrado dicha  condición  en</w:t>
        <w:br/>
        <w:t>este  proceso.  No  obstante,  la  Corte  deja  constancia  de  su  profunda</w:t>
        <w:br/>
        <w:t>preocupación por el hecho  de  que  posiblemente  fueron  muchas  otras  las</w:t>
        <w:br/>
        <w:t>personas que enfrentaron dicha situación y que no  fueron  identificados  en</w:t>
        <w:br/>
        <w:t>el proceso ante ella.</w:t>
        <w:br/>
        <w:br/>
        <w:t>184.  A su vez, el Tribunal valora positivamente el hecho de que algunos  de</w:t>
        <w:br/>
        <w:t>los familiares de las víctimas  identificadas,  a  saber:  Nory  Giraldo  de</w:t>
        <w:br/>
        <w:t>Jaramillo, Carmen Johanna Jaramillo  Giraldo,  Luz  Mery  Pinzón  López,  la</w:t>
        <w:br/>
        <w:t>familia de Mariela Contreras Cruz  y  la  familia  Valencia  Sanmiguel,  han</w:t>
        <w:br/>
        <w:t>recibido ayuda o apoyo por parte del Estado en  razón  de  su  condición  de</w:t>
        <w:br/>
        <w:t>personas desplazadas (supra párr. 96.65).</w:t>
        <w:br/>
        <w:br/>
        <w:t>185.  Por otra  parte,  los  representantes  informaron  al  final  de  este</w:t>
        <w:br/>
        <w:t>proceso acerca de la existencia de que al menos  10  demandas  “interpuestas</w:t>
        <w:br/>
        <w:t>por familiares de víctimas en relación con los hechos de Mapiripán,  que  se</w:t>
        <w:br/>
        <w:t>tramitan ante el contencioso administrativo”,  así  como  información  sobre</w:t>
        <w:br/>
        <w:t>personas desplazadas “que no representa  el  Colectivo  de  Abogados  [“José</w:t>
        <w:br/>
        <w:t>Alvear Restrepo”] ante el contencioso administrativo en Colombia, sobre  los</w:t>
        <w:br/>
        <w:t>cuales [tiene] conocimiento que  han  recibido  ayuda  humanitaria  por  los</w:t>
        <w:br/>
        <w:t>hechos de Mapiripán”. La Corte no conoce las  razones  por  las  cuales  los</w:t>
        <w:br/>
        <w:t>representantes no informaron sino hasta  el  final  del  proceso  ante  este</w:t>
        <w:br/>
        <w:t>Tribunal  acerca  de  la  existencia  de  esos  otros  procesos  contencioso</w:t>
        <w:br/>
        <w:t>administrativos, aun cuando según la información aportada,  al  parecer  los</w:t>
        <w:br/>
        <w:t>mismos fueron iniciados en su mayoría en 1999.  Los  representantes  tampoco</w:t>
        <w:br/>
        <w:t>informaron las razones por las cuales no representaron a esas  personas  que</w:t>
        <w:br/>
        <w:t>son presuntamente familiares de víctimas de la masacre. Por  otro  lado,  de</w:t>
        <w:br/>
        <w:t>las declaraciones de testigos rendidas a nivel interno  surgen  los  nombres</w:t>
        <w:br/>
        <w:t>de otras personas que también habrían sido desplazadas como consecuencia  de</w:t>
        <w:br/>
        <w:t>los hechos, por ejemplo Jesús  Antonio  Morales,  Nery  Alfonso  Ortiz,  Ana</w:t>
        <w:br/>
        <w:t>Betulia Alfonso, Luz Helena Molina,  Ana  Tulia  Agudelo,  Norberto  Cortés,</w:t>
        <w:br/>
        <w:t>Margarita Franco Ramírez y Leonardo Iván Cortés Novoa. Además,  como  prueba</w:t>
        <w:br/>
        <w:t>para mejor resolver solicitada por la Corte, el Estado  presentó  una  lista</w:t>
        <w:br/>
        <w:t>de aproximadamente 400 personas que han sido desplazadas  de  Mapiripán,  en</w:t>
        <w:br/>
        <w:t>la cual no se especifica quiénes son familiares de víctimas de  la  masacre.</w:t>
        <w:br/>
        <w:t>Por no contar con mayor información, el Tribunal no se ha  referido  a  esas</w:t>
        <w:br/>
        <w:t>otras personas indicadas como familiares de víctimas o  como  desplazados  y</w:t>
        <w:br/>
        <w:t>dicha situación no será tomada en cuenta en este capítulo, sin perjuicio  de</w:t>
        <w:br/>
        <w:t>que puedan presentarse ante las autoridades nacionales  a  hacer  valer  sus</w:t>
        <w:br/>
        <w:t>derechos.</w:t>
        <w:br/>
        <w:br/>
        <w:t>186.  En conclusión, la Corte observa que  la  situación  de  desplazamiento</w:t>
        <w:br/>
        <w:t>forzado interno que han enfrentado los familiares de las víctimas  no  puede</w:t>
        <w:br/>
        <w:t>ser  desvinculada  de  las  otras  violaciones  declaradas  en  la  presente</w:t>
        <w:br/>
        <w:t>Sentencia. Las circunstancias del presente caso y  la  especial  y  compleja</w:t>
        <w:br/>
        <w:t>situación de vulnerabilidad que afecta  a  dichas  personas,  incluyen  pero</w:t>
        <w:br/>
        <w:t>trascienden el contenido de la protección  debida  por  los  Estados  en  el</w:t>
        <w:br/>
        <w:t>marco del artículo 22 de la Convención.  En  efecto,  el  desplazamiento  de</w:t>
        <w:br/>
        <w:t>esos familiares tiene origen en la desprotección sufrida durante la  masacre</w:t>
        <w:br/>
        <w:t>y revela sus efectos en las violaciones  a  su  integridad  personal  (supra</w:t>
        <w:br/>
        <w:t>párrs. 143, 144 y 146) y en las consecuencias de  las  faltas  al  deber  de</w:t>
        <w:br/>
        <w:t>investigar los hechos, que han derivado en impunidad parcial  (infra  párrs.</w:t>
        <w:br/>
        <w:t>216 a 240). Además, fue analizada la violación  del  artículo  19  de  dicho</w:t>
        <w:br/>
        <w:t>instrumento por la desprotección a que se han visto sometidos  quienes  eran</w:t>
        <w:br/>
        <w:t>niños y niñas al momento  de  ser  desplazados  o  mantienen  esa  condición</w:t>
        <w:br/>
        <w:t>actualmente (supra párr. 161 a 163). El conjunto de estos  elementos  llevan</w:t>
        <w:br/>
        <w:t>al Tribunal a considerar que, más allá del contenido normativo del  artículo</w:t>
        <w:br/>
        <w:t>22 de la Convención, la situación de  desplazamiento  analizada  también  ha</w:t>
        <w:br/>
        <w:t>afectado  el  derecho  de  los  familiares  de  las  víctimas  a  una   vida</w:t>
        <w:br/>
        <w:t>digna[243], en  relación  con  el  incumplimiento  de  las  obligaciones  de</w:t>
        <w:br/>
        <w:t>respeto y garantía de los derechos consagrados en esas normas.</w:t>
        <w:br/>
        <w:br/>
        <w:t>187.  En este sentido, el Tribunal  ha  señalado  que  los  términos  de  un</w:t>
        <w:br/>
        <w:t>tratado internacional de derechos humanos tienen sentido  autónomo,  por  lo</w:t>
        <w:br/>
        <w:t>que no pueden ser equiparados al sentido que se les atribuye en  el  derecho</w:t>
        <w:br/>
        <w:t>interno.  Además, dichos  tratados  de  derechos  humanos  son  instrumentos</w:t>
        <w:br/>
        <w:t>vivos cuya interpretación tiene que adecuarse a la evolución de los  tiempos</w:t>
        <w:br/>
        <w:t>y, en particular, a las condiciones de vida actuales[244].</w:t>
        <w:br/>
        <w:br/>
        <w:t>188.   Mediante  una  interpretación  evolutiva  del  artículo  22   de   la</w:t>
        <w:br/>
        <w:t>Convención, tomando en cuenta las normas de interpretación aplicables  y  de</w:t>
        <w:br/>
        <w:t>conformidad con el  artículo  29.b  de  la  Convención  —  que  prohíbe  una</w:t>
        <w:br/>
        <w:t>interpretación restrictiva de los derechos — , esta Corte considera  que  el</w:t>
        <w:br/>
        <w:t>artículo 22.1 de la Convención  protege  el  derecho  a  no  ser  desplazado</w:t>
        <w:br/>
        <w:t>forzadamente dentro de un  Estado  Parte  en  la  misma.  Para  efectos  del</w:t>
        <w:br/>
        <w:t>presente  caso,  esto  también  ha   sido   reconocido   por   dicha   Corte</w:t>
        <w:br/>
        <w:t>Constitucional  de  Colombia  al  interpretar  el  contenido   del   derecho</w:t>
        <w:br/>
        <w:t>constitucional a escoger su lugar de domicilio, “en la medida  en  que  para</w:t>
        <w:br/>
        <w:t>huir  del  riesgo  que  pesa  sobre  su  vida  e  integridad  personal,  los</w:t>
        <w:br/>
        <w:t>desplazados se ven forzados a escapar de su sitio habitual de  residencia  y</w:t>
        <w:br/>
        <w:t>trabajo”[245].</w:t>
        <w:br/>
        <w:br/>
        <w:t>189.  Por las razones anteriores, la Corte declara  que  Colombia  violó  el</w:t>
        <w:br/>
        <w:t>artículo 22.1 de la Convención Americana,  en  relación  con  los  artículos</w:t>
        <w:br/>
        <w:t>4.1, 5.1, 19 y 1.1 de dicho  tratado,  en  perjuicio  de  Mariela  Contreras</w:t>
        <w:br/>
        <w:t>Cruz,  Rusbel  Asdrúbal  Martínez  Contreras,  Maryuri  y  Gustavo   Caicedo</w:t>
        <w:br/>
        <w:t>Contreras,  Zuli  Herrera  Contreras,  Nory  Giraldo  de  Jaramillo,  Carmen</w:t>
        <w:br/>
        <w:t>Johanna Jaramillo Giraldo, Marina Sanmiguel  Duarte;  Nadia  Mariana,  Yinda</w:t>
        <w:br/>
        <w:t>Adriana, Johanna Marina, Roland Andrés  y  Ronald  Mayiber,  todos  Valencia</w:t>
        <w:br/>
        <w:t>Sanmiguel; Teresa López de  Pinzón  y  Luz  Mery  Pinzón  López.   De  estas</w:t>
        <w:br/>
        <w:t>personas, al momento de los hechos, eran menores  de  edad  Rusbel  Asdrúbal</w:t>
        <w:br/>
        <w:t>Martínez Contreras, Maryuri y  Gustavo  Caicedo  Contreras,  Nadia  Mariana,</w:t>
        <w:br/>
        <w:t>Yinda Adriana,  Johanna  Marina,  Roland  Andrés  y  Ronald  Mayiber,  todos</w:t>
        <w:br/>
        <w:t>Valencia Sanmiguel y Carmen Johanna Jaramillo.</w:t>
        <w:br/>
        <w:br/>
        <w:br/>
        <w:br/>
        <w:br/>
        <w:br/>
        <w:t xml:space="preserve">                                    XIII</w:t>
        <w:br/>
        <w:br/>
        <w:br/>
        <w:t xml:space="preserve">                Artículos 8.1 y 25 de la Convención Americana</w:t>
        <w:br/>
        <w:br/>
        <w:t xml:space="preserve">                 en relación con el artículo 1.1 de la misma</w:t>
        <w:br/>
        <w:t xml:space="preserve">         (Derechos a las garantías judiciales y protección judicial)</w:t>
        <w:br/>
        <w:br/>
        <w:t>Alegatos de la Comisión</w:t>
        <w:br/>
        <w:br/>
        <w:t>190.  La Comisión Interamericana consideró que  el  Estado  ha  violado  los</w:t>
        <w:br/>
        <w:t>artículos 8.1 y 25 de la Convención Americana, en relación con  el  artículo</w:t>
        <w:br/>
        <w:t>1.1 de la misma, en razón de que:</w:t>
        <w:br/>
        <w:br/>
        <w:t xml:space="preserve">      a)    el Estado ha incumplido con  su  obligación  de  investigar  las</w:t>
        <w:br/>
        <w:t xml:space="preserve">      violaciones del derecho a la libertad, la  integridad  personal  y  la</w:t>
        <w:br/>
        <w:t xml:space="preserve">      vida  perpetrados  contra  las  presuntas  víctimas  y  juzgar  a  los</w:t>
        <w:br/>
        <w:t xml:space="preserve">      responsables;</w:t>
        <w:br/>
        <w:br/>
        <w:t xml:space="preserve">      b)    las actuaciones judiciales llevadas adelante por el Estado  para</w:t>
        <w:br/>
        <w:t xml:space="preserve">      esclarecer la responsabilidad de civiles y militares en la comisión de</w:t>
        <w:br/>
        <w:t xml:space="preserve">      la masacre no satisfacen los requisitos  previstos  en  la  Convención</w:t>
        <w:br/>
        <w:t xml:space="preserve">      Americana relativos a las garantías del debido  proceso  y  la  debida</w:t>
        <w:br/>
        <w:t xml:space="preserve">      protección judicial;</w:t>
        <w:br/>
        <w:br/>
        <w:br/>
        <w:t xml:space="preserve">      c)    si bien la investigación de la Fiscalía  General  de  la  Nación</w:t>
        <w:br/>
        <w:t xml:space="preserve">      arroja luz sobre los sucesos, ésta  no  ha  conducido  al  juzgamiento</w:t>
        <w:br/>
        <w:t xml:space="preserve">      efectivo de todos los civiles y militares responsables;</w:t>
        <w:br/>
        <w:br/>
        <w:br/>
        <w:t xml:space="preserve">      d)    si bien el 18 de junio  de  2003  se  profirió  una  condena  en</w:t>
        <w:br/>
        <w:t xml:space="preserve">      primera instancia contra cinco personas, de los  hechos  del  caso  se</w:t>
        <w:br/>
        <w:t xml:space="preserve">      desprende la participación de más de 100 personas en la masacre;</w:t>
        <w:br/>
        <w:br/>
        <w:t xml:space="preserve">      e)    a pesar  de  la  envergadura  de  la  incursión  paramilitar  en</w:t>
        <w:br/>
        <w:t xml:space="preserve">      Mapiripán y los grados de colaboración verificados no se ha logrado en</w:t>
        <w:br/>
        <w:t xml:space="preserve">      un plazo razonable el esclarecimiento judicial de la masacre ni se  ha</w:t>
        <w:br/>
        <w:t xml:space="preserve">      juzgado en  forma  efectiva  a  los  responsables  y  reparado  a  las</w:t>
        <w:br/>
        <w:t xml:space="preserve">      presuntas víctimas;</w:t>
        <w:br/>
        <w:br/>
        <w:t xml:space="preserve">      f)    la negligencia del Estado en examinar las circunstancias  de  la</w:t>
        <w:br/>
        <w:t xml:space="preserve">      masacre vulnera el derecho a las garantías judiciales;</w:t>
        <w:br/>
        <w:br/>
        <w:br/>
        <w:t xml:space="preserve">      g)    la asignación de parte de la investigación a la  justicia  penal</w:t>
        <w:br/>
        <w:t xml:space="preserve">      militar viola los derechos a la protección judicial y a las  garantías</w:t>
        <w:br/>
        <w:t xml:space="preserve">      al debido proceso.  Los cargos contra el  Brigadier  General  Humberto</w:t>
        <w:br/>
        <w:t xml:space="preserve">      Uscátegui  Ramírez  y  el  Teniente  Coronel  Orozco  Castro   en   la</w:t>
        <w:br/>
        <w:t xml:space="preserve">      jurisdicción penal militar se refieren únicamente a conductas omisivas</w:t>
        <w:br/>
        <w:t xml:space="preserve">      relacionadas con la función militar y  a  la  falsedad  ideológica  de</w:t>
        <w:br/>
        <w:t xml:space="preserve">      documento.  Los cargos por secuestro extorsivo, tortura,  homicidio  y</w:t>
        <w:br/>
        <w:t xml:space="preserve">      conformación  de  grupos  paramilitares  que  habían  sido  formulados</w:t>
        <w:br/>
        <w:t xml:space="preserve">      inicialmente por la justicia ordinaria, fueron dejados de lado por  la</w:t>
        <w:br/>
        <w:t xml:space="preserve">      justicia penal militar.  Tras ser condenado a 40 meses de prisión  por</w:t>
        <w:br/>
        <w:t xml:space="preserve">      el delito de prevaricato por omisión, y  absuelto  por  el  delito  de</w:t>
        <w:br/>
        <w:t xml:space="preserve">      falsedad de documento público, y haber cumplido 16 meses  en  prisión,</w:t>
        <w:br/>
        <w:t xml:space="preserve">      el General Uscátegui fue dejado en libertad por decisión del  Tribunal</w:t>
        <w:br/>
        <w:t xml:space="preserve">      Superior Militar. El juzgamiento del Brigadier General Uscátegui  ante</w:t>
        <w:br/>
        <w:t xml:space="preserve">      la jurisdicción penal militar privó a las  presuntas  víctimas  y  sus</w:t>
        <w:br/>
        <w:t xml:space="preserve">      familiares el acceso a un tribunal independiente e imparcial;</w:t>
        <w:br/>
        <w:br/>
        <w:br/>
        <w:t xml:space="preserve">      h)    cuando el Estado permite que las investigaciones las dirijan los</w:t>
        <w:br/>
        <w:t xml:space="preserve">      órganos  potencialmente  implicados,  como  el   fuero   militar,   la</w:t>
        <w:br/>
        <w:t xml:space="preserve">      independencia y la imparcialidad se ven claramente  comprometidas.  La</w:t>
        <w:br/>
        <w:t xml:space="preserve">      jurisdicción castrense no es competente para juzgar violaciones a  los</w:t>
        <w:br/>
        <w:t xml:space="preserve">      derechos humanos ya que  éstas  no  son  faltas  relacionadas  con  la</w:t>
        <w:br/>
        <w:t xml:space="preserve">      función militar y  esta  jurisdicción  debe  aplicarse  por  excepción</w:t>
        <w:br/>
        <w:t xml:space="preserve">      solamente a delitos de función cometidos por miembros de  las  fuerzas</w:t>
        <w:br/>
        <w:t xml:space="preserve">      armadas;</w:t>
        <w:br/>
        <w:br/>
        <w:t xml:space="preserve">      i)    la jurisdicción ordinaria produjo resultados insuficientes en su</w:t>
        <w:br/>
        <w:t xml:space="preserve">      investigación: de  más  de  doscientas  personas  involucradas  en  la</w:t>
        <w:br/>
        <w:t xml:space="preserve">      comisión de los hechos del caso,  una  ínfima  parte  de  los  autores</w:t>
        <w:br/>
        <w:t xml:space="preserve">      intelectuales y materiales de la masacre han sido vinculados: sólo  15</w:t>
        <w:br/>
        <w:t xml:space="preserve">      han sido vinculadas a la investigación;  sólo  8  fueron  enjuiciadas;</w:t>
        <w:br/>
        <w:t xml:space="preserve">      sólo siete han sido condenadas;  sólo  5  estuvieron  bajo  medida  de</w:t>
        <w:br/>
        <w:t xml:space="preserve">      aseguramiento,  2  de  las  cuales  resultaron  beneficiadas  con   la</w:t>
        <w:br/>
        <w:t xml:space="preserve">      preclusión de la investigación y 3 fueron dejadas en libertad.  Varias</w:t>
        <w:br/>
        <w:t xml:space="preserve">      órdenes de detención no han sido ejecutadas a  pesar  de  tratarse  de</w:t>
        <w:br/>
        <w:t xml:space="preserve">      personas que mantienen contacto habitual con la prensa, y  en  ciertas</w:t>
        <w:br/>
        <w:t xml:space="preserve">      ocasiones, con funcionarios públicos. A pesar de que  se  han  dictado</w:t>
        <w:br/>
        <w:t xml:space="preserve">      órdenes de detención, sólo 6 de las 14 personas, ya sea condenadas  en</w:t>
        <w:br/>
        <w:t xml:space="preserve">      primera instancia o  vinculadas  a  la  investigación,  se  encuentran</w:t>
        <w:br/>
        <w:t xml:space="preserve">      privadas  de  la  libertad  en  forma  definitiva  o  preventiva.   La</w:t>
        <w:br/>
        <w:t xml:space="preserve">      investigación para vincular al resto de los autores materiales de  los</w:t>
        <w:br/>
        <w:t xml:space="preserve">      hechos permanece abierta casi ocho años después de la masacre, la cual</w:t>
        <w:br/>
        <w:t xml:space="preserve">      se encuentra aun en la etapa de investigación preliminar  respecto  de</w:t>
        <w:br/>
        <w:t xml:space="preserve">      la mayoría de partícipes.  Todo ello ha llevado a la impunidad;</w:t>
        <w:br/>
        <w:br/>
        <w:t xml:space="preserve">      j)    el Estado tiene el deber de investigar  y  sancionar  de  manera</w:t>
        <w:br/>
        <w:t xml:space="preserve">      seria  las  violaciones  de  los  derechos  humanos,  procesar  a  los</w:t>
        <w:br/>
        <w:t xml:space="preserve">      responsables y evitar la impunidad.  Dicha investigación debe  incluir</w:t>
        <w:br/>
        <w:t xml:space="preserve">      la plena identificación de todas las víctimas. El Estado  no  ha  sido</w:t>
        <w:br/>
        <w:t xml:space="preserve">      capaz de recabar la prueba esencial necesaria para  la  identificación</w:t>
        <w:br/>
        <w:t xml:space="preserve">      de la totalidad de las víctimas y la determinación de su número,  pese</w:t>
        <w:br/>
        <w:t xml:space="preserve">      a la existencia de indicios y referencias sobre su posible  identidad.</w:t>
        <w:br/>
        <w:t xml:space="preserve">      El Estado no ha adoptado las medidas necesarias para  la  recuperación</w:t>
        <w:br/>
        <w:t xml:space="preserve">      de los cuerpos de las presuntas víctimas.  Estas  violaciones  impiden</w:t>
        <w:br/>
        <w:t xml:space="preserve">      que se satisfaga el derecho a la verdad de la sociedad en su conjunto;</w:t>
        <w:br/>
        <w:br/>
        <w:br/>
        <w:t xml:space="preserve">      k)    los familiares tienen el derecho a que la muerte  de  sus  seres</w:t>
        <w:br/>
        <w:t xml:space="preserve">      queridos sea efectivamente investigada por las autoridades, se siga un</w:t>
        <w:br/>
        <w:t xml:space="preserve">      proceso judicial contra los responsables, se  impongan  las  sanciones</w:t>
        <w:br/>
        <w:t xml:space="preserve">      pertinentes y se reparen los perjuicios sufridos;</w:t>
        <w:br/>
        <w:br/>
        <w:t xml:space="preserve">      l)    la jurisdicción contencioso-administrativa  es,  por  sí  misma,</w:t>
        <w:br/>
        <w:t xml:space="preserve">      inadecuada para juzgar  y  sancionar  a  los  responsables  y  reparar</w:t>
        <w:br/>
        <w:t xml:space="preserve">      integralmente las consecuencias de violaciones a los derechos humanos;</w:t>
        <w:br/>
        <w:br/>
        <w:br/>
        <w:br/>
        <w:t xml:space="preserve">      m)    el  proceso  disciplinario  contra  miembros  del  ejército  por</w:t>
        <w:br/>
        <w:t xml:space="preserve">      conducta omisiva en defensa de la población de Mapiripán, no satisface</w:t>
        <w:br/>
        <w:t xml:space="preserve">      los requisitos establecidos por la Convención Americana relativos a la</w:t>
        <w:br/>
        <w:t xml:space="preserve">      protección judicial;</w:t>
        <w:br/>
        <w:br/>
        <w:t xml:space="preserve">      n)    como regla general,  una  investigación  penal  debe  realizarse</w:t>
        <w:br/>
        <w:t xml:space="preserve">      prontamente para proteger los intereses de las víctimas, preservar  la</w:t>
        <w:br/>
        <w:t xml:space="preserve">      prueba y salvaguardar los derechos de toda persona que en el  contexto</w:t>
        <w:br/>
        <w:t xml:space="preserve">      de la investigación sea considerada  sospechosa.  El  retardo  en  las</w:t>
        <w:br/>
        <w:t xml:space="preserve">      actuaciones judiciales constituye una violación del deber  del  Estado</w:t>
        <w:br/>
        <w:t xml:space="preserve">      de esclarecer los hechos, juzgar y sancionar a los responsables de las</w:t>
        <w:br/>
        <w:t xml:space="preserve">      graves violaciones  cometidas  conforme  a  los  estándares  de  plazo</w:t>
        <w:br/>
        <w:t xml:space="preserve">      razonable  y  protección  judicial  efectiva  y  ha  impedido  a   los</w:t>
        <w:br/>
        <w:t xml:space="preserve">      familiares el ejercicio real de su derecho a la justicia y su  derecho</w:t>
        <w:br/>
        <w:t xml:space="preserve">      a saber la verdad sobre lo que ocurrió con las víctimas;</w:t>
        <w:br/>
        <w:br/>
        <w:t xml:space="preserve">      o)    en casos como el presente las autoridades deben actuar de oficio</w:t>
        <w:br/>
        <w:t xml:space="preserve">      e impulsar la  investigación,  sin  hacer  recaer  esta  carga  en  la</w:t>
        <w:br/>
        <w:t xml:space="preserve">      iniciativa de los familiares, quienes, en el  contexto  específico  de</w:t>
        <w:br/>
        <w:t xml:space="preserve">      los actos criminales cometidos por fuerzas paramilitares en  Colombia,</w:t>
        <w:br/>
        <w:t xml:space="preserve">      cuando denuncian los hechos son objeto de permanente  hostigamiento  o</w:t>
        <w:br/>
        <w:t xml:space="preserve">      son asesinados e inclusive sus tumbas  son  violentadas.  Pese  a  los</w:t>
        <w:br/>
        <w:t xml:space="preserve">      reiterados requerimientos de la parte  civil,  hasta  el  momento  las</w:t>
        <w:br/>
        <w:t xml:space="preserve">      autoridades no han vinculado a la investigación a  diversos  oficiales</w:t>
        <w:br/>
        <w:t xml:space="preserve">      de las fuerzas armadas  y  policiales  que  con  su  conducta  omisiva</w:t>
        <w:br/>
        <w:t xml:space="preserve">      contribuyeron a la ejecución de la masacre; y</w:t>
        <w:br/>
        <w:br/>
        <w:br/>
        <w:t xml:space="preserve">      p)    el hecho de que los familiares de las víctimas  no  cuenten  con</w:t>
        <w:br/>
        <w:t xml:space="preserve">      todas las garantías necesarias  para  denunciar  los  hechos  a  nivel</w:t>
        <w:br/>
        <w:t xml:space="preserve">      interno, más allá de las eventuales “reservas” de identidad,  no  sólo</w:t>
        <w:br/>
        <w:t xml:space="preserve">      imposibilita que puedan conocer la verdad  de  lo  que  ocurre  en  la</w:t>
        <w:br/>
        <w:t xml:space="preserve">      investigación,  sino  que,  además,  dificulta   su   colaboración   o</w:t>
        <w:br/>
        <w:t xml:space="preserve">      participación en la misma.</w:t>
        <w:br/>
        <w:br/>
        <w:br/>
        <w:br/>
        <w:t>Alegatos de los representantes</w:t>
        <w:br/>
        <w:br/>
        <w:t>191.  En relación con los artículos 8.1 y 25  de  la  Convención  Americana,</w:t>
        <w:br/>
        <w:t>los representantes estuvieron de acuerdo con los alegatos de la Comisión  en</w:t>
        <w:br/>
        <w:t>el sentido que el Estado  ha  violado  los  derechos  contenidos  en  dichas</w:t>
        <w:br/>
        <w:t>normas, y señalaron que:</w:t>
        <w:br/>
        <w:br/>
        <w:t xml:space="preserve">      a)    la investigación de la Masacre de Mapiripán  no  fue  llevada  a</w:t>
        <w:br/>
        <w:t xml:space="preserve">      cabo de manera eficaz e imparcial.  La ineficacia de la  investigación</w:t>
        <w:br/>
        <w:t xml:space="preserve">      es ilustrada por la no identificación de las  presuntas  víctimas,  la</w:t>
        <w:br/>
        <w:t xml:space="preserve">      destrucción de la prueba forense, la desidia  del  Estado  de  adoptar</w:t>
        <w:br/>
        <w:t xml:space="preserve">      medidas para proteger  las  testigos  y  abogados  vinculados  con  el</w:t>
        <w:br/>
        <w:t xml:space="preserve">      proceso  además  de  la  no-individualización,  juzgamiento,  la   no-</w:t>
        <w:br/>
        <w:t xml:space="preserve">      ejecución de órdenes de captura y la no sanción de todos  los  autores</w:t>
        <w:br/>
        <w:t xml:space="preserve">      materiales e intelectuales responsables por los  hechos.   El  proceso</w:t>
        <w:br/>
        <w:t xml:space="preserve">      penal fue conducido de manera sesgada para  garantizar  la  impunidad.</w:t>
        <w:br/>
        <w:t xml:space="preserve">      Ello  se  evidencia  por  las  actuaciones  emprendidas  por   agentes</w:t>
        <w:br/>
        <w:t xml:space="preserve">      estatales para entorpecer la investigación y por el hecho  de  que  la</w:t>
        <w:br/>
        <w:t xml:space="preserve">      causa fue parcialmente asignada a la jurisdicción penal militar;</w:t>
        <w:br/>
        <w:br/>
        <w:t xml:space="preserve">      b)    las autoridades no identificaron a las  presuntas  víctimas,  no</w:t>
        <w:br/>
        <w:t xml:space="preserve">      adoptaron las medidas  necesarias  para  recolectar  y  preservar  las</w:t>
        <w:br/>
        <w:t xml:space="preserve">      pruebas relacionadas con las ejecuciones,  no  identificaron  posibles</w:t>
        <w:br/>
        <w:t xml:space="preserve">      testigos con el fin de obtener sus  declaraciones  y  no  determinaron</w:t>
        <w:br/>
        <w:t xml:space="preserve">      causa, manera, lugar y tiempo de las ejecuciones. Como consecuencia de</w:t>
        <w:br/>
        <w:t xml:space="preserve">      la inacción de las autoridades se perdió casi toda la prueba física de</w:t>
        <w:br/>
        <w:t xml:space="preserve">      la masacre. Específicamente, las autoridades no  trataron  de  obtener</w:t>
        <w:br/>
        <w:t xml:space="preserve">      control sobre la escena del crimen, recuperar los cadáveres que fueron</w:t>
        <w:br/>
        <w:t xml:space="preserve">      lanzados al río, recoger muestras de sangre, o adoptar  otras  medidas</w:t>
        <w:br/>
        <w:t xml:space="preserve">      para  preservar  de  manera  eficaz   la   prueba   física.   De   los</w:t>
        <w:br/>
        <w:t xml:space="preserve">      aproximadamente 49 muertos, sólo se practicaron necropsias  sobre  dos</w:t>
        <w:br/>
        <w:t xml:space="preserve">      cadáveres. Por lo tanto, el expediente  judicial  carece  de  informes</w:t>
        <w:br/>
        <w:t xml:space="preserve">      forenses lo cual es crucial para que la investigación sea  considerada</w:t>
        <w:br/>
        <w:t xml:space="preserve">      profunda, pronta e imparcial;</w:t>
        <w:br/>
        <w:br/>
        <w:br/>
        <w:t xml:space="preserve">      c)    el Estado no ha adoptado las medidas  necesarias  para  proteger</w:t>
        <w:br/>
        <w:t xml:space="preserve">      los testigos, víctimas y abogados ligados a la  investigación  de  los</w:t>
        <w:br/>
        <w:t xml:space="preserve">      hechos. En particular, el abogado Luis Guillermo Pérez fue obligado  a</w:t>
        <w:br/>
        <w:t xml:space="preserve">      abandonar el país;</w:t>
        <w:br/>
        <w:br/>
        <w:t xml:space="preserve">      d)    la  intromisión  de  la  jurisdicción  penal  militar  perjudicó</w:t>
        <w:br/>
        <w:t xml:space="preserve">      gravemente la investigación e impidió que se  garantizara  un  recurso</w:t>
        <w:br/>
        <w:t xml:space="preserve">      idóneo, ante un tribunal independiente e imparcial. Además, existe  un</w:t>
        <w:br/>
        <w:t xml:space="preserve">      patrón  de  impunidad  que  cobija  los  casos  de  derechos   humanos</w:t>
        <w:br/>
        <w:t xml:space="preserve">      investigados por la jurisdicción penal militar;</w:t>
        <w:br/>
        <w:br/>
        <w:br/>
        <w:t xml:space="preserve">      e)    la investigación realizada en la jurisdicción ordinaria por  las</w:t>
        <w:br/>
        <w:t xml:space="preserve">      49 personas torturadas, ejecutadas y desaparecidas, obedece un  patrón</w:t>
        <w:br/>
        <w:t xml:space="preserve">      de impunidad donde se castiga a unos pocos autores materiales para dar</w:t>
        <w:br/>
        <w:t xml:space="preserve">      la apariencia de justicia, pero en realidad, la mayoría de los autores</w:t>
        <w:br/>
        <w:t xml:space="preserve">      están en la impunidad;</w:t>
        <w:br/>
        <w:br/>
        <w:br/>
        <w:t xml:space="preserve">      f)     la  investigación  no  se  ha  realizado  dentro  de  un  plazo</w:t>
        <w:br/>
        <w:t xml:space="preserve">      razonable. Hasta la fecha, han  trascurrido  seis  años  del  auto  de</w:t>
        <w:br/>
        <w:t xml:space="preserve">      apertura del proceso penal ordinario sin que persona alguna haya  sido</w:t>
        <w:br/>
        <w:t xml:space="preserve">      condenada y  sancionada  de  manera  definitiva.   El  retraso  en  el</w:t>
        <w:br/>
        <w:t xml:space="preserve">      presente caso corresponde a las fallas y  errores  cometidos  por  las</w:t>
        <w:br/>
        <w:t xml:space="preserve">      autoridades  desde  la  etapa  inicial   de   la   investigación,   la</w:t>
        <w:br/>
        <w:t xml:space="preserve">      intervención de la jurisdicción penal militar y la falta  de  voluntad</w:t>
        <w:br/>
        <w:t xml:space="preserve">      política para  efectuar  las  órdenes  de  captura  pendientes  contra</w:t>
        <w:br/>
        <w:t xml:space="preserve">      líderes paramilitares y para investigar a  militares  de  alto  rango,</w:t>
        <w:br/>
        <w:t xml:space="preserve">      entre otros;</w:t>
        <w:br/>
        <w:br/>
        <w:t xml:space="preserve">      g)    los funcionarios judiciales han ignorado la  responsabilidad  de</w:t>
        <w:br/>
        <w:t xml:space="preserve">      autoridades civiles y/o militares  que  estuvieron  presentes  durante</w:t>
        <w:br/>
        <w:t xml:space="preserve">      momentos o lugares críticos para  la  planeación  y  ejecución  de  la</w:t>
        <w:br/>
        <w:t xml:space="preserve">      masacre; incluso  han  negado  o  demorado  de  manera  arbitraria  la</w:t>
        <w:br/>
        <w:t xml:space="preserve">      implementación  de  órdenes  de  iniciar  investigaciones   sobre   la</w:t>
        <w:br/>
        <w:t xml:space="preserve">      participación de agentes estatales;</w:t>
        <w:br/>
        <w:br/>
        <w:br/>
        <w:t xml:space="preserve">      h)    el Estado desacató órdenes de apertura de investigación  durante</w:t>
        <w:br/>
        <w:t xml:space="preserve">      varios años (vg. caso de Carlos Ávila Beltrán) y no dio seguimiento  a</w:t>
        <w:br/>
        <w:t xml:space="preserve">      las piezas probatorias que obran en el expediente  y  que  indican  la</w:t>
        <w:br/>
        <w:t xml:space="preserve">      responsabilidad de otros agentes estatales; e</w:t>
        <w:br/>
        <w:br/>
        <w:br/>
        <w:t xml:space="preserve">      i)    son escasas las perspectivas de justicia en  este  caso  sin  la</w:t>
        <w:br/>
        <w:t xml:space="preserve">      oportuna intervención de la Corte, ya que actualmente existe un fuerte</w:t>
        <w:br/>
        <w:t xml:space="preserve">      esfuerzo por el gobierno nacional para desmovilizar los  paramilitares</w:t>
        <w:br/>
        <w:t xml:space="preserve">      sin garantía de los derechos a la verdad, la justicia y la reparación.</w:t>
        <w:br/>
        <w:t xml:space="preserve">      Sólo catorce personas se  encuentran  vinculadas  a  la  investigación</w:t>
        <w:br/>
        <w:t xml:space="preserve">      penal de los hechos; los otros autores materiales cuyas identidades se</w:t>
        <w:br/>
        <w:t xml:space="preserve">      desconocen podrán beneficiarse del programa de desmovilización  en  el</w:t>
        <w:br/>
        <w:t xml:space="preserve">      marco del Decreto 128 de 2003. Asimismo, líderes  paramilitares,  como</w:t>
        <w:br/>
        <w:t xml:space="preserve">      Carlos Castaño,  podrán ser indultados pese  sus  condenas,  si  fuera</w:t>
        <w:br/>
        <w:t xml:space="preserve">      aprobado el proyecto de ley presentado el pasado agosto  de  2003  –el</w:t>
        <w:br/>
        <w:t xml:space="preserve">      cual debe ser estudiado por la Corte– sobre “la reincorporación de los</w:t>
        <w:br/>
        <w:t xml:space="preserve">      miembros de grupos armados [al margen de la ley]  que  contribuyan  de</w:t>
        <w:br/>
        <w:t xml:space="preserve">      manera efectiva a la consecución de la paz nacional”. El  marco  legal</w:t>
        <w:br/>
        <w:t xml:space="preserve">      que rige la desmovilización actualmente, así  como  el  que  se  crea,</w:t>
        <w:br/>
        <w:t xml:space="preserve">      asegura la impunidad para la mayoría de estas personas, al negar a las</w:t>
        <w:br/>
        <w:t xml:space="preserve">      víctimas de violaciones a los derechos humanos el acceso a un  recurso</w:t>
        <w:br/>
        <w:t xml:space="preserve">      efectivo ante jueces o tribunales competentes.  Al  permitir  que  los</w:t>
        <w:br/>
        <w:t xml:space="preserve">      responsables de Mapiripán reciban  beneficios  jurídicos,  el  Decreto</w:t>
        <w:br/>
        <w:t xml:space="preserve">      constituye un impedimento legal a la investigación.</w:t>
        <w:br/>
        <w:br/>
        <w:br/>
        <w:br/>
        <w:t>Alegatos del Estado</w:t>
        <w:br/>
        <w:br/>
        <w:t>192.  El Estado alegó que  no  ha  incurrido  en  violación  alguna  de  los</w:t>
        <w:br/>
        <w:t>artículos 8.1 y 25 de la Convención Americana, considerando que:</w:t>
        <w:br/>
        <w:br/>
        <w:t xml:space="preserve">      a)    ha  garantizado  y  respetado  sus  obligaciones  de  protección</w:t>
        <w:br/>
        <w:t xml:space="preserve">      judicial a las presuntas víctimas, en cumplimiento de  los  principios</w:t>
        <w:br/>
        <w:t xml:space="preserve">      constitucionales y legales, así como de las normas internacionales;</w:t>
        <w:br/>
        <w:br/>
        <w:t xml:space="preserve">      b)    hay un esclarecimiento judicial de los hechos: las sentencias de</w:t>
        <w:br/>
        <w:t xml:space="preserve">      primera instancia dictadas por el Juzgado segundo penal  del  circuito</w:t>
        <w:br/>
        <w:t xml:space="preserve">      especializado de Bogotá precisan las circunstancias y modalidad de los</w:t>
        <w:br/>
        <w:t xml:space="preserve">      hechos;</w:t>
        <w:br/>
        <w:br/>
        <w:br/>
        <w:t xml:space="preserve">      c)    la jurisdicción aún no ha sido agotada y continúan los esfuerzos</w:t>
        <w:br/>
        <w:t xml:space="preserve">      por encontrar a todos los  responsables,  sin  importar  su  grado  de</w:t>
        <w:br/>
        <w:t xml:space="preserve">      autoría. No hay impunidad, ya que  los  responsables  directos  de  la</w:t>
        <w:br/>
        <w:t xml:space="preserve">      organización, planeación y autoría material fueron condenados a  penas</w:t>
        <w:br/>
        <w:t xml:space="preserve">      ejemplarizantes. El máximo perpetrador de las violaciones fue  llevado</w:t>
        <w:br/>
        <w:t xml:space="preserve">      ante la justicia, investigado, juzgado y  condenado.  Resulta  absurdo</w:t>
        <w:br/>
        <w:t xml:space="preserve">      despreciar tal actividad judicial, por el hecho de no haberse  juzgado</w:t>
        <w:br/>
        <w:t xml:space="preserve">      y sancionado a la totalidad de los hombres que obedeciendo órdenes  de</w:t>
        <w:br/>
        <w:t xml:space="preserve">      Castaño o por iniciativa propia participaron en los hechos;</w:t>
        <w:br/>
        <w:br/>
        <w:br/>
        <w:t xml:space="preserve">      d)    la justicia penal militar  es  una  institución  del  Estado  de</w:t>
        <w:br/>
        <w:t xml:space="preserve">      Derecho y no acepta juicios que descalifiquen  de  manera  genérica  y</w:t>
        <w:br/>
        <w:t xml:space="preserve">      reiterada a  esta  jurisdicción.  Para  hablar  de  una  violación  al</w:t>
        <w:br/>
        <w:t xml:space="preserve">      artículo 8 de la Convención en esta jurisdicción deben analizarse  las</w:t>
        <w:br/>
        <w:t xml:space="preserve">      circunstancias y procedimientos en cada caso concreto y no  de  manera</w:t>
        <w:br/>
        <w:t xml:space="preserve">      genérica;</w:t>
        <w:br/>
        <w:br/>
        <w:br/>
        <w:t xml:space="preserve">      e)    la falta de identificación y/o recuperación de los cadáveres  de</w:t>
        <w:br/>
        <w:t xml:space="preserve">      todas  las  presuntas  víctimas  no  se  debe  a  negligencia  en  las</w:t>
        <w:br/>
        <w:t xml:space="preserve">      investigaciones o tolerancia del Estado a la eliminación  de  pruebas.</w:t>
        <w:br/>
        <w:t xml:space="preserve">      Por el contrario, el modus operandi en este caso incluyó los actos  de</w:t>
        <w:br/>
        <w:t xml:space="preserve">      crueldad y demencia descritos en los expedientes por  los  testigos  y</w:t>
        <w:br/>
        <w:t xml:space="preserve">      autores, tales como arrojar  los  cadáveres  al  río  con  el  fin  de</w:t>
        <w:br/>
        <w:t xml:space="preserve">      desaparecer desde un comienzo las evidencias  de  su  realización.  El</w:t>
        <w:br/>
        <w:t xml:space="preserve">      Estado asumió las investigaciones  penales  y  disciplinarias  con  la</w:t>
        <w:br/>
        <w:t xml:space="preserve">      vehemencia y convicción en el cumplimiento de  los  deberes  jurídicos</w:t>
        <w:br/>
        <w:t xml:space="preserve">      que el Estado de Derecho le exige;</w:t>
        <w:br/>
        <w:br/>
        <w:t xml:space="preserve">      f)    los familiares de las presuntas víctimas  y  sus  representantes</w:t>
        <w:br/>
        <w:t xml:space="preserve">      han tenido a su disposición todos los medios legales del  ordenamiento</w:t>
        <w:br/>
        <w:t xml:space="preserve">      jurídico interno y, además, los han ejercitado de  manera  pacífica  y</w:t>
        <w:br/>
        <w:t xml:space="preserve">      sin obstáculo alguno, incluyendo acciones civiles  y  administrativas,</w:t>
        <w:br/>
        <w:t xml:space="preserve">      así como la acción de tutela que culminó con  el  fallo  de  la  Corte</w:t>
        <w:br/>
        <w:t xml:space="preserve">      Constitucional que remitió el proceso seguido contra algunos militares</w:t>
        <w:br/>
        <w:t xml:space="preserve">      en la justicia penal militar a la justicia ordinaria;</w:t>
        <w:br/>
        <w:br/>
        <w:t xml:space="preserve">      g)    el Estado cuenta  con  instrumentos  jurisdiccionales  adecuados</w:t>
        <w:br/>
        <w:t xml:space="preserve">      para el pleno  ejercicio  de  las  garantías  judiciales  en  toda  su</w:t>
        <w:br/>
        <w:t xml:space="preserve">      extensión. En efecto,  los  procesos  penales,  disciplinarios  y  los</w:t>
        <w:br/>
        <w:t xml:space="preserve">      contencioso administrativos  han buscado aclarar las circunstancias de</w:t>
        <w:br/>
        <w:t xml:space="preserve">      los hechos de Mapiripán;</w:t>
        <w:br/>
        <w:br/>
        <w:t xml:space="preserve">      h)    los hechos delictivos  de  “Mapiripán”  están  incluidos  en  la</w:t>
        <w:br/>
        <w:t xml:space="preserve">      agenda del “Comité de Impulso a las Investigaciones”  de  la  justicia</w:t>
        <w:br/>
        <w:t xml:space="preserve">      ordinaria;</w:t>
        <w:br/>
        <w:br/>
        <w:t xml:space="preserve">      i)     en  virtud  de  los  fallos  disciplinarios,  los  funcionarios</w:t>
        <w:br/>
        <w:t xml:space="preserve">      sancionados  fueron  separados  de  sus  cargos  de  poder,   quedando</w:t>
        <w:br/>
        <w:t xml:space="preserve">      imposibilitados de ejercer funciones públicas por lo menos durante  20</w:t>
        <w:br/>
        <w:t xml:space="preserve">      años, en la mayoría de los casos. La jurisdicción disciplinaria,  como</w:t>
        <w:br/>
        <w:t xml:space="preserve">      integrante de los recursos internos, se encuentra agotada y sus fallos</w:t>
        <w:br/>
        <w:t xml:space="preserve">      debidamente ejecutoriados. Las sanciones impuestas fueron acordes  con</w:t>
        <w:br/>
        <w:t xml:space="preserve">      la gravedad de las faltas;</w:t>
        <w:br/>
        <w:br/>
        <w:br/>
        <w:t xml:space="preserve">      j)    ha existido un régimen de responsabilidad del Estado creciente y</w:t>
        <w:br/>
        <w:t xml:space="preserve">      progresivo hasta llegar incluso a  consagrarse  en  algunos  casos  la</w:t>
        <w:br/>
        <w:t xml:space="preserve">      responsabilidad estatal independiente de toda  culpa,  es  decir,  una</w:t>
        <w:br/>
        <w:t xml:space="preserve">      responsabilidad objetiva. En todo caso, el régimen de indemnización de</w:t>
        <w:br/>
        <w:t xml:space="preserve">      perjuicios ha evolucionado a favor de  los  perjudicados,  fortalecido</w:t>
        <w:br/>
        <w:t xml:space="preserve">      con la acumulación  de  responsabilidad  entre  el  funcionario  y  la</w:t>
        <w:br/>
        <w:t xml:space="preserve">      administración, para que el perjudicado pueda perseguir  a  cualquiera</w:t>
        <w:br/>
        <w:t xml:space="preserve">      de las dos personas: la jurídica y la natural;</w:t>
        <w:br/>
        <w:br/>
        <w:br/>
        <w:t xml:space="preserve">      k)    la jurisdicción contencioso administrativa es el instrumento  de</w:t>
        <w:br/>
        <w:t xml:space="preserve">      derecho  interno  propicio  para   obtener   las   indemnizaciones   y</w:t>
        <w:br/>
        <w:t xml:space="preserve">      reparaciones consecuencia de las violaciones de derechos humanos.  Sin</w:t>
        <w:br/>
        <w:t xml:space="preserve">      embargo, no ha  sido  posible  utilizar  la  conciliación  contencioso</w:t>
        <w:br/>
        <w:t xml:space="preserve">      administrativa, teniendo  en  cuenta  la  pobreza  probatoria  de  los</w:t>
        <w:br/>
        <w:t xml:space="preserve">      expedientes, puesto  que  siendo  una  jurisdicción  rogada,  son  los</w:t>
        <w:br/>
        <w:t xml:space="preserve">      actores en los procesos los  que  soportan  la  carga  de  la  prueba.</w:t>
        <w:br/>
        <w:t xml:space="preserve">      Algunos de  los  familiares  promovieron  varios  procesos  judiciales</w:t>
        <w:br/>
        <w:t xml:space="preserve">      dirigidos a obtener una indemnización por los  daños  patrimoniales  y</w:t>
        <w:br/>
        <w:t xml:space="preserve">      extrapatrimoniales que sufrieron. Llama la atención el  hecho  de  que</w:t>
        <w:br/>
        <w:t xml:space="preserve">      varias de las personas que concurrieron al trámite  internacional,  en</w:t>
        <w:br/>
        <w:t xml:space="preserve">      procura -entre otras cosas- de una indemnización, en su momento  hayan</w:t>
        <w:br/>
        <w:t xml:space="preserve">      decidido no utilizar las generosas vías legales que  para  este  mismo</w:t>
        <w:br/>
        <w:t xml:space="preserve">      propósito  ofrece  el  derecho  interno.  Sin  embargo,  en   vía   de</w:t>
        <w:br/>
        <w:t xml:space="preserve">      conciliación, el Estado ha reconocido las  indemnizaciones  reclamadas</w:t>
        <w:br/>
        <w:t xml:space="preserve">      por los demandantes. En  el  proceso  promovido  por  la  señora  Nory</w:t>
        <w:br/>
        <w:t xml:space="preserve">      Giraldo de Jaramillo  fracasó  la  conciliación  por  falta  de  ánimo</w:t>
        <w:br/>
        <w:t xml:space="preserve">      conciliatorio de la parte actora, a pesar de la  presentación  de  una</w:t>
        <w:br/>
        <w:t xml:space="preserve">      propuesta seria por el Estado;</w:t>
        <w:br/>
        <w:br/>
        <w:t xml:space="preserve">      l)    los hechos han sido esclarecidos en los procesos internos  y  la</w:t>
        <w:br/>
        <w:t xml:space="preserve">      justicia ha obrado  sin  exceder  el  plazo  razonable  y  sin  demora</w:t>
        <w:br/>
        <w:t xml:space="preserve">      injustificada;</w:t>
        <w:br/>
        <w:br/>
        <w:br/>
        <w:t xml:space="preserve">      m)    la sentencia de 15 de febrero de 2005 del Tribunal  Superior  de</w:t>
        <w:br/>
        <w:t xml:space="preserve">      Distrito Judicial de Bogotá es definitiva y agota la  jurisdicción  en</w:t>
        <w:br/>
        <w:t xml:space="preserve">      relación con las personas declaradas responsables, sin perjuicio de la</w:t>
        <w:br/>
        <w:t xml:space="preserve">      continuación de las investigaciones iniciadas y la permanencia  de  la</w:t>
        <w:br/>
        <w:t xml:space="preserve">      obligación internacional del Estado de investigar, juzgar, capturar  y</w:t>
        <w:br/>
        <w:t xml:space="preserve">      sancionar;</w:t>
        <w:br/>
        <w:br/>
        <w:br/>
        <w:t xml:space="preserve">      n)     el  plazo  razonable  no  puede  entenderse  referido  sólo  al</w:t>
        <w:br/>
        <w:t xml:space="preserve">      transcurso del tiempo y a la duración  de  un  proceso,  sino  que  es</w:t>
        <w:br/>
        <w:t xml:space="preserve">      preciso tomar en consideración la complejidad del asunto, la actividad</w:t>
        <w:br/>
        <w:t xml:space="preserve">      procesal de los interesados y  la  conducción  del  procedimiento  por</w:t>
        <w:br/>
        <w:t xml:space="preserve">      parte de las autoridades. El Estado opina que el plazo de  cinco  años</w:t>
        <w:br/>
        <w:t xml:space="preserve">      como el límite de la razonabilidad prevista en el artículo 8.1  de  la</w:t>
        <w:br/>
        <w:t xml:space="preserve">      Convención no puede considerarse una tarifa insalvable, porque en cada</w:t>
        <w:br/>
        <w:t xml:space="preserve">      caso  serán  las  circunstancias  e  incidentes  procesales  las   que</w:t>
        <w:br/>
        <w:t xml:space="preserve">      demuestren la razonabilidad  de  los  plazos  de  las  investigaciones</w:t>
        <w:br/>
        <w:t xml:space="preserve">      realizadas;</w:t>
        <w:br/>
        <w:br/>
        <w:br/>
        <w:t xml:space="preserve">      o)    este caso es complejo, no solo a  nivel  fáctico,  sino  también</w:t>
        <w:br/>
        <w:t xml:space="preserve">      jurídico. La justicia ha operado de manera efectiva  y  dentro  de  un</w:t>
        <w:br/>
        <w:t xml:space="preserve">      plazo razonable  teniendo  en  cuenta  la  complejidad  del  caso.  En</w:t>
        <w:br/>
        <w:t xml:space="preserve">      Colombia el plazo razonable no sólo debe examinarse por el  transcurso</w:t>
        <w:br/>
        <w:t xml:space="preserve">      del tiempo invertido en una investigación, sino que debe analizarse en</w:t>
        <w:br/>
        <w:t xml:space="preserve">      el contexto del  funcionamiento de su  sistema  de  administración  de</w:t>
        <w:br/>
        <w:t xml:space="preserve">      justicia,  con  múltiples  vicisitudes  y  limitaciones  en   recursos</w:t>
        <w:br/>
        <w:t xml:space="preserve">      financieros y técnicos para alcanzar los resultados esperados, amén de</w:t>
        <w:br/>
        <w:t xml:space="preserve">      la crítica situación de orden público  reinante  en  las  zonas  donde</w:t>
        <w:br/>
        <w:t xml:space="preserve">      deben realizarse las investigaciones y realizarse las pruebas;</w:t>
        <w:br/>
        <w:br/>
        <w:br/>
        <w:t xml:space="preserve">      p)    respecto de la actividad procesal de los interesados, de  las  5</w:t>
        <w:br/>
        <w:t xml:space="preserve">      familias que han acudido  al  sistema  interamericano,  sólo  dos  han</w:t>
        <w:br/>
        <w:t xml:space="preserve">      acudido a la justicia ordinaria y se han constituido en parte civil  y</w:t>
        <w:br/>
        <w:t xml:space="preserve">      han demandado ante lo contencioso administrativo.  No aparecen  en  la</w:t>
        <w:br/>
        <w:t xml:space="preserve">      lista los nombres de los familiares de las víctimas cuando  ocurrieron</w:t>
        <w:br/>
        <w:t xml:space="preserve">      los hechos y se hizo un censo de las personas  desplazadas,  salvo  la</w:t>
        <w:br/>
        <w:t xml:space="preserve">      familia Valencia Sanmiguel. Además, no consta en los procesos internos</w:t>
        <w:br/>
        <w:t xml:space="preserve">      ni en el trámite internacional que los familiares de  las  víctimas  o</w:t>
        <w:br/>
        <w:t xml:space="preserve">      sus apoderados hubieran tenido límites u obstáculos para acceder a  la</w:t>
        <w:br/>
        <w:t xml:space="preserve">      justicia o interponer los medios de  impugnación  reconocidos  por  la</w:t>
        <w:br/>
        <w:t xml:space="preserve">      legislación interna;</w:t>
        <w:br/>
        <w:br/>
        <w:br/>
        <w:t xml:space="preserve">      q)    el debate sobre el juez  natural  constituye  parte  del  debido</w:t>
        <w:br/>
        <w:t xml:space="preserve">      proceso, por lo que el asunto de colisión de competencias  es  una  de</w:t>
        <w:br/>
        <w:t xml:space="preserve">      las garantías judiciales implícitas y necesarias de considerar en este</w:t>
        <w:br/>
        <w:t xml:space="preserve">      caso, sin que las discusiones que originó y la intervención que en  su</w:t>
        <w:br/>
        <w:t xml:space="preserve">      decisión  tuvieron  las  más  altas  cortes,  represente  un   trámite</w:t>
        <w:br/>
        <w:t xml:space="preserve">      dilatorio o inútil a los fines de protección y  garantía  del  proceso</w:t>
        <w:br/>
        <w:t xml:space="preserve">      penal. La presunción de inocencia, inherente al  debido  proceso,  fue</w:t>
        <w:br/>
        <w:t xml:space="preserve">      debidamente valorada por los investigadores y falladores;</w:t>
        <w:br/>
        <w:br/>
        <w:br/>
        <w:t xml:space="preserve">      r)      las   investigaciones   iniciaron   de   manera   oficiosa   e</w:t>
        <w:br/>
        <w:t xml:space="preserve">      inmediatamente cuando sucedieron los hechos;</w:t>
        <w:br/>
        <w:br/>
        <w:br/>
        <w:t xml:space="preserve">      s)    la  llamada  justicia  restaurativa  busca  el  castigo  de  los</w:t>
        <w:br/>
        <w:t xml:space="preserve">      ofensores  y  la  reparación  de  los  ofendidos,  y  sobre  todo,  el</w:t>
        <w:br/>
        <w:t xml:space="preserve">      reacomodamiento y reparación  del  tejido  social.  La  Corte  debería</w:t>
        <w:br/>
        <w:t xml:space="preserve">      ayudarle al Estado a transitarlo, en este caso, reconociendo  que  los</w:t>
        <w:br/>
        <w:t xml:space="preserve">      estándares internacionalmente aceptados de verdad sobre lo sucedido en</w:t>
        <w:br/>
        <w:t xml:space="preserve">      Mapiripán  han  sido   satisfechos   por   las   propias   autoridades</w:t>
        <w:br/>
        <w:t xml:space="preserve">      jurisdiccionales;  que  la  justicia  ha  operado  y  los  principales</w:t>
        <w:br/>
        <w:t xml:space="preserve">      responsables de estos hechos han sido sentenciados y condenados, y que</w:t>
        <w:br/>
        <w:t xml:space="preserve">      se están buscando, tanto en procesos internos como en esta  importante</w:t>
        <w:br/>
        <w:t xml:space="preserve">      Instancia, las justas reparaciones a que las víctimas tienen  derecho.</w:t>
        <w:br/>
        <w:t xml:space="preserve">      Aún  con  la  complejidad  y  circunstancias  del  caso,  aún  con  la</w:t>
        <w:br/>
        <w:t xml:space="preserve">      destrucción de pruebas por parte de los victimarios, no  hubo  retardo</w:t>
        <w:br/>
        <w:t xml:space="preserve">      en las actuaciones judiciales; y</w:t>
        <w:br/>
        <w:br/>
        <w:br/>
        <w:t xml:space="preserve">      t)    la incorporación en los ordenamientos jurídicos del  sistema  de</w:t>
        <w:br/>
        <w:t xml:space="preserve">      recursos de amparo o tutela, amerita  un  tratamiento  jurisprudencial</w:t>
        <w:br/>
        <w:t xml:space="preserve">      por la Corte, que le reconozca y situé en el lugar que le  corresponde</w:t>
        <w:br/>
        <w:t xml:space="preserve">      en el ámbito jurídico de los países parte de la Convención, de acuerdo</w:t>
        <w:br/>
        <w:t xml:space="preserve">      con sus importantes avances y comprobada eficacia.</w:t>
        <w:br/>
        <w:br/>
        <w:br/>
        <w:br/>
        <w:t>Consideraciones de la Corte</w:t>
        <w:br/>
        <w:br/>
        <w:t>193.  El artículo 8.1 de la Convención Americana establece: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formulado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194.  El artículo 25 de la Convención dispone: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t xml:space="preserve">      2.    Los Estados Partes se comprometen:</w:t>
        <w:br/>
        <w:br/>
        <w:br/>
        <w:t xml:space="preserve">        a) a garantizar que la autoridad competente prevista por el sistema</w:t>
        <w:br/>
        <w:t xml:space="preserve">        legal del Estado decidirá sobre los derechos de  toda  persona  que</w:t>
        <w:br/>
        <w:t xml:space="preserve">        interponga tal recurso;</w:t>
        <w:br/>
        <w:br/>
        <w:br/>
        <w:t xml:space="preserve">        b) a desarrollar las posibilidades de recurso judicial; y</w:t>
        <w:br/>
        <w:br/>
        <w:br/>
        <w:t xml:space="preserve">        c) a garantizar el cumplimiento, por las  autoridades  competentes,</w:t>
        <w:br/>
        <w:t xml:space="preserve">        de toda decisión en que se haya estimado procedente el recurso.</w:t>
        <w:br/>
        <w:br/>
        <w:t>195.  La Corte ha sostenido que, según la Convención Americana, los  Estados</w:t>
        <w:br/>
        <w:t>Partes están obligados a suministrar recursos  judiciales  efectivos  a  las</w:t>
        <w:br/>
        <w:t>víctimas de violaciones de los derechos humanos (artículo 25), recursos  que</w:t>
        <w:br/>
        <w:t>deben ser sustanciados de conformidad con  las  reglas  del  debido  proceso</w:t>
        <w:br/>
        <w:t>legal (artículo 8.1), todo ello dentro de la obligación general, a cargo  de</w:t>
        <w:br/>
        <w:t>los mismos Estados,  de  garantizar  el  libre  y  pleno  ejercicio  de  los</w:t>
        <w:br/>
        <w:t>derechos reconocidos por la Convención a toda persona que se encuentre  bajo</w:t>
        <w:br/>
        <w:t>su jurisdicción (artículo 1.1)[246].</w:t>
        <w:br/>
        <w:br/>
        <w:t>196.  Durante el trámite del caso ante esta Corte, el  Estado  ha  sostenido</w:t>
        <w:br/>
        <w:t>que no ha violado los artículos 8 y 25 de la Convención; ha alegado que  los</w:t>
        <w:br/>
        <w:t>recursos internos deben  evaluarse  de  manera  integral,  ya  que  son  los</w:t>
        <w:br/>
        <w:t>procesos ante la justicia penal, ante lo contencioso y  disciplinarios,  los</w:t>
        <w:br/>
        <w:t>que han  permitido  en  su  conjunto  y  en  forma  efectiva  llegar  a  los</w:t>
        <w:br/>
        <w:t>resultados actuales. La Comisión y los representantes coinciden  en  afirmar</w:t>
        <w:br/>
        <w:t>que el Estado ha incurrido en violación de dichas normas por  una  serie  de</w:t>
        <w:br/>
        <w:t>razones  que  incluyen,  inter   alia,   las   deficientes   e   incompletas</w:t>
        <w:br/>
        <w:t>investigaciones desarrolladas, el tiempo que han durado los  procesos  y  la</w:t>
        <w:br/>
        <w:t>falta de efectividad y de resultados de aquéllas  que  han  derivado  en  la</w:t>
        <w:br/>
        <w:t>impunidad de la mayoría de los responsables de la masacre.</w:t>
        <w:br/>
        <w:br/>
        <w:t>197.  Ha sido establecida la responsabilidad del Estado por las  violaciones</w:t>
        <w:br/>
        <w:t>de los derechos a la vida, la  integridad  personal,  la  libertad  personal</w:t>
        <w:br/>
        <w:t>(supra párrs. 130 a 146), los derechos del niño y el derecho de  circulación</w:t>
        <w:br/>
        <w:t>y residencia (supra párrs. 151 a 163, y 168  a  189)  en  perjuicio  de  las</w:t>
        <w:br/>
        <w:t>víctimas de la masacre de Mapiripán y sus familiares, cometidas  por  grupos</w:t>
        <w:br/>
        <w:t>paramilitares con la colaboración, por acciones y omisiones, de agentes  del</w:t>
        <w:br/>
        <w:t>Estado.   Los   hechos   revelan   las   ejecuciones   extrajudiciales    de</w:t>
        <w:br/>
        <w:t>aproximadamente 49 víctimas.</w:t>
        <w:br/>
        <w:br/>
        <w:t>198.  La Corte ha constatado que, en relación con los  hechos  del  presente</w:t>
        <w:br/>
        <w:t>caso,  fueron  abiertos  procesos  penales  en  las  jurisdicciones  penales</w:t>
        <w:br/>
        <w:t>militar y ordinaria, procesos contencioso administrativos  y  procedimientos</w:t>
        <w:br/>
        <w:t>disciplinarios (supra párrs. 96.68 a 96.136). El  Tribunal  considerará  los</w:t>
        <w:br/>
        <w:t>procesos realizados a nivel interno relevantes en el presente caso,  con  el</w:t>
        <w:br/>
        <w:t>fin de determinar si se han violado las normas de la Convención relativas  a</w:t>
        <w:br/>
        <w:t>la protección judicial y al debido proceso[247].</w:t>
        <w:br/>
        <w:br/>
        <w:br/>
        <w:br/>
        <w:t xml:space="preserve">      a)    Actuaciones de la jurisdicción penal militar</w:t>
        <w:br/>
        <w:br/>
        <w:t>199.   A  partir  del  20  de  abril  de  1999,  por  una  solicitud  de  la</w:t>
        <w:br/>
        <w:t>Procuraduría General de la Nación dirigida al Fiscal  Regional  que  conocía</w:t>
        <w:br/>
        <w:t>del proceso, y luego por otras solicitudes de parte del Ministerio  Público,</w:t>
        <w:br/>
        <w:t>se intentó que parte de las investigaciones  por  los  hechos  ocurridos  en</w:t>
        <w:br/>
        <w:t>Mapiripán pasaran a la jurisdicción penal militar (supra párr. 96.85). El  2</w:t>
        <w:br/>
        <w:t>de junio de 1999 el Comandante del Ejército, en carácter de juez militar  de</w:t>
        <w:br/>
        <w:t>primera  instancia,  promovió  ante  la  Unidad  de  Derechos  Humanos   una</w:t>
        <w:br/>
        <w:t>“colisión de competencias positiva”, con el fin de que la causa pasara a  la</w:t>
        <w:br/>
        <w:t>jurisdicción castrense (supra párr. 96.90). Luego de varias resoluciones  de</w:t>
        <w:br/>
        <w:t>dicha Unidad de Derechos Humanos y de varias instancias de apelación, el  18</w:t>
        <w:br/>
        <w:t>de agosto de 1999 el Consejo Superior de la Judicatura decidió asignar a  la</w:t>
        <w:br/>
        <w:t>jurisdicción penal militar el conocimiento de la investigación penal  contra</w:t>
        <w:br/>
        <w:t>el Brigadier General Jaime Humberto Uscátegui Ramírez y contra  el  Teniente</w:t>
        <w:br/>
        <w:t>Coronel  Hernán  Orozco  Castro;  y  a  la  justicia  penal   ordinaria   la</w:t>
        <w:br/>
        <w:t>investigación penal seguida contra el Coronel Lino Hernando  Sánchez  Prado,</w:t>
        <w:br/>
        <w:t>el Sargento Juan Carlos Gamarra Polo y el Sargento José  Miller  Ureña  Díaz</w:t>
        <w:br/>
        <w:t>(supra párr. 96.92).</w:t>
        <w:br/>
        <w:br/>
        <w:t>200.   En  consecuencia,  el  proceso  penal  fue   dividido   entre   ambas</w:t>
        <w:br/>
        <w:t>jurisdicciones y el 12  de  febrero  de  2001  el  Brigadier  General  Jaime</w:t>
        <w:br/>
        <w:t>Humberto Uscátegui Ramírez fue condenado por el Tribunal Superior Militar  a</w:t>
        <w:br/>
        <w:t>40 meses  de  prisión,  a  una  multa  equivalente  a  60  salarios  mínimos</w:t>
        <w:br/>
        <w:t>mensuales por el delito de prevaricato por omisión, a la  suspensión  de  la</w:t>
        <w:br/>
        <w:t>patria potestad por el mismo tiempo de la pena principal  impuesta  y  a  la</w:t>
        <w:br/>
        <w:t>separación absoluta de las fuerzas  militares;  además,  dicho  militar  fue</w:t>
        <w:br/>
        <w:t>absuelto del delito de falsedad ideológica en ejercicio de  funciones  y  se</w:t>
        <w:br/>
        <w:t>ordenó la cesación de procedimiento a su favor por los delitos de  homicidio</w:t>
        <w:br/>
        <w:t>y secuestro agravados, terrorismo y concierto para  delinquir  (supra  párr.</w:t>
        <w:br/>
        <w:t>96.98). Asimismo, el Teniente Coronel Hernán Orozco Castro fue  condenado  a</w:t>
        <w:br/>
        <w:t>38 meses de prisión y a multa  de  55  salarios  mínimos  legales  mensuales</w:t>
        <w:br/>
        <w:t>vigentes, por el delito de prevaricato por omisión; además, se  le  absolvió</w:t>
        <w:br/>
        <w:t>del delito de falsedad ideológica en ejercicio de sus funciones y cesó a  su</w:t>
        <w:br/>
        <w:t>favor todo procedimiento por los delitos de  homicidio  múltiple,  secuestro</w:t>
        <w:br/>
        <w:t>agravado, terrorismo, concierto para delinquir y violación al  Decreto  1194</w:t>
        <w:br/>
        <w:t>de 1989 (supra párr. 96.99). Tras ser condenado y haber  cumplido  24  meses</w:t>
        <w:br/>
        <w:t>en prisión, el General Uscátegui fue dejado en  libertad  por  decisión  del</w:t>
        <w:br/>
        <w:t>Tribunal Superior Militar (supra párr. 96.102).</w:t>
        <w:br/>
        <w:br/>
        <w:t>201.  La asignación de una parte  de  la  investigación  a  la  jurisdicción</w:t>
        <w:br/>
        <w:t>penal militar ha sido entendida por la Comisión y  los  representantes  como</w:t>
        <w:br/>
        <w:t>una violación de los derechos a la protección judicial  y  a  las  garantías</w:t>
        <w:br/>
        <w:t>del debido proceso (supra párr. 190 b) y 191 a)).</w:t>
        <w:br/>
        <w:br/>
        <w:t>202.  Con  respecto  a  la  jurisdicción  penal  militar,  la  Corte  ya  ha</w:t>
        <w:br/>
        <w:t>establecido que en un Estado democrático de derecho  dicha  jurisdicción  ha</w:t>
        <w:br/>
        <w:t>de tener un alcance restrictivo  y  excepcional  y  estar  encaminada  a  la</w:t>
        <w:br/>
        <w:t>protección de intereses jurídicos especiales, vinculados con  las  funciones</w:t>
        <w:br/>
        <w:t>que la ley asigna a las fuerzas militares. Por ello, sólo se debe  juzgar  a</w:t>
        <w:br/>
        <w:t>militares por la comisión de delitos o faltas que por su  propia  naturaleza</w:t>
        <w:br/>
        <w:t>atenten contra bienes jurídicos propios del orden militar[248].</w:t>
        <w:br/>
        <w:br/>
        <w:t>203.  En el presente caso, la Corte observa que el 13 de noviembre de  2001,</w:t>
        <w:br/>
        <w:t>luego de pasar por varias instancias de apelación, la  Corte  Constitucional</w:t>
        <w:br/>
        <w:t>de Colombia ordenó dejar sin efectos lo actuado  en  la  jurisdicción  penal</w:t>
        <w:br/>
        <w:t>militar,  al  resolver  una  acción  de  tutela  de  derechos  fundamentales</w:t>
        <w:br/>
        <w:t>interpuesta el 30 de septiembre de  1999  por  la  señora  Nory  Giraldo  de</w:t>
        <w:br/>
        <w:t>Jaramillo, parte civil en el proceso  penal,  en  contra  de  la  mencionada</w:t>
        <w:br/>
        <w:t>decisión de 18 de agosto de 1999  emitida  por  la  Sala  Disciplinaria  del</w:t>
        <w:br/>
        <w:t>Consejo Superior de la Judicatura. En  efecto,  dicha  Corte  Constitucional</w:t>
        <w:br/>
        <w:t>resolvió conceder, por desconocimiento  del  juez  natural,  la  tutela  del</w:t>
        <w:br/>
        <w:t>derecho fundamental  al  debido  proceso  y,  en  consecuencia,  revocó  las</w:t>
        <w:br/>
        <w:t>sentencias dictadas por la Sala Penal del  Tribunal  Superior  del  Distrito</w:t>
        <w:br/>
        <w:t>Judicial de Bogotá el 15 de octubre de 1999 y por la Sala de Casación  Penal</w:t>
        <w:br/>
        <w:t>de la Corte Suprema de Justicia el  9  de  diciembre  de  1999;  declaró  la</w:t>
        <w:br/>
        <w:t>nulidad de dicha providencia de 18 de agosto de 1999, y  ordenó  remitir  el</w:t>
        <w:br/>
        <w:t>caso al Consejo Superior de la Judicatura para que resolviera  el  conflicto</w:t>
        <w:br/>
        <w:t>de competencia. Además de las consideraciones  de  la  Corte  Constitucional</w:t>
        <w:br/>
        <w:t>transcritas anteriormente (supra párr. 117), es de destacar que al  resolver</w:t>
        <w:br/>
        <w:t>el conflicto de competencias con base en esa  decisión,  el  Consejo  de  la</w:t>
        <w:br/>
        <w:t>Judicatura estimó que:</w:t>
        <w:br/>
        <w:br/>
        <w:t xml:space="preserve">      […] obran en el expediente medios de prueba que apuntan a señalar  que</w:t>
        <w:br/>
        <w:t xml:space="preserve">      concretamente los oficiales en cuestión estuvieron preavisados,  tanto</w:t>
        <w:br/>
        <w:t xml:space="preserve">      porque por su alta graduación militar  conocían  el  accionar  de  los</w:t>
        <w:br/>
        <w:t xml:space="preserve">      grupos de autodefensas  o  paramilitares,  como  porque  ellos  mismos</w:t>
        <w:br/>
        <w:t xml:space="preserve">      cursaron comunicación el día 15 de Julio  de  1997  cuando  apenas  se</w:t>
        <w:br/>
        <w:t xml:space="preserve">      iniciaba el macabro suceso […]</w:t>
        <w:br/>
        <w:br/>
        <w:br/>
        <w:t xml:space="preserve">      Para el mejor entendimiento del caso propio es acoger algunas  de  las</w:t>
        <w:br/>
        <w:t xml:space="preserve">      consideraciones esgrimidas por la Corte Constitucional en su fallo SU-</w:t>
        <w:br/>
        <w:t xml:space="preserve">      1184 de 2001, como allí donde se indicó que las fuerzas militares y la</w:t>
        <w:br/>
        <w:t xml:space="preserve">      Policía Nacional  tienen  una  posición  de  garante  derivada  de  su</w:t>
        <w:br/>
        <w:t xml:space="preserve">      obligación de cumplir deberes irrenunciables en un  Estado  social  de</w:t>
        <w:br/>
        <w:t xml:space="preserve">      derecho como lo indica el […] artículo 217 de la Carta así como el 209</w:t>
        <w:br/>
        <w:t xml:space="preserve">      ibídem que le impone el deber de participar activa y eficazmente en la</w:t>
        <w:br/>
        <w:t xml:space="preserve">      defensa  de  los  derechos  constitucionales  de  los  asociados;   la</w:t>
        <w:br/>
        <w:t xml:space="preserve">      existencia de esa posición de  garante  significa  que  el  título  de</w:t>
        <w:br/>
        <w:t xml:space="preserve">      imputación se hace por el delito de lesa humanidad, o en  general  por</w:t>
        <w:br/>
        <w:t xml:space="preserve">      las graves violaciones a los derechos humanos, sin importar  la  forma</w:t>
        <w:br/>
        <w:t xml:space="preserve">      de intervención, el grado de  ejecución  o  el  título  de  imputación</w:t>
        <w:br/>
        <w:t xml:space="preserve">      subjetiva, que la omisión imputable es de competencia de  la  justicia</w:t>
        <w:br/>
        <w:t xml:space="preserve">      ordinaria, porque cuando se tiene posición de garante,  las  omisiones</w:t>
        <w:br/>
        <w:t xml:space="preserve">      que permitan, faciliten  u  ocasionen  (sea  a  título  de  autoría  o</w:t>
        <w:br/>
        <w:t xml:space="preserve">      complicidad,  delito  tentado  o  consumado,  doloso  o  culposo)   la</w:t>
        <w:br/>
        <w:t xml:space="preserve">      violación de derechos humanos o del derecho internacional  humanitario</w:t>
        <w:br/>
        <w:t xml:space="preserve">      son comportamientos que no tiene relación con el servicio  […]  y  más</w:t>
        <w:br/>
        <w:t xml:space="preserve">      concretamente que las omisiones en las que incurrieron los  sindicados</w:t>
        <w:br/>
        <w:t xml:space="preserve">      permitieron la realización de hechos degradantes  del  sentimiento  de</w:t>
        <w:br/>
        <w:t xml:space="preserve">      humanidad, de allí que por rezones objetivas no sea posible asignar la</w:t>
        <w:br/>
        <w:t xml:space="preserve">      competencia a la justicia penal militar.</w:t>
        <w:br/>
        <w:br/>
        <w:br/>
        <w:t xml:space="preserve">      Igualmente que las omisiones de la Fuerza Pública  se  consideran  por</w:t>
        <w:br/>
        <w:t xml:space="preserve">      fuera del servicio en los mismos casos que la conducta activa no tiene</w:t>
        <w:br/>
        <w:t xml:space="preserve">      relación con la misión constitucional  que  le  ha  sido  asignada,  a</w:t>
        <w:br/>
        <w:t xml:space="preserve">      saber, las que se producen en el contexto  de  una  operación  que  ab</w:t>
        <w:br/>
        <w:t xml:space="preserve">      initio llevaba propósitos criminales, las que se desarrollan dentro de</w:t>
        <w:br/>
        <w:t xml:space="preserve">      una operación legítima pero en cuyo desarrollo presenta una desviación</w:t>
        <w:br/>
        <w:t xml:space="preserve">      esencial del curso de la actividad  o  cuando  no  se  impidan  graves</w:t>
        <w:br/>
        <w:t xml:space="preserve">      violaciones  a  los  derechos  humanos  o  al  derecho   internacional</w:t>
        <w:br/>
        <w:t xml:space="preserve">      humanitario.</w:t>
        <w:br/>
        <w:br/>
        <w:br/>
        <w:t xml:space="preserve">      En síntesis, puesto que la imputación que se efectúa a  los  oficiales</w:t>
        <w:br/>
        <w:t xml:space="preserve">      JAIME HUMBERTO USCATEGUI RAMIREZ Y HERNAN OROZCO  CASTRO  comporta  la</w:t>
        <w:br/>
        <w:t xml:space="preserve">      posible comisión por omisión de delitos  afrentosos  de  los  derechos</w:t>
        <w:br/>
        <w:t xml:space="preserve">      humanos, en hechos  acaecidos  cuando  respectivamente  ostentaban  su</w:t>
        <w:br/>
        <w:t xml:space="preserve">      condición de Brigadier General y Mayor del Ejército y  en  tal  virtud</w:t>
        <w:br/>
        <w:t xml:space="preserve">      detentaban la posición de garante sobre la vida, honra y bienes de los</w:t>
        <w:br/>
        <w:t xml:space="preserve">      ciudadanos de Mapiripán, el conocimiento del asunto corresponde  a  la</w:t>
        <w:br/>
        <w:t xml:space="preserve">      jurisdicción ordinaria aquí representada por la Fiscalía de la  Unidad</w:t>
        <w:br/>
        <w:t xml:space="preserve">      de Derechos  Humanos  colisionada,  en  tanto  aquellos  se  apartaron</w:t>
        <w:br/>
        <w:t xml:space="preserve">      diametralmente del cumplimiento de las  funciones  constitucionalmente</w:t>
        <w:br/>
        <w:t xml:space="preserve">      asignadas a la Fuerza Pública  y  estas  circunstancias  descartan  de</w:t>
        <w:br/>
        <w:t xml:space="preserve">      plano la valía de la garantía del fuero penal militar, por lo cual  en</w:t>
        <w:br/>
        <w:t xml:space="preserve">      ningún caso deben ser juzgados  por  la  justicia  penal  militar;  se</w:t>
        <w:br/>
        <w:t xml:space="preserve">      enviará en consecuencia el expediente a la citada Unidad  de  Fiscalía</w:t>
        <w:br/>
        <w:t xml:space="preserve">      para lo de su cargo[249].</w:t>
        <w:br/>
        <w:br/>
        <w:t>204.  En consecuencia, el 21 de febrero de 2002 el Consejo  Superior  de  la</w:t>
        <w:br/>
        <w:t>Judicatura dirimió el conflicto de jurisdicciones planteado, declarando  que</w:t>
        <w:br/>
        <w:t>el conocimiento de las diligencias  correspondía  a  la  jurisdicción  penal</w:t>
        <w:br/>
        <w:t>ordinaria representada por la Unidad de  Derechos  Humanos  de  la  Fiscalía</w:t>
        <w:br/>
        <w:t>General de la Nación (supra párr. 96.109). El 28 de junio de 2002 la  Unidad</w:t>
        <w:br/>
        <w:t>de Derechos Humanos decretó la nulidad de las determinaciones adoptadas  por</w:t>
        <w:br/>
        <w:t>la Justicia Penal Militar y la causa fue regresada a la justicia  ordinaria,</w:t>
        <w:br/>
        <w:t>quedando  incólumes  los  medios  probatorios  aducidos  y  las  actuaciones</w:t>
        <w:br/>
        <w:t>adelantadas por dicha Unidad (supra párr. 96.110).</w:t>
        <w:br/>
        <w:br/>
        <w:t>205.   La  Corte  hace  notar  que  los  primeros  intentos  para  que   las</w:t>
        <w:br/>
        <w:t>investigaciones  por  los  hechos  ocurridos  en  Mapiripán  pasaran  a   la</w:t>
        <w:br/>
        <w:t>jurisdicción penal militar datan de abril de 1999. En ese  entonces,  ya  la</w:t>
        <w:br/>
        <w:t>Sala Plena de la Corte  Constitucional  de  Colombia  se  había  pronunciado</w:t>
        <w:br/>
        <w:t>sobre los alcances de la competencia de  la  jurisdicción  penal  militar  e</w:t>
        <w:br/>
        <w:t>indicó, inter alia, que</w:t>
        <w:br/>
        <w:br/>
        <w:br/>
        <w:t xml:space="preserve">      […] para que un delito sea de competencia de la justicia penal militar</w:t>
        <w:br/>
        <w:t xml:space="preserve">      […] el hecho punible debe surgir como una extralimitación o  un  abuso</w:t>
        <w:br/>
        <w:t xml:space="preserve">      de poder ocurrido en el marco de una actividad ligada  directamente  a</w:t>
        <w:br/>
        <w:t xml:space="preserve">      una función propia del cuerpo armado.  […S]i desde el inicio el agente</w:t>
        <w:br/>
        <w:t xml:space="preserve">      tiene propósitos criminales, y utiliza entonces  su  investidura  para</w:t>
        <w:br/>
        <w:t xml:space="preserve">      realizar  el  hecho  punible,  el  caso  corresponde  a  la   justicia</w:t>
        <w:br/>
        <w:t xml:space="preserve">      ordinaria, incluso en aquellos eventos  en  que  pudiera  existir  una</w:t>
        <w:br/>
        <w:t xml:space="preserve">      cierta relación abstracta entre los fines de la Fuerza  Pública  y  el</w:t>
        <w:br/>
        <w:t xml:space="preserve">      hecho punible del actor. [… E]l vínculo entre el hecho delictivo y  la</w:t>
        <w:br/>
        <w:t xml:space="preserve">      actividad relacionada con  el  servicio  se  rompe  cuando  el  delito</w:t>
        <w:br/>
        <w:t xml:space="preserve">      adquiere una gravedad inusitada, tal  como  ocurre  con  los  llamados</w:t>
        <w:br/>
        <w:t xml:space="preserve">      delitos de lesa humanidad.  En estas circunstancias, el caso debe  ser</w:t>
        <w:br/>
        <w:t xml:space="preserve">      atribuido a la justicia ordinaria, dada la total  contradicción  entre</w:t>
        <w:br/>
        <w:t xml:space="preserve">      el delito y los cometidos constitucionales de la Fuerza Pública[250].</w:t>
        <w:br/>
        <w:br/>
        <w:br/>
        <w:t>206.  La Corte observa, en consecuencia, que el  Consejo  de  la  Judicatura</w:t>
        <w:br/>
        <w:t>pudo  haber  aplicado  desde  un  inicio  esa  jurisprudencia  de  la  Corte</w:t>
        <w:br/>
        <w:t>Constitucional que ya  existía  como  precedente,  además  reiterada  en  la</w:t>
        <w:br/>
        <w:t>mencionada sentencia de 13 de noviembre de 2001 de dicho tribunal.</w:t>
        <w:br/>
        <w:br/>
        <w:br/>
        <w:t xml:space="preserve">      b)    Procesos contencioso administrativos</w:t>
        <w:br/>
        <w:br/>
        <w:t>207.  Consta en el expediente del caso ante la Corte que los  familiares  de</w:t>
        <w:br/>
        <w:t>cuatro de las víctimas de la  masacre  de  Mapiripán  han  incoado  procesos</w:t>
        <w:br/>
        <w:t>contencioso  administrativos   de   reparación   directa   por   los   daños</w:t>
        <w:br/>
        <w:t>patrimoniales y morales por los hechos, ante el Tribunal Administrativo  del</w:t>
        <w:br/>
        <w:t>Meta y en contra del Ministerio de Defensa, Ejército Nacional.</w:t>
        <w:br/>
        <w:br/>
        <w:t>208.  Al respecto, la Corte valora positivamente que el  1º  de  febrero  de</w:t>
        <w:br/>
        <w:t>2005 el Estado y los familiares de Sinaí  Blanco  Santamaría,  Álvaro  Tovar</w:t>
        <w:br/>
        <w:t>Muñoz y José Rolan Valencia hayan llegado a un acuerdo  conciliatorio  total</w:t>
        <w:br/>
        <w:t>en la vía contencioso administrativa (supra párr. 96.130). El Estado  señaló</w:t>
        <w:br/>
        <w:t>que dichas sentencias han  hecho  tránsito  a  cosa  juzgada.  Asimismo,  en</w:t>
        <w:br/>
        <w:t>cuanto al estado de dichos procesos al momento de dictar esta Sentencia,  el</w:t>
        <w:br/>
        <w:t>Tribunal observa que:</w:t>
        <w:br/>
        <w:br/>
        <w:t xml:space="preserve">   a) en el proceso promovido por  la  señora  Nory  Giraldo  de  Jaramillo,</w:t>
        <w:br/>
        <w:t xml:space="preserve">      compañera de Sinaí Blanco Santamaría, ella manifestó su voluntad de no</w:t>
        <w:br/>
        <w:t xml:space="preserve">      conciliar frente a la propuesta  de  conciliación  del  Estado  (supra</w:t>
        <w:br/>
        <w:t xml:space="preserve">      párr. 96.132);</w:t>
        <w:br/>
        <w:t xml:space="preserve">   b) en la resolución del Tribunal Administrativo del Meta que aprueba  los</w:t>
        <w:br/>
        <w:t xml:space="preserve">      acuerdos conciliatorios señalados, también se acepta el  desistimiento</w:t>
        <w:br/>
        <w:t xml:space="preserve">      de las pretensiones de una demanda interpuesta por los familiares  del</w:t>
        <w:br/>
        <w:t xml:space="preserve">      señor Néstor Orlando Flórez Escucha (supra párr. 96.131); y</w:t>
        <w:br/>
        <w:t xml:space="preserve">   c) según lo manifestado por el Estado,  dichos  acuerdos  y  este  último</w:t>
        <w:br/>
        <w:t xml:space="preserve">      desistimiento, una vez aprobados, han hecho tránsito  a  cosa  juzgada</w:t>
        <w:br/>
        <w:t xml:space="preserve">      (supra párr. 96.131).</w:t>
        <w:br/>
        <w:br/>
        <w:t>209.  Por otra parte, los representantes  hicieron  referencia,  al  aportar</w:t>
        <w:br/>
        <w:t>información como prueba para mejor resolver, a la existencia de al menos  10</w:t>
        <w:br/>
        <w:t>demandas “interpuestas por  familiares  de  víctimas  en  relación  con  los</w:t>
        <w:br/>
        <w:t>hechos de Mapiripán, que se tramitan ante  el  contencioso  administrativo”,</w:t>
        <w:br/>
        <w:t>así como información  sobre  personas  desplazadas  “que  no  representa  el</w:t>
        <w:br/>
        <w:t>Colectivo  de  Abogados  [“José  Alvear  Restrepo”]  ante   el   contencioso</w:t>
        <w:br/>
        <w:t>administrativo en Colombia, sobre las cuales [tienen] conocimiento  que  han</w:t>
        <w:br/>
        <w:t>recibido ayuda humanitaria por los hechos de Mapiripán”. La Corte no  conoce</w:t>
        <w:br/>
        <w:t>las razones por las cuales los representantes no informaron  sino  hasta  el</w:t>
        <w:br/>
        <w:t>final de este proceso  acerca  de  la  existencia  de  esos  otros  procesos</w:t>
        <w:br/>
        <w:t>contencioso  administrativos,  aun  cuando  al  parecer  los  mismos  fueron</w:t>
        <w:br/>
        <w:t>iniciados en su mayoría en 1999. Los representantes tampoco  informaron  las</w:t>
        <w:br/>
        <w:t>razones  por  las  cuales  no  representaron  a  esas  personas  que  serían</w:t>
        <w:br/>
        <w:t>presuntamente familiares de víctimas de la masacre. Por no contar con  mayor</w:t>
        <w:br/>
        <w:t>información, el Tribunal no se referirá en esta Sentencia  a  esas  demandas</w:t>
        <w:br/>
        <w:t>contencioso administrativas interpuestas por esas otras  personas  señaladas</w:t>
        <w:br/>
        <w:t>como supuestos familiares de  víctimas  de  la  masacre  de  Mapiripán,  sin</w:t>
        <w:br/>
        <w:t>perjuicio de que puedan  hacer  valer  sus  derechos  ante  las  autoridades</w:t>
        <w:br/>
        <w:t>nacionales.</w:t>
        <w:br/>
        <w:br/>
        <w:t>210.  Al evaluar la efectividad de los recursos  internos  llevados  a  cabo</w:t>
        <w:br/>
        <w:t>por la jurisdicción  contencioso  administrativa  nacional,  la  Corte  debe</w:t>
        <w:br/>
        <w:t>determinar  si  las  decisiones   tomadas   en   aquélla   han   contribuido</w:t>
        <w:br/>
        <w:t>efectivamente a poner fin a la impunidad, a asegurar  la  no  repetición  de</w:t>
        <w:br/>
        <w:t>los actos lesivos y a garantizar el libre y pleno ejercicio de los  derechos</w:t>
        <w:br/>
        <w:t>protegidos por la Convención.</w:t>
        <w:br/>
        <w:br/>
        <w:t>211.  La Corte  recuerda  que  el  Derecho  Internacional  de  los  Derechos</w:t>
        <w:br/>
        <w:t>Humanos tiene por fin proporcionar al individuo medios de protección de  los</w:t>
        <w:br/>
        <w:t>derechos  humanos  reconocidos  internacionalmente  frente  al  Estado  (sus</w:t>
        <w:br/>
        <w:t>órganos, sus agentes, y todos aquellos que  actúan  en  su  nombre).  En  la</w:t>
        <w:br/>
        <w:t>jurisdicción internacional las partes y la materia de la  controversia  son,</w:t>
        <w:br/>
        <w:t>por definición,  distintas  de  las  de  la  jurisdicción  interna[251].  Al</w:t>
        <w:br/>
        <w:t>establecer la responsabilidad internacional del  Estado  con  motivo  de  la</w:t>
        <w:br/>
        <w:t>violación a los derechos consagrados  en  los  artículos  8.1  y  25  de  la</w:t>
        <w:br/>
        <w:t>Convención Americana, el aspecto  sustancial  de  la  controversia  ante  la</w:t>
        <w:br/>
        <w:t>Corte no es si en el ámbito interno se emitieron sentencias  o  se  llegó  a</w:t>
        <w:br/>
        <w:t>acuerdos conciliatorios por responsabilidad administrativa  o  civil  de  un</w:t>
        <w:br/>
        <w:t>órgano estatal, en relación con los violaciones cometidas  en  perjuicio  de</w:t>
        <w:br/>
        <w:t>los familiares de algunas víctimas de los hechos de Mapiripán, sino  si  los</w:t>
        <w:br/>
        <w:t>procesos internos permitieron que se garantizara un verdadero  acceso  a  la</w:t>
        <w:br/>
        <w:t>justicia conforme a los estándares previstos en la Convención Americana.</w:t>
        <w:br/>
        <w:br/>
        <w:t>212.  Al  respecto,  la  Corte  Europea  de  Derechos  Humanos  analizó  los</w:t>
        <w:br/>
        <w:t>alcances de la responsabilidad civil en relación con las  exigencias  de  la</w:t>
        <w:br/>
        <w:t>protección internacional en el caso Yasa versus Turquía, y consideró que</w:t>
        <w:br/>
        <w:br/>
        <w:t xml:space="preserve">      "una acción administrativa […]  es  un  recurso  que  se  basa  en  la</w:t>
        <w:br/>
        <w:t xml:space="preserve">      responsabilidad objetiva del Estado, en particular por actos  ilícitos</w:t>
        <w:br/>
        <w:t xml:space="preserve">      de  sus  agentes,  cuya  identificación  no  es,  por  definición,  un</w:t>
        <w:br/>
        <w:t xml:space="preserve">      prerequisito  para  promover  una  acción  de  esta  naturaleza.   Sin</w:t>
        <w:br/>
        <w:t xml:space="preserve">      embargo, las investigaciones que los Estados  Partes  están  obligados</w:t>
        <w:br/>
        <w:t xml:space="preserve">      […] a llevar a cabo en casos de agresión mortal deben ser  capaces  de</w:t>
        <w:br/>
        <w:t xml:space="preserve">      de conducir a la identificación y castigo  de  los  responsables  […].</w:t>
        <w:br/>
        <w:t xml:space="preserve">      Tal  obligación  no  puede  ser   satisfecha   mediante   una   simple</w:t>
        <w:br/>
        <w:t xml:space="preserve">      indemnización de daños […].  De otra manera,  […]  la  obligación  del</w:t>
        <w:br/>
        <w:t xml:space="preserve">      Estado de identificar a los responsables de la agresión mortal  podría</w:t>
        <w:br/>
        <w:t xml:space="preserve">      desvanecerse” (traducción de la Secretaría)[252].</w:t>
        <w:br/>
        <w:br/>
        <w:t>213.  En el mismo sentido, en el caso Kaya versus Turquía la  Corte  Europea</w:t>
        <w:br/>
        <w:t>de Derechos Humanos decidió que la violación de un derecho protegido por  la</w:t>
        <w:br/>
        <w:t>Convención no podía ser remediada exclusivamente por el  establecimiento  de</w:t>
        <w:br/>
        <w:t>la responsabilidad civil y el correspondiente pago  de  compensación  a  los</w:t>
        <w:br/>
        <w:t>familiares de la víctima[253].</w:t>
        <w:br/>
        <w:br/>
        <w:t>214.  La Corte estima que la reparación  integral  de  una  violación  a  un</w:t>
        <w:br/>
        <w:t>derecho protegido por la  Convención  no  puede  ser  reducida  al  pago  de</w:t>
        <w:br/>
        <w:t>compensación a los familiares  de  la  víctima.  En  el  presente  caso,  no</w:t>
        <w:br/>
        <w:t>obstante, la Corte valora algunos de los  resultados  alcanzados  en  dichos</w:t>
        <w:br/>
        <w:t>procesos contencioso administrativos,  que  incluyen  algunos  aspectos  que</w:t>
        <w:br/>
        <w:t>abarcan las reparaciones por conceptos de daño material  e  inmaterial,  los</w:t>
        <w:br/>
        <w:t>cuales tomará en cuenta al momento de fijar las reparaciones pertinentes,  a</w:t>
        <w:br/>
        <w:t>condición de que lo resuelto en esos procesos haya  hecho  tránsito  a  cosa</w:t>
        <w:br/>
        <w:t>juzgada y que sea razonable en las circunstancias del caso.</w:t>
        <w:br/>
        <w:br/>
        <w:br/>
        <w:t xml:space="preserve">      c)    Procedimientos disciplinarios</w:t>
        <w:br/>
        <w:br/>
        <w:t>215.  Con base en los hechos de julio de 1997, se inició  un  procedimiento</w:t>
        <w:br/>
        <w:t>disciplinario ante la Procuraduría General de la Nación en contra de varios</w:t>
        <w:br/>
        <w:t>miembros de las Fuerzas Armadas  y  de  funcionarios  públicos.  Únicamente</w:t>
        <w:br/>
        <w:t>consta en el expediente ante la Corte  que  el  24  de  abril  de  2001  el</w:t>
        <w:br/>
        <w:t>Viceprocurador General de la Nación resolvió sancionar  disciplinariamente,</w:t>
        <w:br/>
        <w:t>con separación absoluta de las  fuerzas  armadas  o  reprensión  severa,  a</w:t>
        <w:br/>
        <w:t>varios miembros del Ejército,  y  con  destitución  a  varios  funcionarios</w:t>
        <w:br/>
        <w:t>públicos (supra párr. 96.134). A pesar de constituir una instancia a la que</w:t>
        <w:br/>
        <w:t>los familiares de las víctimas no tienen  acceso,  el  Tribunal  valora  la</w:t>
        <w:br/>
        <w:t>decisión de dicha Procuraduría en cuanto al valor simbólico del mensaje  de</w:t>
        <w:br/>
        <w:t>reproche que puede significar este tipo de sanciones a lo  interno  de  las</w:t>
        <w:br/>
        <w:t>Fuerzas Armadas. No obstante, puesto que  las  partes  no  aportaron  mayor</w:t>
        <w:br/>
        <w:t>información al respecto, la Corte no se pronunciará  sobre  lo  actuado  en</w:t>
        <w:br/>
        <w:t>dichos procedimientos.</w:t>
        <w:br/>
        <w:br/>
        <w:br/>
        <w:t xml:space="preserve">      d)    Efectividad del deber de investigar  dentro  del  proceso  penal</w:t>
        <w:br/>
        <w:t>ordinario</w:t>
        <w:br/>
        <w:br/>
        <w:t>216.  Este Tribunal ha señalado que el derecho de acceso a  la  justicia  no</w:t>
        <w:br/>
        <w:t>se agota con  el  trámite  de  procesos  internos,  sino  éste  debe  además</w:t>
        <w:br/>
        <w:t>asegurar, en tiempo razonable, el derecho de las presuntas  víctimas  o  sus</w:t>
        <w:br/>
        <w:t>familiares a que se haga todo lo necesario para  conocer  la  verdad  de  lo</w:t>
        <w:br/>
        <w:t>sucedido y para que se sancione a los eventuales responsables[254].</w:t>
        <w:br/>
        <w:br/>
        <w:t>217.  Ciertamente la Corte ha establecido, respecto al principio  del  plazo</w:t>
        <w:br/>
        <w:t>razonable contemplado en el artículo 8.1 de la Convención Americana, que  es</w:t>
        <w:br/>
        <w:t>preciso tomar en cuenta tres elementos para determinar la razonabilidad  del</w:t>
        <w:br/>
        <w:t>plazo en el que se desarrolla un proceso:  a)  complejidad  del  asunto,  b)</w:t>
        <w:br/>
        <w:t>actividad  procesal  del  interesado  y  c)  conducta  de  las   autoridades</w:t>
        <w:br/>
        <w:t>judiciales[255].</w:t>
        <w:br/>
        <w:br/>
        <w:t>218.  No obstante, la Corte considera que la  pertinencia  de  aplicar  esos</w:t>
        <w:br/>
        <w:t>tres criterios para determinar la razonabilidad  del  plazo  de  un  proceso</w:t>
        <w:br/>
        <w:t>depende de las circunstancias de cada caso.</w:t>
        <w:br/>
        <w:br/>
        <w:t>219.  En efecto, es necesario  recordar  que  el  presente  es  un  caso  de</w:t>
        <w:br/>
        <w:t>ejecuciones extrajudiciales y en este tipo  de  casos  el  Estado  tiene  el</w:t>
        <w:br/>
        <w:t>deber de iniciar  ex  officio  y  sin  dilación,  una  investigación  seria,</w:t>
        <w:br/>
        <w:t>imparcial y efectiva[256]. Durante el proceso de investigación y el  trámite</w:t>
        <w:br/>
        <w:t>judicial,  las  víctimas  de  violaciones  de  derechos   humanos,   o   sus</w:t>
        <w:br/>
        <w:t>familiares,  deben  tener  amplias  oportunidades  para  participar  y   ser</w:t>
        <w:br/>
        <w:t>escuchados, tanto en el esclarecimiento de los hechos y la  sanción  de  los</w:t>
        <w:br/>
        <w:t>responsables, como en  la  búsqueda  de  una  justa  compensación[257].  Sin</w:t>
        <w:br/>
        <w:t>embargo, la búsqueda efectiva de la  verdad  corresponde  al  Estado,  y  no</w:t>
        <w:br/>
        <w:t>depende de la iniciativa procesal de la víctima, o de sus  familiares  o  de</w:t>
        <w:br/>
        <w:t>su aportación de elementos probatorios[258]. En este caso,  algunos  de  los</w:t>
        <w:br/>
        <w:t>imputados han sido juzgados y condenados en ausencia.  Además,  la  reducida</w:t>
        <w:br/>
        <w:t>participación de los familiares en los procesos penales, ya sea  como  parte</w:t>
        <w:br/>
        <w:t>civil o como testigos, es consecuencia de las amenazas  sufridas  durante  y</w:t>
        <w:br/>
        <w:t>después de la masacre, la situación de desplazamiento que enfrentaron  y  el</w:t>
        <w:br/>
        <w:t>temor a participar en dichos procesos. Por tanto, mal podría sostenerse  que</w:t>
        <w:br/>
        <w:t>en un caso como el presente deba  considerarse  la  actividad  procesal  del</w:t>
        <w:br/>
        <w:t>interesado como un criterio determinante para definir la  razonabilidad  del</w:t>
        <w:br/>
        <w:t>plazo.</w:t>
        <w:br/>
        <w:br/>
        <w:br/>
        <w:t>220.  En relación con la complejidad del caso,  la  Corte  reconoce  que  el</w:t>
        <w:br/>
        <w:t>asunto que se investiga por los órganos judiciales internos es  complejo.  A</w:t>
        <w:br/>
        <w:t>pesar de ello, a la fecha hay resultados concretos en las investigaciones  y</w:t>
        <w:br/>
        <w:t>el proceso penal  que,  si  bien  son  insuficientes,  han  derivado  en  la</w:t>
        <w:br/>
        <w:t>condenatoria de varios miembros del Ejército, así como  de  varios  miembros</w:t>
        <w:br/>
        <w:t>de grupos paramilitares, por su participación en  los  hechos  (supra  párr.</w:t>
        <w:br/>
        <w:t>96.126 e infra párr. 230).</w:t>
        <w:br/>
        <w:br/>
        <w:t>221.  Ciertamente la masacre fue perpetrada en  el  contexto  del  conflicto</w:t>
        <w:br/>
        <w:t>armado  que  vive  internamente  Colombia;  comprendió  un  gran  número  de</w:t>
        <w:br/>
        <w:t>víctimas – que fueron ejecutados o fueron desplazadas – y tuvo lugar en  una</w:t>
        <w:br/>
        <w:t>región remota y de difícil  acceso  del  país,  entre  otros  factores.  Sin</w:t>
        <w:br/>
        <w:t>embargo, en este caso la complejidad del asunto también está  ligada  a  las</w:t>
        <w:br/>
        <w:t>dificultades provocadas en la investigación, que tuvieron su  origen  en  la</w:t>
        <w:br/>
        <w:t>propias conductas  activas  y  omisivas  de  autoridades  administrativas  y</w:t>
        <w:br/>
        <w:t>judiciales del Estado, según se  analiza  en  el  próximo  apartado.  No  es</w:t>
        <w:br/>
        <w:t>sostenible, entonces, tal como  pretende  el  Estado,  justificar  el  plazo</w:t>
        <w:br/>
        <w:t>transcurrido en  las  investigaciones  en  “vicisitudes  y  limitaciones  en</w:t>
        <w:br/>
        <w:t>recursos financieros y técnicos, […] así como la crítica situación de  orden</w:t>
        <w:br/>
        <w:t>público reinante en las zonas donde deben realizarse las  investigaciones  y</w:t>
        <w:br/>
        <w:t>las pruebas”.</w:t>
        <w:br/>
        <w:br/>
        <w:t>222.  Si bien han transcurrido más de ocho años  desde  que  sucedieron  los</w:t>
        <w:br/>
        <w:t>hechos, el proceso penal permanece abierto y,  a  pesar  de  las  dilaciones</w:t>
        <w:br/>
        <w:t>señaladas, ha producido ciertos resultados que deben ser tomados en  cuenta.</w:t>
        <w:br/>
        <w:t>En razón de ello, la Corte estima que, más  que  con  base  en  un  análisis</w:t>
        <w:br/>
        <w:t>acerca de la razonabilidad del plazo transcurrido  en  las  investigaciones,</w:t>
        <w:br/>
        <w:t>la responsabilidad del Estado a la luz de los  artículos  8.1  y  25  de  la</w:t>
        <w:br/>
        <w:t>Convención debe ser establecida mediante una  evaluación  del  desarrollo  y</w:t>
        <w:br/>
        <w:t>los resultados del proceso penal, es decir, de la efectividad del  deber  de</w:t>
        <w:br/>
        <w:t>investigar los hechos para la determinación de la verdad de lo sucedido,  la</w:t>
        <w:br/>
        <w:t>sanción de los responsables y la reparación de las violaciones cometidas  en</w:t>
        <w:br/>
        <w:t>perjuicio de las víctimas.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223.  Tal como fue señalado, en casos  de  ejecuciones  extrajudiciales,  la</w:t>
        <w:br/>
        <w:t>jurisprudencia de este Tribunal es inequívoca: el Estado tiene el  deber  de</w:t>
        <w:br/>
        <w:t>iniciar ex officio, sin  dilación,  una  investigación  seria,  imparcial  y</w:t>
        <w:br/>
        <w:t>efectiva (supra párr. 219), que no se emprenda como  una  simple  formalidad</w:t>
        <w:br/>
        <w:t>condenada de antemano a ser infructuosa[259].</w:t>
        <w:br/>
        <w:br/>
        <w:t>224.   En  este  sentido,  basado  en  el  Manual  sobre  la  Prevención   e</w:t>
        <w:br/>
        <w:t>Investigación  Efectiva  de  Ejecuciones  Extrajudiciales,   Arbitrarias   y</w:t>
        <w:br/>
        <w:t>Sumarias de Naciones Unidas, este Tribunal ha  especificado  los  principios</w:t>
        <w:br/>
        <w:t>rectores que es preciso observar cuando se considera  que  una  muerte  pudo</w:t>
        <w:br/>
        <w:t>deberse  a  una  ejecución  extrajudicial.  Las  autoridades  estatales  que</w:t>
        <w:br/>
        <w:t>conducen una investigación  deben  intentar  como  mínimo,  inter  alia:  a)</w:t>
        <w:br/>
        <w:t>identificar a la víctima; b) recuperar y preservar  el  material  probatorio</w:t>
        <w:br/>
        <w:t>relacionado con la muerte, con el  fin  de  ayudar  en  cualquier  potencial</w:t>
        <w:br/>
        <w:t>investigación penal de los responsables; c) identificar posibles testigos  y</w:t>
        <w:br/>
        <w:t>obtener sus declaraciones en relación con la muerte  que  se  investiga;  d)</w:t>
        <w:br/>
        <w:t>determinar la  causa,  forma,  lugar  y  momento  de  la  muerte,  así  como</w:t>
        <w:br/>
        <w:t>cualquier patrón o  práctica  que  pueda  haber  causado  la  muerte;  y  e)</w:t>
        <w:br/>
        <w:t>distinguir entre muerte natural, muerte accidental,  suicidio  y  homicidio.</w:t>
        <w:br/>
        <w:t>Además, es necesario investigar exhaustivamente la  escena  del  crimen,  se</w:t>
        <w:br/>
        <w:t>deben realizar autopsias y análisis de restos humanos,  en  forma  rigurosa,</w:t>
        <w:br/>
        <w:t>por  profesionales  competentes   y   empleando   los   procedimientos   más</w:t>
        <w:br/>
        <w:t>apropiados[260].</w:t>
        <w:br/>
        <w:br/>
        <w:t>225.  En el presente caso, la investigación se  inició  casi  inmediatamente</w:t>
        <w:br/>
        <w:t>después de los días en que la masacre fue  perpetrada.   En  efecto,  consta</w:t>
        <w:br/>
        <w:t>que los paramilitares permanecieron en Mapiripán desde el 15 hasta el 20  de</w:t>
        <w:br/>
        <w:t>julio de 1997 y la indagación preliminar por los  hechos  fue  iniciada  dos</w:t>
        <w:br/>
        <w:t>días después por  la  Fiscalía  12  Delegada  ante  los  Jueces  Regionales,</w:t>
        <w:br/>
        <w:t>radicada en San José  del  Guaviare;  posteriormente  la  investigación  fue</w:t>
        <w:br/>
        <w:t>asumida por la Unidad Nacional de Derechos Humanos de  la  Fiscalía  General</w:t>
        <w:br/>
        <w:t>de la Nación (supra párr. 96.68).</w:t>
        <w:br/>
        <w:br/>
        <w:t>226.  Ciertamente el modus operandi en la  ejecución  de  la  masacre  –  la</w:t>
        <w:br/>
        <w:t>destrucción de los  cuerpos  y  el  terror  sembrado  entre  los  habitantes</w:t>
        <w:br/>
        <w:t>sobrevivientes de Mapiripán – ha dificultado la plena identificación de  las</w:t>
        <w:br/>
        <w:t>víctimas de la masacre. Sin embargo, los hechos probados y  reconocidos  por</w:t>
        <w:br/>
        <w:t>el Estado revelan una serie  de  problemas  ocurridos  a  lo  largo  de  las</w:t>
        <w:br/>
        <w:t>investigaciones que evidencian graves faltas a la debida  diligencia  en  la</w:t>
        <w:br/>
        <w:t>conducción de las acciones oficiales[261].</w:t>
        <w:br/>
        <w:br/>
        <w:t>227.   Inicialmente,  el  Ejército  no  colaboró   efectivamente   con   las</w:t>
        <w:br/>
        <w:t>autoridades judiciales que intentaron llegar al lugar de los hechos, por  lo</w:t>
        <w:br/>
        <w:t>que los miembros de la Fiscalía, de la Fuerza Pública y un  delegado  de  la</w:t>
        <w:br/>
        <w:t>Presidencia de la República no lograron ingresar a Mapiripán sino  hasta  el</w:t>
        <w:br/>
        <w:t>23 de julio de 1997  (supra  párrs.  96.46  y  96.69).   Luego,  las  faltas</w:t>
        <w:br/>
        <w:t>cometidas en las investigaciones son particularmente palpables al inicio  de</w:t>
        <w:br/>
        <w:t>las mismas, en la evidente falta de control de la escena del crimen y en  la</w:t>
        <w:br/>
        <w:t>insuficiente acción de esas primeras autoridades que llegaron  a  Mapiripán.</w:t>
        <w:br/>
        <w:t>En  esos  actos  de  investigación  iniciales   únicamente   se   realizaron</w:t>
        <w:br/>
        <w:t>necropsias a los restos del señor José  Rolan  Valencia  y  de  una  persona</w:t>
        <w:br/>
        <w:t>denominada “N.N.” y no se efectuó  más  que  un  acta  de  levantamiento  de</w:t>
        <w:br/>
        <w:t>cadáver, que además coincide con una de las necropsias. Un  año  después  de</w:t>
        <w:br/>
        <w:t>sucedidos los hechos, no consta en el expediente ante la Corte que se  hayan</w:t>
        <w:br/>
        <w:t>realizado otros actos de investigación, más que  el  desplazamiento  de  una</w:t>
        <w:br/>
        <w:t>“comisión judicial” a Mapiripán, la recepción de testimonios de  autoridades</w:t>
        <w:br/>
        <w:t>civiles del municipio y 58 declaraciones de  personas  desplazadas  por  los</w:t>
        <w:br/>
        <w:t>hechos de Mapiripán, la recepción  de  dos  declaraciones  de  paramilitares</w:t>
        <w:br/>
        <w:t>confesos, la realización de varias inspecciones judiciales,  una  inspección</w:t>
        <w:br/>
        <w:t>judicial Provincial y de la Procuraduría Delegada para los Derechos  Humanos</w:t>
        <w:br/>
        <w:t>y dos informes  rendidos  por  miembros  del  Ejército  a  solicitud  de  la</w:t>
        <w:br/>
        <w:t>Procuraduría, según lo informado  por  la  Fiscalía  General  de  la  Nación</w:t>
        <w:br/>
        <w:t>(supra párrs. 96.71 a 96.76).</w:t>
        <w:br/>
        <w:br/>
        <w:t>228.  La negligencia de las autoridades judiciales  encargadas  de  examinar</w:t>
        <w:br/>
        <w:t>las circunstancias  de  la  masacre  mediante  la  recolección  oportuna  de</w:t>
        <w:br/>
        <w:t>pruebas in situ, no  puede  ser  subsanada  con  las  loables  pero  tardías</w:t>
        <w:br/>
        <w:t>diligencias probatorias para buscar restos mortales  en  el  fondo  del  río</w:t>
        <w:br/>
        <w:t>Guaviare, que la Fiscalía General de la Nación  inició  hasta  diciembre  de</w:t>
        <w:br/>
        <w:t>2004, es decir, más de ocho  años  después  de  ocurridos  los  hechos.  Las</w:t>
        <w:br/>
        <w:t>insuficiencias señaladas, sumadas a los intentos de encubrir los hechos  por</w:t>
        <w:br/>
        <w:t>parte de algunos miembros del  Ejército  (supra  párrs.  96.37,  y  96.44  a</w:t>
        <w:br/>
        <w:t>96.46), pueden ser calificadas como graves faltas  al  deber  de  investigar</w:t>
        <w:br/>
        <w:t>los hechos,  que  afectaron  definitivamente  el  desarrollo  posterior  del</w:t>
        <w:br/>
        <w:t>proceso penal.</w:t>
        <w:br/>
        <w:br/>
        <w:t>229.  La investigación continuó; se libraron algunas órdenes de captura,  de</w:t>
        <w:br/>
        <w:t>las cuales fueron efectivamente ejecutadas sólo algunas, y en abril  y  mayo</w:t>
        <w:br/>
        <w:t>de 1999 la Unidad Nacional de Derechos Humanos de la Fiscalía General de  la</w:t>
        <w:br/>
        <w:t>Nación emitió resolución acusatoria en la justicia  ordinaria  contra  siete</w:t>
        <w:br/>
        <w:t>presuntos   paramilitares   y   contra   cuatro   miembros   del   Ejército.</w:t>
        <w:br/>
        <w:t>Posteriormente, el proceso  fue  dividido  entre  las  jurisdicciones  penal</w:t>
        <w:br/>
        <w:t>ordinaria y penal militar, por lo que durante casi tres años ambos  procesos</w:t>
        <w:br/>
        <w:t>se desarrollaron en paralelo hasta que nuevamente se ordenó  su  tramitación</w:t>
        <w:br/>
        <w:t>conjunta (supra párrs. 96.90 a 96.109).</w:t>
        <w:br/>
        <w:br/>
        <w:t>230. A la fecha de la presente  Sentencia,  el  proceso  penal  continúa  en</w:t>
        <w:br/>
        <w:t>curso y el estado actual del mismo, según la información que  consta  en  el</w:t>
        <w:br/>
        <w:t>expediente ante la Corte, es el siguiente (supra párr. 96.126):</w:t>
        <w:br/>
        <w:br/>
        <w:t xml:space="preserve">      a)    en total, han sido procesadas aproximadamente 17 personas;</w:t>
        <w:br/>
        <w:br/>
        <w:br/>
        <w:t xml:space="preserve">      b)     se  han  proferido  resoluciones   acusatorias   contra   trece</w:t>
        <w:br/>
        <w:t xml:space="preserve">      imputados, de los cuales cinco eran miembros del Ejército;</w:t>
        <w:br/>
        <w:br/>
        <w:br/>
        <w:t xml:space="preserve">      c)    la Fiscalía General de la Nación ha  dictado  nueve  medidas  de</w:t>
        <w:br/>
        <w:t xml:space="preserve">      aseguramiento consistentes en detención  preventiva.   De  éstas,  las</w:t>
        <w:br/>
        <w:t xml:space="preserve">      órdenes de captura de Arnoldo Vergara  Trespalacios,  Francisco  Gómez</w:t>
        <w:br/>
        <w:t xml:space="preserve">      Vergaño y Miguel Enrique Vergara Salgado, presuntos paramilitares,  no</w:t>
        <w:br/>
        <w:t xml:space="preserve">      han sido efectivas;</w:t>
        <w:br/>
        <w:br/>
        <w:br/>
        <w:t xml:space="preserve">      d)    existen dos sentencias condenatorias en primera instancia contra</w:t>
        <w:br/>
        <w:t xml:space="preserve">      siete personas, a  saber,  los  paramilitares  Carlos  Castaño,  Julio</w:t>
        <w:br/>
        <w:t xml:space="preserve">      Flórez, Luis Hernando Méndez Bedoya y José Vicente Gutiérrez  Giraldo;</w:t>
        <w:br/>
        <w:t xml:space="preserve">      los sargentos José Miller Ureña Díaz y Juan Carlos Gamarra Polo, y  el</w:t>
        <w:br/>
        <w:t xml:space="preserve">      Teniente Coronel Lino Hernando Sánchez  Prado.  Existe  una  sentencia</w:t>
        <w:br/>
        <w:t xml:space="preserve">      condenatoria  en  segunda  instancia  que  absolvió  a  José   Vicente</w:t>
        <w:br/>
        <w:t xml:space="preserve">      Gutiérrez Giraldo y confirmó la anterior dictada en contra  de  Carlos</w:t>
        <w:br/>
        <w:t xml:space="preserve">      Castaño, Julio Flórez, los sargentos José Miller  Ureña  Díaz  y  Juan</w:t>
        <w:br/>
        <w:t xml:space="preserve">      Carlos Gamarra Polo, y  el  Teniente  Coronel  Lino  Hernando  Sánchez</w:t>
        <w:br/>
        <w:t xml:space="preserve">      Prado;</w:t>
        <w:br/>
        <w:br/>
        <w:br/>
        <w:t xml:space="preserve">      e)    de esas siete condenas a penas privativas de  libertad,  existen</w:t>
        <w:br/>
        <w:t xml:space="preserve">      al menos dos órdenes de captura pendientes de ejecución, a saber,  las</w:t>
        <w:br/>
        <w:t xml:space="preserve">      dictadas en contra de los paramilitares  Carlos  Castaño  Gil  y  Luis</w:t>
        <w:br/>
        <w:t xml:space="preserve">      Hernando Méndez Bedolla. Sin embargo, según información  aportada  por</w:t>
        <w:br/>
        <w:t xml:space="preserve">      el Estado, la orden de captura girada en contra de Carlos Castaño  Gil</w:t>
        <w:br/>
        <w:t xml:space="preserve">      se encuentra suspendida; y</w:t>
        <w:br/>
        <w:br/>
        <w:br/>
        <w:t xml:space="preserve">      f)    el 3 de agosto de 2005 la Fiscalía General de la  Nación  ordenó</w:t>
        <w:br/>
        <w:t xml:space="preserve">      la vinculación formal de Salvatore Mancuso Gómez. Sin embargo, el 4 de</w:t>
        <w:br/>
        <w:t xml:space="preserve">      agosto  de 2005 dicha  Unidad  manifestó  que  “por  su  condición  de</w:t>
        <w:br/>
        <w:t xml:space="preserve">      miembro representante  de  las  denominadas  ‘Autodefensas  Unidas  de</w:t>
        <w:br/>
        <w:t xml:space="preserve">      Colombia’  frente  al  proceso  de  paz   que   se   adelanta   y   la</w:t>
        <w:br/>
        <w:t xml:space="preserve">      desmovilización y reincorporación a la vida civil de los hombres  bajo</w:t>
        <w:br/>
        <w:t xml:space="preserve">      su mando, fue dispuesta la suspensión de la misma conforme lo prevé el</w:t>
        <w:br/>
        <w:t xml:space="preserve">      inciso segundo del parágrafo segundo del artículo 3 de la Ley  782  de</w:t>
        <w:br/>
        <w:t xml:space="preserve">      2002. Sin embargo, para garantizar la comparecencia del señor  Mancuso</w:t>
        <w:br/>
        <w:t xml:space="preserve">      Gómez a la investigación, [se] solicit[ó al Alto Comisionado  para  la</w:t>
        <w:br/>
        <w:t xml:space="preserve">      Paz que informara]  el lugar de residencia o ubicación, para [...] ser</w:t>
        <w:br/>
        <w:t xml:space="preserve">      escuchado en diligencia de indagatoria”. Además, el  3  de  agosto  de</w:t>
        <w:br/>
        <w:t xml:space="preserve">      2005 expidió orden de captura en contra de José Pastor  Gaitán  Ávila,</w:t>
        <w:br/>
        <w:t xml:space="preserve">      por ser presunto coautor de  los  delitos  de  homicidio  en  concurso</w:t>
        <w:br/>
        <w:t xml:space="preserve">      material con los punibles de secuestro, terrorismo  y  concierto  para</w:t>
        <w:br/>
        <w:t xml:space="preserve">      delinquir.</w:t>
        <w:br/>
        <w:br/>
        <w:t>231.  En el presente caso, las faltas señaladas al deber  de  investigar  se</w:t>
        <w:br/>
        <w:t>encuentran íntimamente ligadas a las faltas al deber de  protección  de  las</w:t>
        <w:br/>
        <w:t>víctimas en que incurrió el Estado y que han sido señaladas en  el  capítulo</w:t>
        <w:br/>
        <w:t>sobre Responsabilidad Internacional del Estado (supra párrs. 101 a 123).</w:t>
        <w:br/>
        <w:br/>
        <w:t>232.  Una de las condiciones  que  el  Estado  debe  crear  para  garantizar</w:t>
        <w:br/>
        <w:t>efectivamente el pleno goce y ejercicio del  derecho  a  la  vida[262],  así</w:t>
        <w:br/>
        <w:t>como otros derechos, se refleja necesariamente en  el  deber  de  investigar</w:t>
        <w:br/>
        <w:t>las afectaciones a ese derecho. Al respecto, la Corte ha desarrollado en  su</w:t>
        <w:br/>
        <w:t>jurisprudencia la  obligación  positiva  que  tienen  los  Estados  en  este</w:t>
        <w:br/>
        <w:t>sentido:</w:t>
        <w:br/>
        <w:br/>
        <w:t xml:space="preserve">      [e]l  cumplimiento  del  artículo  4  de  la   Convención   Americana,</w:t>
        <w:br/>
        <w:t xml:space="preserve">      relacionado con el artículo 1.1 de la misma,  no  sólo  presupone  que</w:t>
        <w:br/>
        <w:t xml:space="preserve">      ninguna persona sea privada de  su  vida  arbitrariamente  (obligación</w:t>
        <w:br/>
        <w:t xml:space="preserve">      negativa), sino que además requiere que los Estados  tomen  todas  las</w:t>
        <w:br/>
        <w:t xml:space="preserve">      medidas apropiadas para proteger y preservar  el  derecho  a  la  vida</w:t>
        <w:br/>
        <w:t xml:space="preserve">      (obligación positiva), bajo su deber de garantizar el  pleno  y  libre</w:t>
        <w:br/>
        <w:t xml:space="preserve">      ejercicio de los derechos de todas las personas bajo su  jurisdicción.</w:t>
        <w:br/>
        <w:t xml:space="preserve">      Esta protección activa del derecho a la vida por parte del  Estado  no</w:t>
        <w:br/>
        <w:t xml:space="preserve">      sólo involucra a sus legisladores, sino a toda institución estatal,  y</w:t>
        <w:br/>
        <w:t xml:space="preserve">      a quienes deben resguardar la seguridad, sean  éstas  sus  fuerzas  de</w:t>
        <w:br/>
        <w:t xml:space="preserve">      policía o sus fuerzas armadas.  En razón de lo anterior,  los  Estados</w:t>
        <w:br/>
        <w:t xml:space="preserve">      deben tomar todas las  medidas  necesarias,  no  sólo  para  prevenir,</w:t>
        <w:br/>
        <w:t xml:space="preserve">      juzgar y castigar la privación de la vida como consecuencia  de  actos</w:t>
        <w:br/>
        <w:t xml:space="preserve">      criminales, en general, sino también  para  prevenir  las  ejecuciones</w:t>
        <w:br/>
        <w:t xml:space="preserve">      arbitrarias por parte de sus propios agentes de seguridad[263].</w:t>
        <w:br/>
        <w:br/>
        <w:t>233.  Este deber de investigar deriva de la obligación  general  que  tienen</w:t>
        <w:br/>
        <w:t>los Estados partes en la Convención de respetar y  garantizar  los  derechos</w:t>
        <w:br/>
        <w:t>humanos consagrados en ella, es decir, de la obligación  establecida  en  el</w:t>
        <w:br/>
        <w:t>artículo 1.1 de dicho tratado en conjunto  con  el  derecho  sustantivo  que</w:t>
        <w:br/>
        <w:t>debió ser amparado, protegido o garantizado. De  tal  manera,  en  casos  de</w:t>
        <w:br/>
        <w:t>violaciones al derecho a la  vida,  el  cumplimiento  de  la  obligación  de</w:t>
        <w:br/>
        <w:t>investigar constituye un  elemento  central  al  momento  de  determinar  la</w:t>
        <w:br/>
        <w:t>responsabilidad estatal  por  la  inobservancia  de  las  debidas  garantías</w:t>
        <w:br/>
        <w:t>judiciales y protección judiciales.</w:t>
        <w:br/>
        <w:br/>
        <w:t>234.  En este sentido, en el caso Ergi  vs.  Turquía  la  Corte  Europea  de</w:t>
        <w:br/>
        <w:t>Derechos Humanos declaró que el Estado  había  incurrido  en  violación  del</w:t>
        <w:br/>
        <w:t>artículo 2 de la Convención Europea por considerar que, aunque  no  existían</w:t>
        <w:br/>
        <w:t>pruebas fehacientes de que  las  fuerzas  de  seguridad  habían  causado  la</w:t>
        <w:br/>
        <w:t>muerte de la víctima, el Estado faltó a su deber de protección  del  derecho</w:t>
        <w:br/>
        <w:t>a la vida de la víctima, tomando en cuenta la conducta  de  las  fuerzas  de</w:t>
        <w:br/>
        <w:t>seguridad y la falta de una investigación adecuada y efectiva[264].</w:t>
        <w:br/>
        <w:br/>
        <w:t>235.  En el presente caso, el conjunto  de  las  faltas  a  los  deberes  de</w:t>
        <w:br/>
        <w:t>protección y de investigación ya establecidas han coadyuvado a la  impunidad</w:t>
        <w:br/>
        <w:t>de la mayoría de los  responsables  de  las  violaciones  cometidas.  Dichas</w:t>
        <w:br/>
        <w:t>faltas evidencian una forma de continuidad del mismo modus operandi  de  los</w:t>
        <w:br/>
        <w:t>paramilitares de encubrimiento de los hechos[265] y han  desembocado  en  la</w:t>
        <w:br/>
        <w:t>posterior falta de efectividad del proceso penal en curso por los hechos  de</w:t>
        <w:br/>
        <w:t>la masacre, en la que participaron directamente al menos  100  paramilitares</w:t>
        <w:br/>
        <w:t>con colaboración, aquiescencia y  tolerancia  de  miembros  de  las  Fuerzas</w:t>
        <w:br/>
        <w:t>Armadas colombianas.</w:t>
        <w:br/>
        <w:br/>
        <w:t>236.  La Corte observa que una operación de semejantes proporciones no  pudo</w:t>
        <w:br/>
        <w:t>pasar desapercibida por los altos mandos militares de  las  zonas  de  donde</w:t>
        <w:br/>
        <w:t>salieron y por donde transitaron los paramilitares. Algunos  de  los  hechos</w:t>
        <w:br/>
        <w:t>sobre la planeación y  ejecución  de  la  masacre  están  contenidos  en  el</w:t>
        <w:br/>
        <w:t>reconocimiento estatal de responsabilidad, y si  bien  han  sido  condenados</w:t>
        <w:br/>
        <w:t>algunos  de  los  responsables  de  la  masacre,  subsiste   una   impunidad</w:t>
        <w:br/>
        <w:t>generalizada  en  el  presente  caso,  en  la  medida  en  que  no  ha  sido</w:t>
        <w:br/>
        <w:t>determinada  toda  la  verdad  de  los  hechos  ni  la  totalidad   de   las</w:t>
        <w:br/>
        <w:t>responsabilidades intelectuales y materiales por los mismos. Además,  es  un</w:t>
        <w:br/>
        <w:t>hecho  relevante  que  algunos  de  los  paramilitares  condenados   no   se</w:t>
        <w:br/>
        <w:t>encuentren cumpliendo la condena impuesta por  no  haberse  hecho  efectivas</w:t>
        <w:br/>
        <w:t>las órdenes de captura libradas en su contra.</w:t>
        <w:br/>
        <w:br/>
        <w:t>237.  En reiteradas oportunidades el Tribunal  ha  señalado  que  el  Estado</w:t>
        <w:br/>
        <w:t>tiene el deber de evitar y combatir la impunidad, que la Corte  ha  definido</w:t>
        <w:br/>
        <w:t>como “la falta  en  su  conjunto  de  investigación,  persecución,  captura,</w:t>
        <w:br/>
        <w:t>enjuiciamiento y condena de los  responsables  de  las  violaciones  de  los</w:t>
        <w:br/>
        <w:t>derechos protegidos por  la  Convención  Americana”[266].  Al  respecto,  la</w:t>
        <w:br/>
        <w:t>Corte ha advertido que</w:t>
        <w:br/>
        <w:br/>
        <w:t xml:space="preserve">      [...] el Estado tiene la obligación  de  combatir  tal  situación  por</w:t>
        <w:br/>
        <w:t xml:space="preserve">      todos los medios legales disponibles ya que la impunidad  propicia  la</w:t>
        <w:br/>
        <w:t xml:space="preserve">      repetición crónica de las violaciones de derechos humanos y  la  total</w:t>
        <w:br/>
        <w:t xml:space="preserve">      indefensión de las víctimas y de sus familiares[267].</w:t>
        <w:br/>
        <w:br/>
        <w:t>238.  En este sentido, la Corte reconoce las  difíciles  circunstancias  por</w:t>
        <w:br/>
        <w:t>las que atraviesa Colombia en las  que  su  población  y  sus  instituciones</w:t>
        <w:br/>
        <w:t>hacen esfuerzos por alcanzar la  paz.   Sin  embargo,  las  condiciones  del</w:t>
        <w:br/>
        <w:t>país, sin importar qué tan difíciles sean, no liberan a un Estado  Parte  en</w:t>
        <w:br/>
        <w:t>la Convención Americana de sus obligaciones  establecidas  en  ese  tratado,</w:t>
        <w:br/>
        <w:t>que subsisten particularmente en casos como el presente[268].   El  Tribunal</w:t>
        <w:br/>
        <w:t>ha sostenido que al llevar a cabo o tolerar acciones  dirigidas  a  realizar</w:t>
        <w:br/>
        <w:t>ejecuciones extrajudiciales,  no  investigarlas  de  manera  adecuada  y  no</w:t>
        <w:br/>
        <w:t>sancionar, en su caso, a los responsables,  el  Estado  viola  el  deber  de</w:t>
        <w:br/>
        <w:t>respetar los derechos reconocidos por la Convención y garantizar su libre  y</w:t>
        <w:br/>
        <w:t>pleno ejercicio, tanto de  la  presunta  víctima  como  de  sus  familiares,</w:t>
        <w:br/>
        <w:t>impide que la sociedad conozca lo ocurrido[269] y reproduce las  condiciones</w:t>
        <w:br/>
        <w:t>de impunidad para que este tipo de hechos vuelvan a repetirse[270].</w:t>
        <w:br/>
        <w:br/>
        <w:t>239.   Al  respecto,  tal  como  fue   señalado   en   el   capítulo   sobre</w:t>
        <w:br/>
        <w:t>Responsabilidad Internacional del Estado de  esta  Sentencia  (supra  párrs.</w:t>
        <w:br/>
        <w:t>101 a 123), la Corte tiene presente que se ha  documentado  en  Colombia  la</w:t>
        <w:br/>
        <w:t>existencia de numerosos casos de vinculación entre paramilitares y  miembros</w:t>
        <w:br/>
        <w:t>de la  fuerza  pública,  en  relación  con  hechos  como  los  del  presente</w:t>
        <w:br/>
        <w:t>caso[271].  En los informes publicados desde  1997  sobre  la  situación  de</w:t>
        <w:br/>
        <w:t>derechos humanos en Colombia, la Oficina del Alto  Comisionado  de  Naciones</w:t>
        <w:br/>
        <w:t>Unidas para los Derechos Humanos ha documentado los  casos  de  colaboración</w:t>
        <w:br/>
        <w:t>entre las fuerzas públicas y los  paramilitares,  que  han  representado  un</w:t>
        <w:br/>
        <w:t>gran obstáculo para la observancia de los derechos humanos en  Colombia,  en</w:t>
        <w:br/>
        <w:t>opinión del Alto Comisionado. En sus  informes,  la  Alta  Comisionada  hace</w:t>
        <w:br/>
        <w:t>constante referencia a la impunidad del  Estado  frente  a  las  violaciones</w:t>
        <w:br/>
        <w:t>cometidas por los paramilitares y la connivencia entre  estos  grupos  y  la</w:t>
        <w:br/>
        <w:t>fuerza pública[272].</w:t>
        <w:br/>
        <w:br/>
        <w:t>240.  En síntesis, la impunidad  parcial  y  la  falta  de  efectividad  del</w:t>
        <w:br/>
        <w:t>proceso penal en este caso se reflejan en dos aspectos: en primer lugar,  la</w:t>
        <w:br/>
        <w:t>gran  mayoría  de  los  responsables  no   han   sido   vinculados   a   las</w:t>
        <w:br/>
        <w:t>investigaciones o no han sido identificados ni procesados – si  se  toma  en</w:t>
        <w:br/>
        <w:t>cuenta que el Estado reconoció que participaron en la  masacre  más  de  100</w:t>
        <w:br/>
        <w:t>personas y que la Corte ha establecido su responsabilidad  porque  la  misma</w:t>
        <w:br/>
        <w:t>no pudo haberse perpetrado sin el conocimiento,  tolerancia  y  colaboración</w:t>
        <w:br/>
        <w:t>de los  más  altos  mandos  del  Ejército  colombiano  de  las  zonas  donde</w:t>
        <w:br/>
        <w:t>ocurrieron los hechos.  En segundo lugar, la  impunidad  se  refleja  en  el</w:t>
        <w:br/>
        <w:t>juicio y condena en ausencia de los paramilitares que, si bien ocupan  altos</w:t>
        <w:br/>
        <w:t>puestos en las estructuras de las AUC, como es el  caso  de  Carlos  Castaño</w:t>
        <w:br/>
        <w:t>Gil, jefe de las mismas, se han visto  beneficiados  con  la  acción  de  la</w:t>
        <w:br/>
        <w:t>justicia que los  condena  pero  no  hace  efectiva  la  sanción.   En  este</w:t>
        <w:br/>
        <w:t>sentido, llama la atención de la Corte el hecho comunicado  por  el  Estado,</w:t>
        <w:br/>
        <w:t>al  remitir  información  solicitada  como  prueba  para   mejor   resolver,</w:t>
        <w:br/>
        <w:t>referente a que el 3 de agosto del año en curso se ordenó la  vinculación  a</w:t>
        <w:br/>
        <w:t>la investigación de Salvatore Mancuso Gómez pero se suspendió  su  orden  de</w:t>
        <w:br/>
        <w:t>captura “debido a su condición de representante de las  Autodefensas  Unidas</w:t>
        <w:br/>
        <w:t>de Colombia frente al proceso de paz que  adelanta  el  Gobierno  con  dicha</w:t>
        <w:br/>
        <w:t>organización”.</w:t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241.  En conclusión, la Corte considera que  las  violaciones  declaradas  a</w:t>
        <w:br/>
        <w:t>los derechos a la libertad personal,  integridad  personal  y  vida  de  las</w:t>
        <w:br/>
        <w:t>víctimas (supra párr. 139), resultan  agravadas  como  consecuencia  de  las</w:t>
        <w:br/>
        <w:t>faltas al deber de protección y al deber  de  investigar  los  hechos,  como</w:t>
        <w:br/>
        <w:t>consecuencia de la falta de  mecanismos  judiciales  efectivos  para  dichos</w:t>
        <w:br/>
        <w:t>efectos y  para  sancionar  a  todos  los  responsables  de  la  masacre  de</w:t>
        <w:br/>
        <w:t>Mapiripán. En consecuencia, el Estado ha violado los artículos 8.1 y  25  de</w:t>
        <w:br/>
        <w:t>la Convención, en relación con el artículo 1.1 de la misma, en perjuicio  de</w:t>
        <w:br/>
        <w:t>los familiares de las víctimas del presente caso.</w:t>
        <w:br/>
        <w:br/>
        <w:br/>
        <w:br/>
        <w:t xml:space="preserve">                                     XIV</w:t>
        <w:br/>
        <w:t xml:space="preserve">                                ReParaciones</w:t>
        <w:br/>
        <w:t xml:space="preserve">          (Aplicación del Artículo 63.1 de la Convención Americana)</w:t>
        <w:br/>
        <w:br/>
        <w:br/>
        <w:t xml:space="preserve">                            Obligación de reparar</w:t>
        <w:br/>
        <w:br/>
        <w:t>242.  De acuerdo con las consideraciones sobre el  fondo  expuestas  en  los</w:t>
        <w:br/>
        <w:t>capítulos anteriores, la Corte declaró, con base en los hechos del caso,  la</w:t>
        <w:br/>
        <w:t>violación de los artículos 4.1, 5.1 y 5.2, 7.1 y 7.2, 8.1, 25, 19 y 22.1  de</w:t>
        <w:br/>
        <w:t>la Convención Americana, todos en relación con  el  artículo  1.1  de  dicho</w:t>
        <w:br/>
        <w:t>tratado.  La Corte ha señalado reiteradamente  que  toda  violación  de  una</w:t>
        <w:br/>
        <w:t>obligación internacional que  haya  producido  daño  comporta  el  deber  de</w:t>
        <w:br/>
        <w:t>repararlo adecuadamente[273]. A  tales  efectos,  el  artículo  63.1  de  la</w:t>
        <w:br/>
        <w:t>Convención Americana establece que:</w:t>
        <w:br/>
        <w:br/>
        <w:t xml:space="preserve">      [c]uando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243.  Dicho artículo refleja una norma consuetudinaria  que  constituye  uno</w:t>
        <w:br/>
        <w:t>de los principios  fundamentales  del  Derecho  Internacional  contemporáneo</w:t>
        <w:br/>
        <w:t>sobre la responsabilidad de los Estados. De esta manera,  al  producirse  un</w:t>
        <w:br/>
        <w:t>hecho ilícito imputable a un Estado, surge de inmediato  la  responsabilidad</w:t>
        <w:br/>
        <w:t>internacional de éste por la violación de la norma internacional de  que  se</w:t>
        <w:br/>
        <w:t>trata, con el consecuente deber de reparar y hacer cesar  las  consecuencias</w:t>
        <w:br/>
        <w:t>de la violación[274].</w:t>
        <w:br/>
        <w:br/>
        <w:t>244.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  De no  ser  esto  posible,  como  en  el</w:t>
        <w:br/>
        <w:t>presente caso, cabe  al  tribunal  internacional  determinar  una  serie  de</w:t>
        <w:br/>
        <w:t>medidas  para  que,  además  de  garantizar  el  respeto  de  los   derechos</w:t>
        <w:br/>
        <w:t>conculcados, se reparen las consecuencias producidas por las infracciones  y</w:t>
        <w:br/>
        <w:t>se establezca, inter alia, el pago de una  indemnización  como  compensación</w:t>
        <w:br/>
        <w:t>por los daños ocasionados[275]. La obligación de reparar, que se  regula  en</w:t>
        <w:br/>
        <w:t>todos los aspectos (alcance, naturaleza, modalidades y determinación de  los</w:t>
        <w:br/>
        <w:t>beneficiarios) por el Derecho  Internacional,  no  puede  ser  modificada  o</w:t>
        <w:br/>
        <w:t>incumplida por el Estado obligado  invocando  disposiciones  de  su  derecho</w:t>
        <w:br/>
        <w:t>interno[276].</w:t>
        <w:br/>
        <w:br/>
        <w:t>245.  Las  reparaciones  consisten  en  las  medidas  que  tienden  a  hacer</w:t>
        <w:br/>
        <w:t>desaparecer los efectos de las violaciones cometidas.  Su  naturaleza  y  su</w:t>
        <w:br/>
        <w:t>monto dependen del daño ocasionado en los planos material e inmaterial.  Las</w:t>
        <w:br/>
        <w:t>reparaciones no pueden implicar ni enriquecimiento ni  empobrecimiento  para</w:t>
        <w:br/>
        <w:t>la víctima o sus sucesores[277].</w:t>
        <w:br/>
        <w:br/>
        <w:t>246.  La Corte no puede dejar de reiterar su consternación  por  los  graves</w:t>
        <w:br/>
        <w:t>hechos del presente caso, los cuales tienen una serie de efectos al  momento</w:t>
        <w:br/>
        <w:t>de fijar las reparaciones. Fue establecido  que  el  modus  operandi  de  la</w:t>
        <w:br/>
        <w:t>masacre  tuvo  como  objetivo  imposibilitar  o  dificultar,   mediante   la</w:t>
        <w:br/>
        <w:t>destrucción de evidencias, la  amedrentación  y  el  desplazamiento  de  los</w:t>
        <w:br/>
        <w:t>habitantes del municipio de Mapiripán, la  identificación  de  las  víctimas</w:t>
        <w:br/>
        <w:t>ejecutadas y desaparecidas, cuyo número reconocido por el Estado asciende  a</w:t>
        <w:br/>
        <w:t>aproximadamente  49   personas,   de   las   cuales   sólo   se   encuentran</w:t>
        <w:br/>
        <w:t>individualizadas cerca de la mitad.  Esto fue  consecuencia  de  las  faltas</w:t>
        <w:br/>
        <w:t>del Estado en sus  deberes  de  protección  de  las  víctimas  y  familiares</w:t>
        <w:br/>
        <w:t>durante la  masacre,  de  las  acciones  y  omisiones  de  sus  agentes  que</w:t>
        <w:br/>
        <w:t>colaboraron con los paramilitares, así como de la falta  de  diligencia  por</w:t>
        <w:br/>
        <w:t>parte del Estado en las investigaciones, lo que ha propiciado que, hasta  la</w:t>
        <w:br/>
        <w:t>fecha, la mayoría de los familiares  de  las  demás  personas  ejecutadas  o</w:t>
        <w:br/>
        <w:t>desaparecidas no hayan siquiera intentado  acudir  ante  las  autoridades  a</w:t>
        <w:br/>
        <w:t>denunciar la falta de su ser querido y que  desde  entonces  no  hayan  sido</w:t>
        <w:br/>
        <w:t>identificadas otras víctimas o familiares.</w:t>
        <w:br/>
        <w:br/>
        <w:t>247.  A la luz de los criterios anteriores, y de dichas  circunstancias  del</w:t>
        <w:br/>
        <w:t>presente caso, la Corte procederá a analizar  las  pretensiones  presentadas</w:t>
        <w:br/>
        <w:t>por la Comisión y por los representantes respecto de las  reparaciones,  con</w:t>
        <w:br/>
        <w:t>el objeto de disponer las medidas tendientes  a  reparar  los  daños  en  el</w:t>
        <w:br/>
        <w:t>presente caso. La Corte deja constancia de su profunda preocupación  por  la</w:t>
        <w:br/>
        <w:t>situación de las víctimas  no  identificadas,  por  cuya  muerte  el  Estado</w:t>
        <w:br/>
        <w:t>también  reconoció  su  responsabilidad,  así  como  de  los  familiares  de</w:t>
        <w:br/>
        <w:t>aquéllas.  Si bien  las  aproximadamente  49  víctimas  reconocidas  por  el</w:t>
        <w:br/>
        <w:t>Estado, así como los familiares de éstos, hayan sido o  no  identificados  o</w:t>
        <w:br/>
        <w:t>individualizados, serán beneficiarios de otras formas de reparación  y/o  de</w:t>
        <w:br/>
        <w:t>las indemnizaciones que se  fijen  por  daños  inmateriales,  por  falta  de</w:t>
        <w:br/>
        <w:t>información la Corte se abstiene de ordenar indemnizaciones por concepto  de</w:t>
        <w:br/>
        <w:t>daño material a favor de las víctimas y los familiares  no  individualizados</w:t>
        <w:br/>
        <w:t>o identificados en este proceso. Sin embargo,  el  Tribunal  aclara  que  la</w:t>
        <w:br/>
        <w:t>determinación  de  las  reparaciones  en  esta  instancia  internacional  no</w:t>
        <w:br/>
        <w:t>obstaculiza ni precluye la posibilidad de esos  familiares  de  víctimas  no</w:t>
        <w:br/>
        <w:t>individualizados o identificados de plantear los reclamos  pertinentes  ante</w:t>
        <w:br/>
        <w:t>las  autoridades  nacionales,  a  medida  que  vayan  siendo  identificados,</w:t>
        <w:br/>
        <w:t>incluso a través de los medios que se fijan en esta Sentencia (infra  párrs.</w:t>
        <w:br/>
        <w:t>308 y 257.b)).</w:t>
        <w:br/>
        <w:br/>
        <w:br/>
        <w:t xml:space="preserve">                             A)    Beneficiarios</w:t>
        <w:br/>
        <w:br/>
        <w:t>248.  Alegatos de la Comisión</w:t>
        <w:br/>
        <w:br/>
        <w:t xml:space="preserve">      a)    dada la naturaleza del caso, los  beneficiarios  no  podrán  ser</w:t>
        <w:br/>
        <w:t xml:space="preserve">      plenamente  identificados   hasta   que   el   Estado   complete   una</w:t>
        <w:br/>
        <w:t xml:space="preserve">      investigación seria y exhaustiva que esclarezca el  alcance  del  daño</w:t>
        <w:br/>
        <w:t xml:space="preserve">      causado por la masacre  incluyendo  la  plena  identificación  de  las</w:t>
        <w:br/>
        <w:t xml:space="preserve">      víctimas. Las víctimas que sean identificadas en el futuro,  así  como</w:t>
        <w:br/>
        <w:t xml:space="preserve">      sus  familiares  deberán  considerarse  son   beneficiarios   de   las</w:t>
        <w:br/>
        <w:t xml:space="preserve">      reparaciones, en relación con el daño material e inmaterial;</w:t>
        <w:br/>
        <w:br/>
        <w:br/>
        <w:t xml:space="preserve">      b)    al momento de la presentación de la demanda se  contaba  con  el</w:t>
        <w:br/>
        <w:t xml:space="preserve">      nombre de los siguientes beneficiarios:</w:t>
        <w:br/>
        <w:br/>
        <w:br/>
        <w:br/>
        <w:br/>
        <w:br/>
        <w:t xml:space="preserve">           familiares de Sinaí Blanco Santamaría: Nory Giraldo de Jaramillo</w:t>
        <w:br/>
        <w:t xml:space="preserve">           (compañera permanente); Carmen Johanna Jaramillo Giraldo (hija);</w:t>
        <w:br/>
        <w:t xml:space="preserve">           Blanca Lilia  Ardila  Castañeda  (esposa);  Yudi  Sirley  Blanco</w:t>
        <w:br/>
        <w:t xml:space="preserve">           Ardila (hija); Arbey Blanco Ardila  (hijo) y María Isabel Blanco</w:t>
        <w:br/>
        <w:t xml:space="preserve">           Ortiz (hija);</w:t>
        <w:br/>
        <w:br/>
        <w:br/>
        <w:br/>
        <w:t xml:space="preserve">           familiar de Antonio María Barrera: Viviana Barrera Cruz (hija);</w:t>
        <w:br/>
        <w:br/>
        <w:br/>
        <w:br/>
        <w:t xml:space="preserve">           familiares de Enrique, Jorge, Luis Eduardo y José Alberto Pinzón</w:t>
        <w:br/>
        <w:t xml:space="preserve">           López: Teresa López de Pinzón (madre);  Luz  Mery  Pinzón  López</w:t>
        <w:br/>
        <w:t xml:space="preserve">           (hermana); Esther Pinzón  López  (hermana);  Sara  Paola  Pinzón</w:t>
        <w:br/>
        <w:t xml:space="preserve">           López (hermana) y María Teresa Pinzón López (hermana);</w:t>
        <w:br/>
        <w:br/>
        <w:br/>
        <w:br/>
        <w:t xml:space="preserve">           familiares de Diego Armando Martínez  Contreras,  Hugo  Fernando</w:t>
        <w:br/>
        <w:t xml:space="preserve">           Martínez  Contreras  y  Gustavo   Caicedo   Rodríguez:   Mariela</w:t>
        <w:br/>
        <w:t xml:space="preserve">           Contreras Cruz  (madre  y  esposa);  Maryuri  Caicedo  Contreras</w:t>
        <w:br/>
        <w:t xml:space="preserve">           (hermana); Gustavo Caicedo Contreras (hermano) y Rusbel Asdrúbal</w:t>
        <w:br/>
        <w:t xml:space="preserve">           Martínez Contreras (hermana); y</w:t>
        <w:br/>
        <w:br/>
        <w:br/>
        <w:br/>
        <w:t xml:space="preserve">           familiares de José Roland Valencia:  Marina  San  Miguel  Duarte</w:t>
        <w:br/>
        <w:t xml:space="preserve">           (esposa), Vinda  Valencia  Sanmiguel  (hija),  Johanna  Valencia</w:t>
        <w:br/>
        <w:t xml:space="preserve">           Sanmiguel (hija), Roland  Valencia  Sanmiguel  (hijo)  y  Ronald</w:t>
        <w:br/>
        <w:t xml:space="preserve">           Valencia Sanmiguel (hijo).</w:t>
        <w:br/>
        <w:br/>
        <w:br/>
        <w:t>249.  Alegatos de los representantes</w:t>
        <w:br/>
        <w:br/>
        <w:t xml:space="preserve">      a)     los  beneficiarios  de  las  indemnizaciones  deben   ser   los</w:t>
        <w:br/>
        <w:t xml:space="preserve">      directamente perjudicados por las violaciones en cuestión, a saber:</w:t>
        <w:br/>
        <w:br/>
        <w:t xml:space="preserve">        i.  José  Rolan  Valencia  (víctima),  Marina  San  Miguel   Duarte</w:t>
        <w:br/>
        <w:t xml:space="preserve">           (esposa), Nadia Marina Valencia Sanmiguel (hija), Yinda  Adriana</w:t>
        <w:br/>
        <w:t xml:space="preserve">           Valencia Sanmiguel (hija),  Johanna  Marina  Valencia  Sanmiguel</w:t>
        <w:br/>
        <w:t xml:space="preserve">           (hija), Roland Andrés Valencia Sanmiguel (hijo) y Ronald Mayiber</w:t>
        <w:br/>
        <w:t xml:space="preserve">           Valencia Sanmiguel (hijo);</w:t>
        <w:br/>
        <w:br/>
        <w:br/>
        <w:t xml:space="preserve">       ii. Sinaí Blanco Santamaría (víctima),  Nory  Giraldo  de  Jaramillo</w:t>
        <w:br/>
        <w:t xml:space="preserve">           (compañera)  y  Carmen  Johanna  Jaramillo  Giraldo   (hija   de</w:t>
        <w:br/>
        <w:t xml:space="preserve">           crianza);</w:t>
        <w:br/>
        <w:br/>
        <w:br/>
        <w:t xml:space="preserve">      iii. Antonio María Barrera (víctima) y Viviana Barrera Cruz (hija);</w:t>
        <w:br/>
        <w:br/>
        <w:t xml:space="preserve">       iv.  Diego  Armando  Martínez  Contreras,  Hugo  Fernando   Martínez</w:t>
        <w:br/>
        <w:t xml:space="preserve">           Contreras  y  Gustavo  Caicedo  Rodríguez  (víctimas),   Mariela</w:t>
        <w:br/>
        <w:t xml:space="preserve">           Contreras Cruz (madre y  esposa),  Yur  Mary  Herrera  Contreras</w:t>
        <w:br/>
        <w:t xml:space="preserve">           (hermana e hija), Zuli   Herrera  Contreras  (hermana  e  hija),</w:t>
        <w:br/>
        <w:t xml:space="preserve">           Maryuri Caicedo Contreras  (hermana  e  hija),  Gustavo  Caicedo</w:t>
        <w:br/>
        <w:t xml:space="preserve">           Contreras (hermano e hijo) y Rusbel Asdrúbal Martínez  Contreras</w:t>
        <w:br/>
        <w:t xml:space="preserve">           (hermano e hijo);</w:t>
        <w:br/>
        <w:br/>
        <w:br/>
        <w:t xml:space="preserve">        v. Enrique,  Jorge,  Luis  Eduardo  y  José  Alberto  Pinzón  López</w:t>
        <w:br/>
        <w:t xml:space="preserve">           (víctimas), Teresa López Triana  (madre),  María  Teresa  Pinzón</w:t>
        <w:br/>
        <w:t xml:space="preserve">           López (hermana), Sara  Paola  Pinzón  López,  (hermana),  Esther</w:t>
        <w:br/>
        <w:t xml:space="preserve">           Pinzón López, (hermana) y Luz Mery Pinzón López (hermana); y</w:t>
        <w:br/>
        <w:br/>
        <w:br/>
        <w:t xml:space="preserve">       vi.  Jaime  Riaño  Colorado  (víctima)  y  Luz  Mery  Pinzón   López</w:t>
        <w:br/>
        <w:t xml:space="preserve">           (compañera).</w:t>
        <w:br/>
        <w:br/>
        <w:t>250.  Alegatos del Estado</w:t>
        <w:br/>
        <w:br/>
        <w:t xml:space="preserve">      a)    en cuanto a los beneficiarios, el Estado se atiene a las pruebas</w:t>
        <w:br/>
        <w:t xml:space="preserve">      que se alleguen a la Corte;</w:t>
        <w:br/>
        <w:br/>
        <w:br/>
        <w:t xml:space="preserve">      b)    reconoce como víctimas probadas en los  sucesos  a  quienes  las</w:t>
        <w:br/>
        <w:t xml:space="preserve">      autoridades   jurisdiccionales   y   disciplinarias    internas    han</w:t>
        <w:br/>
        <w:t xml:space="preserve">      identificado como tales en pronunciamientos en firme;</w:t>
        <w:br/>
        <w:br/>
        <w:br/>
        <w:t xml:space="preserve">      c)    solicita a la Corte que  si  bien  reconozca  la  existencia  de</w:t>
        <w:br/>
        <w:t xml:space="preserve">      posibles daños a favor de las víctimas no identificadas, se ordene que</w:t>
        <w:br/>
        <w:t xml:space="preserve">      para efectos  de  recibir  el  pago  acrediten  ante  las  respectivas</w:t>
        <w:br/>
        <w:t xml:space="preserve">      autoridades internas prueba “fehaciente de su vínculo con  la  víctima</w:t>
        <w:br/>
        <w:t xml:space="preserve">      para recibir el pago de la indemnización correspondiente”; y</w:t>
        <w:br/>
        <w:br/>
        <w:br/>
        <w:t xml:space="preserve">      d)    se deberán establecer los criterios bajo los  cuales  habrán  de</w:t>
        <w:br/>
        <w:t xml:space="preserve">      ser reparados e  indemnizados  los  familiares  más  cercanos  de  las</w:t>
        <w:br/>
        <w:t xml:space="preserve">      víctimas. Los medios  de  prueba  ofrecidos  por  la  Comisión  y  los</w:t>
        <w:br/>
        <w:t xml:space="preserve">      representantes, si bien dan indicios sobre tal condición, no  permiten</w:t>
        <w:br/>
        <w:t xml:space="preserve">      emitir un juicio  libre  de  incertidumbre.  Podría  hacerse  uso  del</w:t>
        <w:br/>
        <w:t xml:space="preserve">      incidente de regulación de perjuicios con base en la Ley 288 de  1996,</w:t>
        <w:br/>
        <w:t xml:space="preserve">      en concordancia con la constitución de un patrimonio rotativo  que  se</w:t>
        <w:br/>
        <w:t xml:space="preserve">      vaya nutriendo en la medida en que se vayan efectuando las erogaciones</w:t>
        <w:br/>
        <w:t xml:space="preserve">      por él garantizadas y administrado  fiduciariamente,  que  tenga  como</w:t>
        <w:br/>
        <w:t xml:space="preserve">      beneficiarios a las potenciales víctimas, tal y como se  ha  utilizado</w:t>
        <w:br/>
        <w:t xml:space="preserve">      por la Corte en casos anteriores, y  en  caso  de  que  en  un  tiempo</w:t>
        <w:br/>
        <w:t xml:space="preserve">      prudencial de dos años no comparezcan con la  documentación  completa,</w:t>
        <w:br/>
        <w:t xml:space="preserve">      el dinero se utilice por entidades públicas encargadas de acompañar  a</w:t>
        <w:br/>
        <w:t xml:space="preserve">      las víctimas de la violencia en Colombia, como la Red de Solidaridad.</w:t>
        <w:br/>
        <w:br/>
        <w:br/>
        <w:br/>
        <w:t>Consideraciones de la Corte</w:t>
        <w:br/>
        <w:br/>
        <w:t>251.  La Corte procederá a determinar  cuáles  personas  deben  considerarse</w:t>
        <w:br/>
        <w:t>“parte lesionada” en  los  términos  del  artículo  63.1  de  la  Convención</w:t>
        <w:br/>
        <w:t>Americana y consecuentemente acreedoras de  las  reparaciones  que  fije  el</w:t>
        <w:br/>
        <w:t>Tribunal,  tanto  en  relación  con  el  daño  material  como  con  el  daño</w:t>
        <w:br/>
        <w:t>inmaterial, cuando corresponda.</w:t>
        <w:br/>
        <w:br/>
        <w:t>252.  Es preciso recordar que  cuando  se  está  en  presencia  de  un  caso</w:t>
        <w:br/>
        <w:t>contencioso ante la Corte,  la  parte  interesada  debe  comunicar  quién  o</w:t>
        <w:br/>
        <w:t>quiénes son los beneficiarios[278].  No obstante, en  consideración  de  las</w:t>
        <w:br/>
        <w:t>particularidades de  este  caso  y  del  reconocimiento  de  responsabilidad</w:t>
        <w:br/>
        <w:t>internacional efectuado por el  Estado,  no  podría  el  Tribunal  dejar  de</w:t>
        <w:br/>
        <w:t>ordenar reparaciones para aquéllas víctimas y familiares que no  han  podido</w:t>
        <w:br/>
        <w:t>ser individualizados (supra párr. 247).</w:t>
        <w:br/>
        <w:br/>
        <w:t>253.  En primer término, la Corte considera como  “parte  lesionada”  a  las</w:t>
        <w:br/>
        <w:t>aproximadamente 49 personas ejecutadas y desaparecidas, por cuya  muerte  el</w:t>
        <w:br/>
        <w:t>Estado ha reconocido su responsabilidad internacional,  en  su  carácter  de</w:t>
        <w:br/>
        <w:t>víctimas de la violación al derecho consagrado en los  artículos  4.1,  5.1,</w:t>
        <w:br/>
        <w:t>5.2, 7.1 y 7.2 de la Convención Americana, en relación con el  artículo  1.1</w:t>
        <w:br/>
        <w:t>de la misma. Dentro de esas víctimas, con base en el acervo  probatorio,  el</w:t>
        <w:br/>
        <w:t>Tribunal ha tenido por identificados a José  Rolan  Valencia,  Sinaí  Blanco</w:t>
        <w:br/>
        <w:t>Santamaría, Antonio María Barrera, Hugo Fernando Martínez  Contreras,  Diego</w:t>
        <w:br/>
        <w:t>Armando  Martínez  Contreras,  Gustavo  Caicedo  Rodríguez,  Enrique  Pinzón</w:t>
        <w:br/>
        <w:t>López, Luis Eduardo Pinzón López, Jorge Pinzón López,  José  Alberto  Pinzón</w:t>
        <w:br/>
        <w:t>López, Jaime Riaño Colorado y Álvaro Tovar Muñoz.</w:t>
        <w:br/>
        <w:br/>
        <w:t>254.  A su vez, con base  en  información  aportada  por  el  Estado  en  su</w:t>
        <w:br/>
        <w:t>escrito de alegatos finales y  en  un  documento  de  6  de  abril  de  2005</w:t>
        <w:br/>
        <w:t>suscrito por la Fiscalía General de la Nación, en el cual se señala  que  en</w:t>
        <w:br/>
        <w:t>el proceso penal se ha individualizado además a Jaime Pinzón, Raúl  Morales,</w:t>
        <w:br/>
        <w:t>Edwin Morales, Manuel Arévalo, Omar Patiño Vaca,  Eliécer  Martínez  Vaca  y</w:t>
        <w:br/>
        <w:t>Uriel Garzón, así como a la señora Ana Beiba Ramírez, como víctimas  de  los</w:t>
        <w:br/>
        <w:t>hechos de Mapiripán (supra párr. 96.52).  En  razón  de  ello,  el  Tribunal</w:t>
        <w:br/>
        <w:t>valora positivamente la voluntad de cooperación demostrada por el Estado  al</w:t>
        <w:br/>
        <w:t>brindar los nombres de esas otras personas, lo cual entraña la  admisión  de</w:t>
        <w:br/>
        <w:t>que  son  víctimas  de  la  masacre,  y  con  base  en   ello   fijará   las</w:t>
        <w:br/>
        <w:t>indemnizaciones correspondientes.</w:t>
        <w:br/>
        <w:br/>
        <w:t>255.  Por otro lado, de la información aportada en el caso surge  el  nombre</w:t>
        <w:br/>
        <w:t>de dos posibles víctimas  de  la  masacre  de  Mapiripán,  a  saber:  Néstor</w:t>
        <w:br/>
        <w:t>Orlando Flórez Escucha (supra  párrs.  96.131  y  96.128)  y  Wilson  Molina</w:t>
        <w:br/>
        <w:t>Paredes. En efecto, como parte de los anexos de la  demanda  presentada  por</w:t>
        <w:br/>
        <w:t>la Comisión se encuentra una demanda interpuesta el  19  de  julio  de  1999</w:t>
        <w:br/>
        <w:t>ante el Tribunal Contencioso Administrativo del Meta en forma  conjunta  por</w:t>
        <w:br/>
        <w:t>familiares de los señores Sinaí Blanco Santamaría y  Néstor  Orlando  Flórez</w:t>
        <w:br/>
        <w:t>Escucha, en la que se refieren  a  la  muerte  del  primero  y  la  supuesta</w:t>
        <w:br/>
        <w:t>desaparición de este último en los hechos de Mapiripán. A pesar de ello,  ni</w:t>
        <w:br/>
        <w:t>la Comisión ni los representantes  alegaron  que  el  señor  Néstor  Orlando</w:t>
        <w:br/>
        <w:t>Flórez Escucha fuese víctima de la masacre, ni lo incluyeron a él  o  a  sus</w:t>
        <w:br/>
        <w:t>familiares en sus pretensiones relativas a reparaciones. De tal  manera,  al</w:t>
        <w:br/>
        <w:t>requerir elementos como prueba para mejor resolver, el Tribunal solicitó  al</w:t>
        <w:br/>
        <w:t>Estado y a los representantes que aclararan si dicha  persona  era  presunta</w:t>
        <w:br/>
        <w:t>víctima de la masacre, así como la razón por la cual los familiares  habrían</w:t>
        <w:br/>
        <w:t>desistido  de  dicha  demanda.  A  pesar  de  dicha  solicitud  expresa,  al</w:t>
        <w:br/>
        <w:t>responder los representantes remitieron copia de dicha demanda, la  cual  ya</w:t>
        <w:br/>
        <w:t>existía en el acervo probatorio, y manifestaron que “por  no  ser  parte  el</w:t>
        <w:br/>
        <w:t>Colectivo  de  Abogados  en   dicho   proceso,   no   [tenían]   información</w:t>
        <w:br/>
        <w:t>disponible”. Por  su  parte,  el  Estado  aportó,  como  prueba  para  mejor</w:t>
        <w:br/>
        <w:t>resolver, la resolución del Tribunal Administrativo  del  Meta  que  aprueba</w:t>
        <w:br/>
        <w:t>los acuerdos conciliatorios señalados  y que acepta el desistimiento de  las</w:t>
        <w:br/>
        <w:t>pretensiones de la demanda interpuesta por los familiares del  señor  Néstor</w:t>
        <w:br/>
        <w:t>Orlando Flórez Escucha (supra párr. 96.131).  Además, en su escrito de 2  de</w:t>
        <w:br/>
        <w:t>septiembre de 2005, relativo a lo solicitado por  el  Tribunal  como  prueba</w:t>
        <w:br/>
        <w:t>para mejor resolver, el Estado informó que los familiares del  señor  Wilson</w:t>
        <w:br/>
        <w:t>Molina Paredes habrían llegado a un  acuerdo  conciliatorio  en  dicha  vía,</w:t>
        <w:br/>
        <w:t>pero no fue aportado el documento donde  conste  ese  supuesto  acuerdo.  Es</w:t>
        <w:br/>
        <w:t>decir, la  Corte  no  cuenta  con  suficiente  información  que  le  permita</w:t>
        <w:br/>
        <w:t>establecer claramente que los señores Néstor Flórez Escucha y Wilson  Molina</w:t>
        <w:br/>
        <w:t>Paredes  fueron  víctimas  ejecutadas  o  desaparecidas  en  la  masacre  de</w:t>
        <w:br/>
        <w:t>Mapiripán. En razón de lo anterior, el  Tribunal  no  los  considerará  como</w:t>
        <w:br/>
        <w:t>víctimas  en  la   presente   Sentencia   y   consecuentemente   no   fijará</w:t>
        <w:br/>
        <w:t>indemnización alguna respecto de ellos o sus familiares,  sin  perjuicio  de</w:t>
        <w:br/>
        <w:t>que, en el caso  de  que  su  condición  de  víctimas  sea  determinada  con</w:t>
        <w:br/>
        <w:t>posterioridad,  dichos  familiares  puedan  presentarse  ante  el  mecanismo</w:t>
        <w:br/>
        <w:t>oficial que se establezca al efecto a hacer valer sus derechos (infra  párr.</w:t>
        <w:br/>
        <w:t>311).</w:t>
        <w:br/>
        <w:br/>
        <w:t>256.  Además, este Tribunal considera como “parte  lesionada”  a  todos  los</w:t>
        <w:br/>
        <w:t>familiares de las aproximadamente 49 víctimas,  en  su  propio  carácter  de</w:t>
        <w:br/>
        <w:t>víctimas de la violación a los derechos consagrados en  los  artículos  5.1,</w:t>
        <w:br/>
        <w:t>5.2, 8 y 25 de la Convención Americana, en relación con el artículo  1.1  de</w:t>
        <w:br/>
        <w:t>la misma (supra párrs.  146  y  241);  a  dichos  familiares  que  han  sido</w:t>
        <w:br/>
        <w:t>víctimas del  desplazamiento  forzado  interno  (supra  párr.  189),  en  su</w:t>
        <w:br/>
        <w:t>carácter de víctimas de la violación al derecho consagrado  en  el  artículo</w:t>
        <w:br/>
        <w:t>22.1 de la Convención Americana, en relación con los artículos 4.1, 5.1,  19</w:t>
        <w:br/>
        <w:t>y 1.1 de la misma; a todos los niños y las niñas familiares de las  personas</w:t>
        <w:br/>
        <w:t>ejecutadas y  desaparecidas  y/o  que  han  sufrido  desplazamiento,  en  su</w:t>
        <w:br/>
        <w:t>carácter de víctimas de la violación al derecho consagrado  en  el  artículo</w:t>
        <w:br/>
        <w:t>19 de la Convención Americana, en relación con los artículos 22.1, 4.1,  5.1</w:t>
        <w:br/>
        <w:t>y 1.1 de la misma (supra párr. 163).  Todos ellos serán  acreedores  de  las</w:t>
        <w:br/>
        <w:t>reparaciones que fije el Tribunal,  por  concepto  de  daño  inmaterial  y/o</w:t>
        <w:br/>
        <w:t>material.</w:t>
        <w:br/>
        <w:br/>
        <w:t>257.  Los familiares de las víctimas serán acreedores  de  las  reparaciones</w:t>
        <w:br/>
        <w:t>que el Tribunal fije en su propio carácter de víctimas de las violaciones  a</w:t>
        <w:br/>
        <w:t>la Convención declaradas, así como de aquellas  que  fije  la  Corte  en  su</w:t>
        <w:br/>
        <w:t>carácter de lesionados como consecuencia de  las  violaciones  cometidas  en</w:t>
        <w:br/>
        <w:t>perjuicio de las aproximadamente 49 víctimas reconocidas por el Estado.   Al</w:t>
        <w:br/>
        <w:t>respecto:</w:t>
        <w:br/>
        <w:br/>
        <w:t xml:space="preserve">   a) de conformidad con su  jurisprudencia[279],  este  Tribunal  considera</w:t>
        <w:br/>
        <w:t xml:space="preserve">      como identificados aquellos familiares de las víctimas  a  quienes  se</w:t>
        <w:br/>
        <w:t xml:space="preserve">      hace referencia en un documento expedido por autoridad competente  –un</w:t>
        <w:br/>
        <w:t xml:space="preserve">      certificado de  nacimiento,  certificado  de  defunción  o  cédula  de</w:t>
        <w:br/>
        <w:t xml:space="preserve">      identidad–, o en caso  de  ser  reconocidos  como  tales  en  procesos</w:t>
        <w:br/>
        <w:t xml:space="preserve">      internos; y</w:t>
        <w:br/>
        <w:br/>
        <w:br/>
        <w:t xml:space="preserve">   b) en relación con los demás familiares que  no  han  sido  adecuadamente</w:t>
        <w:br/>
        <w:t xml:space="preserve">      identificados o al menos individualizados en este  proceso,  la  Corte</w:t>
        <w:br/>
        <w:t xml:space="preserve">      dispone que la compensación que corresponda  a  cada  uno  deberá  ser</w:t>
        <w:br/>
        <w:t xml:space="preserve">      otorgada de la misma manera que se prevé  respecto  de  quienes  están</w:t>
        <w:br/>
        <w:t xml:space="preserve">      debidamente  identificados,  en  la  inteligencia   de   que   deberán</w:t>
        <w:br/>
        <w:t xml:space="preserve">      comparecer ante el mecanismo  oficial  que  se  establezca  para  esos</w:t>
        <w:br/>
        <w:t xml:space="preserve">      efectos, de conformidad con la presente Sentencia (infra  párr.  311),</w:t>
        <w:br/>
        <w:t xml:space="preserve">      dentro de los 24  meses  siguientes  a  la  notificación  de  ésta,  y</w:t>
        <w:br/>
        <w:t xml:space="preserve">      demostrar su relación o parentesco con la  víctima,  a  través  de  un</w:t>
        <w:br/>
        <w:t xml:space="preserve">      medio  suficiente  de   identificación   o   mediante   dos   testigos</w:t>
        <w:br/>
        <w:t xml:space="preserve">      fehacientes, según sea el caso[280].</w:t>
        <w:br/>
        <w:br/>
        <w:t>258.  Por otro lado, este Tribunal no puede dejar de  mencionar  que  de  la</w:t>
        <w:br/>
        <w:t>prueba aportada por los representantes y por la Comisión,  así  como  de  la</w:t>
        <w:br/>
        <w:t>prueba solicitada por la Corte para mejor resolver, surgen otros  familiares</w:t>
        <w:br/>
        <w:t>que serían víctimas de desplazamiento y de  la  violación  a  la  integridad</w:t>
        <w:br/>
        <w:t>personal y a los derechos del niño. Por  ejemplo,  los  hijos  de  Luz  Mery</w:t>
        <w:br/>
        <w:t>Pinzón López; la señora Elvina o Elsy Delfina Vaca,  madre  de  Omar  Patiño</w:t>
        <w:br/>
        <w:t>Vaca y Eliécer Martínez Vaca; los cuatro hijos de  Zuli  Herrera  Contreras,</w:t>
        <w:br/>
        <w:t>así como los cinco hijos de Viviana Barrera. La Corte  desconoce  el  motivo</w:t>
        <w:br/>
        <w:t>por el cual  los  representantes  no  mencionaron  a  dichas  personas  como</w:t>
        <w:br/>
        <w:t>beneficiarios de las reparaciones ni aportaron  mayor  prueba  para  que  la</w:t>
        <w:br/>
        <w:t>Corte  pudiera,  en  su  caso,  fijarlas  en  forma   individualizada.    En</w:t>
        <w:br/>
        <w:t>consecuencia, estas víctimas podrán acudir al  mecanismo  oficial  designado</w:t>
        <w:br/>
        <w:t>para recibir las indemnizaciones correspondientes (infra párr. 311).</w:t>
        <w:br/>
        <w:br/>
        <w:t>259.  La distribución de las indemnizaciones entre  los  familiares  de  las</w:t>
        <w:br/>
        <w:t>víctimas ejecutadas o  desaparecidas,  por  concepto  del  daño  material  e</w:t>
        <w:br/>
        <w:t>inmaterial correspondiente a  dichas  víctimas,  se  hará  de  la  siguiente</w:t>
        <w:br/>
        <w:t>manera[281]:</w:t>
        <w:br/>
        <w:br/>
        <w:t xml:space="preserve">      a)    el cincuenta por ciento (50%) de la indemnización  se  repartirá</w:t>
        <w:br/>
        <w:t xml:space="preserve">      por partes iguales entre los hijos de  la  víctima.  Las  hijastras  e</w:t>
        <w:br/>
        <w:t xml:space="preserve">      hijastro de Gustavo Caicedo  Rodríguez,  a  saber,  Yur  Mary  Herrera</w:t>
        <w:br/>
        <w:t xml:space="preserve">      Contreras,  Zuli   Herrera  Contreras  y  Rusbel   Asdrúbal   Martínez</w:t>
        <w:br/>
        <w:t xml:space="preserve">      Contreras, y la hijastra de Sinaí Blanco  Santamaría,  Carmen  Johanna</w:t>
        <w:br/>
        <w:t xml:space="preserve">      Jaramillo Girlado, quienes vivían o habían vivido bajo el mismo  techo</w:t>
        <w:br/>
        <w:t xml:space="preserve">      de sus padrastros y tenían con ellos estrechas relaciones  de  afecto,</w:t>
        <w:br/>
        <w:t xml:space="preserve">      serán asimiladas, para efectos de su participación en la  distribución</w:t>
        <w:br/>
        <w:t xml:space="preserve">      de la indemnización, a la condición de hijas e hijo de los mismos;</w:t>
        <w:br/>
        <w:br/>
        <w:br/>
        <w:t xml:space="preserve">      b)    el cincuenta por ciento (50%) de  la  indemnización  deberá  ser</w:t>
        <w:br/>
        <w:t xml:space="preserve">      entregado a quien fuera cónyuge, o compañera o compañero permanente de</w:t>
        <w:br/>
        <w:t xml:space="preserve">      la víctima, al momento de la muerte o desaparición de ésta. En el caso</w:t>
        <w:br/>
        <w:t xml:space="preserve">      de la  esposa  y  la  compañera  permanente  del  señor  Sinaí  Blanco</w:t>
        <w:br/>
        <w:t xml:space="preserve">      Santamaría  (supra  párr.   97.138   y   97.139),   la   indemnización</w:t>
        <w:br/>
        <w:t xml:space="preserve">      correspondiente se les repartirá en partes iguales;</w:t>
        <w:br/>
        <w:br/>
        <w:br/>
        <w:t xml:space="preserve">      c)    en el caso de que la  víctima  no  tuviere  hijos  o  hijas,  ni</w:t>
        <w:br/>
        <w:t xml:space="preserve">      cónyuge o  compañera  o  compañero  permanente,  la  indemnización  se</w:t>
        <w:br/>
        <w:t xml:space="preserve">      distribuirá de la siguiente manera: el cincuenta por ciento  (50%)  se</w:t>
        <w:br/>
        <w:t xml:space="preserve">      les entregará a sus padres. Si uno de ellos ha muerto, la parte que le</w:t>
        <w:br/>
        <w:t xml:space="preserve">      corresponde acrecerá a la del otro. El restante cincuenta  por  ciento</w:t>
        <w:br/>
        <w:t xml:space="preserve">      (50%) se repartirá en partes  iguales  entre  los  hermanos  de  dicha</w:t>
        <w:br/>
        <w:t xml:space="preserve">      víctima; y</w:t>
        <w:br/>
        <w:br/>
        <w:br/>
        <w:t xml:space="preserve">      d)    en el evento que no existieren familiares en alguna o algunas de</w:t>
        <w:br/>
        <w:t xml:space="preserve">      las categorías definidas  en  los  literales  anteriores,  lo  que  le</w:t>
        <w:br/>
        <w:t xml:space="preserve">      hubiere  correspondido  a  los  familiares  ubicados  en  esa  o  esas</w:t>
        <w:br/>
        <w:t xml:space="preserve">      categorías, acrecerá proporcionalmente a la parte que les  corresponda</w:t>
        <w:br/>
        <w:t xml:space="preserve">      a las restantes.</w:t>
        <w:br/>
        <w:br/>
        <w:br/>
        <w:t>260.  En el caso de los  familiares  de  las  víctimas,  acreedores  de  las</w:t>
        <w:br/>
        <w:t>indemnizaciones que se establecen en la  presente  Sentencia,  que  hubieren</w:t>
        <w:br/>
        <w:t>fallecido, que fallezcan antes de que les  sea  entregada  la  indemnización</w:t>
        <w:br/>
        <w:t>respectiva o que se identifiquen posteriormente,  se  aplicarán  los  mismos</w:t>
        <w:br/>
        <w:t>criterios de distribución  de  la  indemnización  indicados  en  el  párrafo</w:t>
        <w:br/>
        <w:t>anterior.</w:t>
        <w:br/>
        <w:br/>
        <w:t>261.  De conformidad con  las  anteriores  consideraciones,  los  nombres  y</w:t>
        <w:br/>
        <w:t>calidades de las víctimas y sus familiares individualizados en este  proceso</w:t>
        <w:br/>
        <w:t>son los que se indican en el siguiente cuadro:</w:t>
        <w:br/>
        <w:br/>
        <w:br/>
        <w:br/>
        <w:t>|1 |José Rolan Valencia  (víctima)    |</w:t>
        <w:br/>
        <w:t>|2 |Marina Sanmiguel Duarte (esposa)  |</w:t>
        <w:br/>
        <w:t>|3 |Nadia Marina Valencia Sanmiguel   |</w:t>
        <w:br/>
        <w:t>|  |(hija)                            |</w:t>
        <w:br/>
        <w:t>|4 |Yinda Adriana Valencia Sanmiguel  |</w:t>
        <w:br/>
        <w:t>|  |(hija)                            |</w:t>
        <w:br/>
        <w:t>|5 |Johanna Marina Valencia Sanmiguel |</w:t>
        <w:br/>
        <w:t>|  |(hija)                            |</w:t>
        <w:br/>
        <w:t>|6 |Roland Andrés Valencia Sanmiguel  |</w:t>
        <w:br/>
        <w:t>|  |(hijo)                            |</w:t>
        <w:br/>
        <w:t>|7 |Ronald Mayiber Valencia Sanmiguel |</w:t>
        <w:br/>
        <w:t>|  |(hijo)                            |</w:t>
        <w:br/>
        <w:t>|8 |Sinaí Blanco Santamaría (víctima) |</w:t>
        <w:br/>
        <w:t>|9 |Blanca Lilia Ardila Castañeda     |</w:t>
        <w:br/>
        <w:t>|  |(esposa)                          |</w:t>
        <w:br/>
        <w:t>|10|Nory Giraldo de Jaramillo         |</w:t>
        <w:br/>
        <w:t>|  |(compañera)                       |</w:t>
        <w:br/>
        <w:t>|11|Yudi Sirley Blanco Ardila (hija)  |</w:t>
        <w:br/>
        <w:t>|12|Arbey Blanco Ardila (hijo)        |</w:t>
        <w:br/>
        <w:t>|13|María Isabel Blanco (hija)        |</w:t>
        <w:br/>
        <w:t>|14|Carmen Johanna Jaramillo Giraldo  |</w:t>
        <w:br/>
        <w:t>|  |(hijastra)                        |</w:t>
        <w:br/>
        <w:t>|15|Antonio María Barrera (víctima)   |</w:t>
        <w:br/>
        <w:t>|16|Viviana Barrera Cruz (hija)       |</w:t>
        <w:br/>
        <w:t>|17|Gustavo Caicedo Rodríguez         |</w:t>
        <w:br/>
        <w:t>|  |(víctima)                         |</w:t>
        <w:br/>
        <w:t>|18|Diego Armando Martínez Contreras  |</w:t>
        <w:br/>
        <w:t>|  |(víctima)                         |</w:t>
        <w:br/>
        <w:t>|19|Hugo Fernando Martínez Contreras  |</w:t>
        <w:br/>
        <w:t>|  |(víctima)                         |</w:t>
        <w:br/>
        <w:t>|20|Mariela Contreras Cruz            |</w:t>
        <w:br/>
        <w:t>|  |(esposa-madre)                    |</w:t>
        <w:br/>
        <w:t>|22|Yur Mary Herrera Contreras        |</w:t>
        <w:br/>
        <w:t>|  |(hijastra-hermana)                |</w:t>
        <w:br/>
        <w:t>|23|Maryuri Caicedo Contreras         |</w:t>
        <w:br/>
        <w:t>|  |(hija-hermana)                    |</w:t>
        <w:br/>
        <w:t>|24|Gustavo Caicedo Contreras         |</w:t>
        <w:br/>
        <w:t>|  |(hijo-hermano)                    |</w:t>
        <w:br/>
        <w:t>|25|Rusbel Asdrúbal Martínez Contreras|</w:t>
        <w:br/>
        <w:t>|  |(hijastro-hermano)                |</w:t>
        <w:br/>
        <w:t>|26|Zuli Herrera Contreras (hijastra- |</w:t>
        <w:br/>
        <w:t>|  |hermana)                          |</w:t>
        <w:br/>
        <w:t>|27|Enrique Pinzón López (víctima)    |</w:t>
        <w:br/>
        <w:t>|28|Luis Eduardo Pinzón López         |</w:t>
        <w:br/>
        <w:t>|  |(víctima)                         |</w:t>
        <w:br/>
        <w:t>|29|José Alberto Pinzón López         |</w:t>
        <w:br/>
        <w:t>|  |(víctima)                         |</w:t>
        <w:br/>
        <w:t>|30|Jorge Pinzón López (víctima)      |</w:t>
        <w:br/>
        <w:t>|31|Teresa López Triana de Pinzón     |</w:t>
        <w:br/>
        <w:t>|  |(madre)                           |</w:t>
        <w:br/>
        <w:t>|32|María Teresa Pinzón López         |</w:t>
        <w:br/>
        <w:t>|  |(hermana)                         |</w:t>
        <w:br/>
        <w:t>|33|Sara Paola Pinzón López (hermana) |</w:t>
        <w:br/>
        <w:t>|34|Esther Pinzón López (hermana)     |</w:t>
        <w:br/>
        <w:t>|35|Luz Mery Pinzón López (hermana de |</w:t>
        <w:br/>
        <w:t>|  |Enrique, José Alberto, Luis       |</w:t>
        <w:br/>
        <w:t>|  |Eduardo y Jorge Pinzón López y,   |</w:t>
        <w:br/>
        <w:t>|  |además, compañera de Jaime Riaño  |</w:t>
        <w:br/>
        <w:t>|  |Colorado)                         |</w:t>
        <w:br/>
        <w:t>|36|Jaime Riaño Colorado (víctima)    |</w:t>
        <w:br/>
        <w:t>|37|Álvaro Tovar Muñoz, alias “el     |</w:t>
        <w:br/>
        <w:t>|  |Tomate” (víctima)                 |</w:t>
        <w:br/>
        <w:t>|38|Beatriz Rojas Vargas (esposa)     |</w:t>
        <w:br/>
        <w:t>|39|Julieth Lorena Tovar Rojas (hija) |</w:t>
        <w:br/>
        <w:t>|40|Ernesto Tovar Loaiza (padre)      |</w:t>
        <w:br/>
        <w:t>|41|María Teresa Pérez Carrillo (madre|</w:t>
        <w:br/>
        <w:t>|  |adoptiva)                         |</w:t>
        <w:br/>
        <w:t>|42|Ernesto Tovar Muñoz (hermano)     |</w:t>
        <w:br/>
        <w:t>|43|Fatty Tovar Muñoz (hermana)       |</w:t>
        <w:br/>
        <w:t>|44|Ligia Tovar Muñoz de Ossa         |</w:t>
        <w:br/>
        <w:t>|  |(hermana)                         |</w:t>
        <w:br/>
        <w:t>|45|Sandra Milena Tovar Pérez         |</w:t>
        <w:br/>
        <w:t>|  |(hermana)                         |</w:t>
        <w:br/>
        <w:t>|46|Adriana Tovar Pérez (hermana)     |</w:t>
        <w:br/>
        <w:t>|47|Edelmira Tovar Muñoz (hermana)    |</w:t>
        <w:br/>
        <w:t>|48|Jaime Pinzón (víctima)            |</w:t>
        <w:br/>
        <w:t>|49|Edwin Morales (víctima)           |</w:t>
        <w:br/>
        <w:t>|50|Omar Patiño Vaca (víctima)        |</w:t>
        <w:br/>
        <w:t>|51|Eliécer Martínez Vaca (víctima)   |</w:t>
        <w:br/>
        <w:t>|52|Uriel Garzón (víctima)            |</w:t>
        <w:br/>
        <w:t>|53|Ana Beiba Ramírez (víctima)       |</w:t>
        <w:br/>
        <w:t>|54|Manuel Arévalo (víctima)          |</w:t>
        <w:br/>
        <w:t>|55|Raúl Morales (víctima)            |</w:t>
        <w:br/>
        <w:br/>
        <w:br/>
        <w:br/>
        <w:t xml:space="preserve">                             B)    Daño Material</w:t>
        <w:br/>
        <w:br/>
        <w:br/>
        <w:t>Alegatos de la Comisión</w:t>
        <w:br/>
        <w:br/>
        <w:t>262.  La Comisión solicitó a la Corte que fije en equidad  el  monto  de  la</w:t>
        <w:br/>
        <w:t>indemnización correspondiente al daño emergente  y  al  lucro  cesante.   Al</w:t>
        <w:br/>
        <w:t>respecto, se debe tomar en cuenta que como consecuencia  de  la  pérdida  de</w:t>
        <w:br/>
        <w:t>sus familiares –quienes constituían en la mayoría de  los  casos  el  sostén</w:t>
        <w:br/>
        <w:t>económico de la familia –, del  desplazamiento,  de  la  persecución  y  del</w:t>
        <w:br/>
        <w:t>temor, los familiares  de  las  víctimas  han  sufrido  pérdidas  materiales</w:t>
        <w:br/>
        <w:t>considerables y determinantes - los bienes a los  que  se  refiere  el  daño</w:t>
        <w:br/>
        <w:t>emergente nunca fueron recuperados o lo fueron en forma precaria-, y  dejado</w:t>
        <w:br/>
        <w:t>de percibir sus ingresos habituales y necesarios para su subsistencia.</w:t>
        <w:br/>
        <w:br/>
        <w:t>263.  Alegatos de los representantes</w:t>
        <w:br/>
        <w:br/>
        <w:t xml:space="preserve">      a)    se solicitó a la Corte  que  tenga  flexibilidad  en  cuanto  al</w:t>
        <w:br/>
        <w:t xml:space="preserve">      requerimiento de facturas, títulos y otros medios probatorios,  debido</w:t>
        <w:br/>
        <w:t xml:space="preserve">      a que las víctimas se tuvieron que desplazar de manera súbita  dejando</w:t>
        <w:br/>
        <w:t xml:space="preserve">      atrás su hogar y pertenencias. Tampoco hay facturas de  la  asistencia</w:t>
        <w:br/>
        <w:t xml:space="preserve">      médica ya que son familias que vivían de un lado para otro  sin  tener</w:t>
        <w:br/>
        <w:t xml:space="preserve">      un refugio o una vivienda digna para vivir;</w:t>
        <w:br/>
        <w:br/>
        <w:br/>
        <w:t xml:space="preserve">      b)     en  cuanto  a  daños  emergentes  la  Corte   debe   tomar   en</w:t>
        <w:br/>
        <w:t xml:space="preserve">      consideración, inter alia, la pérdida de los  bienes  a  raíz  de  los</w:t>
        <w:br/>
        <w:t xml:space="preserve">      hechos de la  masacre;  los  gastos  relacionados  con  las  gestiones</w:t>
        <w:br/>
        <w:t xml:space="preserve">      realizadas  ante  las  autoridades  para  que   realicen   actividades</w:t>
        <w:br/>
        <w:t xml:space="preserve">      encaminadas a que se hiciera justicia; los gastos relacionados con  el</w:t>
        <w:br/>
        <w:t xml:space="preserve">      tratamiento de problemas de salud generados por los hechos; los gastos</w:t>
        <w:br/>
        <w:t xml:space="preserve">      para obtener información acerca del paradero de  las  víctimas  y  los</w:t>
        <w:br/>
        <w:t xml:space="preserve">      realizados para buscar su cadáver;  los  gastos  ocasionados  por  los</w:t>
        <w:br/>
        <w:t xml:space="preserve">      homicidios  de  los  señores  José  Rolan  Valencia  y  Sinaí   Blanco</w:t>
        <w:br/>
        <w:t xml:space="preserve">      Santamaría; los gastos del traslado en avioneta del  cuerpo  de  Sinaí</w:t>
        <w:br/>
        <w:t xml:space="preserve">      Blanco Santamaría; y  los  gastos  de  las  gestiones  para  acudir  a</w:t>
        <w:br/>
        <w:t xml:space="preserve">      organizaciones  no  gubernamentales  nacionales   e   internacionales,</w:t>
        <w:br/>
        <w:t xml:space="preserve">      relatores  especializados,  personas  reconocidas  internacionalmente,</w:t>
        <w:br/>
        <w:t xml:space="preserve">      autoridades extranjeras, con el  objeto  de  denunciar  los  hechos  o</w:t>
        <w:br/>
        <w:t xml:space="preserve">      presionar a las autoridades;</w:t>
        <w:br/>
        <w:br/>
        <w:br/>
        <w:t xml:space="preserve">      c)    La señora Marina Sanmiguel  mencionó  los  bienes  que  abandonó</w:t>
        <w:br/>
        <w:t xml:space="preserve">      después de los hechos ocurridos en Julio de 1997, que ascienden  a  un</w:t>
        <w:br/>
        <w:t xml:space="preserve">      monto de US $13.228.00; la señora Nory Giraldo, manifestó que tras los</w:t>
        <w:br/>
        <w:t xml:space="preserve">      hechos perdió bienes que ascienden a US  $10.714;  la  señora  Viviana</w:t>
        <w:br/>
        <w:t xml:space="preserve">      Barrera declaró que los  bienes  que  tenía  el  señor  Antonio  Maria</w:t>
        <w:br/>
        <w:t xml:space="preserve">      Barrera en la actualidad se encuentran  avaluados  en  US  57.450;  la</w:t>
        <w:br/>
        <w:t xml:space="preserve">      señora Mariela Contreras declaró que salió huyendo de la violencia  de</w:t>
        <w:br/>
        <w:t xml:space="preserve">      Mapiripán y dejó  abandonados  todos  sus  bienes  y  propiedades  que</w:t>
        <w:br/>
        <w:t xml:space="preserve">      ascienden a US $16.436; la familia López Pinzón declaró que los gastos</w:t>
        <w:br/>
        <w:t xml:space="preserve">      ocasionados entre la pérdida de los bienes y los gastos de salud de la</w:t>
        <w:br/>
        <w:t xml:space="preserve">      señora Teresa López ascienden a un total de US $ 24.302.  Sin embargo,</w:t>
        <w:br/>
        <w:t xml:space="preserve">      al no estar disponibles los recibos para algunos de estos  gastos  por</w:t>
        <w:br/>
        <w:t xml:space="preserve">      las circunstancias del desplazamiento, los representantes  solicitaron</w:t>
        <w:br/>
        <w:t xml:space="preserve">      que en equidad se otorgue US $50.000 para cada  familia  por  concepto</w:t>
        <w:br/>
        <w:t xml:space="preserve">      del daño emergente; y</w:t>
        <w:br/>
        <w:br/>
        <w:t xml:space="preserve">      d)    tomando en cuenta la edad y el ingreso de cada víctima, según la</w:t>
        <w:br/>
        <w:t xml:space="preserve">      actividad que realizaban, así como la expectativa de vida en  Colombia</w:t>
        <w:br/>
        <w:t xml:space="preserve">      a la fecha de los hechos, el Estado debe indemnizar a  los  familiares</w:t>
        <w:br/>
        <w:t xml:space="preserve">      por concepto de lucro cesante de las víctimas de la siguiente forma:</w:t>
        <w:br/>
        <w:br/>
        <w:t xml:space="preserve">           i. José Rolan Valencia tenía 43 años y devengaba un  ingreso  de</w:t>
        <w:br/>
        <w:t xml:space="preserve">              US $ 3.447,77 anuales, lo cual multiplicado por los años  que</w:t>
        <w:br/>
        <w:t xml:space="preserve">              le faltaban de vida, resulta en un monto de US  $  120.292,87</w:t>
        <w:br/>
        <w:t xml:space="preserve">              que debe ser liquidado a favor de la esposa  de  la  victima,</w:t>
        <w:br/>
        <w:t xml:space="preserve">              señora Marina San Miguel Duarte,   y  de  los  menores  hijos</w:t>
        <w:br/>
        <w:t xml:space="preserve">              Nadia Mariana, Yinda Adriana,  Johna  Marina,  Roland  Andrés</w:t>
        <w:br/>
        <w:t xml:space="preserve">              Valencia Sanmiguel y Ronald Mayiber Valencia Sanmiguel;</w:t>
        <w:br/>
        <w:t xml:space="preserve">          ii. Sinaí Blanco Santamaría tenía 57, se encontraba en pleno goce</w:t>
        <w:br/>
        <w:t xml:space="preserve">              de sus  facultades  y  trabajaba  administrando  sus  bienes;</w:t>
        <w:br/>
        <w:t xml:space="preserve">              devengaba  un  ingreso  de  US  $3.004   anuales,   lo   cual</w:t>
        <w:br/>
        <w:t xml:space="preserve">              multiplicado por los años que le faltaban de vida, resulta en</w:t>
        <w:br/>
        <w:t xml:space="preserve">              un monto de US $67.927.03 que debe ser liquidado a  favor  de</w:t>
        <w:br/>
        <w:t xml:space="preserve">              la señora Nory Giraldo de Jaramillo  y  su  hija  de  crianza</w:t>
        <w:br/>
        <w:t xml:space="preserve">              Carmen Johanna Jaramillo Giraldo;</w:t>
        <w:br/>
        <w:t xml:space="preserve">         iii. Antonio Maria Barrera Calle tenía  56  años  y  devengaba  un</w:t>
        <w:br/>
        <w:t xml:space="preserve">              ingreso de US $16.926 anuales, lo cual multiplicado  por  los</w:t>
        <w:br/>
        <w:t xml:space="preserve">              años que le faltaban de vida,  resulta  en  un  monto  de  US</w:t>
        <w:br/>
        <w:t xml:space="preserve">              $382.698.02 que debe ser liquidado a favor  de  su  hija,  la</w:t>
        <w:br/>
        <w:t xml:space="preserve">              señora Viviana Barrera Cruz;</w:t>
        <w:br/>
        <w:t xml:space="preserve">          iv.  Hugo  Fernando  Martínez  Contreras  tenía  16  años  y  una</w:t>
        <w:br/>
        <w:t xml:space="preserve">              expectativa de vida de 56,97 años mas de vida, menos dos  (2)</w:t>
        <w:br/>
        <w:t xml:space="preserve">              años de improductividad quedando la expectativa de vida 54.97</w:t>
        <w:br/>
        <w:t xml:space="preserve">              años y devengaría un ingreso de salario mínimo  de  US  $2365</w:t>
        <w:br/>
        <w:t xml:space="preserve">              anuales, lo cual multiplicado por los años que le faltaban de</w:t>
        <w:br/>
        <w:t xml:space="preserve">              vida, resulta en  un  monto  de  US  $130.025  que  debe  ser</w:t>
        <w:br/>
        <w:t xml:space="preserve">              liquidado a favor de la madre de la víctima la señora Mariela</w:t>
        <w:br/>
        <w:t xml:space="preserve">              Contreras Cruz y sus hermanas: Yur  Mary  Herrera  Contreras,</w:t>
        <w:br/>
        <w:t xml:space="preserve">              Zuli  Herrera Contreras, Maryuri Caicedo  Contreras,  Gustavo</w:t>
        <w:br/>
        <w:t xml:space="preserve">              Caicedo Contreras, Rusbel Asdrúbal Martínez Contreras;</w:t>
        <w:br/>
        <w:t xml:space="preserve">           v.  Diego  Armando  Martínez  Contreras  tenía  15  años  y  una</w:t>
        <w:br/>
        <w:t xml:space="preserve">              expectativa de vida de 56,97 años mas de vida, menos dos  (2)</w:t>
        <w:br/>
        <w:t xml:space="preserve">              años de improductividad quedando la expectativa de vida 53.97</w:t>
        <w:br/>
        <w:t xml:space="preserve">              años y devengaría un ingreso de salario mínimo  de  US  $2365</w:t>
        <w:br/>
        <w:t xml:space="preserve">              anuales, lo cual multiplicado por los años que le faltaban de</w:t>
        <w:br/>
        <w:t xml:space="preserve">              vida, resulta en un  monto  de  US  $127.636   que  debe  ser</w:t>
        <w:br/>
        <w:t xml:space="preserve">              liquidado a favor de la madre de la víctima la señora Mariela</w:t>
        <w:br/>
        <w:t xml:space="preserve">              Contreras Cruz y sus hermanas: Yur  Mary  Herrera  Contreras,</w:t>
        <w:br/>
        <w:t xml:space="preserve">              Zuli  Herrera Contreras, Maryuri Caicedo  Contreras,  Gustavo</w:t>
        <w:br/>
        <w:t xml:space="preserve">              Caicedo Contreras, Rusbel Asdrúbal Martínez Contreras;</w:t>
        <w:br/>
        <w:t xml:space="preserve">          vi. Gustavo Caicedo  Rodríguez  tenía  40  años  y  devengaba  un</w:t>
        <w:br/>
        <w:t xml:space="preserve">              ingreso de US $2.365 anuales, lo cual  multiplicado  por  los</w:t>
        <w:br/>
        <w:t xml:space="preserve">              años que le faltaban de vida, resulta en un  monto  de  US  $</w:t>
        <w:br/>
        <w:t xml:space="preserve">              83.626 que  debe  ser  liquidado  a  favor  de  la  compañera</w:t>
        <w:br/>
        <w:t xml:space="preserve">              permanente de la víctima la señora Mariela Contreras Cruz,  y</w:t>
        <w:br/>
        <w:t xml:space="preserve">              de sus hijas   Yur  Mary  Herrera  Contreras,  Zuli   Herrera</w:t>
        <w:br/>
        <w:t xml:space="preserve">              Contreras,  Maryuri  Caicedo   Contreras,   Gustavo   Caicedo</w:t>
        <w:br/>
        <w:t xml:space="preserve">              Contreras, Rusbel Asdrúbal Martínez Contreras;</w:t>
        <w:br/>
        <w:t xml:space="preserve">         vii. Enrique Pinzón López tenía 37 años y devengaba un ingreso  de</w:t>
        <w:br/>
        <w:t xml:space="preserve">              US $2.956,49  anuales, lo cual multiplicado por los años  que</w:t>
        <w:br/>
        <w:t xml:space="preserve">              le faltaban de vida, resulta en un monto  de  US  $117.372,79</w:t>
        <w:br/>
        <w:t xml:space="preserve">              que debe ser liquidado a favor de la madre y de sus  hermanas</w:t>
        <w:br/>
        <w:t xml:space="preserve">              de la víctima, la señora Teresa  López  y  sus  hermanas  Luz</w:t>
        <w:br/>
        <w:t xml:space="preserve">              Mery, Sara Paola, Maria Teresa y Esther Pinzón López;</w:t>
        <w:br/>
        <w:t xml:space="preserve">        viii. Jorge Pinzón López tenía 34 años y devengaba un ingreso de US</w:t>
        <w:br/>
        <w:t xml:space="preserve">              $2956,49 anuales, lo cual multiplicado por los  años  que  le</w:t>
        <w:br/>
        <w:t xml:space="preserve">              faltaban de vida, resulta en un monto de US  $117.372,79  que</w:t>
        <w:br/>
        <w:t xml:space="preserve">              debe ser liquidado a favor de la madre y de  hermanas  de  la</w:t>
        <w:br/>
        <w:t xml:space="preserve">              víctima, la señora Teresa López y sus hermanas Luz Mery, Sara</w:t>
        <w:br/>
        <w:t xml:space="preserve">              Paola, Maria Teresa y Esther Pinzón López;</w:t>
        <w:br/>
        <w:t xml:space="preserve">          ix. Luis Eduardo Pinzón López tenía 32 años y devanaba un ingreso</w:t>
        <w:br/>
        <w:t xml:space="preserve">              de US $2956,49  anuales, lo cual multiplicado  por  los  años</w:t>
        <w:br/>
        <w:t xml:space="preserve">              que  le  faltaban  de  vida,  resulta  en  un  monto  de   US</w:t>
        <w:br/>
        <w:t xml:space="preserve">              $130.233,38 que debe ser liquidado a favor de la madre  y  de</w:t>
        <w:br/>
        <w:t xml:space="preserve">              sus hermana de la víctima,  la  señora  Teresa  López  y  sus</w:t>
        <w:br/>
        <w:t xml:space="preserve">              hermanas Luz Mery, Sara Paola, Maria Teresa y  Esther  Pinzón</w:t>
        <w:br/>
        <w:t xml:space="preserve">              López;</w:t>
        <w:br/>
        <w:t xml:space="preserve">           x. José Alberto Pinzón  López  tenía  30  años  y  devengaba  un</w:t>
        <w:br/>
        <w:t xml:space="preserve">              ingreso de US $2956,49  anuales, lo cual multiplicado por los</w:t>
        <w:br/>
        <w:t xml:space="preserve">              años que le faltaban de vida,  resulta  en  un  monto  de  US</w:t>
        <w:br/>
        <w:t xml:space="preserve">              $130.233,38 que debe ser liquidado a favor de la madre  y  de</w:t>
        <w:br/>
        <w:t xml:space="preserve">              sus hermanas de la víctima, la  señora  Teresa  López  y  sus</w:t>
        <w:br/>
        <w:t xml:space="preserve">              hermanas Luz Mery, Sara Paola, Maria Teresa y  Esther  Pinzón</w:t>
        <w:br/>
        <w:t xml:space="preserve">              López; y</w:t>
        <w:br/>
        <w:t xml:space="preserve">          xi. Jaime Riaño Colorado tenía de 48 a 50  años  y  devengaba  un</w:t>
        <w:br/>
        <w:t xml:space="preserve">              ingreso de US $2956,49 anuales, lo cual multiplicado por  los</w:t>
        <w:br/>
        <w:t xml:space="preserve">              años que le faltaban de vida,  resulta  en  un  monto  de  US</w:t>
        <w:br/>
        <w:t xml:space="preserve">              $53.208 que debe ser  liquidado  a  favor  de   su  compañera</w:t>
        <w:br/>
        <w:t xml:space="preserve">              permanente Luz Mery Pinzón López.</w:t>
        <w:br/>
        <w:br/>
        <w:t>264.  Alegatos del Estado</w:t>
        <w:br/>
        <w:br/>
        <w:t xml:space="preserve">      a)    se debe tener  presente  las  condiciones  particulares  de  los</w:t>
        <w:br/>
        <w:t xml:space="preserve">      reclamantes, tales como su posición social, profesional  y  económica,</w:t>
        <w:br/>
        <w:t xml:space="preserve">      ya que las reparaciones son para indemnizar, no para enriquecer;</w:t>
        <w:br/>
        <w:br/>
        <w:br/>
        <w:t xml:space="preserve">      b)    en cuanto a las medidas de compensación el Estado  se  atiene  a</w:t>
        <w:br/>
        <w:t xml:space="preserve">      las pruebas que se alleguen a la Corte, respecto a  cuantificación  de</w:t>
        <w:br/>
        <w:t xml:space="preserve">      los daños materiales e inmateriales;</w:t>
        <w:br/>
        <w:br/>
        <w:t xml:space="preserve">      c)    los criterios de reparación ante  lo  contencioso-administrativo</w:t>
        <w:br/>
        <w:t xml:space="preserve">      han demostrado ser adecuados y eficaces y se ajustan a los  estándares</w:t>
        <w:br/>
        <w:t xml:space="preserve">      internacionales;</w:t>
        <w:br/>
        <w:br/>
        <w:br/>
        <w:t xml:space="preserve">      d)    el Estado  estima  improcedente  que  se  fijen  los  perjuicios</w:t>
        <w:br/>
        <w:t xml:space="preserve">      materiales con criterios de equidad, ya que debe partirse de elementos</w:t>
        <w:br/>
        <w:t xml:space="preserve">      probatorios claros.  En caso de no tenerlos, se debe  permitir  a  las</w:t>
        <w:br/>
        <w:t xml:space="preserve">      víctimas y a sus causahabientes demostrar la medida  exacta  de  tales</w:t>
        <w:br/>
        <w:t xml:space="preserve">      perjuicios ante la jurisdicción interna.  Además, la tasación  de  los</w:t>
        <w:br/>
        <w:t xml:space="preserve">      daños  probados  debe  acogerse  a   los   criterios   indemnizatorios</w:t>
        <w:br/>
        <w:t xml:space="preserve">      establecidos por las autoridades  jurisdiccionales  internas,  ya  que</w:t>
        <w:br/>
        <w:t xml:space="preserve">      cumplen con las obligaciones  internacionales  del  Estado  y  fue  el</w:t>
        <w:br/>
        <w:t xml:space="preserve">      criterio utilizado por los representantes.  En el presente caso, en el</w:t>
        <w:br/>
        <w:t xml:space="preserve">      supuesto en que no existan pruebas fehacientes,  podría  aplicarse  la</w:t>
        <w:br/>
        <w:t xml:space="preserve">      teoría del “estándar mínimo del daño”  utilizada  por  el  Consejo  de</w:t>
        <w:br/>
        <w:t xml:space="preserve">      Estado;</w:t>
        <w:br/>
        <w:br/>
        <w:br/>
        <w:t xml:space="preserve">      e)    la prueba presentada como elemento de convicción de la propiedad</w:t>
        <w:br/>
        <w:t xml:space="preserve">      de los bienes de la  familia  Valencia  Sanmiguel  no  es  una  prueba</w:t>
        <w:br/>
        <w:t xml:space="preserve">      solemne y no puede ser reemplazada por cualquiera legalmente  allegada</w:t>
        <w:br/>
        <w:t xml:space="preserve">      al proceso.  La solicitud de daño emergente del dinero de su  casa  no</w:t>
        <w:br/>
        <w:t xml:space="preserve">      debe ser considerada, ya  que  el  Estado,  a  través  de  la  Red  de</w:t>
        <w:br/>
        <w:t xml:space="preserve">      Solidaridad Social, entregó una cantidad de dinero a la misma  con  la</w:t>
        <w:br/>
        <w:t xml:space="preserve">      que  adquirió  una  vivienda.   Además,  se   celebró   audiencia   de</w:t>
        <w:br/>
        <w:t xml:space="preserve">      conciliación judicial con la señora Sanmiguel;</w:t>
        <w:br/>
        <w:br/>
        <w:br/>
        <w:t xml:space="preserve">      f)    los bienes de la familia Blanco Giraldo sobre los  que  se  pide</w:t>
        <w:br/>
        <w:t xml:space="preserve">      indemnización no han salido del patrimonio de la reclamante, y  si  lo</w:t>
        <w:br/>
        <w:t xml:space="preserve">      hicieron,  fueron  sustituidos  por  otros  con  los  cuales   guardan</w:t>
        <w:br/>
        <w:t xml:space="preserve">      equivalencia de valor.  Además, dicha indemnización debe negarse  pues</w:t>
        <w:br/>
        <w:t xml:space="preserve">      ni la señora Nory Giraldo de Jaramillo ni su hija pueden solicitar que</w:t>
        <w:br/>
        <w:t xml:space="preserve">      se les declare como  beneficiarias  de  una  reparación,  ya  que  una</w:t>
        <w:br/>
        <w:t xml:space="preserve">      declaración extrajuicio no es suficiente para probar una unión marital</w:t>
        <w:br/>
        <w:t xml:space="preserve">      de hecho, más aún si existe  un  matrimonio  debidamente  celebrado  y</w:t>
        <w:br/>
        <w:t xml:space="preserve">      acreditado;</w:t>
        <w:br/>
        <w:br/>
        <w:br/>
        <w:t xml:space="preserve">      g)    los documentos presentados  para  probar  la  propiedad  de  los</w:t>
        <w:br/>
        <w:t xml:space="preserve">      bienes raíces enumerados de la familia Barrera Cruz, además de no  ser</w:t>
        <w:br/>
        <w:t xml:space="preserve">      los idóneos y  determinados  legalmente  como  plena  prueba,  no  dan</w:t>
        <w:br/>
        <w:t xml:space="preserve">      elementos necesarios para tener como cierto  el  hecho  de  que  tales</w:t>
        <w:br/>
        <w:t xml:space="preserve">      bienes se encontraban bajo el dominio de la víctima. Existen anomalías</w:t>
        <w:br/>
        <w:t xml:space="preserve">      respecto de las mejoras del bien  inmueble  que  constituyen  el  daño</w:t>
        <w:br/>
        <w:t xml:space="preserve">      emergente. Por otro lado, la residencia y la casa que aún  existen  en</w:t>
        <w:br/>
        <w:t xml:space="preserve">      cabeza de la señora Barrera; los familiares de la víctima  no  dejaron</w:t>
        <w:br/>
        <w:t xml:space="preserve">      de percibir –aunque sí se redujeron- las ganancias producidas por  los</w:t>
        <w:br/>
        <w:t xml:space="preserve">      establecimientos comerciales identificados.  Además, la obligación  de</w:t>
        <w:br/>
        <w:t xml:space="preserve">      alimentos debida a los hijos de  la  señora  Viviana  Barrera,  no  se</w:t>
        <w:br/>
        <w:t xml:space="preserve">      encuentra directamente a cargo de los abuelos sino de los padres –como</w:t>
        <w:br/>
        <w:t xml:space="preserve">      lo venía haciendo el padre de los menores de edad; en consecuencia, la</w:t>
        <w:br/>
        <w:t xml:space="preserve">      eventual indemnización debe  reconocerse  como  una  colaboración  (lo</w:t>
        <w:br/>
        <w:t xml:space="preserve">      cual, de todos modos, no ha sido  debidamente  delimitada  para  tener</w:t>
        <w:br/>
        <w:t xml:space="preserve">      como cierto el perjuicio);</w:t>
        <w:br/>
        <w:br/>
        <w:t xml:space="preserve">      h)    no está probada la existencia ni pertenencia de los animales  de</w:t>
        <w:br/>
        <w:t xml:space="preserve">      la  familia  Caicedo  Contreras.  Además,  no   debe   darse   ninguna</w:t>
        <w:br/>
        <w:t xml:space="preserve">      indemnización, ya que los  bienes  demandados  fueron  adquiridos  con</w:t>
        <w:br/>
        <w:t xml:space="preserve">      dinero producto de actividades ilícitas, como el cultivo y tratamiento</w:t>
        <w:br/>
        <w:t xml:space="preserve">      de sustancias alucinógenas;</w:t>
        <w:br/>
        <w:br/>
        <w:t xml:space="preserve">      i)     ante  las  inconsistencias  presentadas  en  los  documentos  y</w:t>
        <w:br/>
        <w:t xml:space="preserve">      testimonios sometidos a consideración de la Corte, se solicita a  ésta</w:t>
        <w:br/>
        <w:t xml:space="preserve">      desestime las solicitudes de indemnización de  perjuicios  solicitadas</w:t>
        <w:br/>
        <w:t xml:space="preserve">      para  la  familia  Pinzón  López.   Al  respecto,  hay   insuficiencia</w:t>
        <w:br/>
        <w:t xml:space="preserve">      probatoria de una promesa de compra venta para proporcionar certeza de</w:t>
        <w:br/>
        <w:t xml:space="preserve">      la propiedad en relación  con  dicha  familia.  Igualmente,  no  puede</w:t>
        <w:br/>
        <w:t xml:space="preserve">      solicitarse como reparación del daño emergente el pago  de  una  nueva</w:t>
        <w:br/>
        <w:t xml:space="preserve">      vivienda porque el Estado les repuso con el subsidio  concedido  a  la</w:t>
        <w:br/>
        <w:t xml:space="preserve">      señora Luz Mery Pinzón, a través de la Red de Solidaridad Social y  el</w:t>
        <w:br/>
        <w:t xml:space="preserve">      Instituto Nacional de Vivienda de  Interés  Social  y  Reforma  Urbana</w:t>
        <w:br/>
        <w:t xml:space="preserve">      (INURBE);</w:t>
        <w:br/>
        <w:br/>
        <w:t xml:space="preserve">      j)    para la determinación de lucro cesante no  deben  ser  incluidos</w:t>
        <w:br/>
        <w:t xml:space="preserve">      los factores de salario mínimo, ingreso probable, doceavas de prima de</w:t>
        <w:br/>
        <w:t xml:space="preserve">      navidad, de servicio y de vacaciones, ya que estos sólo se reconocen a</w:t>
        <w:br/>
        <w:t xml:space="preserve">      empleados que trabajen permanentemente  en  una  empresa,  lo  que  no</w:t>
        <w:br/>
        <w:t xml:space="preserve">      ocurría respecto de estas  víctimas.   Además,  las  bases  salariales</w:t>
        <w:br/>
        <w:t xml:space="preserve">      deben  reflejar  los  índices   certificados   por   el   Departamento</w:t>
        <w:br/>
        <w:t xml:space="preserve">      Administrativo Nacional de Estadística (DANE);</w:t>
        <w:br/>
        <w:br/>
        <w:br/>
        <w:t xml:space="preserve">      k)    el cálculo hecho por los representantes  del  salario  de  Rolan</w:t>
        <w:br/>
        <w:t xml:space="preserve">      Valencia, para fijar  su  indemnización,  no  podía  traerse  a  valor</w:t>
        <w:br/>
        <w:t xml:space="preserve">      presente, por lo que no ha sido actualizado;</w:t>
        <w:br/>
        <w:br/>
        <w:br/>
        <w:t xml:space="preserve">      l)    a pesar del error en  que  incurren  los  representantes  en  el</w:t>
        <w:br/>
        <w:t xml:space="preserve">      cálculo para Sinaí Blanco Santamaría, con buena fe procesal el  Estado</w:t>
        <w:br/>
        <w:t xml:space="preserve">      estima los perjuicios deprecados en el mayor valor señalado  y  no  se</w:t>
        <w:br/>
        <w:t xml:space="preserve">      está a lo solicitado;</w:t>
        <w:br/>
        <w:br/>
        <w:br/>
        <w:t xml:space="preserve">      m)    no se aportó prueba suficiente para  justificar  el  ingreso  de</w:t>
        <w:br/>
        <w:t xml:space="preserve">      Antonio María Barrera Calle, por lo que se solicitó  que se tenga como</w:t>
        <w:br/>
        <w:t xml:space="preserve">      ingreso probable el salario mínimo mensual de la época;</w:t>
        <w:br/>
        <w:br/>
        <w:br/>
        <w:t xml:space="preserve">      n)    Mariela Contreras desempeñaba  con  su  esposo  Gustavo  Caicedo</w:t>
        <w:br/>
        <w:t xml:space="preserve">      Rodríguez una actividad ilícita. Por tal  razón  se  solicitó  que  se</w:t>
        <w:br/>
        <w:t xml:space="preserve">      niegue la indemnización por lucro cesante y, en  su  defecto,  que  se</w:t>
        <w:br/>
        <w:t xml:space="preserve">      parta de la presunción de que devengaba al  menos  un  salario  mínimo</w:t>
        <w:br/>
        <w:t xml:space="preserve">      mensual vigente; y</w:t>
        <w:br/>
        <w:br/>
        <w:br/>
        <w:t xml:space="preserve">      o)    la compensación por lucro cesante  en  el  caso  de  la  familia</w:t>
        <w:br/>
        <w:t xml:space="preserve">      Contreras se eleva a $ 481,595,515, en el de Enrique  Pinzón  López  a</w:t>
        <w:br/>
        <w:t xml:space="preserve">      $165,601,437.00, en el de Jorge Pinzón López a $165,601,437.00, en  el</w:t>
        <w:br/>
        <w:t xml:space="preserve">      caso de Luis Eduardo Pinzón López a $183,746,683.00 y en  el  caso  de</w:t>
        <w:br/>
        <w:t xml:space="preserve">      José Alberto Pinzón López a $183,746,683.00.  La  compensación  en  el</w:t>
        <w:br/>
        <w:t xml:space="preserve">      caso de Jaime Riaño Colorado  se  eleva  a  $60,240,846.00.  El  lucro</w:t>
        <w:br/>
        <w:t xml:space="preserve">      cesante causado al patrimonio de la sociedad  patrimonial  constituida</w:t>
        <w:br/>
        <w:t xml:space="preserve">      con la señora Luz Mery Pinzón y la víctima no debería ser  reconocido,</w:t>
        <w:br/>
        <w:t xml:space="preserve">      ya que no existe prueba alguna de su actividad económica.</w:t>
        <w:br/>
        <w:br/>
        <w:br/>
        <w:br/>
        <w:t>Consideraciones de la Corte</w:t>
        <w:br/>
        <w:br/>
        <w:br/>
        <w:br/>
        <w:t>265.  La Corte determinará  en  este  acápite  lo  correspondiente  al  daño</w:t>
        <w:br/>
        <w:t>material, para lo cual fijará un monto indemnizatorio que  busque  compensar</w:t>
        <w:br/>
        <w:t>las consecuencias patrimoniales de las violaciones que han  sido  declaradas</w:t>
        <w:br/>
        <w:t>en la presente Sentencia[282], tomando  en  cuenta  las  circunstancias  del</w:t>
        <w:br/>
        <w:t>caso, la prueba  ofrecida,  su  jurisprudencia  y  los  alegatos  relevantes</w:t>
        <w:br/>
        <w:t>presentados por la Comisión, los representantes y el Estado.</w:t>
        <w:br/>
        <w:br/>
        <w:t>266.  El Tribunal coincide con el Estado en que no han  sido  aportados  los</w:t>
        <w:br/>
        <w:t>documentos probatorios suficientes para establecer en forma cierta  el  daño</w:t>
        <w:br/>
        <w:t>material  sufrido  por  la  mayoría  de  las  víctimas  identificadas.   Sin</w:t>
        <w:br/>
        <w:t>embargo, también es relevante que, en las circunstancias del presente  caso,</w:t>
        <w:br/>
        <w:t>los familiares de las víctimas tuvieron que desplazarse  de  Mapiripán,  por</w:t>
        <w:br/>
        <w:t>lo que es comprensible el hecho de  que  no  cuenten  con  los  comprobantes</w:t>
        <w:br/>
        <w:t>debidos. Es posible que muchos de ellos se hayan  visto  obligados  a  salir</w:t>
        <w:br/>
        <w:t>abruptamente de sus hogares  llevando  consigo  sólo  lo  indispensable.  Al</w:t>
        <w:br/>
        <w:t>respecto, la  entonces  menor  de  edad  Nadia  Mariana  Valencia  Sanmiguel</w:t>
        <w:br/>
        <w:t>manifestó:</w:t>
        <w:br/>
        <w:br/>
        <w:t xml:space="preserve">      Durante la noche no nos quedamos en la casa  porque  nos  dio  miedo,</w:t>
        <w:br/>
        <w:t xml:space="preserve">      Empacamos algunas cosas y nos quedamos en el  centro  de  salud  […].</w:t>
        <w:br/>
        <w:t xml:space="preserve">      Toda la gente estaba en el aeropuerto para poder irse[283].</w:t>
        <w:br/>
        <w:br/>
        <w:t>267.  En efecto, no obran pruebas suficientes para determinar  los  ingresos</w:t>
        <w:br/>
        <w:t>dejados de percibir, las edades ni las actividades a las  que  se  dedicaban</w:t>
        <w:br/>
        <w:t>la mayoría de las víctimas.  Es decir, la Corte no cuenta con elementos  que</w:t>
        <w:br/>
        <w:t>le permitan tener una base suficiente para fijar indemnizaciones a favor  de</w:t>
        <w:br/>
        <w:t>la mayoría de las víctimas por  concepto  de  daño  material,  por  lo  cual</w:t>
        <w:br/>
        <w:t>fijará en  equidad  los  montos  correspondientes  respecto  de  quienes  el</w:t>
        <w:br/>
        <w:t>Tribunal cuenta con alguna  prueba.  Esto  no  afecta,  por  otro  lado,  la</w:t>
        <w:br/>
        <w:t>determinación a su favor de indemnizaciones y reparaciones por  concepto  de</w:t>
        <w:br/>
        <w:t>daños inmateriales en este proceso, así como tampoco lo que se  determine  a</w:t>
        <w:br/>
        <w:t>nivel interno, según fue señalado (supra párr. 247).</w:t>
        <w:br/>
        <w:br/>
        <w:t>268.  Respecto de los  familiares  desplazados,  la  Corte  hace  notar  que</w:t>
        <w:br/>
        <w:t>fueron los propios familiares de las  víctimas,  y  no  los  representantes,</w:t>
        <w:br/>
        <w:t>quienes mencionaron durante la audiencia pública que habían  recibido  ayuda</w:t>
        <w:br/>
        <w:t>del Estado, en menor o mayor grado, en razón de dicha condición.</w:t>
        <w:br/>
        <w:br/>
        <w:t>269.  Respecto de los acuerdos  conciliatorios  resueltos  en  los  procesos</w:t>
        <w:br/>
        <w:t>contencioso administrativos iniciados por los  familiares  de  Sinaí  Blanco</w:t>
        <w:br/>
        <w:t>Santamaría, José Rolan Valencia y Álvaro Tovar Muñoz (supra párrs. 96.130  y</w:t>
        <w:br/>
        <w:t>96.131),  la  Corte  recuerda   el   principio   que   establece   que   las</w:t>
        <w:br/>
        <w:t>indemnizaciones no pueden implicar  ni  enriquecimiento  ni  empobrecimiento</w:t>
        <w:br/>
        <w:t>para la víctima o sus sucesores.  Según  fue  señalado  (supra  párr.  207),</w:t>
        <w:br/>
        <w:t>dichos acuerdos establecen indemnizaciones por concepto de daños  materiales</w:t>
        <w:br/>
        <w:t>y  morales,  que  incluyen  algunos  de  los  aspectos   que   abarcan   las</w:t>
        <w:br/>
        <w:t>reparaciones por concepto de daño material  e  inmaterial,  por  lo  que  el</w:t>
        <w:br/>
        <w:t>Tribunal toma en cuenta los casos de las personas que han sido  beneficiadas</w:t>
        <w:br/>
        <w:t>a través de dichos acuerdos en esos  procesos  contencioso  administrativos,</w:t>
        <w:br/>
        <w:t>al momento de fijar las reparaciones pertinentes.</w:t>
        <w:br/>
        <w:br/>
        <w:t>270.  Respecto de  los  procesos  contencioso  administrativos  que  aún  se</w:t>
        <w:br/>
        <w:t>encuentran pendientes en relación con la muerte de víctimas  en  la  masacre</w:t>
        <w:br/>
        <w:t>de  Mapiripán,  la  Corte  fijará  en  esta   Sentencia   las   reparaciones</w:t>
        <w:br/>
        <w:t>pertinentes, independientemente de su estado actual. Al momento  en  que  el</w:t>
        <w:br/>
        <w:t>Estado haga efectivo el  pago  de  las  mismas,  deberá  comunicarlo  a  los</w:t>
        <w:br/>
        <w:t>tribunales que estén  conociendo  dichos  procesos  para  que  resuelvan  lo</w:t>
        <w:br/>
        <w:t>conducente.</w:t>
        <w:br/>
        <w:br/>
        <w:t>271.  La señora Nory Giraldo de Jaramillo declaró  que  incurrió  en  gastos</w:t>
        <w:br/>
        <w:t>para sacar de Mapiripán el cuerpo del señor Sinaí Blanco  y  para  llevar  a</w:t>
        <w:br/>
        <w:t>cabo sus honras fúnebres; no obstante, su hija declaró que  fue  la  familia</w:t>
        <w:br/>
        <w:t>de su padrastro quien cubrió dichos gastos.  Por otro lado, el  Tribunal  no</w:t>
        <w:br/>
        <w:t>conoce las razones por las cuales la señora Giraldo manifestó su negativa  a</w:t>
        <w:br/>
        <w:t>conciliar con el Estado en la vía contencioso administrativa.</w:t>
        <w:br/>
        <w:br/>
        <w:t>272.  La señora  Marina  Sanmiguel  Duarte  incurrió  en  gastos  de  honras</w:t>
        <w:br/>
        <w:t>fúnebres tras la ejecución del señor José Rolan Valencia.  Sin  embargo,  al</w:t>
        <w:br/>
        <w:t>igual que otros familiares, en la vía contencioso administrativa, se  acordó</w:t>
        <w:br/>
        <w:t>una indemnización por los daños patrimoniales sufridos como consecuencia  de</w:t>
        <w:br/>
        <w:t>la muerte de su esposo (supra párr. 96.131).</w:t>
        <w:br/>
        <w:br/>
        <w:t>273.  Por su parte, las hermanas Pinzón López, Luz  Mery,  Esther,  Paola  y</w:t>
        <w:br/>
        <w:t>María Teresa, incurrieron en gastos ocasionados por la enfermedad  y  muerte</w:t>
        <w:br/>
        <w:t>de su madre, la señora  Teresa  López  de  Pinzón,  así  como  por  aquellos</w:t>
        <w:br/>
        <w:t>causados por el desplazamiento  de  algunas  de  ellas.  Además,  la  señora</w:t>
        <w:br/>
        <w:t>Mariela Contreras Cruz sufrió la pérdida de sus tierras y de  sus  bienes  e</w:t>
        <w:br/>
        <w:t>incurrió en gastos al haber sido desplazada con su familia.</w:t>
        <w:br/>
        <w:br/>
        <w:t>274.  En consideración de las  circunstancias  del  caso,  la  Corte  estima</w:t>
        <w:br/>
        <w:t>procedente ordenar al Estado el pago, en equidad, de  una  indemnización  de</w:t>
        <w:br/>
        <w:t>US $5.000,00 (cinco mil dólares de los Estados  Unidos  de  América)  a  Luz</w:t>
        <w:br/>
        <w:t>Mery Pinzón López, Esther Pinzón López, Paola Pinzón López  y  María  Teresa</w:t>
        <w:br/>
        <w:t>Pinzón López y de US $20.000,00 (veinte mil dólares de  los  Estados  Unidos</w:t>
        <w:br/>
        <w:t>de América) a Mariela Contreras Cruz.</w:t>
        <w:br/>
        <w:br/>
        <w:t>275.  Por otro lado,  la  Comisión  y  los  representantes  solicitaron  una</w:t>
        <w:br/>
        <w:t>compensación por la  pérdida  de  ingresos  de  los  señores  Antonio  María</w:t>
        <w:br/>
        <w:t>Barrera Calle, Jaime Riaño Colorado,  Enrique  Pinzón  López,  Jorge  Pinzón</w:t>
        <w:br/>
        <w:t>López, Luis  Eduardo  Pinzón  López,  José  Alberto  Pinzón  López,  Gustavo</w:t>
        <w:br/>
        <w:t>Caicedo  Rodríguez,  Diego  Armando  Martínez  Contreras  y  Hugo   Fernando</w:t>
        <w:br/>
        <w:t>Martínez Contreras (supra párrs. 261 y 262 d).</w:t>
        <w:br/>
        <w:br/>
        <w:t>276.  Respecto  de  los  niños  Diego  Armando  Martínez  Contreras  y  Hugo</w:t>
        <w:br/>
        <w:t>Fernando Martínez Contreras, mencionados en el párrafo anterior, no  hay  un</w:t>
        <w:br/>
        <w:t>hecho  cierto  que  permita  establecer  la  actividad   o   profesión   que</w:t>
        <w:br/>
        <w:t>desarrollarían en el futuro. La Corte considera que la pérdida  de  ingresos</w:t>
        <w:br/>
        <w:t>debe estimarse con base en elementos de prueba  que  permitan  acreditar  un</w:t>
        <w:br/>
        <w:t>perjuicio cierto[284].</w:t>
        <w:br/>
        <w:br/>
        <w:t>277.  En el caso de las demás víctimas señaladas en el párrafo 274  de  esta</w:t>
        <w:br/>
        <w:t>Sentencia, si bien consta en algunos casos prueba acerca de las  actividades</w:t>
        <w:br/>
        <w:t>que realizaban o sus edades (supra párrs. 96.143, 96.146, 96.148  a  96.152,</w:t>
        <w:br/>
        <w:t>96.158, 96.160 y 96.161), no existen  pruebas  suficientes  para  determinar</w:t>
        <w:br/>
        <w:t>los ingresos dejados de percibir al momento de los hechos,  por  lo  que  la</w:t>
        <w:br/>
        <w:t>Corte tomará como  referencia,  para  una  determinación  equitativa  en  el</w:t>
        <w:br/>
        <w:t>cálculo del daño material ocasionado por la muerte de dichas personas  y  de</w:t>
        <w:br/>
        <w:t>los niños mencionados en el párrafo anterior, inter alia, el salario  mínimo</w:t>
        <w:br/>
        <w:t>vigente en Colombia, la  expectativa  de  vida  en  Colombia  en  1997,  las</w:t>
        <w:br/>
        <w:t>circunstancias del caso y, en los casos  en  que  conste,  la  edad  de  las</w:t>
        <w:br/>
        <w:t>víctimas y la actividad que realizaban[285].</w:t>
        <w:br/>
        <w:br/>
        <w:t>278.  En consecuencia, la Corte determina en equidad,  y  con  base  en  las</w:t>
        <w:br/>
        <w:t>propuestas del Estado  y  de  los  representantes  (supra  párrs.  264.o)  y</w:t>
        <w:br/>
        <w:t>263.d)), las siguientes cantidades por concepto del  daño  material  de  las</w:t>
        <w:br/>
        <w:t>víctimas identificadas que se indican a continuación:</w:t>
        <w:br/>
        <w:br/>
        <w:t>|Antonio María Barrera    |US $ 350.000,00 |</w:t>
        <w:br/>
        <w:t>|Calle                    |                |</w:t>
        <w:br/>
        <w:t>|Jaime Riaño Colorado     |US $ 35.000,00  |</w:t>
        <w:br/>
        <w:t>|Enrique Pinzón López     |US $ 80.000,00  |</w:t>
        <w:br/>
        <w:t>|Jorge Pinzón López       |US $ 80.000,00  |</w:t>
        <w:br/>
        <w:t>|Luis Eduardo Pinzón López|US $ 90.000,00  |</w:t>
        <w:br/>
        <w:t>|José Alberto Pinzón López|US $ 90.000,00  |</w:t>
        <w:br/>
        <w:t>|Gustavo Caicedo Rodríguez|US $ 60.000,00  |</w:t>
        <w:br/>
        <w:t>|Diego Armando Martínez   |US $ 100.000,00 |</w:t>
        <w:br/>
        <w:t>|Contreras                |                |</w:t>
        <w:br/>
        <w:t>|Hugo Fernando Martínez   |US $ 100.000,00 |</w:t>
        <w:br/>
        <w:t>|Contreras                |                |</w:t>
        <w:br/>
        <w:br/>
        <w:br/>
        <w:t xml:space="preserve">                             C) Daño inmaterial</w:t>
        <w:br/>
        <w:br/>
        <w:t>279.  Alegatos de la Comisión</w:t>
        <w:br/>
        <w:br/>
        <w:t xml:space="preserve">      a)    la Corte debe ordenar el pago de una compensación  por  concepto</w:t>
        <w:br/>
        <w:t xml:space="preserve">      de daños inmateriales, conforme a la equidad y en consideración de las</w:t>
        <w:br/>
        <w:t xml:space="preserve">      características brutales del  presente  caso,  la  intensidad  de  los</w:t>
        <w:br/>
        <w:t xml:space="preserve">      padecimientos  que  los  hechos  causaron  a  las  víctimas  y  a  sus</w:t>
        <w:br/>
        <w:t xml:space="preserve">      familiares, las alteraciones de las condiciones de existencia  de  los</w:t>
        <w:br/>
        <w:t xml:space="preserve">      familiares, y las demás consecuencias de orden inmaterial o que tienen</w:t>
        <w:br/>
        <w:t xml:space="preserve">      carácter económico o patrimonial, que le acarrearon a los  familiares.</w:t>
        <w:br/>
        <w:t xml:space="preserve">      Para ello, la Corte debe tomar en cuenta las  perspectivas  colectiva,</w:t>
        <w:br/>
        <w:t xml:space="preserve">      no identificada e individualizada.  En situaciones  como  las  vividas</w:t>
        <w:br/>
        <w:t xml:space="preserve">      por los sobrevivientes y familiares de las víctimas, el  dolor  y  sus</w:t>
        <w:br/>
        <w:t xml:space="preserve">      efectos trascienden la esfera del individuo, a la del tejido  familiar</w:t>
        <w:br/>
        <w:t xml:space="preserve">      y comunitario;</w:t>
        <w:br/>
        <w:br/>
        <w:t xml:space="preserve">      b)    son diversas las consecuencias del daño derivado de la  masacre,</w:t>
        <w:br/>
        <w:t xml:space="preserve">      y comprenden  el  daño  físico  y  moral  inflingido  a  las  víctimas</w:t>
        <w:br/>
        <w:t xml:space="preserve">      directas; el daño moral inflingido a los seres cercanos  a  éstas;  el</w:t>
        <w:br/>
        <w:t xml:space="preserve">      detrimento en las condiciones materiales  de  los  familiares  de  las</w:t>
        <w:br/>
        <w:t xml:space="preserve">      víctimas; y el temor de los habitantes del pueblo; y</w:t>
        <w:br/>
        <w:br/>
        <w:br/>
        <w:t xml:space="preserve">      c)    los familiares de  las  víctimas  han  padecido  su  pérdida  en</w:t>
        <w:br/>
        <w:t xml:space="preserve">      condiciones particularmente traumáticas, violentas  y  acompañadas  de</w:t>
        <w:br/>
        <w:t xml:space="preserve">      una situación de terror e incertidumbre que los condujo  a  su  propio</w:t>
        <w:br/>
        <w:t xml:space="preserve">      desplazamiento y,  en  muchos  casos,  a  mantener  el  silencio  para</w:t>
        <w:br/>
        <w:t xml:space="preserve">      preservar su seguridad.  Aunado a  lo  anterior,  la  lentitud  y  las</w:t>
        <w:br/>
        <w:t xml:space="preserve">      dificultades que se han verificado en el avance de las investigaciones</w:t>
        <w:br/>
        <w:t xml:space="preserve">      y el hecho de que sólo un reducido número de  los  responsables  hayan</w:t>
        <w:br/>
        <w:t xml:space="preserve">      sido enjuiciados y  menos  aún  se  encuentren  privados  de  libertad</w:t>
        <w:br/>
        <w:t xml:space="preserve">      magnifica el sufrimiento de los familiares.</w:t>
        <w:br/>
        <w:br/>
        <w:br/>
        <w:t>280.  Alegatos de los representantes</w:t>
        <w:br/>
        <w:br/>
        <w:t xml:space="preserve">      a)     los  sentimientos  de  desintegración  familiar,   inseguridad,</w:t>
        <w:br/>
        <w:t xml:space="preserve">      frustración, angustia e impotencia de estas víctimas fueron  generados</w:t>
        <w:br/>
        <w:t xml:space="preserve">      por varias situaciones: (i) la pérdida de  un  ser  querido;  (ii)  la</w:t>
        <w:br/>
        <w:t xml:space="preserve">      brutalidad  de  los  hechos;  (iii)  las  amenazas,  hostigamientos  y</w:t>
        <w:br/>
        <w:t xml:space="preserve">      atentados contra sus vidas después de los  cruentos  hechos;  (iv)  el</w:t>
        <w:br/>
        <w:t xml:space="preserve">      hecho de ser obligado  a  desplazarse  forzadamente  de  su  lugar  de</w:t>
        <w:br/>
        <w:t xml:space="preserve">      residencia;  (v)  las   dificultades   que   vivieron   a   raíz   del</w:t>
        <w:br/>
        <w:t xml:space="preserve">      desplazamiento como la estigmatización, el desempleo,  el  hambre,  la</w:t>
        <w:br/>
        <w:t xml:space="preserve">      separación de la familia, la falta de acceso a servicios  de  salud  y</w:t>
        <w:br/>
        <w:t xml:space="preserve">      educación, la falta de un techo,  entre  otras  situaciones;  (vi)  la</w:t>
        <w:br/>
        <w:t xml:space="preserve">      denegación de justicia; (vii)  la  imposibilidad  hasta  la  fecha  de</w:t>
        <w:br/>
        <w:t xml:space="preserve">      conocer el paradero de los desaparecidos;</w:t>
        <w:br/>
        <w:br/>
        <w:t xml:space="preserve">      b)    las familias asistieron a sesiones con  sicólogos  y  terapeutas</w:t>
        <w:br/>
        <w:t xml:space="preserve">      para recibir tratamiento, por el impacto recibido  a  consecuencia  de</w:t>
        <w:br/>
        <w:t xml:space="preserve">      los hechos y por la forma  en  que  fueron  torturados,  asesinados  y</w:t>
        <w:br/>
        <w:t xml:space="preserve">      desaparecidos forzadamente sus familiares.  Ello causa a cualquier ser</w:t>
        <w:br/>
        <w:t xml:space="preserve">      humano un desorden mental;</w:t>
        <w:br/>
        <w:br/>
        <w:br/>
        <w:t xml:space="preserve">      c)    las desapariciones causan graves perjuicios a todos y  cada  uno</w:t>
        <w:br/>
        <w:t xml:space="preserve">      de sus familiares quienes experimentaron angustia y permanente zozobra</w:t>
        <w:br/>
        <w:t xml:space="preserve">      al ignorar el paradero de seres queridos.  Asimismo, la  situación  de</w:t>
        <w:br/>
        <w:t xml:space="preserve">      las víctimas cuyos parientes fueron desaparecidos durante  los  hechos</w:t>
        <w:br/>
        <w:t xml:space="preserve">      de Mapiripán se caracteriza por una incertidumbre  que  “coloca  a  la</w:t>
        <w:br/>
        <w:t xml:space="preserve">      familia en una posición imposible de duelo nunca  acabado,  agrava  el</w:t>
        <w:br/>
        <w:t xml:space="preserve">      sufrimiento y obstaculiza el proceso de duelo”;</w:t>
        <w:br/>
        <w:br/>
        <w:br/>
        <w:t xml:space="preserve">      d)    debe tenerse presente la brutalidad del crimen para  efectos  de</w:t>
        <w:br/>
        <w:t xml:space="preserve">      la indemnización:</w:t>
        <w:br/>
        <w:br/>
        <w:t xml:space="preserve">        i. el señor José Rolan Valencia fue sacado de su casa delante de su</w:t>
        <w:br/>
        <w:t xml:space="preserve">           esposa y pequeños hijos, maltratado y sometido a vejámenes,  sus</w:t>
        <w:br/>
        <w:t xml:space="preserve">           manos fueron amarradas atrás, después de ser sometido a  crueles</w:t>
        <w:br/>
        <w:t xml:space="preserve">           torturas, su  cuerpo  decapitado  fue  dejado  en  la  pista  de</w:t>
        <w:br/>
        <w:t xml:space="preserve">           aterrizaje del municipio de Mapiripán, donde fue encontrado  por</w:t>
        <w:br/>
        <w:t xml:space="preserve">           su esposa.  Por tanto, el Estado debe indemnizar a  José  Roland</w:t>
        <w:br/>
        <w:t xml:space="preserve">           Valencia, US $ 100.000,00, distribuida entre  su  esposa  Marina</w:t>
        <w:br/>
        <w:t xml:space="preserve">           Sanmiguel Duarte, y  sus  hijos  Nadia  Marina;  Yinda  Adriana;</w:t>
        <w:br/>
        <w:t xml:space="preserve">           Johanna  Marina;  Roland  Andrés  y  Ronald   Meyiber   Valencia</w:t>
        <w:br/>
        <w:t xml:space="preserve">           Sanmiguel; a Marina Sanmiguel, US $ 80.000,00; a  Nadia  Marina;</w:t>
        <w:br/>
        <w:t xml:space="preserve">           Yinda Adriana; Johanna Marina; Roland Andrés  y  Ronald  Meyiber</w:t>
        <w:br/>
        <w:t xml:space="preserve">           Valencia Sanmiguel, US $ 50.000,00 para cada uno, para un  total</w:t>
        <w:br/>
        <w:t xml:space="preserve">           de US $ 250.000,00;</w:t>
        <w:br/>
        <w:br/>
        <w:br/>
        <w:t xml:space="preserve">       ii. el señor Sinaí Blanco Santamaría, hombre de avanzada  edad,  fue</w:t>
        <w:br/>
        <w:t xml:space="preserve">           sacado de su residencia  por  los  paramilitares  y  sometido  a</w:t>
        <w:br/>
        <w:t xml:space="preserve">           largas horas de torturas. Su cuerpo fue encontrado degollado  en</w:t>
        <w:br/>
        <w:t xml:space="preserve">           la mitad del pueblo por su compañera Nory Giraldo. Por tanto, el</w:t>
        <w:br/>
        <w:t xml:space="preserve">           Estado debe indemnizar a Sinaí Blanco Santamaría, US$100.000,00,</w:t>
        <w:br/>
        <w:t xml:space="preserve">           distribuida entre su esposa  Nory  Giraldo  de  Jaramillo  y  su</w:t>
        <w:br/>
        <w:t xml:space="preserve">           hijastra Carmen Johanna Jaramillo Giraldo;  a  Nory  Giraldo  de</w:t>
        <w:br/>
        <w:t xml:space="preserve">           Jaramillo, compañera permanente, US$ 80.000,00; a Carmen Johanna</w:t>
        <w:br/>
        <w:t xml:space="preserve">           Jaramillo Giraldo, (hijastra), US$ 30.000,00;</w:t>
        <w:br/>
        <w:br/>
        <w:br/>
        <w:t xml:space="preserve">      iii. el señor Antonio María Barrera fue sometido a largas sesiones de</w:t>
        <w:br/>
        <w:t xml:space="preserve">           torturas,  sus  victimarios  le   arrancaron   los   testículos,</w:t>
        <w:br/>
        <w:t xml:space="preserve">           volvieron su cuerpo pedazos y lo arrojaron al río Guaviare,  sin</w:t>
        <w:br/>
        <w:t xml:space="preserve">           permitir  que  ninguna  persona  hiciera  el  levantamiento  del</w:t>
        <w:br/>
        <w:t xml:space="preserve">           cadáver, sin que su cuerpo haya aparecido para darle  sepultura.</w:t>
        <w:br/>
        <w:t xml:space="preserve">           Por tanto, el Estado debe indemnizar a  Antonio  Maria  Barrera,</w:t>
        <w:br/>
        <w:t xml:space="preserve">           US$ 100.000,00, entregada a su  hija  Viviana  Barrera  Cruz;  a</w:t>
        <w:br/>
        <w:t xml:space="preserve">           Viviana Barrera Cruz, US$ 80.000,00;</w:t>
        <w:br/>
        <w:br/>
        <w:t xml:space="preserve">       iv. la desaparición forzada de  Hugo  Fernando  Martínez  Contreras,</w:t>
        <w:br/>
        <w:t xml:space="preserve">           Diego Armando Martínez Contreras  y  Gustavo  Caicedo  Rodríguez</w:t>
        <w:br/>
        <w:t xml:space="preserve">           evidencian crueldad con la que actuaron  los  victimarios  y  en</w:t>
        <w:br/>
        <w:t xml:space="preserve">           consecuencia el grave daño moral que tal  situación  originó  en</w:t>
        <w:br/>
        <w:t xml:space="preserve">           sus familiares. Por tanto, el  Estado  debe  indemnizar  a  Hugo</w:t>
        <w:br/>
        <w:t xml:space="preserve">           Fernando Martínez Contreras, Diego Armando Martínez Contreras  y</w:t>
        <w:br/>
        <w:t xml:space="preserve">           Gustavo Caicedo Rodríguez, con una cantidad  equivalente  a  US$</w:t>
        <w:br/>
        <w:t xml:space="preserve">           100.000,00 a cada uno, distribuidos entre su madre  y  compañera</w:t>
        <w:br/>
        <w:t xml:space="preserve">           permanente  Mariela  Contreras  Cruz  y  sus  hermanos  e  hijos</w:t>
        <w:br/>
        <w:t xml:space="preserve">           respectivamente:  Yur  Mary  Herrera  Contreras,  Zuli   Herrera</w:t>
        <w:br/>
        <w:t xml:space="preserve">           Contreras, Maryuri Caicedo Contreras, Gustavo Caicedo Contreras,</w:t>
        <w:br/>
        <w:t xml:space="preserve">           Y Rusbel Asdrúbal Martínez Contreras; a Mariela Contreras  Cruz,</w:t>
        <w:br/>
        <w:t xml:space="preserve">           madre de los menores Hugo  Fernando  Martínez  Contreras,  Diego</w:t>
        <w:br/>
        <w:t xml:space="preserve">           Armando Martínez Contreras y  compañera  permanente  de  Gustavo</w:t>
        <w:br/>
        <w:t xml:space="preserve">           Caicedo Rodríguez, US$ 80.000, por cada  una  de  las  víctimas,</w:t>
        <w:br/>
        <w:t xml:space="preserve">           para un total de US$ 240.000; a Yur Mary Herrera Contreras, Zuli</w:t>
        <w:br/>
        <w:t xml:space="preserve">            Herrera Contreras, Maryuri Caicedo Contreras,  Gustavo  Caicedo</w:t>
        <w:br/>
        <w:t xml:space="preserve">           Contreras y Rusbel Asdrúbal Martínez Contreras, hermanas e hijas</w:t>
        <w:br/>
        <w:t xml:space="preserve">           de crianza de las víctimas, US $ 30.000 para cada una de  ellas,</w:t>
        <w:br/>
        <w:t xml:space="preserve">           para  un  total  de  US  $  90.000,00   para  cada  una  de  las</w:t>
        <w:br/>
        <w:t xml:space="preserve">           demandantes, que multiplicado por cinco, resulta US$ 450.000,00;</w:t>
        <w:br/>
        <w:br/>
        <w:br/>
        <w:t xml:space="preserve">        v. los padecimientos tanto físicos como psíquicos de  los  hermanos</w:t>
        <w:br/>
        <w:t xml:space="preserve">           Enrique Pinzón López; Jorge Pinzón López;  Luis  Eduardo  Pinzón</w:t>
        <w:br/>
        <w:t xml:space="preserve">           López, José Alberto Pinzón López, así como del señor Jaime Riaño</w:t>
        <w:br/>
        <w:t xml:space="preserve">           Colorado, son muestra de un insoportable sufrimiento moral.  Por</w:t>
        <w:br/>
        <w:t xml:space="preserve">           tanto, el Estado debe indemnizar a Enrique Pinzón  López;  Jorge</w:t>
        <w:br/>
        <w:t xml:space="preserve">           Pinzón López; Luis Eduardo Pinzón  López,  José  Alberto  Pinzón</w:t>
        <w:br/>
        <w:t xml:space="preserve">           López, US$ 100.000,00 a cada uno, distribuidos  entre  su  madre</w:t>
        <w:br/>
        <w:t xml:space="preserve">           Teresa López Triana y sus hermanas: Maria Teresa  Pinzón  López,</w:t>
        <w:br/>
        <w:t xml:space="preserve">           Sara Paola Pinzón López. Esther Pinzón López y Luz  Mery  Pinzón</w:t>
        <w:br/>
        <w:t xml:space="preserve">           López; US $ 50.000,00 (cincuenta  mil  dólares)  para  la  madre</w:t>
        <w:br/>
        <w:t xml:space="preserve">           Teresa López Triana  por  cada  una  de  las  víctimas,  por  el</w:t>
        <w:br/>
        <w:t xml:space="preserve">           perjuicio moral sufrido, lo  que  nos  arroja  un  total  de  US</w:t>
        <w:br/>
        <w:t xml:space="preserve">           $200.000,00; a cada una las hermanas María Teresa Pinzón  López,</w:t>
        <w:br/>
        <w:t xml:space="preserve">           Sara Paola Pinzón López. Esther Pinzón López y Luz  Mery  Pinzón</w:t>
        <w:br/>
        <w:t xml:space="preserve">           López, por el daño  moral  sufrido,  además  por  las  amenazas,</w:t>
        <w:br/>
        <w:t xml:space="preserve">           hostigamientos y desplazamiento forzado a que han sido sometidas</w:t>
        <w:br/>
        <w:t xml:space="preserve">           después de los hechos  y  que  hoy  persisten,  la  suma  de  US</w:t>
        <w:br/>
        <w:t xml:space="preserve">           $30.000,00 por cada uno de sus  cuatro  hermanos  desaparecidos,</w:t>
        <w:br/>
        <w:t xml:space="preserve">           para un total de US $120.000,00, para cada una de  las  hermanas</w:t>
        <w:br/>
        <w:t xml:space="preserve">           respectivamente;  y  a  Jaime  Riaño  Colorado  US$  100.000,00,</w:t>
        <w:br/>
        <w:t xml:space="preserve">           distribuida a la señora Luz Mery Pinzón; a Luz Mery Pinzón,  por</w:t>
        <w:br/>
        <w:t xml:space="preserve">           el perjuicio moral sufrido por la desaparición de  su  compañero</w:t>
        <w:br/>
        <w:t xml:space="preserve">           Jaime Riaño Colorado, US $50.000,00;</w:t>
        <w:br/>
        <w:br/>
        <w:t xml:space="preserve">      e)     las  víctimas  ejecutadas  o   desaparecidas   individualizadas</w:t>
        <w:br/>
        <w:t xml:space="preserve">      sufrieron temor y angustia inimaginables al saber que  dejaban  a  sus</w:t>
        <w:br/>
        <w:t xml:space="preserve">      familiares en un estado  de  vulnerabilidad.  Teniendo  en  cuenta  la</w:t>
        <w:br/>
        <w:t xml:space="preserve">      gravedad  de  los  hechos  aceptados  por  el  Estado,  incluyendo  la</w:t>
        <w:br/>
        <w:t xml:space="preserve">      detención, la tortura y la muerte o desaparición, solicitan  que  José</w:t>
        <w:br/>
        <w:t xml:space="preserve">      Rolan Valencia, Sinaí Blanco Santamaría, Antonio María Barrera,  Jaime</w:t>
        <w:br/>
        <w:t xml:space="preserve">      Riaño Colorado, Enrique Pinzón López, Jorge Pinzón López, Luis Eduardo</w:t>
        <w:br/>
        <w:t xml:space="preserve">      Pinzón López, José Alberto Pinzón López, Fernando Martínez  Contreras,</w:t>
        <w:br/>
        <w:t xml:space="preserve">      Diego  Martínez  Contreras,   y   Gustavo   Caicedo   Rodríguez   sean</w:t>
        <w:br/>
        <w:t xml:space="preserve">      indemnizados con la suma de US$ 100.000,00 cada uno; y</w:t>
        <w:br/>
        <w:br/>
        <w:t xml:space="preserve">      f)    el daño físico repercute  en  el  aspecto  psicosomático  de  la</w:t>
        <w:br/>
        <w:t xml:space="preserve">      persona y éste, a su vez, repercute en la  salud  física  del  sujeto,</w:t>
        <w:br/>
        <w:t xml:space="preserve">      afectándola en diverso grado e intensidad.  La  jurisprudencia  de  la</w:t>
        <w:br/>
        <w:t xml:space="preserve">      Corte ha venido reconociendo  que  muchas  de  las  dolencias  físicas</w:t>
        <w:br/>
        <w:t xml:space="preserve">      causadas por el dolor terrible que produce la desaparición forzada  de</w:t>
        <w:br/>
        <w:t xml:space="preserve">      un ser querido deben ser reparadas.  En  cuanto  a  la  salud  de  las</w:t>
        <w:br/>
        <w:t xml:space="preserve">      víctimas, se observa un gradual detrimento, y en el caso de la  señora</w:t>
        <w:br/>
        <w:t xml:space="preserve">      Teresa López de Pinzón ocasionó la muerte de la víctima a raíz  de  la</w:t>
        <w:br/>
        <w:t xml:space="preserve">      pérdida de sus 4 hijos en los hechos de Mapiripán.</w:t>
        <w:br/>
        <w:br/>
        <w:br/>
        <w:br/>
        <w:t>281.  Alegatos del Estado</w:t>
        <w:br/>
        <w:br/>
        <w:br/>
        <w:t xml:space="preserve">      a)    deben acogerse los estándares monetarios del Consejo  de  Estado</w:t>
        <w:br/>
        <w:t xml:space="preserve">      colombiano  respecto  de  los  perjuicios  morales  sufridos  por  las</w:t>
        <w:br/>
        <w:t xml:space="preserve">      víctimas y sus familiares;</w:t>
        <w:br/>
        <w:br/>
        <w:br/>
        <w:t xml:space="preserve">      b)    el Estado se atiene a las pruebas que se  alleguen  a  la  Corte</w:t>
        <w:br/>
        <w:t xml:space="preserve">      respecto al daño inmaterial;</w:t>
        <w:br/>
        <w:br/>
        <w:br/>
        <w:t xml:space="preserve">      c)    el Estado adelanta el estudio correspondiente en cada uno de los</w:t>
        <w:br/>
        <w:t xml:space="preserve">      procesos ante la jurisdicción contencioso administrativa, con  el  fin</w:t>
        <w:br/>
        <w:t xml:space="preserve">      de determinar la posibilidad de conciliar, y en esa medida  reparar  a</w:t>
        <w:br/>
        <w:t xml:space="preserve">      los familiares de las  víctimas,  bajo  los  criterios  de  reparación</w:t>
        <w:br/>
        <w:t xml:space="preserve">      integral;</w:t>
        <w:br/>
        <w:br/>
        <w:br/>
        <w:t xml:space="preserve">      d)    los montos reconocidos en casos semejantes (19 Comerciantes) han</w:t>
        <w:br/>
        <w:t xml:space="preserve">      orientado un  desplazamiento  de  la  jurisdicción  interna  hacia  la</w:t>
        <w:br/>
        <w:t xml:space="preserve">      internacional, motivada,  fundamentalmente,  por  razones  económicas.</w:t>
        <w:br/>
        <w:t xml:space="preserve">      Con ello se infringen principios  superiores  que  informan  tanto  el</w:t>
        <w:br/>
        <w:t xml:space="preserve">      derecho internacional de los derechos humanos como el derecho interno,</w:t>
        <w:br/>
        <w:t xml:space="preserve">      en especial el de la igualdad, pues quienes  logran  acceder  a  estas</w:t>
        <w:br/>
        <w:t xml:space="preserve">      instancias bajo el  patrocinio  de  organizaciones  especializadas  de</w:t>
        <w:br/>
        <w:t xml:space="preserve">      derechos humanos logran reparaciones cuantiosas que, en  relación  con</w:t>
        <w:br/>
        <w:t xml:space="preserve">      el medio en donde van a ser canceladas  pueden  ser  constitutivas  de</w:t>
        <w:br/>
        <w:t xml:space="preserve">      enriquecimiento y no sólo de compensación; y</w:t>
        <w:br/>
        <w:br/>
        <w:br/>
        <w:t xml:space="preserve">      e)    los efectos fiscales de los nuevos fallos en el  erario  público</w:t>
        <w:br/>
        <w:t xml:space="preserve">      pueden afectar  la  marcha  de  programas  y  proyectos  que  deberían</w:t>
        <w:br/>
        <w:t xml:space="preserve">      beneficiar a la mayor cantidad posible de personas, ya que los escasos</w:t>
        <w:br/>
        <w:t xml:space="preserve">      recursos existentes se destinarían a compensar daños sufridos por unos</w:t>
        <w:br/>
        <w:t xml:space="preserve">      cuantos. Asimismo, en razón del déficit fiscal, el Estado solicitó dos</w:t>
        <w:br/>
        <w:t xml:space="preserve">      años para el cumplimiento de la sentencia y  que se señale el pago  en</w:t>
        <w:br/>
        <w:t xml:space="preserve">      moneda legal colombiana.</w:t>
        <w:br/>
        <w:br/>
        <w:br/>
        <w:t>Consideraciones de la Corte</w:t>
        <w:br/>
        <w:br/>
        <w:t>282.  El daño inmaterial puede  comprender  tanto  los  sufrimientos  y  las</w:t>
        <w:br/>
        <w:t>aflicciones causados a las víctimas directas y  a  sus  allegados,  como  el</w:t>
        <w:br/>
        <w:t>menoscabo de valores muy significativos para  las  personas,  así  como  las</w:t>
        <w:br/>
        <w:t>alteraciones, de carácter no pecuniario, en las  condiciones  de  existencia</w:t>
        <w:br/>
        <w:t>de las víctimas.  No siendo posible asignar al daño  inmaterial  un  preciso</w:t>
        <w:br/>
        <w:t>equivalente monetario, sólo puede, para los fines de la reparación  integral</w:t>
        <w:br/>
        <w:t>a las víctimas, ser objeto de compensación,  y  ello  de  dos  maneras.   En</w:t>
        <w:br/>
        <w:t>primer lugar, mediante el pago de una cantidad de  dinero  que  el  Tribunal</w:t>
        <w:br/>
        <w:t>determine en aplicación razonable del arbitrio judicial  y  en  términos  de</w:t>
        <w:br/>
        <w:t>equidad.  Y, en segundo lugar, mediante la realización de actos u  obras  de</w:t>
        <w:br/>
        <w:t>alcance o repercusión públicos, tales como la transmisión de un  mensaje  de</w:t>
        <w:br/>
        <w:t>reprobación oficial a las violaciones de los  derechos  humanos  de  que  se</w:t>
        <w:br/>
        <w:t>trata y de compromiso con los  esfuerzos  tendientes  a  que  no  vuelvan  a</w:t>
        <w:br/>
        <w:t>ocurrir, que tengan como  efecto  la  recuperación  de  la  memoria  de  las</w:t>
        <w:br/>
        <w:t>víctimas, el reconocimiento de su dignidad y el consuelo de sus deudos.   El</w:t>
        <w:br/>
        <w:t>primer aspecto de la reparación de los daños inmateriales  se  analizará  en</w:t>
        <w:br/>
        <w:t>esta sección y el segundo en la sección sobre otras formas de reparación  de</w:t>
        <w:br/>
        <w:t>este capítulo[286].</w:t>
        <w:br/>
        <w:br/>
        <w:br/>
        <w:t>283.  Tal como lo ha  señalado  la  Corte  en  otros  casos[287],  el  daño</w:t>
        <w:br/>
        <w:t>inmaterial infligido a las víctimas resulta evidente, pues es propio de  la</w:t>
        <w:br/>
        <w:t>naturaleza humana que toda persona sometida a actos brutales en el contexto</w:t>
        <w:br/>
        <w:t>del presente caso, experimente un  profundo  sufrimiento,  angustia  moral,</w:t>
        <w:br/>
        <w:t>terror e inseguridad, por lo que este daño no requiere pruebas.</w:t>
        <w:br/>
        <w:br/>
        <w:t>284.  Según fue establecido, antes de ser ejecutadas,  las  víctimas  fueron</w:t>
        <w:br/>
        <w:t>privadas de libertad y objeto de tortura o graves tratos crueles,  inhumanos</w:t>
        <w:br/>
        <w:t>o degradantes. Los signos de  tortura  y  las  condiciones  en  que  algunos</w:t>
        <w:br/>
        <w:t>familiares y testigos  encontraron  a  los  cadáveres  revelan  no  sólo  la</w:t>
        <w:br/>
        <w:t>atrocidad y barbarie de los hechos, sino también que, en la menos  cruel  de</w:t>
        <w:br/>
        <w:t>las  situaciones,  las  víctimas  fueron   sometidas   a   graves   torturas</w:t>
        <w:br/>
        <w:t>psicológicas al presenciar las ejecuciones de otras personas y al prever  su</w:t>
        <w:br/>
        <w:t>fatal destino, al verse sometidas a las condiciones de terror  ocurridas  en</w:t>
        <w:br/>
        <w:t>Mapiripán entre el 15  y  el  20  de  julio  de  1997.  Por  su  parte,  los</w:t>
        <w:br/>
        <w:t>familiares de las  víctimas  han  sufrido  daños  como  consecuencia  de  la</w:t>
        <w:br/>
        <w:t>desaparición y ejecución de las  mismas,  por  la  falta  de  apoyo  de  las</w:t>
        <w:br/>
        <w:t>autoridades estatales en la búsqueda de  los  desaparecidos  y  el  miedo  a</w:t>
        <w:br/>
        <w:t>iniciar o continuar con  las  búsquedas  de  sus  familiares  ante  posibles</w:t>
        <w:br/>
        <w:t>amenazas. Puesto que la mayoría de víctimas se encuentra  desaparecida,  los</w:t>
        <w:br/>
        <w:t>familiares no han contado con la posibilidad de honrar apropiadamente a  sus</w:t>
        <w:br/>
        <w:t>seres queridos fallecidos. La  ausencia  de  una  investigación  completa  y</w:t>
        <w:br/>
        <w:t>efectiva sobre los hechos y la impunidad parcial constituyen una  fuente  de</w:t>
        <w:br/>
        <w:t>sufrimiento y angustia adicionales para las víctimas y sus familiares.  Todo</w:t>
        <w:br/>
        <w:t>lo anterior, además de haber afectado su integridad  física  y  psicológica,</w:t>
        <w:br/>
        <w:t>ha impactado sus relaciones sociales y laborales, ha  alterado  la  dinámica</w:t>
        <w:br/>
        <w:t>de sus familias y,  en  algunos  casos,  ha  puesto  en  riesgo  la  vida  e</w:t>
        <w:br/>
        <w:t>integridad personal de algunos de sus miembros (supra párr. 96.176).</w:t>
        <w:br/>
        <w:br/>
        <w:br/>
        <w:t>285.  La jurisprudencia internacional ha establecido reiteradamente que  la</w:t>
        <w:br/>
        <w:t>sentencia constituye per se una  forma  de  reparación[288].  No  obstante,</w:t>
        <w:br/>
        <w:t>debido a la gravedad de los hechos del presente  caso  y  la  situación  de</w:t>
        <w:br/>
        <w:t>impunidad parcial, la intensidad del sufrimiento causado  a  las  víctimas,</w:t>
        <w:br/>
        <w:t>las alteraciones de sus condiciones de existencia y las demás consecuencias</w:t>
        <w:br/>
        <w:t>de orden no material o no pecuniario producidas, la Corte estima  necesario</w:t>
        <w:br/>
        <w:t>ordenar el pago de  una  compensación  por  concepto  de  daño  inmaterial,</w:t>
        <w:br/>
        <w:t>conforme a equidad[289].</w:t>
        <w:br/>
        <w:br/>
        <w:t>286.  Al valorar los daños inmateriales causados en el caso sub judice,  la</w:t>
        <w:br/>
        <w:t>Corte ha tomado en consideración lo manifestado por  las  testigos,  sea  a</w:t>
        <w:br/>
        <w:t>través de declaración jurada, declaración rendida ante fedatario público  o</w:t>
        <w:br/>
        <w:t>declaración rendida ante el Tribunal, en cuanto a que los daños ocasionados</w:t>
        <w:br/>
        <w:t>son representativos de los producidos al resto de las víctimas, quienes  en</w:t>
        <w:br/>
        <w:t>su mayoría vivían en o cerca de Mapiripán.</w:t>
        <w:br/>
        <w:br/>
        <w:t>287.   Una  vez  más,  la  Corte  toma  en  cuenta  que  en   los   acuerdos</w:t>
        <w:br/>
        <w:t>conciliatorios realizados en la vía contencioso administrativa se  fijó  una</w:t>
        <w:br/>
        <w:t>indemnización por concepto de daños morales a favor  de  los  familiares  de</w:t>
        <w:br/>
        <w:t>los señores Álvaro  Tovar  Muñoz,  Sinaí  Blanco  Santamaría  y  José  Rolan</w:t>
        <w:br/>
        <w:t>Valencia (supra  párrs.  96.130,  96.131  y  207).  En  razón  de  que  esas</w:t>
        <w:br/>
        <w:t>indemnizaciones se determinaron únicamente a  favor  de  los  familiares  de</w:t>
        <w:br/>
        <w:t>esas víctimas y que  no  se  desprende  del  contenido  de  dichos  acuerdos</w:t>
        <w:br/>
        <w:t>conciliatorios que se indemnicen también  los  daños  sufridos  directamente</w:t>
        <w:br/>
        <w:t>por esos señores, la Corte fijará una indemnización por el  daño  inmaterial</w:t>
        <w:br/>
        <w:t>sufrido directamente por Álvaro Tovar Muñoz, Sinaí Blanco Santamaría y  José</w:t>
        <w:br/>
        <w:t>Rolan Valencia.</w:t>
        <w:br/>
        <w:br/>
        <w:t>288.  Teniendo en cuenta las distintas facetas del  daño  aducidas  por  la</w:t>
        <w:br/>
        <w:t>Comisión y por los representantes, la Corte fija en equidad el valor de las</w:t>
        <w:br/>
        <w:t>compensaciones  por  concepto  de  daño  inmaterial,  la  cual  deberá  ser</w:t>
        <w:br/>
        <w:t>entregada según lo estipulado en el párrafo 259 de la presente Sentencia, y</w:t>
        <w:br/>
        <w:t>de conformidad con los siguientes parámetros:</w:t>
        <w:br/>
        <w:br/>
        <w:br/>
        <w:t xml:space="preserve">   a) para las aproximadamente 49 víctimas reconocidas por  el  Estado  como</w:t>
        <w:br/>
        <w:t xml:space="preserve">   ejecutadas o desaparecidas, ya sea individualizadas o por individualizar,</w:t>
        <w:br/>
        <w:t xml:space="preserve">   la Corte fija la cantidad de US$ 80.000,00 (ochenta mil  dólares  de  los</w:t>
        <w:br/>
        <w:t xml:space="preserve">   Estados Unidos de América);</w:t>
        <w:br/>
        <w:br/>
        <w:br/>
        <w:t xml:space="preserve">   b) al momento de  su  desaparición  eran  menores  de  edad  dos  de  las</w:t>
        <w:br/>
        <w:t xml:space="preserve">   víctimas, a saber: Diego  Armando  Martínez  Contreras  y  Hugo  Fernando</w:t>
        <w:br/>
        <w:t xml:space="preserve">   Martínez Contreras.  En consecuencia, es de presumir que los sufrimientos</w:t>
        <w:br/>
        <w:t xml:space="preserve">   causados por los hechos del caso asumieron características de  particular</w:t>
        <w:br/>
        <w:t xml:space="preserve">   intensidad en relación con dichos menores de edad.  Por  tal  motivo,  la</w:t>
        <w:br/>
        <w:t xml:space="preserve">   compensación del daño a que se refiere  el  párrafo  anterior,  debe  ser</w:t>
        <w:br/>
        <w:t xml:space="preserve">   compensado en equidad, además, por la cantidad de US$ 10.000,00 (diez mil</w:t>
        <w:br/>
        <w:t xml:space="preserve">   dólares de los Estados  Unidos  de  América),  que  acrecerá  a  la  suma</w:t>
        <w:br/>
        <w:t xml:space="preserve">   indicada anteriormente;</w:t>
        <w:br/>
        <w:br/>
        <w:br/>
        <w:t xml:space="preserve">   c) algunos de los familiares que vivieron personalmente los hechos de  la</w:t>
        <w:br/>
        <w:t xml:space="preserve">   masacre han sido identificados y declarados víctimas de la violación a su</w:t>
        <w:br/>
        <w:t xml:space="preserve">   integridad personal, lo cual debe  ser  tomado  en  cuenta.  Si  bien  es</w:t>
        <w:br/>
        <w:t xml:space="preserve">   imposible para el Tribunal determinar claramente cuales familiares de las</w:t>
        <w:br/>
        <w:t xml:space="preserve">   víctimas, hayan sido o no individualizados, se encontraban  en  Mapiripán</w:t>
        <w:br/>
        <w:t xml:space="preserve">   los días de los hechos, es razonable suponer que en las circunstancias de</w:t>
        <w:br/>
        <w:t xml:space="preserve">   este caso todos  los  familiares  han  sufrido  profundamente  los  daños</w:t>
        <w:br/>
        <w:t xml:space="preserve">   provocados por el dolor de  perder  a  un  ser  querido.  Además,  dichos</w:t>
        <w:br/>
        <w:t xml:space="preserve">   familiares han sufrido violaciones a las  garantías  judiciales  y  a  la</w:t>
        <w:br/>
        <w:t xml:space="preserve">   protección judicial; más aún, fue un objetivo de la masacre aterrorizar a</w:t>
        <w:br/>
        <w:t xml:space="preserve">   la población, lo  que  ha  fomentado  que  muchos  de  dichos  familiares</w:t>
        <w:br/>
        <w:t xml:space="preserve">   permanezcan hasta la fecha sin denunciar lo ocurrido (supra párr. 96.47 y</w:t>
        <w:br/>
        <w:t xml:space="preserve">   96.175).  Asimismo, se toma en cuenta que los restos de la  gran  mayoría</w:t>
        <w:br/>
        <w:t xml:space="preserve">   de las víctimas no han sido identificados y entregados a sus  familiares;</w:t>
        <w:br/>
        <w:t xml:space="preserve">   únicamente los  familiares  de  Sinaí  Blanco  Santamaría  y  José  Rolan</w:t>
        <w:br/>
        <w:t xml:space="preserve">   Valencia pudieron dar sepultura a los  restos  de  su  ser  querido.  Por</w:t>
        <w:br/>
        <w:t xml:space="preserve">   tanto, la Corte considera que el daño correspondiente debe ser compensado</w:t>
        <w:br/>
        <w:t xml:space="preserve">   mediante el pago,  a  favor  de  cada  uno  de  los  familiares,  de  las</w:t>
        <w:br/>
        <w:t xml:space="preserve">   cantidades de dinero que se indican a continuación:</w:t>
        <w:br/>
        <w:br/>
        <w:t xml:space="preserve">      i.    US$ 50.000,00 (cincuenta mil dólares de los  Estados  Unidos  de</w:t>
        <w:br/>
        <w:t xml:space="preserve">      América) en el caso de la madre, del padre, del o de la cónyuge  o  de</w:t>
        <w:br/>
        <w:t xml:space="preserve">      la compañera o compañero permanente y de cada hijo e hija;</w:t>
        <w:br/>
        <w:br/>
        <w:br/>
        <w:t xml:space="preserve">      ii.   US$ 8.500,00 (ocho mil quinientos dólares de los Estados  Unidos</w:t>
        <w:br/>
        <w:t xml:space="preserve">      de América) en el caso de cada hermana o hermano; y</w:t>
        <w:br/>
        <w:br/>
        <w:br/>
        <w:t xml:space="preserve">      iii.  estas  cantidades  serán  acrecidas  mediante  el  pago  de  US$</w:t>
        <w:br/>
        <w:t xml:space="preserve">      5.000,00 (cinco mil dólares de los Estados  Unidos  de  América)  para</w:t>
        <w:br/>
        <w:t xml:space="preserve">      quienes eran niños y niñas al momento de  la  masacre  y  perdieron  a</w:t>
        <w:br/>
        <w:t xml:space="preserve">      seres queridos, ya que dichos sufrimientos aumentaron por su condición</w:t>
        <w:br/>
        <w:t xml:space="preserve">      de menores de edad y la desprotección a la que se vieron sometidos por</w:t>
        <w:br/>
        <w:t xml:space="preserve">      el Estado.</w:t>
        <w:br/>
        <w:br/>
        <w:t>289.  A los familiares de las víctimas  que  no  han  sido  identificadas  o</w:t>
        <w:br/>
        <w:t>individualizadas en este proceso, se les aplicará la previsión contenida  en</w:t>
        <w:br/>
        <w:t>el  capítulo  de  beneficiarios  de  manera  que,  para   que   puedan   ser</w:t>
        <w:br/>
        <w:t>destinatarios  de  los  respectivos  pagos,  deberán  presentarse  ante  los</w:t>
        <w:br/>
        <w:t>funcionarios que tengan a  su  cargo  la  operación  del  mecanismo  oficial</w:t>
        <w:br/>
        <w:t>establecido al efecto, dentro de los 24 meses siguientes a la fecha  en  que</w:t>
        <w:br/>
        <w:t>el  Estado  les  notifique  que  su  familiar   ha   sido   identificado   o</w:t>
        <w:br/>
        <w:t>individualizado, y demostrar su relación o  parentesco  con  la  víctima,  a</w:t>
        <w:br/>
        <w:t>través de un medio suficiente de  identificación  o  mediante  dos  testigos</w:t>
        <w:br/>
        <w:t>fehacientes, según sea el caso (supra párr. 257.b)).</w:t>
        <w:br/>
        <w:br/>
        <w:t>290.  Con base en lo anterior, la compensación  de  los  daños  inmateriales</w:t>
        <w:br/>
        <w:t>ocasionados por las violaciones declaradas en el presente caso, a  favor  de</w:t>
        <w:br/>
        <w:t>las víctimas individualizadas y familiares, es la siguiente:</w:t>
        <w:br/>
        <w:br/>
        <w:t>|Daño Inmaterial                                   |</w:t>
        <w:br/>
        <w:br/>
        <w:t>|Sinaí Blanco Santamaría         |US $80,000,00    |</w:t>
        <w:br/>
        <w:t>|Nory Giraldo de Jaramillo       |US $50,000.00    |</w:t>
        <w:br/>
        <w:t>|(compañera)                     |                 |</w:t>
        <w:br/>
        <w:t>|Carmen Johanna Jaramillo Giraldo|US $55,000.00    |</w:t>
        <w:br/>
        <w:t>|(hijastra)                      |                 |</w:t>
        <w:br/>
        <w:t>|Álvaro Tovar Muñoz              |US $80.000,00    |</w:t>
        <w:br/>
        <w:t>|José Rolan Valencia             |US $80.000,00    |</w:t>
        <w:br/>
        <w:t>|Gustavo Caicedo Rodríguez       |US $80,000,00    |</w:t>
        <w:br/>
        <w:t>|Diego Armando Martínez Contreras|US $90,000,00    |</w:t>
        <w:br/>
        <w:t>|Hugo Fernando Martínez Contreras|US $90,000,00    |</w:t>
        <w:br/>
        <w:t>|Mariela Contreras Cruz (esposa) |US $150,000,00   |</w:t>
        <w:br/>
        <w:t>|Yur Mary Herrera Contreras      |US $67,000,00    |</w:t>
        <w:br/>
        <w:t>|(hijastra y hermana)            |                 |</w:t>
        <w:br/>
        <w:t>|Zuli  Herrera Contreras         |US $67,000,00    |</w:t>
        <w:br/>
        <w:t>|(hijastra y hermana )           |                 |</w:t>
        <w:br/>
        <w:t>|Maryuri Caicedo Contreras (hija |US $72,000,00    |</w:t>
        <w:br/>
        <w:t>|y hermana)                      |                 |</w:t>
        <w:br/>
        <w:t>|Gustavo Caicedo Contreras (hijo |US $72,000,00    |</w:t>
        <w:br/>
        <w:t>|y hermano)                      |                 |</w:t>
        <w:br/>
        <w:t>|Rusbel Asdrúbal Martínez        |US $72,000,00    |</w:t>
        <w:br/>
        <w:t>|Contreras (hijastro y hermano)  |                 |</w:t>
        <w:br/>
        <w:t>|Enrique Pinzón López            |US $80,000,00    |</w:t>
        <w:br/>
        <w:t>|Jorge Pinzón López              |US $80,000,00    |</w:t>
        <w:br/>
        <w:t>|Luis Eduardo Pinzón López       |US $80,000,00    |</w:t>
        <w:br/>
        <w:t>|José Alberto Pinzón López       |US $80,000,00    |</w:t>
        <w:br/>
        <w:t>|Teresa López Triana de Pinzón   |US $200,000,00   |</w:t>
        <w:br/>
        <w:t>|(madre)                         |                 |</w:t>
        <w:br/>
        <w:t>|María Teresa Pinzón López       |US $34,000,00    |</w:t>
        <w:br/>
        <w:t>|(hermana)                       |                 |</w:t>
        <w:br/>
        <w:t>|Sara Paola Pinzón López,        |US $34,000,00    |</w:t>
        <w:br/>
        <w:t>|(hermana)                       |                 |</w:t>
        <w:br/>
        <w:t>|Esther Pinzón López, (hermana)  |US $34,000,00    |</w:t>
        <w:br/>
        <w:t>|Luz Mery Pinzón López (hermana) |US $34,000,00    |</w:t>
        <w:br/>
        <w:t>|Jaime Riaño Colorado            |US $80,000,00    |</w:t>
        <w:br/>
        <w:t>|Luz Mery Pinzón López           |US $50,000,00    |</w:t>
        <w:br/>
        <w:t>|(compañera)                     |                 |</w:t>
        <w:br/>
        <w:t>|Antonio María Barrera Calle     |US $80,000,00    |</w:t>
        <w:br/>
        <w:t>|Viviana Barrera Cruz (hija)     |US $50,000,00    |</w:t>
        <w:br/>
        <w:t>|Omar Patiño Vaca                |US $80.000,00    |</w:t>
        <w:br/>
        <w:t>|Eliécer Martínez Vaca           |US $80.000,00    |</w:t>
        <w:br/>
        <w:t>|Manuel Arévalo                  |US $80.000,00    |</w:t>
        <w:br/>
        <w:t>|Edwin Morales                   |US $80.000,00    |</w:t>
        <w:br/>
        <w:t>|Raúl Morales                    |US $80.000,00    |</w:t>
        <w:br/>
        <w:t>|Jaime Pinzón                    |US $80.000,00    |</w:t>
        <w:br/>
        <w:t>|Ana Beiba Ramírez               |US $80.000,00    |</w:t>
        <w:br/>
        <w:t>|Uriel Garzón                    |US $80.000,00    |</w:t>
        <w:br/>
        <w:br/>
        <w:br/>
        <w:t xml:space="preserve">                        D) Otras formas de reparación</w:t>
        <w:br/>
        <w:t xml:space="preserve">           (Medidas de satisfacción y garantías de no repetición)</w:t>
        <w:br/>
        <w:br/>
        <w:t>291.  Alegatos de la Comisión</w:t>
        <w:br/>
        <w:br/>
        <w:t xml:space="preserve">      a)    la  Corte  debe  ordenar  medidas  de  reparación  integral  que</w:t>
        <w:br/>
        <w:t xml:space="preserve">      representen un mensaje contra la impunidad.  Éstas  deben  incluir  el</w:t>
        <w:br/>
        <w:t xml:space="preserve">      establecimiento y reforzamiento, cuando sea necesario,  de  mecanismos</w:t>
        <w:br/>
        <w:t xml:space="preserve">      judiciales y administrativos que permitan a las presuntas víctimas,  o</w:t>
        <w:br/>
        <w:t xml:space="preserve">      a sus familiares, obtener reparación mediante procedimientos de oficio</w:t>
        <w:br/>
        <w:t xml:space="preserve">      que sean expeditos, justos, poco costosos y accesibles;</w:t>
        <w:br/>
        <w:br/>
        <w:t xml:space="preserve">      b)    se deben considerar los daños originados por  el  temor  de  los</w:t>
        <w:br/>
        <w:t xml:space="preserve">      habitantes;  y  el  desplazamiento  que,  en  muchos  casos,  ha  sido</w:t>
        <w:br/>
        <w:t xml:space="preserve">      resultado de la masacre y ha provocado  graves  consecuencias  en  los</w:t>
        <w:br/>
        <w:t xml:space="preserve">      grupos familiares;</w:t>
        <w:br/>
        <w:br/>
        <w:br/>
        <w:t xml:space="preserve">      c)    llama la atención el desarrollo del proceso  de  desmovilización</w:t>
        <w:br/>
        <w:t xml:space="preserve">      de grupos paramilitares, que incluyen negociaciones  sobre  beneficios</w:t>
        <w:br/>
        <w:t xml:space="preserve">      procesales para sus miembros;</w:t>
        <w:br/>
        <w:br/>
        <w:br/>
        <w:t xml:space="preserve">      d)    el  Estado  debe  asegurar  que  la  presencia  paramilitar  sea</w:t>
        <w:br/>
        <w:t xml:space="preserve">      erradicada a través de la acción del Estado y que las personas que han</w:t>
        <w:br/>
        <w:t xml:space="preserve">      sido desplazadas por las violaciones en el presente  caso  puedan,  si</w:t>
        <w:br/>
        <w:t xml:space="preserve">      así lo desean, retornar a Mapiripán;</w:t>
        <w:br/>
        <w:br/>
        <w:br/>
        <w:t xml:space="preserve">      e)     los  montos  que  presuntamente   habrían   sido   pagados   no</w:t>
        <w:br/>
        <w:t xml:space="preserve">      corresponden a la misma materia que se ventila ante la Corte,  ni  han</w:t>
        <w:br/>
        <w:t xml:space="preserve">      sido fijados de conformidad con los criterios con que éste informa sus</w:t>
        <w:br/>
        <w:t xml:space="preserve">      criterios de reparación.  Además, la materia en este proceso, sobre la</w:t>
        <w:br/>
        <w:t xml:space="preserve">      responsabilidad internacional del  Estado  por  la  violación  de  sus</w:t>
        <w:br/>
        <w:t xml:space="preserve">      obligaciones bajo la Convención Americana, es distinta a la que la que</w:t>
        <w:br/>
        <w:t xml:space="preserve">      se ventiló en sede contencioso-administrativa;</w:t>
        <w:br/>
        <w:br/>
        <w:br/>
        <w:t xml:space="preserve">      f)    la Comisión reconoce el valor de las manifestaciones del  Estado</w:t>
        <w:br/>
        <w:t xml:space="preserve">      de lamentar la pérdida de vidas humanas y pedir perdón, ya que  es  el</w:t>
        <w:br/>
        <w:t xml:space="preserve">      paso inicial en el proceso de recuperación de la memoria histórica  de</w:t>
        <w:br/>
        <w:t xml:space="preserve">      las víctimas fatales y de la satisfacción debida a sus familiares y  a</w:t>
        <w:br/>
        <w:t xml:space="preserve">      los sobrevivientes;</w:t>
        <w:br/>
        <w:br/>
        <w:br/>
        <w:t xml:space="preserve">      g)    la Corte debe determinar los criterios generales para  llevar  a</w:t>
        <w:br/>
        <w:t xml:space="preserve">      cabo la individualización y la determinación de los  beneficiarios  de</w:t>
        <w:br/>
        <w:t xml:space="preserve">      la reparación;</w:t>
        <w:br/>
        <w:br/>
        <w:br/>
        <w:t xml:space="preserve">      h)          las medidas de satisfacción aplicables en el presente caso</w:t>
        <w:br/>
        <w:t xml:space="preserve">      son el reconocimiento de responsabilidad, la disculpa, la publicidad y</w:t>
        <w:br/>
        <w:t xml:space="preserve">      la conmemoración.  Como otras formas de reparación el Estado debe:</w:t>
        <w:br/>
        <w:br/>
        <w:br/>
        <w:t xml:space="preserve">           i.    llevar a  término  una  investigación  seria,  completa  y</w:t>
        <w:br/>
        <w:t xml:space="preserve">           efectiva  para  determinar  la  responsabilidad  intelectual   y</w:t>
        <w:br/>
        <w:t xml:space="preserve">           material de los autores de la masacre, así como a  las  personas</w:t>
        <w:br/>
        <w:t xml:space="preserve">           cuya aquiescencia hizo posible la comisión  de  la  misma.  Como</w:t>
        <w:br/>
        <w:t xml:space="preserve">           consecuencia de esta investigación debe sancionar  penalmente  a</w:t>
        <w:br/>
        <w:t xml:space="preserve">           los responsables;</w:t>
        <w:br/>
        <w:br/>
        <w:br/>
        <w:t xml:space="preserve">           ii.   completar en  forma  efectiva  la  investigación  iniciada</w:t>
        <w:br/>
        <w:t xml:space="preserve">           conforme a las obligaciones internacionales que éste ha  asumido</w:t>
        <w:br/>
        <w:t xml:space="preserve">           libremente;</w:t>
        <w:br/>
        <w:br/>
        <w:br/>
        <w:t xml:space="preserve">           iii.  adoptar las medidas  necesarias  para  identificar  a  las</w:t>
        <w:br/>
        <w:t xml:space="preserve">           víctimas para que sus  familiares  completen  el  duelo  por  su</w:t>
        <w:br/>
        <w:t xml:space="preserve">           desaparición  y  así  se  posibilite,  de  alguna   medida,   la</w:t>
        <w:br/>
        <w:t xml:space="preserve">           reparación del daño causado;</w:t>
        <w:br/>
        <w:br/>
        <w:br/>
        <w:t xml:space="preserve">           iv.   cumplir las órdenes  de  detención  ya  dictadas  por  las</w:t>
        <w:br/>
        <w:t xml:space="preserve">           autoridades judiciales,  incluyendo  la  del  líder  paramilitar</w:t>
        <w:br/>
        <w:t xml:space="preserve">           Carlos Castaño;</w:t>
        <w:br/>
        <w:br/>
        <w:br/>
        <w:t xml:space="preserve">           v.     realizar   un   acto   público   de   reconocimiento   de</w:t>
        <w:br/>
        <w:t xml:space="preserve">           responsabilidad internacional y debe  explicar  sus  alcances  y</w:t>
        <w:br/>
        <w:t xml:space="preserve">           consecuencias por un alto funcionario del Estado en la comunidad</w:t>
        <w:br/>
        <w:t xml:space="preserve">           de Mapiripán.  Asimismo, debe publicar en el Diario Oficial y en</w:t>
        <w:br/>
        <w:t xml:space="preserve">           un diario de circulación nacional  la  parte  resolutiva  de  la</w:t>
        <w:br/>
        <w:t xml:space="preserve">           sentencia y el capítulo relativo de hechos probados;</w:t>
        <w:br/>
        <w:br/>
        <w:br/>
        <w:t xml:space="preserve">           vi.    llevar  a  cabo,  en  consulta  con  los  familiares,  un</w:t>
        <w:br/>
        <w:t xml:space="preserve">           reconocimiento simbólico  destinado  a  la  recuperación  de  la</w:t>
        <w:br/>
        <w:t xml:space="preserve">           memoria histórica de las víctimas de la masacre;</w:t>
        <w:br/>
        <w:br/>
        <w:br/>
        <w:t xml:space="preserve">           vii.  llevar a cabo  medidas  de  rehabilitación  ocupacional  y</w:t>
        <w:br/>
        <w:t xml:space="preserve">           médica para las víctimas de los hechos, así como  las  que  sean</w:t>
        <w:br/>
        <w:t xml:space="preserve">           conducentes para la restauración de la dignidad y reputación  de</w:t>
        <w:br/>
        <w:t xml:space="preserve">           las víctimas;</w:t>
        <w:br/>
        <w:br/>
        <w:br/>
        <w:t xml:space="preserve">           viii. llevar a cabo medidas  de  restauración  destinadas  a  la</w:t>
        <w:br/>
        <w:t xml:space="preserve">           comunidad de Mapiripán, relacionadas con la salud, la  educación</w:t>
        <w:br/>
        <w:t xml:space="preserve">           y el trabajo de la colectividad; y</w:t>
        <w:br/>
        <w:br/>
        <w:br/>
        <w:t xml:space="preserve">           ix.   adoptar  las  medidas  adecuadas  para  asegurar  que  las</w:t>
        <w:br/>
        <w:t xml:space="preserve">           víctimas que no se encuentran identificadas y sus familiares  no</w:t>
        <w:br/>
        <w:t xml:space="preserve">           sean privados de la justa reparación que les es debida; e</w:t>
        <w:br/>
        <w:br/>
        <w:br/>
        <w:t xml:space="preserve">      i)    para concretar las obligaciones se debe crear un proyecto –en un</w:t>
        <w:br/>
        <w:t xml:space="preserve">      plazo de tres meses-, con fondos gubernamentales con un  plazo  máximo</w:t>
        <w:br/>
        <w:t xml:space="preserve">      de cinco años para alcanzar su objetivo general. Su objetivo sería  la</w:t>
        <w:br/>
        <w:t xml:space="preserve">      reparación integral de las consecuencias de la masacre, a saber de las</w:t>
        <w:br/>
        <w:t xml:space="preserve">      víctimas que no han sido identificadas en el proceso ante  el  sistema</w:t>
        <w:br/>
        <w:t xml:space="preserve">      interamericano; la provisión de atención a las poblaciones que  fueron</w:t>
        <w:br/>
        <w:t xml:space="preserve">      desplazadas con motivo de la masacre; y  la  provisión  de  planes  de</w:t>
        <w:br/>
        <w:t xml:space="preserve">      salud, educación y desarrollo  laboral  en  Mapiripán.   Los  informes</w:t>
        <w:br/>
        <w:t xml:space="preserve">      anuales deberían ser enviados a la  Corte  y  se  podrían  añadir  las</w:t>
        <w:br/>
        <w:t xml:space="preserve">      observaciones  de  las  partes,  en  caso  de  desacuerdo.   Una   vez</w:t>
        <w:br/>
        <w:t xml:space="preserve">      transcurrido el plazo de tres meses de creación del Proyecto debe  ser</w:t>
        <w:br/>
        <w:t xml:space="preserve">      presentado por el Estado a la Corte, con el propósito de que  ésta  lo</w:t>
        <w:br/>
        <w:t xml:space="preserve">      considere, con las observaciones las otras partes.</w:t>
        <w:br/>
        <w:br/>
        <w:br/>
        <w:t>292.  Alegatos de los representantes</w:t>
        <w:br/>
        <w:br/>
        <w:t xml:space="preserve">      a)    el Estado debe ordenar una serie de medidas de satisfacción:</w:t>
        <w:br/>
        <w:br/>
        <w:br/>
        <w:t xml:space="preserve">           i. llevar a cabo un reconocimiento público de responsabilidad en</w:t>
        <w:br/>
        <w:t xml:space="preserve">           relación con los hechos de la  masacre  y  de  desagravio  a  la</w:t>
        <w:br/>
        <w:t xml:space="preserve">           memoria de las víctimas y a sus familiares, en presencia de  las</w:t>
        <w:br/>
        <w:t xml:space="preserve">           más altas autoridades del Estado;</w:t>
        <w:br/>
        <w:br/>
        <w:br/>
        <w:t xml:space="preserve">           ii. ordenar que se establezca la Conmemoración del Día  Nacional</w:t>
        <w:br/>
        <w:t xml:space="preserve">           de las Víctimas de la Violaciones a los Derechos  Humanos  y  al</w:t>
        <w:br/>
        <w:t xml:space="preserve">           Derecho Internacional Humanitario,  y  “que  en  dicho  acto  se</w:t>
        <w:br/>
        <w:t xml:space="preserve">           entone el Himno Nacional, con la décima estrofa y no la primera,</w:t>
        <w:br/>
        <w:t xml:space="preserve">           como ocurre en la  actualidad,  [por  considerar]  que   aquella</w:t>
        <w:br/>
        <w:t xml:space="preserve">           corresponde más al espíritu actual de  [la]  realidad  histórica</w:t>
        <w:br/>
        <w:t xml:space="preserve">           [colombiana] y recoge el derecho de las victimas  a  conocer  la</w:t>
        <w:br/>
        <w:t xml:space="preserve">           verdad y a que se haga justicia. No hay necesidad de enmendar la</w:t>
        <w:br/>
        <w:t xml:space="preserve">           Constitución y la ley [para estos efectos], sino tal vez  emitir</w:t>
        <w:br/>
        <w:t xml:space="preserve">           una directiva presidencial”; y</w:t>
        <w:br/>
        <w:br/>
        <w:br/>
        <w:t xml:space="preserve">           iii. ordenar que se adopten medidas de apoyo comunitario  y  que</w:t>
        <w:br/>
        <w:t xml:space="preserve">           se evoque el nombre de una de las víctimas en una o  algunas  de</w:t>
        <w:br/>
        <w:t xml:space="preserve">           las construcciones;</w:t>
        <w:br/>
        <w:br/>
        <w:br/>
        <w:t xml:space="preserve">      b)    el Estado debe comprometerse a garantizar la  no  repetición  de</w:t>
        <w:br/>
        <w:t xml:space="preserve">      los hechos, incluyendo la adecuación de la legislación  interna  y  el</w:t>
        <w:br/>
        <w:t xml:space="preserve">      programa  de  desmovilización   a   los   estándares   internacionales</w:t>
        <w:br/>
        <w:t xml:space="preserve">      relacionados con los derechos a la verdad, la justicia y la reparación</w:t>
        <w:br/>
        <w:t xml:space="preserve">      de las víctimas; el pleno cumplimiento con la doctrina  constitucional</w:t>
        <w:br/>
        <w:t xml:space="preserve">      colombiana respecto del fuero militar y la jurisprudencia del  sistema</w:t>
        <w:br/>
        <w:t xml:space="preserve">      interamericano en relación con el alcance de la competencia  de  dicho</w:t>
        <w:br/>
        <w:t xml:space="preserve">      fuero;</w:t>
        <w:br/>
        <w:br/>
        <w:br/>
        <w:t xml:space="preserve">      d)    el Estado debe realizar un juicio público  dentro  de  un  plazo</w:t>
        <w:br/>
        <w:t xml:space="preserve">      razonable contra todos  los  autores  intelectuales  y  materiales,  y</w:t>
        <w:br/>
        <w:t xml:space="preserve">      ejecutar condenas proporcionales a sus crímenes;</w:t>
        <w:br/>
        <w:br/>
        <w:br/>
        <w:t xml:space="preserve">      c)    el Estado debe remover los obstáculos de hecho y de derecho  que</w:t>
        <w:br/>
        <w:t xml:space="preserve">      han impedido la realización de un proceso penal eficaz:</w:t>
        <w:br/>
        <w:br/>
        <w:br/>
        <w:t xml:space="preserve">           i. debe investigar y juzgar a todos los  miembros  del  Ejército</w:t>
        <w:br/>
        <w:t xml:space="preserve">           Nacional que  omitieron  adoptar  las  medidas  necesarias  para</w:t>
        <w:br/>
        <w:t xml:space="preserve">           colaborar con  las  autoridades  judiciales  y  evitar  que  los</w:t>
        <w:br/>
        <w:t xml:space="preserve">           paramilitares obstruyeran la recolección de pruebas;</w:t>
        <w:br/>
        <w:br/>
        <w:br/>
        <w:t xml:space="preserve">           ii. debe dar cumplimiento efectivo de las órdenes  de  detención</w:t>
        <w:br/>
        <w:t xml:space="preserve">           ya dictadas por las autoridades judiciales,  incluyendo  aquélla</w:t>
        <w:br/>
        <w:t xml:space="preserve">           relativa a la situación del líder paramilitar Carlos Castaño; y</w:t>
        <w:br/>
        <w:br/>
        <w:br/>
        <w:t xml:space="preserve">           iii. debe adoptar  las  medidas  de  seguridad  necesarias  para</w:t>
        <w:br/>
        <w:t xml:space="preserve">           proteger la vida y la integridad física  de  los  abogados,  los</w:t>
        <w:br/>
        <w:t xml:space="preserve">           testigos y los funcionarios del Estado vinculados a este caso; y</w:t>
        <w:br/>
        <w:br/>
        <w:br/>
        <w:t xml:space="preserve">      e)    el Estado debe adoptar las medidas necesarias para  encontrar  e</w:t>
        <w:br/>
        <w:t xml:space="preserve">      identificar a las víctimas que fueron desaparecidas, y aquellas  cuyos</w:t>
        <w:br/>
        <w:t xml:space="preserve">      cuerpos desmembrados y desviscerados fueron arrojados al río Guaviare,</w:t>
        <w:br/>
        <w:t xml:space="preserve">      a fin de que los familiares de las mismas completen el  duelo  por  la</w:t>
        <w:br/>
        <w:t xml:space="preserve">      desaparición de sus seres queridos y así, posibilitar de alguna medida</w:t>
        <w:br/>
        <w:t xml:space="preserve">      la reparación del daño  causado.  En  este  sentido,  el  Estado  debe</w:t>
        <w:br/>
        <w:t xml:space="preserve">      establecer una comisión de búsqueda e identificación de las víctimas y</w:t>
        <w:br/>
        <w:t xml:space="preserve">      familiares y se debe crear un fondo para realizar las  indemnizaciones</w:t>
        <w:br/>
        <w:t xml:space="preserve">      debidas para los familiares de  víctimas  no  identificadas  hasta  al</w:t>
        <w:br/>
        <w:t xml:space="preserve">      momento;</w:t>
        <w:br/>
        <w:br/>
        <w:br/>
        <w:br/>
        <w:br/>
        <w:t>293.  Alegatos del Estado</w:t>
        <w:br/>
        <w:br/>
        <w:br/>
        <w:t xml:space="preserve">      a)    se debe valorar  y  dar  plenos  efectos  al  reconocimiento  de</w:t>
        <w:br/>
        <w:t xml:space="preserve">      responsabilidad y  a  la  petición  de  perdón  formulada  durante  la</w:t>
        <w:br/>
        <w:t xml:space="preserve">      audiencia pública;</w:t>
        <w:br/>
        <w:br/>
        <w:t xml:space="preserve">      b)    el Estado ha adelantado investigaciones serias e  imparciales  a</w:t>
        <w:br/>
        <w:t xml:space="preserve">      través  de  sus  autoridades  competentes  y  ha  obtenido  resultados</w:t>
        <w:br/>
        <w:t xml:space="preserve">      contundentes. La acción de las autoridades judiciales encargadas de la</w:t>
        <w:br/>
        <w:t xml:space="preserve">      investigación y juzgamiento de los responsables ha  sido  efectiva,  a</w:t>
        <w:br/>
        <w:t xml:space="preserve">      pesar de la complejidad de la situación.  Además, se debe reconocer  y</w:t>
        <w:br/>
        <w:t xml:space="preserve">      apoyar la acción de las autoridades encaminadas a la protección de las</w:t>
        <w:br/>
        <w:t xml:space="preserve">      personas afectadas o amenazadas por la violencia;</w:t>
        <w:br/>
        <w:br/>
        <w:t xml:space="preserve">      c)    con el objeto de verificar y consolidar la información sobre las</w:t>
        <w:br/>
        <w:t xml:space="preserve">      presuntas víctimas, del 13 al 15 de  enero  de  2005  se  organizó  un</w:t>
        <w:br/>
        <w:t xml:space="preserve">      equipo técnico-científico para, inter alia, establecer  la  viabilidad</w:t>
        <w:br/>
        <w:t xml:space="preserve">      de exhumar cuerpos o encontrar restos óseos. Sé esta a  la  espera  de</w:t>
        <w:br/>
        <w:t xml:space="preserve">      los informes definitivos;</w:t>
        <w:br/>
        <w:br/>
        <w:br/>
        <w:t xml:space="preserve">      d)    la Alcaldía de Mapiripán fijó avisos, solicitando información  a</w:t>
        <w:br/>
        <w:t xml:space="preserve">      quien conozca de personas que han desaparecido en los hechos de  julio</w:t>
        <w:br/>
        <w:t xml:space="preserve">      de 1997 y hasta la fecha no se ha presentado ninguna denuncia;</w:t>
        <w:br/>
        <w:br/>
        <w:br/>
        <w:t xml:space="preserve">      e)    se ha logrado establecer la ubicación y el destino de algunas de</w:t>
        <w:br/>
        <w:t xml:space="preserve">      las personas que se habían denunciado como desaparecidas en  la  época</w:t>
        <w:br/>
        <w:t xml:space="preserve">      de los hechos;</w:t>
        <w:br/>
        <w:br/>
        <w:t xml:space="preserve">      f)    salvo  el  caso  de  la  familia  Valencia  Sanmiguel,  no  está</w:t>
        <w:br/>
        <w:t xml:space="preserve">      demostrado que los  familiares  de  las  otras  víctimas  tuvieran  su</w:t>
        <w:br/>
        <w:t xml:space="preserve">      domicilio en el municipio en la fecha en que se produjeron los hechos;</w:t>
        <w:br/>
        <w:br/>
        <w:br/>
        <w:br/>
        <w:br/>
        <w:t xml:space="preserve">      g)    existe  una  política  nacional  respecto  de  la  prevención  y</w:t>
        <w:br/>
        <w:t xml:space="preserve">      protección del fenómeno del desplazamiento  forzado,  derivado  de  la</w:t>
        <w:br/>
        <w:t xml:space="preserve">      situación de violencia. En el marco de  su  política  de  atención  al</w:t>
        <w:br/>
        <w:t xml:space="preserve">      desplazamiento, el Estado adoptó el Plan  Nacional  para  la  Atención</w:t>
        <w:br/>
        <w:t xml:space="preserve">      Integral a la Población Desplazada por la Violencia  (Decreto  250  de</w:t>
        <w:br/>
        <w:t xml:space="preserve">      enero de 2005). Asimismo,  ha  avanzado  en  el  cumplimiento  de  las</w:t>
        <w:br/>
        <w:t xml:space="preserve">      órdenes impartidas a la sentencia T-025 de 2004 proferidas por la sala</w:t>
        <w:br/>
        <w:t xml:space="preserve">      tercera de la Corte Constitucional. El Estado procura seguir y  llevar</w:t>
        <w:br/>
        <w:t xml:space="preserve">      a efecto los Principios Rectores  de  las  Naciones  Unidas  para  los</w:t>
        <w:br/>
        <w:t xml:space="preserve">      Desplazamientos Interno;</w:t>
        <w:br/>
        <w:br/>
        <w:t xml:space="preserve">      h)    se coordinó con la Personería de Mapiripán todo lo relativo a la</w:t>
        <w:br/>
        <w:t xml:space="preserve">      entrega de ayuda humanitaria de emergencia, que  consiste  de  1  a  3</w:t>
        <w:br/>
        <w:t xml:space="preserve">      salarios mínimos legales mensuales, según la  composición  del  núcleo</w:t>
        <w:br/>
        <w:t xml:space="preserve">      familiar. Esta ayuda humanitaria se entrega por una sola vez ya que es</w:t>
        <w:br/>
        <w:t xml:space="preserve">      una colaboración económica de emergencia que les permite  atender,  la</w:t>
        <w:br/>
        <w:t xml:space="preserve">      necesidad alimentaria y  las  necesidades  inmediatas.   Asimismo,  se</w:t>
        <w:br/>
        <w:t xml:space="preserve">      buscó establecer la forma de ubicar dicha ayuda en el lugar de  origen</w:t>
        <w:br/>
        <w:t xml:space="preserve">      de los damnificados, para que no fuese necesario que se trasladaran de</w:t>
        <w:br/>
        <w:t xml:space="preserve">      Villavicencio a Bogotá.  La  Personería  Municipal  tramitó  ante  una</w:t>
        <w:br/>
        <w:t xml:space="preserve">      entidad financiera la apertura de cuentas individuales por familia sin</w:t>
        <w:br/>
        <w:t xml:space="preserve">      ningún costo para que les fuese consignada la ayuda económica;</w:t>
        <w:br/>
        <w:br/>
        <w:br/>
        <w:t xml:space="preserve">      i)    la Red de Solidaridad Social otorga una asistencia humanitaria a</w:t>
        <w:br/>
        <w:t xml:space="preserve">      las víctimas contempladas en el artículo 15 de la  ley  418  de  1997,</w:t>
        <w:br/>
        <w:t xml:space="preserve">      prorrogada por las leyes 548 de 1999 y  782  de  2002.  Aparecen  tres</w:t>
        <w:br/>
        <w:t xml:space="preserve">      solicitudes de ayuda humanitaria por muertes en la masacre  perpetrada</w:t>
        <w:br/>
        <w:t xml:space="preserve">      en el municipio de Mapiripan, dos de las cuales fueron pagadas y  otra</w:t>
        <w:br/>
        <w:t xml:space="preserve">      se encuentra pendiente de pago;</w:t>
        <w:br/>
        <w:br/>
        <w:br/>
        <w:t xml:space="preserve">      j)    a través del componente social del Plan  Colombia  se  adelantan</w:t>
        <w:br/>
        <w:t xml:space="preserve">      obras para la cabecera municipal que comprenden un parque modular, una</w:t>
        <w:br/>
        <w:t xml:space="preserve">      caseta comunal, dos baterías sanitarias y módulo educativo;  asimismo,</w:t>
        <w:br/>
        <w:t xml:space="preserve">      para la inspección de la Cooperativa se  aprobó  la  construcción  del</w:t>
        <w:br/>
        <w:t xml:space="preserve">      acueducto;</w:t>
        <w:br/>
        <w:br/>
        <w:br/>
        <w:t xml:space="preserve">      k)    no es cierto que Mapiripán  se  haya  convertido  en  un  pueblo</w:t>
        <w:br/>
        <w:t xml:space="preserve">      fantasma, sino que tiene una vida normal y  próspera,  dentro  de  las</w:t>
        <w:br/>
        <w:t xml:space="preserve">      circunstancias de violencia generalizada y crisis económica del  país.</w:t>
        <w:br/>
        <w:t xml:space="preserve">      En cuanto a los programas de Atención a la Población del municipio  de</w:t>
        <w:br/>
        <w:t xml:space="preserve">      Mapiripán, aparecen dos asignaciones, ambas del año 1998;</w:t>
        <w:br/>
        <w:br/>
        <w:t xml:space="preserve">      l)    el Estado continúa atendiendo las necesidades del  Municipio  de</w:t>
        <w:br/>
        <w:t xml:space="preserve">      Mapiripán, especialmente por tratarse de una zona vulnerable  dada  la</w:t>
        <w:br/>
        <w:t xml:space="preserve">      presencia de grupos armados ilegales. Con la presencia  de  la  fuerza</w:t>
        <w:br/>
        <w:t xml:space="preserve">      pública en la  zona  y  las  acciones  operativas  desarrolladas,  las</w:t>
        <w:br/>
        <w:t xml:space="preserve">      condiciones de seguridad han mejorado durante el 2005;</w:t>
        <w:br/>
        <w:br/>
        <w:t xml:space="preserve">      m)    mediante el Decreto 2429 de 1998, el gobierno nacional  creó  el</w:t>
        <w:br/>
        <w:t xml:space="preserve">      Comité Especial de Impulso a las investigaciones por violaciones a los</w:t>
        <w:br/>
        <w:t xml:space="preserve">      derechos humanos y Derecho Internacional Humanitario, para  que  casos</w:t>
        <w:br/>
        <w:t xml:space="preserve">      como éste sean esclarecidos con la celeridad debida y sancionados  sus</w:t>
        <w:br/>
        <w:t xml:space="preserve">      responsables.  El presente caso es uno de los seleccionados;</w:t>
        <w:br/>
        <w:br/>
        <w:br/>
        <w:t xml:space="preserve">      n)    actualmente se discute un proyecto de política pública de  lucha</w:t>
        <w:br/>
        <w:t xml:space="preserve">      contra la impunidad por violaciones de los derechos humanos y  Derecho</w:t>
        <w:br/>
        <w:t xml:space="preserve">      Internacional Humanitario;</w:t>
        <w:br/>
        <w:br/>
        <w:br/>
        <w:t xml:space="preserve">      o)    el Estado contempla la creación  de  un  alto  comisionado  para</w:t>
        <w:br/>
        <w:t xml:space="preserve">      víctimas que coordine y ejecute una política integral  de  reparación.</w:t>
        <w:br/>
        <w:t xml:space="preserve">      Asimismo, se contempla un plan que garantice la representación de  las</w:t>
        <w:br/>
        <w:t xml:space="preserve">      víctimas  en  los  procesos  penales  y   contencioso-administrativos;</w:t>
        <w:br/>
        <w:t xml:space="preserve">      identifique y remueva los obstáculos que hasta ahora  han  dificultado</w:t>
        <w:br/>
        <w:t xml:space="preserve">      esa  representación;  adelante  un  plan  de  búsqueda  de  soluciones</w:t>
        <w:br/>
        <w:t xml:space="preserve">      amistosas; cree un fondo fiduciario para reparación de las víctimas en</w:t>
        <w:br/>
        <w:t xml:space="preserve">      términos de suficiencia, efectividad, rapidez y  proporcionalidad  con</w:t>
        <w:br/>
        <w:t xml:space="preserve">      la gravedad de la violación y la entidad del daño sufrido;</w:t>
        <w:br/>
        <w:br/>
        <w:br/>
        <w:t xml:space="preserve">      p)    el Estado destaca las políticas de diálogo con  los  principales</w:t>
        <w:br/>
        <w:t xml:space="preserve">      grupos al margen de la ley, así como la permanente  reducción  en  los</w:t>
        <w:br/>
        <w:t xml:space="preserve">      índices  de  violencia.   La  seguridad  democrática   no   niega   la</w:t>
        <w:br/>
        <w:t xml:space="preserve">      posibilidad de diálogo con los grupos armados ilegales.  Al  respecto,</w:t>
        <w:br/>
        <w:t xml:space="preserve">      se adelanta un proceso de diálogo con las autodefensas iniciado  desde</w:t>
        <w:br/>
        <w:t xml:space="preserve">      el gobierno anterior, pero  con  el  sometimiento  a  las  condiciones</w:t>
        <w:br/>
        <w:t xml:space="preserve">      impuestas por el gobierno actual, como el cese de hostilidades; y</w:t>
        <w:br/>
        <w:br/>
        <w:br/>
        <w:t xml:space="preserve">      q)    el Estado rechaza las consideraciones de las otras partes  sobre</w:t>
        <w:br/>
        <w:t xml:space="preserve">      el actual proceso de paz, ya  que  no  es  materia  de  la  Convención</w:t>
        <w:br/>
        <w:t xml:space="preserve">      Americana, por lo que no puede ser objeto de un pronunciamiento en  el</w:t>
        <w:br/>
        <w:t xml:space="preserve">      caso concreto.  La resolución administrativa mediante la  cual  se  da</w:t>
        <w:br/>
        <w:t xml:space="preserve">      inicio formal a un proceso de paz  produce  dos  efectos  principales:</w:t>
        <w:br/>
        <w:t xml:space="preserve">      tiene el efecto  de  suspender  las  órdenes  de  captura  contra  los</w:t>
        <w:br/>
        <w:t xml:space="preserve">      miembros representantes de los grupos armados ilegales; y   posibilita</w:t>
        <w:br/>
        <w:t xml:space="preserve">      la determinación de áreas de ubicación para los alzados en armas,  con</w:t>
        <w:br/>
        <w:t xml:space="preserve">      un efecto territorial sobre las órdenes de captura, las cuales  quedan</w:t>
        <w:br/>
        <w:t xml:space="preserve">      suspendidas  exclusivamente  en  el  área,  independientemente  de  la</w:t>
        <w:br/>
        <w:t xml:space="preserve">      condición de miembros representantes de los hombres allí concentrados.</w:t>
        <w:br/>
        <w:t xml:space="preserve">      El proceso de desmovilización individual y colectiva avanza  con  gran</w:t>
        <w:br/>
        <w:t xml:space="preserve">      éxito, como manifestación del ánimo y  voluntad  de  reconciliación  y</w:t>
        <w:br/>
        <w:t xml:space="preserve">      sostenibilidad del proceso de paz. El país ha entendido esta  política</w:t>
        <w:br/>
        <w:t xml:space="preserve">      pública como una alternativa viable, flexible y rápida de reinserción,</w:t>
        <w:br/>
        <w:t xml:space="preserve">      resocialización y reconstrucción ciudadana. El Estado tiene claro  que</w:t>
        <w:br/>
        <w:t xml:space="preserve">      no existe la posibilidad de conceder ningún tipo de beneficio jurídico</w:t>
        <w:br/>
        <w:t xml:space="preserve">      respecto de personas  que  estén  siendo  investigadas  o  hayan  sido</w:t>
        <w:br/>
        <w:t xml:space="preserve">      condenadas por delitos atroces.</w:t>
        <w:br/>
        <w:br/>
        <w:br/>
        <w:br/>
        <w:t>Consideraciones de la Corte</w:t>
        <w:br/>
        <w:br/>
        <w:t>294.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pública[290].  Estas medidas tienen especial relevancia en el presente  caso</w:t>
        <w:br/>
        <w:t>por la extrema gravedad de los hechos.</w:t>
        <w:br/>
        <w:br/>
        <w:t xml:space="preserve">      a)     Obligación del  Estado  de  investigar  los  hechos  del  caso,</w:t>
        <w:br/>
        <w:t xml:space="preserve">      identificar, juzgar y sancionar a los responsables</w:t>
        <w:br/>
        <w:br/>
        <w:t>295.  La Corte  ha  establecido  en  esta  Sentencia  que  la  investigación</w:t>
        <w:br/>
        <w:t>conducida por Colombia sobre la masacre en Mapiripán ocurrida entre el 15  y</w:t>
        <w:br/>
        <w:t>el 20 de julio de 1997 incumple los estándares de acceso  a  la  justicia  y</w:t>
        <w:br/>
        <w:t>protección judicial establecidos en la  Convención  Americana  (supra  párr.</w:t>
        <w:br/>
        <w:t>241). En particular, la Corte señaló que las violaciones  declaradas  a  los</w:t>
        <w:br/>
        <w:t>derechos  a  la  libertad  personal,  integridad  personal  y  vida  de  las</w:t>
        <w:br/>
        <w:t>víctimas, resultan agravadas como consecuencia de las  faltas  al  deber  de</w:t>
        <w:br/>
        <w:t>protección y al deber de investigar los hechos, así  como  de  la  falta  de</w:t>
        <w:br/>
        <w:t>mecanismos judiciales efectivos para  dichos  efectos  y  para  sancionar  a</w:t>
        <w:br/>
        <w:t>todos los responsables de  la  masacre  de  Mapiripán.  De  tal  manera,  el</w:t>
        <w:br/>
        <w:t>Tribunal declaró al Estado responsable de la violación de los artículos  8.1</w:t>
        <w:br/>
        <w:t>y 25 de la Convención, en relación con el artículo 1.1 de la misma.</w:t>
        <w:br/>
        <w:br/>
        <w:t>296.  La Corte ha valorado los resultados parciales del  proceso  penal.  No</w:t>
        <w:br/>
        <w:t>obstante, más de  8  años  después  de  ocurrida  la  masacre  prevalece  la</w:t>
        <w:br/>
        <w:t>impunidad parcial y la falta  de  efectividad  del  proceso  penal,  que  se</w:t>
        <w:br/>
        <w:t>reflejan en dos aspectos: en primer lugar, la mayoría  de  los  responsables</w:t>
        <w:br/>
        <w:t>no han sido vinculados a las investigaciones o no han sido identificados  ni</w:t>
        <w:br/>
        <w:t>procesados.  En segundo lugar, la  impunidad  se  refleja  en  el  juicio  y</w:t>
        <w:br/>
        <w:t>condena en ausencia de paramilitares que se han visto  beneficiados  con  la</w:t>
        <w:br/>
        <w:t>inefectividad de la sanción (supra párrs. 230, 240 y 96.126).</w:t>
        <w:br/>
        <w:br/>
        <w:t>297.  La  Corte  reitera  que  el  Estado  está  obligado  a  combatir  esta</w:t>
        <w:br/>
        <w:t>situación de impunidad  por  todos  los  medios  disponibles,  ya  que  ésta</w:t>
        <w:br/>
        <w:t>propicia la repetición crónica de las violaciones de derechos humanos  y  la</w:t>
        <w:br/>
        <w:t>total indefensión de las  víctimas  y  de  sus  familiares,  quienes  tienen</w:t>
        <w:br/>
        <w:t>derecho a conocer la verdad de los hechos[291]. Este derecho  a  la  verdad,</w:t>
        <w:br/>
        <w:t>al ser reconocido y ejercido en una situación concreta, constituye un  medio</w:t>
        <w:br/>
        <w:t>importante de reparación.  Por tanto, en el presente caso, el derecho  a  la</w:t>
        <w:br/>
        <w:t>verdad da lugar a una expectativa  de  las  víctimas,  que  el  Estado  debe</w:t>
        <w:br/>
        <w:t>satisfacer[292].</w:t>
        <w:br/>
        <w:br/>
        <w:t>298.  A la luz de lo anterior, el Estado debe  realizar  inmediatamente  las</w:t>
        <w:br/>
        <w:t>debidas diligencias para activar y completar  eficazmente  la  investigación</w:t>
        <w:br/>
        <w:t>para determinar la responsabilidad intelectual y material de los autores  de</w:t>
        <w:br/>
        <w:t>la masacre, así como de las personas cuya colaboración y  aquiescencia  hizo</w:t>
        <w:br/>
        <w:t>posible la comisión de la misma. El Estado debe llevar a término el  proceso</w:t>
        <w:br/>
        <w:t>penal  sobre  la  masacre  de   Mapiripán,   de   forma   que   permita   el</w:t>
        <w:br/>
        <w:t>esclarecimiento de todos los hechos y la sanción de  los  responsables.  Los</w:t>
        <w:br/>
        <w:t>resultados de estos procesos deberán  ser  públicamente  divulgados  por  el</w:t>
        <w:br/>
        <w:t>Estado, de manera que la sociedad colombiana pueda conocer la verdad  acerca</w:t>
        <w:br/>
        <w:t>de los hechos del presente caso.</w:t>
        <w:br/>
        <w:br/>
        <w:t>299.   Para  cumplir  la  obligación  de  investigar  y  sancionar   a   los</w:t>
        <w:br/>
        <w:t>responsables en el presente  caso,  Colombia  debe:  a)  remover  todos  los</w:t>
        <w:br/>
        <w:t>obstáculos, de facto y de jure, que  mantengan  la  impunidad;  b)  utilizar</w:t>
        <w:br/>
        <w:t>todos los medios disponibles para  hacer  expedita  la  investigación  y  el</w:t>
        <w:br/>
        <w:t>proceso judicial; y c) otorgar las garantías de seguridad  adecuadas  a  las</w:t>
        <w:br/>
        <w:t>víctimas,  investigadores,  testigos,  defensores   de   derechos   humanos,</w:t>
        <w:br/>
        <w:t>empleados judiciales, fiscales y otros operadores de justicia,  así  como  a</w:t>
        <w:br/>
        <w:t>los ex pobladores y actuales pobladores de Mapiripán.</w:t>
        <w:br/>
        <w:br/>
        <w:t>300.  Según  informó  el  Estado,  el  Comité  Especial  de  Impulso  a  las</w:t>
        <w:br/>
        <w:t>investigaciones  por  violaciones  a  los   derechos   humanos   y   derecho</w:t>
        <w:br/>
        <w:t>internacional  humanitario  ha  seleccionado  el  caso  de  la  masacre   de</w:t>
        <w:br/>
        <w:t>Mapiripán para darle la  debida  celeridad  en  el  esclarecimiento  de  los</w:t>
        <w:br/>
        <w:t>hechos y sanción de los responsables (supra párr. 293.m)). La  Corte  estima</w:t>
        <w:br/>
        <w:t>que esta vía puede contribuir al  cumplimiento  de  estas  obligaciones,  en</w:t>
        <w:br/>
        <w:t>conjunto con la designación de una fiscalía especial, dentro  de  la  Unidad</w:t>
        <w:br/>
        <w:t>de Derechos Humanos de la Fiscalía General de la  Nación,  que  se  encargue</w:t>
        <w:br/>
        <w:t>exclusivamente de la  investigación  y  tramitación  del  proceso  penal  en</w:t>
        <w:br/>
        <w:t>curso.</w:t>
        <w:br/>
        <w:br/>
        <w:t xml:space="preserve">                                      *</w:t>
        <w:br/>
        <w:t xml:space="preserve">                                *           *</w:t>
        <w:br/>
        <w:br/>
        <w:t>301.  La Corte toma nota de que el 22 de junio de 2005  el  Congreso  de  la</w:t>
        <w:br/>
        <w:t>República de Colombia aprobó la Ley 975, llamada “Ley de  Justicia  y  Paz”,</w:t>
        <w:br/>
        <w:t>“por la cual se dictan disposiciones para la reincorporación de miembros  de</w:t>
        <w:br/>
        <w:t>grupos armados organizados al margen de la ley, que  contribuyan  de  manera</w:t>
        <w:br/>
        <w:t>efectiva  a  la  consecución  de  la  paz  nacional  y   se   dictan   otras</w:t>
        <w:br/>
        <w:t>disposiciones para acuerdos humanitarios”, la cual fue sancionada el  25  de</w:t>
        <w:br/>
        <w:t>julio del mismo año por el Presidente de  la  República.  Al  respecto,  los</w:t>
        <w:br/>
        <w:t>representantes presentaron un  escrito  con  posterioridad  a  sus  alegatos</w:t>
        <w:br/>
        <w:t>finales escritos (supra  párr.  44),  mediante  el  cual  señalaron  que  la</w:t>
        <w:br/>
        <w:t>aprobación de esta ley constituye un  hecho  superviniente  en  el  presente</w:t>
        <w:br/>
        <w:t>caso, puesto que representa un obstáculo adicional para  lograr  la  verdad,</w:t>
        <w:br/>
        <w:t>la  justicia  y  la  reparación  de  las  víctimas  en  este  caso,  al   no</w:t>
        <w:br/>
        <w:t>garantizarles la posibilidad de participar plenamente en el proceso penal  y</w:t>
        <w:br/>
        <w:t>de recibir una reparación integral.  Sobre  esa  base,  solicitaron  que  la</w:t>
        <w:br/>
        <w:t>Corte “examine el marco normative de la desmovilización de paramilitares  en</w:t>
        <w:br/>
        <w:t>su totalidad, ordenando  la  adecuación  de  la  legislación  interna  y  el</w:t>
        <w:br/>
        <w:t>programa de desmovilización a los  estándares  internacionales  relacionados</w:t>
        <w:br/>
        <w:t>con los derechos de las víctimas”.</w:t>
        <w:br/>
        <w:br/>
        <w:t>302.  Al respecto, la Comisión consideró que las disposiciones de la Ley  de</w:t>
        <w:br/>
        <w:t>Justicia  y  Paz  no  establecen  incentivos  para  que  los  desmovilizados</w:t>
        <w:br/>
        <w:t>confiesen en forma exhaustiva la verdad sobre su responsabilidad,  a  cambio</w:t>
        <w:br/>
        <w:t>de los beneficios judiciales  que  recibirán;  que  esta  masacre  involucró</w:t>
        <w:br/>
        <w:t>múltiples perpetradores, vinculados  a  bloques  paramilitares  que  se  han</w:t>
        <w:br/>
        <w:t>plegado al proceso de desmovilización y, por tanto, se  harán  beneficiarios</w:t>
        <w:br/>
        <w:t>de la aplicación de la Ley de “Justicia y Paz”, así como agentes del  Estado</w:t>
        <w:br/>
        <w:t>cuya colaboración por acción u omisión aún debe ser determinada;  y  que  el</w:t>
        <w:br/>
        <w:t>Estado tiene la obligación  de  remover  todos  los  obstáculos  fácticos  y</w:t>
        <w:br/>
        <w:t>jurídicos que puedan dificultar el esclarecimiento  judicial  exhaustivo  de</w:t>
        <w:br/>
        <w:t>las violaciones a la Convención Americana  perpeteradas  en  este  caso,  el</w:t>
        <w:br/>
        <w:t>juzgamiento de los reponsables y la debida reparación de las víctimas.</w:t>
        <w:br/>
        <w:br/>
        <w:t>303.   Por su parte, el Estado señaló que la aprobación de  la  Ley  975  de</w:t>
        <w:br/>
        <w:t>2005 no constituye un hecho superviniente en los términos del artículo  44.3</w:t>
        <w:br/>
        <w:t>del Reglamento, ya que no ha sido aplicada al caso concreto, en razón de  lo</w:t>
        <w:br/>
        <w:t>cual no permite determinar e identificar las supuestas violaciones  que  tal</w:t>
        <w:br/>
        <w:t>aplicación origina en los derechos de  las  víctimas.   Luego  de  hacer  un</w:t>
        <w:br/>
        <w:t>análisis sobre los alcances de la ley, el Estado señaló que es  improcedente</w:t>
        <w:br/>
        <w:t>que la Corte se pronuncie sobre la correspondencia  de  dicha  ley  con  las</w:t>
        <w:br/>
        <w:t>obligaciones internacionales  del  Estado  en  relación  con  la  Convención</w:t>
        <w:br/>
        <w:t>Americana en el presente caso.</w:t>
        <w:br/>
        <w:br/>
        <w:t>304.   Sobre   el   particular,   la   Corte   reitera   su   jurisprudencia</w:t>
        <w:br/>
        <w:t>constante[293] en el sentido de que ninguna ley ni  disposición  de  derecho</w:t>
        <w:br/>
        <w:t>interno puede impedir a un Estado cumplir con la obligación de investigar  y</w:t>
        <w:br/>
        <w:t>sancionar a  los  responsables  de  violaciones  de  derechos  humanos.   En</w:t>
        <w:br/>
        <w:t>particular, son inaceptables las disposiciones de amnistía,  las  reglas  de</w:t>
        <w:br/>
        <w:t>prescripción y el establecimiento  de  excluyentes  de  responsabilidad  que</w:t>
        <w:br/>
        <w:t>pretendan impedir la investigación y sanción  de  los  responsables  de  las</w:t>
        <w:br/>
        <w:t>violaciones graves de los derechos humanos – como  las  del  presente  caso,</w:t>
        <w:br/>
        <w:t>ejecuciones y desapariciones.  El Tribunal reitera  que  la  obligación  del</w:t>
        <w:br/>
        <w:t>Estado de investigar de manera adecuada y  sancionar,  en  su  caso,  a  los</w:t>
        <w:br/>
        <w:t>responsables, debe cumplirse diligentemente para evitar la impunidad  y  que</w:t>
        <w:br/>
        <w:t>este tipo de hechos vuelvan a repetirse (supra párr. 297).</w:t>
        <w:br/>
        <w:br/>
        <w:br/>
        <w:t xml:space="preserve">      b)    Identificación de las víctimas de la masacre de Mapiripán y  sus</w:t>
        <w:br/>
        <w:t xml:space="preserve">      familiares</w:t>
        <w:br/>
        <w:br/>
        <w:t>305.   La  Corte  considera  indispensable  que,   para   efectos   de   las</w:t>
        <w:br/>
        <w:t>reparaciones, el Estado individualice e identifique las víctimas  ejecutadas</w:t>
        <w:br/>
        <w:t>y desaparecidas, así como  sus  familiares.  El  Tribunal  ha  valorado  las</w:t>
        <w:br/>
        <w:t>acciones emprendidas  por  el  Estado  para  recuperar  los  restos  de  las</w:t>
        <w:br/>
        <w:t>personas ejecutadas en Mapiripán que fueron arrojados al  río  Guaviare.  El</w:t>
        <w:br/>
        <w:t>Estado deberá completar dichas labores, así como cualquier otra que  resulte</w:t>
        <w:br/>
        <w:t>necesaria,  para  lo  cual  deberá  emplear  todos  los  medios  técnicos  y</w:t>
        <w:br/>
        <w:t>científicos posibles,  tomando  en  cuenta  las  normas  pertinentes  en  la</w:t>
        <w:br/>
        <w:t>materia, tales como las establecidas en el Manual de Naciones  Unidas  sobre</w:t>
        <w:br/>
        <w:t>la Prevención  e  Investigación  Efectiva  de  Ejecuciones  Extrajudiciales,</w:t>
        <w:br/>
        <w:t>Arbitrarias y Sumarias. Esta obligación incluye el deber  de  identificar  a</w:t>
        <w:br/>
        <w:t>las víctimas individualizadas con primer nombre, con  nombre  y  apodo,  con</w:t>
        <w:br/>
        <w:t>sólo apodo o con cargo, a saber, un hombre de  raza  negra  denominado  N.N.</w:t>
        <w:br/>
        <w:t>Nelson (hombre  de  raza  negra),  Teresa  ‘la  Muerte’,  ‘la  Arepa’  y  el</w:t>
        <w:br/>
        <w:t>‘Presidente de la Asociación Danta”, Agustín N.N.,  el  Pacho  N.N.,  Teresa</w:t>
        <w:br/>
        <w:t>N.N o Teresa “la muerte”, N.N.  “la  arepa”,  N.N.  Morales,  a  un  cadáver</w:t>
        <w:br/>
        <w:t>identificado como N.N, a  un  N.N.  de  sexo  masculino,  a  una  mujer  del</w:t>
        <w:br/>
        <w:t>corregimiento de Charras y a un hombre de La Cooperativa N.N.  (supra  párr.</w:t>
        <w:br/>
        <w:t>96.52),  así  como  aquéllas   que   vayan   siendo   individualizadas   con</w:t>
        <w:br/>
        <w:t>posterioridad a la notificación de la presente Sentencia.</w:t>
        <w:br/>
        <w:br/>
        <w:t>306.  Para hacer efectiva y viable la individualización,  el  Estado  deberá</w:t>
        <w:br/>
        <w:t>publicar en un medio de radiodifusión, un medio de televisión y un medio  de</w:t>
        <w:br/>
        <w:t>prensa escrita, todos ellos de cobertura nacional, un  anuncio  mediante  el</w:t>
        <w:br/>
        <w:t>cual  se  indique  que  se  está  intentando  identificar  a  las   víctimas</w:t>
        <w:br/>
        <w:t>ejecutadas y desaparecidas de la  masacre  de  Mapiripán,  así  como  a  sus</w:t>
        <w:br/>
        <w:t>familiares,  con  el  propósito  de  recuperar  los  restos  de  aquéllos  y</w:t>
        <w:br/>
        <w:t>entregarlos a éstos junto con las reparaciones pertinentes.   Lo  pertinente</w:t>
        <w:br/>
        <w:t>deberá hacer para  identificar  a  los  familiares  de  Jaime  Pinzón,  Raúl</w:t>
        <w:br/>
        <w:t>Morales, Edwin Morales, Manuel Arévalo, Omar Patiño Vaca,  Eliécer  Martínez</w:t>
        <w:br/>
        <w:t>Vaca, Uriel Garzón y Ana Beiba  Ramírez,  con  el  fin  de  entregarles  las</w:t>
        <w:br/>
        <w:t>reparaciones pertinentes.  En el caso de  dichas  víctimas  individualizadas</w:t>
        <w:br/>
        <w:t>con nombre y apellido, así como  de  aquellas  que  lo  están  con  un  solo</w:t>
        <w:br/>
        <w:t>nombre, nombre y apodo o sólo apodo (supra párr. 96.52),  el  Estado  deberá</w:t>
        <w:br/>
        <w:t>hacer referencia expresa a ellas en dicha publicación.  Es  preciso  que  en</w:t>
        <w:br/>
        <w:t>dichas publicaciones el Estado especifique que se trata de las personas  que</w:t>
        <w:br/>
        <w:t>fueron torturadas y ejecutadas entre el 15 y el  20  de  julio  de  1997  en</w:t>
        <w:br/>
        <w:t>Mapiripán.</w:t>
        <w:br/>
        <w:br/>
        <w:br/>
        <w:t>307.  Dichas publicaciones deberán efectuarse  al  menos  en  tres  días  no</w:t>
        <w:br/>
        <w:t>consecutivos y en el término de seis meses siguientes a la  notificación  de</w:t>
        <w:br/>
        <w:t>la  presente  Sentencia.    Asimismo,   cada   vez   que   las   autoridades</w:t>
        <w:br/>
        <w:t>individualicen de alguna forma a alguna de las  víctimas  fatales,  deberán,</w:t>
        <w:br/>
        <w:t>en un plazo de tres meses, realizar las mismas diligencias  anteriores.  Las</w:t>
        <w:br/>
        <w:t>grabaciones o, en su caso, las  copias  de  dichos  anuncios,  así  como  la</w:t>
        <w:br/>
        <w:t>indicación exacta de los medios y fechas en  que  éstos  fueron  publicados,</w:t>
        <w:br/>
        <w:t>deberán ser presentadas a la Corte para que sean consideradas dentro  de  la</w:t>
        <w:br/>
        <w:t>supervisión del cumplimiento de esta Sentencia.</w:t>
        <w:br/>
        <w:br/>
        <w:t>308.  Asimismo, el Estado deberá crear un sistema  de  información  genética</w:t>
        <w:br/>
        <w:t>que permita la determinación  y  esclarecimiento  de  la  filiación  de  las</w:t>
        <w:br/>
        <w:t>víctimas y su identificación.</w:t>
        <w:br/>
        <w:br/>
        <w:t>309.  Los  familiares  de  las  víctimas  que  se  vayan  identificando  con</w:t>
        <w:br/>
        <w:t>posterioridad  a  la  notificación  de  la   presente   Sentencia,   deberán</w:t>
        <w:br/>
        <w:t>presentarse ante  el  mecanismo  oficial  al  que  se  refiere  el  apartado</w:t>
        <w:br/>
        <w:t>siguiente (infra párr. 311) y comprobar su vínculo con dichas víctimas.   La</w:t>
        <w:br/>
        <w:t>filiación genética o, en su caso, la documentación pertinente  (supra  párr.</w:t>
        <w:br/>
        <w:t>257.b)), serán los medios idóneos para dicha comprobación.</w:t>
        <w:br/>
        <w:br/>
        <w:t>310.  Cuando se encuentren e identifiquen restos mortales, el Estado  deberá</w:t>
        <w:br/>
        <w:t>entregarlos a la brevedad posible  a  sus  familiares,  previa  comprobación</w:t>
        <w:br/>
        <w:t>genética de filiación, para que puedan ser honrados  según  sus  respectivas</w:t>
        <w:br/>
        <w:t>creencias.  Si los restos no son reclamados por ningún familiar en un  plazo</w:t>
        <w:br/>
        <w:t>de dos años, el Estado deberá colocarlos  de  forma  individualizada  en  el</w:t>
        <w:br/>
        <w:t>cementerio de Mapiripán, haciendo referencia a que se trata de  una  víctima</w:t>
        <w:br/>
        <w:t>no identificada o –en su caso– no reclamada de la masacre de Mapiripán.</w:t>
        <w:br/>
        <w:br/>
        <w:br/>
        <w:t xml:space="preserve">      c)     Mecanismo  oficial  de  seguimiento  del  cumplimiento  de  las</w:t>
        <w:br/>
        <w:t xml:space="preserve">      reparaciones ordenadas</w:t>
        <w:br/>
        <w:br/>
        <w:t>311.  El Estado debe designar, dentro del plazo de  seis  meses,  contado  a</w:t>
        <w:br/>
        <w:t>partir de la notificación  de  esta  Sentencia,  un  mecanismo  oficial  que</w:t>
        <w:br/>
        <w:t>operará durante dos años, en el cual tengan participación los familiares  de</w:t>
        <w:br/>
        <w:t>las víctimas del presente caso o los representantes que ellos designen,  que</w:t>
        <w:br/>
        <w:t>estará encargado de las siguientes funciones:</w:t>
        <w:br/>
        <w:br/>
        <w:t xml:space="preserve">     i.  dar  seguimiento  a  los  procesos   contencioso   administrativos</w:t>
        <w:br/>
        <w:t xml:space="preserve">        relacionados con los hechos de Mapiripán, para que se  resuelva  lo</w:t>
        <w:br/>
        <w:t xml:space="preserve">        pertinente en los términos de la presente Sentencia;</w:t>
        <w:br/>
        <w:br/>
        <w:br/>
        <w:t xml:space="preserve">    ii. velar porque se haga efectivo el pago, en el plazo de  un  año,  de</w:t>
        <w:br/>
        <w:t xml:space="preserve">        las indemnizaciones y compensaciones estipuladas  a  favor  de  los</w:t>
        <w:br/>
        <w:t xml:space="preserve">        familiares de las víctimas (supra párrs. 259, 274, 278, 288 y 290);</w:t>
        <w:br/>
        <w:br/>
        <w:t xml:space="preserve">   iii.  dar  seguimiento  a  las  acciones  estatales  para  la  búsqueda,</w:t>
        <w:br/>
        <w:t xml:space="preserve">        individualización e identificación de las víctimas y sus familiares</w:t>
        <w:br/>
        <w:t xml:space="preserve">        y velar porque se haga efectivo el pago, en  el  plazo  de  un  año</w:t>
        <w:br/>
        <w:t xml:space="preserve">        después de que hayan sido notificadas,  de  las  indemnizaciones  y</w:t>
        <w:br/>
        <w:t xml:space="preserve">        compensaciones que correspondan a familiares  de  víctimas  que  se</w:t>
        <w:br/>
        <w:t xml:space="preserve">        vayan identificando (supra párrs. 288 y 290). Además, deberá llevar</w:t>
        <w:br/>
        <w:t xml:space="preserve">        un registro de los  familiares  que  se  vayan  identificando,  con</w:t>
        <w:br/>
        <w:t xml:space="preserve">        quienes se mantendrá en contacto continuo para  asegurarse  que  no</w:t>
        <w:br/>
        <w:t xml:space="preserve">        sean objeto de amenazas, más aún después de que hayan recibido  las</w:t>
        <w:br/>
        <w:t xml:space="preserve">        indemnizaciones correspondientes;</w:t>
        <w:br/>
        <w:br/>
        <w:t xml:space="preserve">    iv. realizar las diligencias necesarias para que se  haga  efectivo  el</w:t>
        <w:br/>
        <w:t xml:space="preserve">        tratamiento debido a los familiares de las  víctimas  (infra  párr.</w:t>
        <w:br/>
        <w:t xml:space="preserve">        312); y</w:t>
        <w:br/>
        <w:br/>
        <w:t xml:space="preserve">     v. coordinar las acciones necesarias para que los  familiares  de  las</w:t>
        <w:br/>
        <w:t xml:space="preserve">        víctimas, así como otros ex pobladores de Mapiripán, que  se  hayan</w:t>
        <w:br/>
        <w:t xml:space="preserve">        visto desplazados, puedan regresar en condiciones  de  seguridad  a</w:t>
        <w:br/>
        <w:t xml:space="preserve">        Mapiripán, en caso de que así lo deseen (infra párr. 313).</w:t>
        <w:br/>
        <w:br/>
        <w:br/>
        <w:t xml:space="preserve">      d)    Tratamiento adecuado a los familiares de las víctimas</w:t>
        <w:br/>
        <w:br/>
        <w:t>312.  La Corte estima que es preciso disponer una medida de  reparación  que</w:t>
        <w:br/>
        <w:t>busque reducir los padecimientos psicológicos de  todos  los  familiares  de</w:t>
        <w:br/>
        <w:t>las víctimas ejecutadas o desparecidas.  Con  el  fin  de  contribuir  a  la</w:t>
        <w:br/>
        <w:t>reparación de estos daños, el Tribunal dispone la  obligación  a  cargo  del</w:t>
        <w:br/>
        <w:t>Estado de brindar gratuitamente,  sin  cargo  alguno  y  por  medio  de  los</w:t>
        <w:br/>
        <w:t>servicios nacionales de salud, el tratamiento adecuado que requieran  dichas</w:t>
        <w:br/>
        <w:t>personas, previa manifestación de su consentimiento para  estos  efectos,  a</w:t>
        <w:br/>
        <w:t>partir de la notificación de  la  presente  Sentencia  a  quienes  ya  están</w:t>
        <w:br/>
        <w:t>identificados, y a partir del momento en que realice  su  identificación  en</w:t>
        <w:br/>
        <w:t>el caso de quienes no  lo  están  actualmente,  y  por  el  tiempo  que  sea</w:t>
        <w:br/>
        <w:t>necesario, incluida la provisión de medicamentos. Al proveer el  tratamiento</w:t>
        <w:br/>
        <w:t>psicológico  se  deben   considerar   las   circunstancias   y   necesidades</w:t>
        <w:br/>
        <w:t>particulares de cada persona, de manera  que  se  les  brinden  tratamientos</w:t>
        <w:br/>
        <w:t>colectivos, familiares e individuales, según lo que se acuerde con cada  uno</w:t>
        <w:br/>
        <w:t>de ellos y después de una evaluación individual.</w:t>
        <w:br/>
        <w:br/>
        <w:br/>
        <w:t xml:space="preserve">      e)    Garantías estatales de seguridad  para  los  ex  habitantes  del</w:t>
        <w:br/>
        <w:t xml:space="preserve">      municipio de Mapiripán que decidan regresar</w:t>
        <w:br/>
        <w:br/>
        <w:t>313.  La Corte es consciente de que los  miembros  de  Mapiripán  no  desean</w:t>
        <w:br/>
        <w:t>regresar al pueblo debido a que tienen temor  de  seguir  siendo  amenazados</w:t>
        <w:br/>
        <w:t>por los paramilitares.  Es posible que esta situación no  cambie  hasta  que</w:t>
        <w:br/>
        <w:t>se complete una investigación y un proceso judicial  efectivos,  que  tengan</w:t>
        <w:br/>
        <w:t>como resultado el  esclarecimiento  de  los  hechos  y  la  sanción  de  los</w:t>
        <w:br/>
        <w:t>responsables. En el momento en que los  ex  habitantes  decidan  regresar  a</w:t>
        <w:br/>
        <w:t>Mapiripán, el Estado deberá garantizarles su seguridad.   A  tales  efectos,</w:t>
        <w:br/>
        <w:t>el Estado deberá  enviar  representantes  oficiales  cada  mes  a  Mapiripán</w:t>
        <w:br/>
        <w:t>durante el primer año, para verificar el orden y realizar consultas con  los</w:t>
        <w:br/>
        <w:t>residentes del pueblo.  Si durante esas reuniones mensuales  los  habitantes</w:t>
        <w:br/>
        <w:t>del pueblo expresan preocupación en relación con  su  seguridad,  el  Estado</w:t>
        <w:br/>
        <w:t>debe adoptar las medidas necesarias  para  garantizarla,  las  cuales  serán</w:t>
        <w:br/>
        <w:t>diseñadas en consulta con los destinatarios de las medidas.</w:t>
        <w:br/>
        <w:br/>
        <w:br/>
        <w:t xml:space="preserve">      f)      Disculpa   pública   y   reconocimiento   de   responsabilidad</w:t>
        <w:br/>
        <w:t xml:space="preserve">      internacional</w:t>
        <w:br/>
        <w:br/>
        <w:t>314.  Para efectos de una disculpa pública para los  sobrevivientes  de  los</w:t>
        <w:br/>
        <w:t>hechos de la masacre de Mapiripán y  los  familiares  de  las  víctimas,  la</w:t>
        <w:br/>
        <w:t>Corte  valora  y  aprecia  el  reconocimiento  parcial  de   responsabilidad</w:t>
        <w:br/>
        <w:t>internacional  realizado  por  el  Estado  durante  la   audiencia   pública</w:t>
        <w:br/>
        <w:t>celebrada el 7 de marzo de 2005 en relación con el  presente  caso.  En  esa</w:t>
        <w:br/>
        <w:t>oportunidad, el Estado manifestó que:</w:t>
        <w:br/>
        <w:br/>
        <w:t xml:space="preserve">      Reafirma como su política de Estado la promoción y protección  de  los</w:t>
        <w:br/>
        <w:t xml:space="preserve">      derechos humanos y expresa su profundo respeto y consideración por las</w:t>
        <w:br/>
        <w:t xml:space="preserve">      víctimas de los hechos ocurridos en Mapiripán  en  julio  de  1997,  y</w:t>
        <w:br/>
        <w:t xml:space="preserve">      evoca su memoria para lamentar y pedir perdón a sus familiares y a  la</w:t>
        <w:br/>
        <w:t xml:space="preserve">      sociedad colombiana.</w:t>
        <w:br/>
        <w:br/>
        <w:br/>
        <w:t xml:space="preserve">      g)    Monumento</w:t>
        <w:br/>
        <w:br/>
        <w:t>315.  El Estado  deberá  construir  un  monumento  apropiado  y  digno  para</w:t>
        <w:br/>
        <w:t>recordar los hechos de la masacre de Mapiripán, como  medida  para  prevenir</w:t>
        <w:br/>
        <w:t>que hechos tan graves ocurran en  el  futuro.  Dicho  monumento  deberá  ser</w:t>
        <w:br/>
        <w:t>instalado en un  lugar  público  apropiado  en  Mapiripán,  dentro  del  año</w:t>
        <w:br/>
        <w:t>siguiente a la notificación de la presente Sentencia.</w:t>
        <w:br/>
        <w:br/>
        <w:br/>
        <w:t xml:space="preserve">      h)    Educación en derechos humanos</w:t>
        <w:br/>
        <w:br/>
        <w:t>316.  En consideración de que la masacre de  Mapiripán  fue  perpetrada  por</w:t>
        <w:br/>
        <w:t>paramilitares que actuaron con la colaboración,  tolerancia  y  aquiescencia</w:t>
        <w:br/>
        <w:t>de  agentes  estatales,  en  violación  de  normas  imperativas  de  Derecho</w:t>
        <w:br/>
        <w:t>Internacional, el Estado  deberá  adoptar  medidas  tendientes  a  formar  y</w:t>
        <w:br/>
        <w:t>capacitar a los miembros de sus cuerpos  armados  y  de  sus  organismos  de</w:t>
        <w:br/>
        <w:t>seguridad sobre los principios  y  normas  de  protección  de  los  derechos</w:t>
        <w:br/>
        <w:t>humanos y del derecho internacional humanitario y sobre los  límites  a  los</w:t>
        <w:br/>
        <w:t>que debe estar sometido. Para ello, el  Estado  deberá  implementar,  en  un</w:t>
        <w:br/>
        <w:t>plazo razonable, programas  de  educación  en  derechos  humanos  y  Derecho</w:t>
        <w:br/>
        <w:t>Internacional  Humanitario  permanentes  dentro  de  las   fuerzas   armadas</w:t>
        <w:br/>
        <w:t>colombianas, en todos los niveles jerárquicos.</w:t>
        <w:br/>
        <w:br/>
        <w:t>317.  Dentro de dichos programas se  deberá  hacer  especial  mención  a  la</w:t>
        <w:br/>
        <w:t>presente Sentencia y a los instrumentos internacionales de derechos  humanos</w:t>
        <w:br/>
        <w:t>y  Derecho  Internacional  Humanitario.    En   este   sentido,   la   Corte</w:t>
        <w:br/>
        <w:t>Constitucional de Colombia ha señalado, en  relación  con  las  obligaciones</w:t>
        <w:br/>
        <w:t>derivadas  del  Protocolo  II   de   difundir   el   Derecho   Internacional</w:t>
        <w:br/>
        <w:t>Humanitario, que el conocimiento de éste “es un requisito esencial  para  su</w:t>
        <w:br/>
        <w:t>respeto por las partes enfrentadas. Por ello  […]  todos  los  convenios  de</w:t>
        <w:br/>
        <w:t>derechos  humanitario  confieren  especial  trascendencia  a  la  labor   de</w:t>
        <w:br/>
        <w:t>divulgación  de  las  normas  humanitarias,  no  sólo   entre   las   partes</w:t>
        <w:br/>
        <w:t>enfrentadas sino también entre la población  civil,  para  que  esta  última</w:t>
        <w:br/>
        <w:t>conozca sus derechos frente al conflicto armado. Además, […] el Estado  debe</w:t>
        <w:br/>
        <w:t>divulgarlas [y] su estudio es obligatorio en  las  instituciones  educativas</w:t>
        <w:br/>
        <w:t>[…] En particular, [es] indispensable  el  conocimiento  por  parte  de  los</w:t>
        <w:br/>
        <w:t>miembros de la Fuerza Pública de las normas humanitarias, no  sólo  por  ser</w:t>
        <w:br/>
        <w:t>ellos naturales destinatarios de esta normatividad sino, además,  porque  la</w:t>
        <w:br/>
        <w:t>propia Constitución señala que se les deberá impartir la  enseñanza  de  los</w:t>
        <w:br/>
        <w:t>derechos humanos […].”[294]</w:t>
        <w:br/>
        <w:br/>
        <w:br/>
        <w:t xml:space="preserve">      i)    Publicación de las partes pertinentes de la presente Sentencia</w:t>
        <w:br/>
        <w:br/>
        <w:t>318.  La Corte estima que, como  medida  de  satisfacción,  el  Estado  debe</w:t>
        <w:br/>
        <w:t>publicar  dentro  del  plazo  de  seis  meses,  contado  a  partir   de   la</w:t>
        <w:br/>
        <w:t>notificación de la presente Sentencia, por una vez, en el Diario  Oficial  y</w:t>
        <w:br/>
        <w:t>en otro diario  de  circulación  nacional,  la  Sección  de  esta  Sentencia</w:t>
        <w:br/>
        <w:t>denominada   Hechos   Probados,   sin   las   notas   al   pie   de   página</w:t>
        <w:br/>
        <w:t>correspondientes,  los  párrafos  101  y  123  de  la   Sección   denominada</w:t>
        <w:br/>
        <w:t>Responsabilidad Internacional del Estado, así como la  parte  resolutiva  de</w:t>
        <w:br/>
        <w:t>la misma.</w:t>
        <w:br/>
        <w:br/>
        <w:br/>
        <w:t xml:space="preserve">                                     XV</w:t>
        <w:br/>
        <w:t xml:space="preserve">                               Costas y gastos</w:t>
        <w:br/>
        <w:br/>
        <w:br/>
        <w:t>Alegatos de la Comisión</w:t>
        <w:br/>
        <w:br/>
        <w:t>319.  El Estado debe realizar el pago de las  costas  y  gastos  debidamente</w:t>
        <w:br/>
        <w:t>probados por aquéllos y en atención de las  características  especiales  del</w:t>
        <w:br/>
        <w:t>caso.</w:t>
        <w:br/>
        <w:br/>
        <w:br/>
        <w:t>320.  Alegatos de los representantes</w:t>
        <w:br/>
        <w:br/>
        <w:t xml:space="preserve">      a)    en su labor, desde 1997 hasta enero  de  2004,  tanto  doméstica</w:t>
        <w:br/>
        <w:t xml:space="preserve">      como internacional,  en  el  caso  de  la  masacre  de  Mapiripán,  la</w:t>
        <w:br/>
        <w:t xml:space="preserve">      Corporación Colectivo de Abogados incurrió en gastos que ascendieron a</w:t>
        <w:br/>
        <w:t xml:space="preserve">      un total de US$ 129.691.28; y</w:t>
        <w:br/>
        <w:br/>
        <w:t xml:space="preserve">      b)    en los cuatro años de litigio ante  el  sistema  interamericano,</w:t>
        <w:br/>
        <w:t xml:space="preserve">      CEJIL ha incurrido en numerosos gastos relacionados  con  el  adelanto</w:t>
        <w:br/>
        <w:t xml:space="preserve">      del litigio, los cuales “exceden ampliamente la suma solicitada  a  la</w:t>
        <w:br/>
        <w:t xml:space="preserve">      Corte en materia de costos del litigio”. El total de gastos reclamados</w:t>
        <w:br/>
        <w:t xml:space="preserve">      por CEJIL respecto del litigio ante el Sistema Interamericano se eleva</w:t>
        <w:br/>
        <w:t xml:space="preserve">      a US$ 51,905.78.</w:t>
        <w:br/>
        <w:br/>
        <w:br/>
        <w:t>321.  Alegatos del Estado</w:t>
        <w:br/>
        <w:br/>
        <w:t xml:space="preserve">      a)    no se encuentran en muchas ocasiones los comprobantes de  egreso</w:t>
        <w:br/>
        <w:t xml:space="preserve">      de las sumas entregadas a los  abogados  del  Colectivo  de  Abogados.</w:t>
        <w:br/>
        <w:t xml:space="preserve">      Además los gastos de sostenimiento de las oficinas  del  Colectivo  de</w:t>
        <w:br/>
        <w:t xml:space="preserve">      Abogados deberían cobrarse en proporción a toda la actividad que  éste</w:t>
        <w:br/>
        <w:t xml:space="preserve">      desempeña y no la totalidad de los gastos, por el período de  atención</w:t>
        <w:br/>
        <w:t xml:space="preserve">      del proceso; y</w:t>
        <w:br/>
        <w:br/>
        <w:br/>
        <w:t xml:space="preserve">      b)    las costas derivadas de los procesos contencioso-administrativos</w:t>
        <w:br/>
        <w:t xml:space="preserve">      serán definidas en las  decisiones  definitivas  que  allí  lleguen  a</w:t>
        <w:br/>
        <w:t xml:space="preserve">      proferirse.  Además, no hay  costas  que  rembolsar  respecto  de  las</w:t>
        <w:br/>
        <w:t xml:space="preserve">      actuaciones penales y disciplinarias.</w:t>
        <w:br/>
        <w:br/>
        <w:br/>
        <w:t>Consideraciones de la Corte</w:t>
        <w:br/>
        <w:br/>
        <w:t>322.  Como ya lo ha señalado la Corte en oportunidades anteriores[295],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 desplegada  por  los   familiares   de   las   víctimas   o   sus</w:t>
        <w:br/>
        <w:t>representantes con el fin de obtener justicia, tanto a nivel  nacional  como</w:t>
        <w:br/>
        <w:t>internacional, implica erogaciones  que  deben  ser  compensadas  cuando  la</w:t>
        <w:br/>
        <w:t>responsabilidad  internacional  del  Estado  es   declarada   mediante   una</w:t>
        <w:br/>
        <w:t>sentencia condenatoria.  En cuanto a su reembolso, corresponde  al  Tribunal</w:t>
        <w:br/>
        <w:t>apreciar prudentemente su alcance, que comprende los gastos  generados  ante</w:t>
        <w:br/>
        <w:t>las autoridades de la jurisdicción interna, así como  los  generados  en  el</w:t>
        <w:br/>
        <w:t>curso del proceso ante el sistema  interamericano,  teniendo  en  cuenta  la</w:t>
        <w:br/>
        <w:t>acreditación de los gastos hechos, las circunstancias del  caso  concreto  y</w:t>
        <w:br/>
        <w:t>la  naturaleza  de  la  jurisdicción  internacional  de  protección  de  los</w:t>
        <w:br/>
        <w:t>derechos humanos.  Esta apreciación puede  ser  realizada  con  base  en  el</w:t>
        <w:br/>
        <w:t>principio de equidad y tomando en cuenta los gastos señalados y  comprobados</w:t>
        <w:br/>
        <w:t>por las partes, siempre que su quantum sea razonable.</w:t>
        <w:br/>
        <w:br/>
        <w:t>323.  En el concepto de costas,  para  los  fines  que  ahora  se  examinan,</w:t>
        <w:br/>
        <w:t>quedan comprendidas tanto las que corresponden a la etapa  de  acceso  a  la</w:t>
        <w:br/>
        <w:t>justicia a nivel nacional, como las que se refieren a la  justicia  a  nivel</w:t>
        <w:br/>
        <w:t>internacional ante dos instancias del sistema interamericano  de  protección</w:t>
        <w:br/>
        <w:t>de los derechos humanos: la Comisión y la Corte[296].</w:t>
        <w:br/>
        <w:br/>
        <w:t>324.  La Corte toma en cuenta que algunos de los familiares de las  víctimas</w:t>
        <w:br/>
        <w:t>ejecutadas y desaparecidas en los hechos de Mapiripán actuaron a  través  de</w:t>
        <w:br/>
        <w:t>representantes, tanto ante la Comisión como ante la Corte. En este  caso  ha</w:t>
        <w:br/>
        <w:t>sido establecido que,  por  las  mismas  circunstancias  de  este  caso,  la</w:t>
        <w:br/>
        <w:t>reducida participación de los familiares en los  procesos  penales,  ya  sea</w:t>
        <w:br/>
        <w:t>como parte civil o como testigos,  ha  sido  consecuencia  de  las  amenazas</w:t>
        <w:br/>
        <w:t>sufridas durante y después de la masacre,  la  situación  de  desplazamiento</w:t>
        <w:br/>
        <w:t>que enfrentaron y el temor a  participar  en  dichos  procesos.  En  efecto,</w:t>
        <w:br/>
        <w:t>únicamente algunos familiares han rendido testimonio en el proceso  penal  y</w:t>
        <w:br/>
        <w:t>han iniciado procesos contencioso administrativos. Consta, además, que  sólo</w:t>
        <w:br/>
        <w:t>la compañera de  una  de  las  víctimas,  la  señora  Nory  Giraldo,  se  ha</w:t>
        <w:br/>
        <w:t>constituido en parte civil en dicho proceso penal y,  según  informaron  los</w:t>
        <w:br/>
        <w:t>representantes, lo ha hecho como  apoderada  de  la  misma  organización  no</w:t>
        <w:br/>
        <w:t>gubernamental que la representa ante este Tribunal.</w:t>
        <w:br/>
        <w:br/>
        <w:t>325.  En razón de lo anterior, no es posible asignar  una  compensación  por</w:t>
        <w:br/>
        <w:t>concepto de costas y gastos directamente a los familiares de  las  víctimas,</w:t>
        <w:br/>
        <w:t>para que éstas la distribuyeran entre quienes les hayan brindado  asistencia</w:t>
        <w:br/>
        <w:t>legal,  como  ha  sido  la  práctica  de  este  Tribunal  en  algunos  casos</w:t>
        <w:br/>
        <w:t>recientes[297],  por  lo  que  estima  equitativo  ordenar  al  Estado   que</w:t>
        <w:br/>
        <w:t>reintegre la cantidad de US$ 20.000,00 (veinte mil dólares  de  los  Estados</w:t>
        <w:br/>
        <w:t>Unidos de América) o su equivalente en moneda colombiana,  al  Colectivo  de</w:t>
        <w:br/>
        <w:t>Abogados José Alvear Restrepo  por  concepto  de  costas  y  gastos  en  que</w:t>
        <w:br/>
        <w:t>incurrió en el ámbito interno y en el proceso internacional ante el  sistema</w:t>
        <w:br/>
        <w:t>interamericano de protección de los derechos humanos,  y  que  reintegre  la</w:t>
        <w:br/>
        <w:t>cantidad de US$ 5.000,00  (cinco  mil  dólares  de  los  Estados  Unidos  de</w:t>
        <w:br/>
        <w:t>América) o su equivalente en moneda  colombiana  a  CEJIL  por  concepto  de</w:t>
        <w:br/>
        <w:t>costas y gastos en que incurrió en el proceso internacional.</w:t>
        <w:br/>
        <w:br/>
        <w:br/>
        <w:t xml:space="preserve">                                     XVI</w:t>
        <w:br/>
        <w:t xml:space="preserve">                         Modalidades de Cumplimiento</w:t>
        <w:br/>
        <w:br/>
        <w:t>326.  Para  dar  cumplimiento  a  la  presente  Sentencia,  Colombia  deberá</w:t>
        <w:br/>
        <w:t>efectuar el pago de las indemnizaciones por  concepto  de  daño  material  e</w:t>
        <w:br/>
        <w:t>inmaterial (supra párrs. 274, 278, 288 y 290),  el  reintegro  de  costas  y</w:t>
        <w:br/>
        <w:t>gastos (supra párr. 325) y la  construcción  de  un  monumento  apropiado  y</w:t>
        <w:br/>
        <w:t>digno para recordar los hechos de  la  masacre  de  Mapiripán  (supra  párr.</w:t>
        <w:br/>
        <w:t>315), dentro del plazo de un año, contado a partir de la notificación de  la</w:t>
        <w:br/>
        <w:t>misma. Asimismo, el Estado deberá efectuar  la  publicación  de  las  partes</w:t>
        <w:br/>
        <w:t>pertinentes de esta Sentencia (supra párr. 318), dentro del  plazo  de  seis</w:t>
        <w:br/>
        <w:t>meses, contado a partir de la notificación de la misma. A su  vez,  Colombia</w:t>
        <w:br/>
        <w:t>deberá realizar  inmediatamente  las  debidas  diligencias  para  activar  y</w:t>
        <w:br/>
        <w:t>completar  eficazmente,  en  un  plazo  razonable,  la  investigación   para</w:t>
        <w:br/>
        <w:t>determinar la responsabilidad intelectual y material de los  autores  de  la</w:t>
        <w:br/>
        <w:t>masacre y de las personas cuya aquiescencia y colaboración hizo  posible  la</w:t>
        <w:br/>
        <w:t>comisión de la misma, así como las debidas diligencias  para  individualizar</w:t>
        <w:br/>
        <w:t>e identificar las víctimas  ejecutadas  y  desaparecidas  y  sus  familiares</w:t>
        <w:br/>
        <w:t>(supra párrs. 296, 297, 298 y 305 a 310). En cuanto al tratamiento  adecuado</w:t>
        <w:br/>
        <w:t>debido a los familiares de las  víctimas  ejecutadas  o  desparecidas,  éste</w:t>
        <w:br/>
        <w:t>deberá brindarse en forma inmediata a quienes ya están  identificados,  y  a</w:t>
        <w:br/>
        <w:t>partir del momento en que el Estado realice su identificación en el caso  de</w:t>
        <w:br/>
        <w:t>quienes no lo están actualmente, y por el tiempo que  sea  necesario  (supra</w:t>
        <w:br/>
        <w:t>párr. 312). Respecto del mecanismo oficial que  Colombia  designe  para  dar</w:t>
        <w:br/>
        <w:t>seguimiento al presente caso, el mismo deberá establecerse dentro del  plazo</w:t>
        <w:br/>
        <w:t>de seis meses, contado a partir de la  notificación  de  esta  Sentencia,  y</w:t>
        <w:br/>
        <w:t>operará por un plazo de dos años (supra párr. 311).  Finalmente,  el  Estado</w:t>
        <w:br/>
        <w:t>deberá implementar programas de educación  en  derechos  humanos  y  Derecho</w:t>
        <w:br/>
        <w:t>Internacional  Humanitario  permanentes  dentro  de  las   fuerzas   armadas</w:t>
        <w:br/>
        <w:t>colombianas, en un plazo razonable (supra párr. 316).</w:t>
        <w:br/>
        <w:br/>
        <w:br/>
        <w:t>327.  El pago de las indemnizaciones establecidas a favor de los  familiares</w:t>
        <w:br/>
        <w:t>de las víctimas se realizará según lo dispuesto en los  párrafos  259,  274,</w:t>
        <w:br/>
        <w:t>278, 288 y 290 de la presente Sentencia.</w:t>
        <w:br/>
        <w:br/>
        <w:t>328.  Los  pagos  correspondientes  al  reintegro  de  costas  y  gastos  se</w:t>
        <w:br/>
        <w:t>realizarán según lo dispuesto en el párrafo 325 de la presente Sentencia.</w:t>
        <w:br/>
        <w:br/>
        <w:t>329.  El Estado deberá  cumplir  sus  obligaciones  de  carácter  pecuniario</w:t>
        <w:br/>
        <w:t>mediante el  pago  en  dólares  de  los  Estados  Unidos  de  América  o  su</w:t>
        <w:br/>
        <w:t>equivalente en moneda  nacional  del  Estado,  utilizando  para  el  cálculo</w:t>
        <w:br/>
        <w:t>respectivo el tipo de cambio entre ambas monedas  que  esté  vigente  en  la</w:t>
        <w:br/>
        <w:t>plaza de Nueva York, Estados Unidos de América, el día anterior al pago.</w:t>
        <w:br/>
        <w:br/>
        <w:t>330.  Las cantidades asignadas en la presente Sentencia bajo  los  conceptos</w:t>
        <w:br/>
        <w:t>de indemnizaciones por daño material e inmaterial y por reintegro de  costas</w:t>
        <w:br/>
        <w:t>y gastos, no podrán ser afectados, reducidos  o  condicionados  por  motivos</w:t>
        <w:br/>
        <w:t>fiscales actuales  o  futuros.  Por  ende,  deberán  ser  entregados  a  los</w:t>
        <w:br/>
        <w:t>beneficiarios en forma íntegra conforme a lo establecido en esta  Sentencia.</w:t>
        <w:br/>
        <w:br/>
        <w:br/>
        <w:t>331.  Por lo que toca  a  las  indemnizaciones  ordenadas  a  favor  de  los</w:t>
        <w:br/>
        <w:t>menores  de  edad,  el  Estado  deberá  depositarlas  en   una   institución</w:t>
        <w:br/>
        <w:t>colombiana solvente.  La inversión se hará dentro del plazo de  un  año,  en</w:t>
        <w:br/>
        <w:t>las condiciones financieras más favorables que permitan la legislación y  la</w:t>
        <w:br/>
        <w:t>práctica bancaria, mientras los beneficiarios sean menores de  edad.   Podrá</w:t>
        <w:br/>
        <w:t>ser retirada por aquélla cuando alcancen la mayoría de edad, en su  caso,  o</w:t>
        <w:br/>
        <w:t>antes si  así  conviene  al  interés  superior  del  niño,  establecido  por</w:t>
        <w:br/>
        <w:t>determinación de una autoridad judicial competente.  Si  no  se  reclama  la</w:t>
        <w:br/>
        <w:t>indemnización una vez transcurridos  diez  años  contados  a  partir  de  la</w:t>
        <w:br/>
        <w:t>mayoría de edad,  la  suma  será  devuelta  al  Estado,  con  los  intereses</w:t>
        <w:br/>
        <w:t>devengados.</w:t>
        <w:br/>
        <w:br/>
        <w:t>332.  Si por causas atribuibles a los familiares de  las  víctimas  que  son</w:t>
        <w:br/>
        <w:t>beneficiarios de las indemnizaciones no fuese posible que éstos las  reciban</w:t>
        <w:br/>
        <w:t>dentro del plazo indicado, el Estado consignará dichos montos a su favor  en</w:t>
        <w:br/>
        <w:t>una cuenta o certificado de depósito en una institución bancaria  colombiana</w:t>
        <w:br/>
        <w:t>solvente, en dólares estadounidenses y en las  condiciones  financieras  más</w:t>
        <w:br/>
        <w:t>favorables que permitan la legislación y la práctica bancaria.  Si  al  cabo</w:t>
        <w:br/>
        <w:t>de diez años la  indemnización  no  ha  sido  reclamada,  la  cantidad  será</w:t>
        <w:br/>
        <w:t>devuelta al Estado con los intereses devengados.</w:t>
        <w:br/>
        <w:br/>
        <w:t>333.  En caso de que el Estado incurriese en mora, deberá pagar  un  interés</w:t>
        <w:br/>
        <w:t>sobre la cantidad adeudada, correspondiente al  interés  bancario  moratorio</w:t>
        <w:br/>
        <w:t>en Colombia.</w:t>
        <w:br/>
        <w:br/>
        <w:br/>
        <w:t>334.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Colombia deberá rendir a la  Corte  un  primer  informe  sobre  las  medidas</w:t>
        <w:br/>
        <w:t>adoptadas para dar cumplimiento a esta Sentencia.</w:t>
        <w:br/>
        <w:br/>
        <w:br/>
        <w:br/>
        <w:br/>
        <w:br/>
        <w:br/>
        <w:br/>
        <w:t xml:space="preserve">                                    XVII</w:t>
        <w:br/>
        <w:t xml:space="preserve">                             Puntos Resolutivos</w:t>
        <w:br/>
        <w:br/>
        <w:t>335.  Por tanto,</w:t>
        <w:br/>
        <w:br/>
        <w:t xml:space="preserve">      LA CORTE</w:t>
        <w:br/>
        <w:br/>
        <w:br/>
        <w:t>DECLARA,</w:t>
        <w:br/>
        <w:br/>
        <w:br/>
        <w:t>por unanimidad, que:</w:t>
        <w:br/>
        <w:br/>
        <w:br/>
        <w:t>1.    El Estado violó en perjuicio de cierto número de  víctimas  –  que  el</w:t>
        <w:br/>
        <w:t>propio Estado mencionó como “aproximadamente 49” –, de las cuales  han  sido</w:t>
        <w:br/>
        <w:t>individualizadas los señores José Rolan Valencia, Sinaí  Blanco  Santamaría,</w:t>
        <w:br/>
        <w:t>Antonio  María  Barrera  Calle,  Álvaro  Tovar  Muñoz,  Jaime  Pinzón,  Raúl</w:t>
        <w:br/>
        <w:t>Morales, Edwin Morales, Manuel Arévalo, Hugo  Fernando  Martínez  Contreras,</w:t>
        <w:br/>
        <w:t>Diego Armando Martínez Contreras, Omar Patiño Vaca, Eliécer  Martínez  Vaca,</w:t>
        <w:br/>
        <w:t>Gustavo Caicedo Rodríguez, Enrique Pinzón López, Luis Eduardo Pinzón  López,</w:t>
        <w:br/>
        <w:t>Jorge Pinzón López, José Alberto Pinzón López, Jaime Riaño Colorado y  Uriel</w:t>
        <w:br/>
        <w:t>Garzón, y la señora Ana Beiba Ramírez, los derechos a la libertad  personal,</w:t>
        <w:br/>
        <w:t>a la integridad personal y a la vida,  consagrados  en  los  artículos  4.1,</w:t>
        <w:br/>
        <w:t>5.1, 5.2, 7.1 y 7.2 de la Convención, en relación con  el  artículo  1.1  de</w:t>
        <w:br/>
        <w:t>dicho tratado, en los términos de los párrafos 101 a 138 de esta Sentencia.</w:t>
        <w:br/>
        <w:br/>
        <w:br/>
        <w:br/>
        <w:t>2.    El Estado violó en perjuicio de los  familiares  de  las  víctimas  el</w:t>
        <w:br/>
        <w:t>derecho a la integridad personal, consagrado en el artículo 5.1 y 5.2 de  la</w:t>
        <w:br/>
        <w:t>Convención, en relación con el  artículo  1.1  de  dicho  tratado,  por  las</w:t>
        <w:br/>
        <w:t>razones expuestas en los párrafos 140 a 146 de esta Sentencia.</w:t>
        <w:br/>
        <w:br/>
        <w:br/>
        <w:br/>
        <w:t>3.    El Estado  violó  en  perjuicio  de  Hugo  Fernando  y  Diego  Armando</w:t>
        <w:br/>
        <w:t>Martínez  Contreras,  Carmen  Johanna  Jaramillo  Giraldo,  Gustavo  Caicedo</w:t>
        <w:br/>
        <w:t>Contreras, Maryuri Caicedo Contreras, Rusbel Asdrúbal Martínez Contreras,  y</w:t>
        <w:br/>
        <w:t>los hermanos Valencia Sanmiguel, a  saber,  Nadia  Mariana,  Yinda  Adriana,</w:t>
        <w:br/>
        <w:t>Johanna Marina, Roland Andrés y Ronald Mayiber los  derechos  de  los  niños</w:t>
        <w:br/>
        <w:t>consagrados en el artículo 19 de  la  Convención  Americana  sobre  Derechos</w:t>
        <w:br/>
        <w:t>Humanos, en relación con los artículos 4.1, 5.1 y 1.1 de la  misma,  en  los</w:t>
        <w:br/>
        <w:t>términos de los párrafos 159, 160 y 163  de  esta  Sentencia.  Asimismo,  el</w:t>
        <w:br/>
        <w:t>Estado violó en perjuicio de quienes fueron niños  y  niñas  desplazados  de</w:t>
        <w:br/>
        <w:t>Mapiripán, de los cuales han sido individualizados en esta Sentencia  Carmen</w:t>
        <w:br/>
        <w:t>Johanna  Jaramillo  Giraldo,  Gustavo  Caicedo  Contreras,  Maryuri  Caicedo</w:t>
        <w:br/>
        <w:t>Contreras, Rusbel  Asdrúbal  Martínez  Contreras  y  los  hermanos  Valencia</w:t>
        <w:br/>
        <w:t>Sanmiguel, a saber, Nadia Mariana, Yinda  Adriana,  Johanna  Marina,  Roland</w:t>
        <w:br/>
        <w:t>Andrés y Ronald Mayiber, los derechos de  los  niños  consagrados  en  dicha</w:t>
        <w:br/>
        <w:t>disposición de la Convención Americana sobre Derechos Humanos,  en  relación</w:t>
        <w:br/>
        <w:t>con los artículos 4.1, 22.1 y 1.1 de  la  misma,  en  los  términos  de  los</w:t>
        <w:br/>
        <w:t>párrafos 161, 162 y 163 de esta Sentencia.</w:t>
        <w:br/>
        <w:br/>
        <w:br/>
        <w:br/>
        <w:t>4.    El Estado  violó  en  perjuicio  de  Mariela  Contreras  Cruz,  Rusbel</w:t>
        <w:br/>
        <w:t>Asdrúbal Martínez Contreras,  Maryuri  y  Gustavo  Caicedo  Contreras,  Zuli</w:t>
        <w:br/>
        <w:t>Herrera Contreras, Nory  Giraldo  de  Jaramillo,  Carmen  Johanna  Jaramillo</w:t>
        <w:br/>
        <w:t>Giraldo, Marina Sanmiguel Duarte,  Nadia  Mariana,  Yinda  Adriana,  Johanna</w:t>
        <w:br/>
        <w:t>Marina, Roland Andrés y Ronald Mayiber,  todos  Valencia  Sanmiguel,  Teresa</w:t>
        <w:br/>
        <w:t>López de Pinzón y  Luz  Mery  Pinzón  López  el  derecho  de  circulación  y</w:t>
        <w:br/>
        <w:t>residencia consagrado en el artículo 22.1 de la Convención  Americana  sobre</w:t>
        <w:br/>
        <w:t>Derechos Humanos, en relación con los artículos 4.1, 5.1, 19 y 1.1 de  dicho</w:t>
        <w:br/>
        <w:t>tratado, en los términos de los párrafos 169 a 189 de esta Sentencia.</w:t>
        <w:br/>
        <w:br/>
        <w:br/>
        <w:br/>
        <w:t>5.    El Estado violó en perjuicio de los familiares  de  las  víctimas  los</w:t>
        <w:br/>
        <w:t>derechos a las garantías judiciales y a la protección  judicial  consagrados</w:t>
        <w:br/>
        <w:t>en los artículos 8.1 y 25 de la Convención, en relación con el artículo  1.1</w:t>
        <w:br/>
        <w:t>de la misma, en los términos de los párrafos 195 a 241 de esta Sentencia.</w:t>
        <w:br/>
        <w:br/>
        <w:br/>
        <w:br/>
        <w:t>6.    Esta Sentencia constituye per se una forma de reparación.</w:t>
        <w:br/>
        <w:br/>
        <w:br/>
        <w:br/>
        <w:t>Y DECIDE,</w:t>
        <w:br/>
        <w:br/>
        <w:br/>
        <w:br/>
        <w:t>por unanimidad, que:</w:t>
        <w:br/>
        <w:br/>
        <w:br/>
        <w:br/>
        <w:t>7.    El Estado debe realizar inmediatamente las  debidas  diligencias  para</w:t>
        <w:br/>
        <w:t>activar y completar eficazmente, en un  plazo  razonable,  la  investigación</w:t>
        <w:br/>
        <w:t>para determinar la responsabilidad intelectual y material de los autores  de</w:t>
        <w:br/>
        <w:t>la masacre, así como de las personas cuya colaboración y  aquiescencia  hizo</w:t>
        <w:br/>
        <w:t>posible la comisión de la misma, en los términos de los párrafos 295  a  304</w:t>
        <w:br/>
        <w:t>y 326 de esta Sentencia.</w:t>
        <w:br/>
        <w:br/>
        <w:br/>
        <w:br/>
        <w:t>8.    El Estado debe realizar inmediatamente las  debidas  diligencias  para</w:t>
        <w:br/>
        <w:t>individualizar  e  identificar,  en  un  plazo  razonable,  a  las  víctimas</w:t>
        <w:br/>
        <w:t>ejecutadas y desaparecidas, así como sus familiares, en los términos de  los</w:t>
        <w:br/>
        <w:t>párrafos 305 a 310, 311 y 326 de esta Sentencia.</w:t>
        <w:br/>
        <w:br/>
        <w:br/>
        <w:br/>
        <w:br/>
        <w:t>9.     El Estado debe designar, dentro del plazo de seis  meses,  contado  a</w:t>
        <w:br/>
        <w:t>partir de la notificación  de  esta  Sentencia,  un  mecanismo  oficial  que</w:t>
        <w:br/>
        <w:t>operará durante dos años, en el cual tengan participación las  víctimas  del</w:t>
        <w:br/>
        <w:t>presente caso o los representantes que ellas designen, para cumplir con  las</w:t>
        <w:br/>
        <w:t>funciones señaladas en el párrafo 311 de esta Sentencia.</w:t>
        <w:br/>
        <w:br/>
        <w:br/>
        <w:br/>
        <w:t>10.   El Estado  debe  proveer  a  todos  los  familiares  de  las  víctimas</w:t>
        <w:br/>
        <w:t>ejecutadas o desparecidas, previa manifestación de  su  consentimiento  para</w:t>
        <w:br/>
        <w:t>estos efectos, a partir de  la  notificación  de  la  presente  Sentencia  a</w:t>
        <w:br/>
        <w:t>quienes ya están identificados,  y a partir del momento en  que  realice  su</w:t>
        <w:br/>
        <w:t>identificación en el caso de quienes no lo están actualmente, por el  tiempo</w:t>
        <w:br/>
        <w:t>que sea necesario, sin cargo alguno y por medio de los servicios  nacionales</w:t>
        <w:br/>
        <w:t>de salud, un tratamiento adecuado, incluida la  provisión  de  medicamentos,</w:t>
        <w:br/>
        <w:t>en los términos del párrafo 312 de esta Sentencia.</w:t>
        <w:br/>
        <w:br/>
        <w:br/>
        <w:br/>
        <w:t>11.   El Estado deberá realizar las acciones necesarias para garantizar  las</w:t>
        <w:br/>
        <w:t>condiciones de seguridad para que los familiares de las víctimas,  así  como</w:t>
        <w:br/>
        <w:t>otros expobladores de Mapiripán, que  se  hayan  visto  desplazados,  puedan</w:t>
        <w:br/>
        <w:t>regresar a Mapiripán, en caso de que así lo deseen, en los términos  de  los</w:t>
        <w:br/>
        <w:t>párrafos 311 y 313 de esta Sentencia.</w:t>
        <w:br/>
        <w:br/>
        <w:br/>
        <w:br/>
        <w:t>12.   El Estado debe construir, en el plazo de un año, contado a  partir  de</w:t>
        <w:br/>
        <w:t>la notificación de esta Sentencia,  un  monumento  apropiado  y  digno  para</w:t>
        <w:br/>
        <w:t>recordar los hechos de la masacre de  Mapiripán,  en  los  términos  de  los</w:t>
        <w:br/>
        <w:t>párrafos 315 y 326 de esta Sentencia.</w:t>
        <w:br/>
        <w:br/>
        <w:br/>
        <w:br/>
        <w:t>13.   El Estado debe  implementar,  en  un  plazo  razonable,  programas  de</w:t>
        <w:br/>
        <w:t>educación  en  derechos  humanos   y   Derecho   Internacional   Humanitario</w:t>
        <w:br/>
        <w:t>permanentes dentro de las fuerzas armadas colombianas, en todos los  niveles</w:t>
        <w:br/>
        <w:t>jerárquicos, en los términos de los párrafos 316 y 317 de esta Sentencia.</w:t>
        <w:br/>
        <w:br/>
        <w:br/>
        <w:br/>
        <w:t>14.   El Estado debe publicar, dentro del plazo de  seis  meses,  contado  a</w:t>
        <w:br/>
        <w:t>partir de la notificación de la presente  Sentencia,  por  una  vez,  en  el</w:t>
        <w:br/>
        <w:t>Diario Oficial y en otro diario de circulación nacional, la Sección de  esta</w:t>
        <w:br/>
        <w:t>Sentencia denominada Hechos  Probados,  sin  las  notas  al  pie  de  página</w:t>
        <w:br/>
        <w:t>correspondientes,  los  párrafos  101  a  123  de  la   Sección   denominada</w:t>
        <w:br/>
        <w:t>Responsabilidad Internacional del Estado, así como la  parte  resolutiva  de</w:t>
        <w:br/>
        <w:t>la misma, en los términos del párrafo 318 de esta Sentencia.</w:t>
        <w:br/>
        <w:br/>
        <w:br/>
        <w:br/>
        <w:t>15.   El Estado debe pagar las cantidades fijadas en el párrafo  274  y  278</w:t>
        <w:br/>
        <w:t>de la presente Sentencia,  a  favor  de  familiares  de  las  víctimas,  por</w:t>
        <w:br/>
        <w:t>concepto de daño material, en los términos de los párrafos  257,  259,  260,</w:t>
        <w:br/>
        <w:t>311, 326, 327, 329 a 333 de la misma.</w:t>
        <w:br/>
        <w:br/>
        <w:br/>
        <w:br/>
        <w:t>16.   El Estado debe pagar las cantidades fijadas en los párrafos 288 y  290</w:t>
        <w:br/>
        <w:t>de la presente Sentencia, a favor de los familiares  de  las  víctimas,  por</w:t>
        <w:br/>
        <w:t>concepto de daño inmaterial, en los términos de los párrafos 257, 259,  260,</w:t>
        <w:br/>
        <w:t>289, 311, 326, 327, 329 a 333 de la misma.</w:t>
        <w:br/>
        <w:br/>
        <w:br/>
        <w:br/>
        <w:t>17.   El Estado debe pagar las cantidades fijadas en el párrafo  325  de  la</w:t>
        <w:br/>
        <w:t>presente Sentencia, por concepto de costas y gastos, en los términos de  los</w:t>
        <w:br/>
        <w:t>párrafos 326, 328 a 333 de la misma.</w:t>
        <w:br/>
        <w:br/>
        <w:br/>
        <w:br/>
        <w:t>18.   Supervisará el cumplimiento íntegro  de  esta  Sentencia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334 de la misma.</w:t>
        <w:br/>
        <w:br/>
        <w:br/>
        <w:br/>
        <w:t>El Juez Cançado Trindade y el Juez ad hoc Zafra Roldán  hicieron  conocer  a</w:t>
        <w:br/>
        <w:t>la Corte sus Votos Razonados, los cuales acompañan la presente Sentencia.</w:t>
        <w:br/>
        <w:br/>
        <w:br/>
        <w:t>Redactada en español e inglés, haciendo fe  el  texto  en  español,  en  San</w:t>
        <w:br/>
        <w:t>José, Costa Rica, el 15 de septiembre de 2005.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|Manuel E. Ventura Robles          |</w:t>
        <w:br/>
        <w:br/>
        <w:br/>
        <w:br/>
        <w:br/>
        <w:br/>
        <w:br/>
        <w:t xml:space="preserve">                            Gustavo Zafra Roldán</w:t>
        <w:br/>
        <w:t xml:space="preserve">                                 Juez ad hoc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t xml:space="preserve">                VOTO RAZONADO DEL JUEZ A.A. CANÇADO TRINDADE</w:t>
        <w:br/>
        <w:br/>
        <w:br/>
        <w:br/>
        <w:t>1.    He concurrido con mi voto a la adopción, por la Corte  Interamericana,</w:t>
        <w:br/>
        <w:t>de su presente Sentencia en el caso de la  Masacre  de  Mapiripán.  Dada  la</w:t>
        <w:br/>
        <w:t>particular gravedad de  los  hechos  del  presente  caso,  que  retratan  la</w:t>
        <w:br/>
        <w:t>verdadera tragedia humana vivida por Colombia en los últimos  años,  me  veo</w:t>
        <w:br/>
        <w:t>en la obligación de dejar constancia de mis  reflexiones  sobre  lo  tratado</w:t>
        <w:br/>
        <w:t>por la Corte en la presente Sentencia, como fundamento  de  mi  posición  al</w:t>
        <w:br/>
        <w:t>respecto. Con este propósito abordaré, en este Voto Razonado,  cinco  puntos</w:t>
        <w:br/>
        <w:t>medulares, que a mi  juicio  se  revisten  de  particular  trascendencia,  a</w:t>
        <w:br/>
        <w:t>saber:  a)  el  amplio  alcance  de  los  deberes  generales  de  protección</w:t>
        <w:br/>
        <w:t>(artículos  1(1)  y  2)  de  la  Convención  Americana  revisitado;  b)   la</w:t>
        <w:br/>
        <w:t>atribución de responsabilidad internacional  al  Estado  demandado  (en  las</w:t>
        <w:br/>
        <w:t>circunstancias del presente caso); c) el amplio alcance  del  artículo  1(1)</w:t>
        <w:br/>
        <w:t>de la Convención Americana y las obligaciones erga omnes de  protección;  d)</w:t>
        <w:br/>
        <w:t>la responsabilidad internacional del Estado y las circunstancias  agravantes</w:t>
        <w:br/>
        <w:t>revisitadas; y e) la reafirmación del primado del Derecho sobre la fuerza.</w:t>
        <w:br/>
        <w:br/>
        <w:br/>
        <w:t xml:space="preserve">  I.    El Amplio Alcance de los Deberes Generales de Protección (Artículos</w:t>
        <w:br/>
        <w:t xml:space="preserve">              1(1) y 2) de la Convención Americana Revisitado.</w:t>
        <w:br/>
        <w:br/>
        <w:br/>
        <w:t>2.     Empiezo  por  reiterar  con  firmeza  el  entendimiento   que   vengo</w:t>
        <w:br/>
        <w:t>invariablemente sosteniendo en el seno de esta Corte, hace años, del  amplio</w:t>
        <w:br/>
        <w:t>alcance de los deberes generales de protección consignados en los  artículos</w:t>
        <w:br/>
        <w:t>1(1) y 2 de la Convención Americana. El deber general del artículo  1(1)  de</w:t>
        <w:br/>
        <w:t>la Convención - de respetar y hacer  respetar,  sin  discriminación  alguna,</w:t>
        <w:br/>
        <w:t>los  derechos  por  élla  protegidos  -  no  es  un   "accesorio"   de   las</w:t>
        <w:br/>
        <w:t>disposiciones  atinentes  a  los  derechos  convencionalmente   consagrados,</w:t>
        <w:br/>
        <w:t>tomados uno a uno, individualmente. No  se  viola  la  Convención  Americana</w:t>
        <w:br/>
        <w:t>solamente y en la medida en que se violó  un  derecho  específico  por  ella</w:t>
        <w:br/>
        <w:t>protegido, sino también cuando  se  deja  de  cumplir  uno  de  los  deberes</w:t>
        <w:br/>
        <w:t>generales (artículos 1(1) y 2) en élla estipulados.</w:t>
        <w:br/>
        <w:br/>
        <w:t>3.    El artículo 1(1) de la  Convención  Americana  es  mucho  más  que  un</w:t>
        <w:br/>
        <w:t>simple "accesorio", es un deber general que se impone a los  Estados  Partes</w:t>
        <w:br/>
        <w:t>y que abarca el conjunto de los derechos protegidos por  la  Convención.  Su</w:t>
        <w:br/>
        <w:t>violación continuada puede acarrear violaciones  adicionales  de  la  misma,</w:t>
        <w:br/>
        <w:t>que se suman a las violaciones originales.  El  artículo  1(1)  es,  de  ese</w:t>
        <w:br/>
        <w:t>modo, dotado de un amplio alcance. Refiérese a un deber  permanente  de  los</w:t>
        <w:br/>
        <w:t>Estados, cuyo incumplimiento puede acarrear nuevas víctimas,  generando  per</w:t>
        <w:br/>
        <w:t>se violaciones adicionales, sin que  sea  necesario  relacionarlas  con  los</w:t>
        <w:br/>
        <w:t>derechos originalmente vulnerados. En mi hermenéutica del  artículo  1(1)  -</w:t>
        <w:br/>
        <w:t>así como del artículo 2 - de la Convención, que maximiza  la  protección  de</w:t>
        <w:br/>
        <w:t>los derechos humanos bajo la Convención, vengo insistiendo, en  el  seno  de</w:t>
        <w:br/>
        <w:t>esta Corte, desde mi Voto Disidente en el caso Caballero Delgado  y  Santana</w:t>
        <w:br/>
        <w:t>versus Colombia (reparaciones, Sentencia del 29.01.1997).</w:t>
        <w:br/>
        <w:br/>
        <w:t>4.    La Corte afortunadamente la  ha  acogido  a  partir  del  caso  Suárez</w:t>
        <w:br/>
        <w:t>Rosero versus Ecuador (Sentencia del 12.11.1997), con  resultados  positivos</w:t>
        <w:br/>
        <w:t>inmediatos, y en  otras  Sentencias  subsiguientes  (las  de  los  casos  de</w:t>
        <w:br/>
        <w:t>Castillo Petruzzi y Otros versus Perú, del 30.05.1999; de  Baena  Ricardo  y</w:t>
        <w:br/>
        <w:t>Otros versus Panamá, del 02.02.2001; de Hilaire, Constantine  y  Benjamin  y</w:t>
        <w:br/>
        <w:t>Otros versus Trinidad y Tobago, del 21.06.2002; de  los  Cinco  Pensionistas</w:t>
        <w:br/>
        <w:t>versus Perú, del 28.02.2003; ), como vengo de recordar en mi  reciente  Voto</w:t>
        <w:br/>
        <w:t>Razonado (párrs. 15-21), de siete días atrás, en el caso de las  Niñas  Yean</w:t>
        <w:br/>
        <w:t>y Bosico versus República Dominicana (Sentencia del 08.09.2005), en la  cual</w:t>
        <w:br/>
        <w:t>la Corte ha procedido de igual modo en este particular.</w:t>
        <w:br/>
        <w:br/>
        <w:t>5.    Negar el  amplio  alcance  de  los  deberes  de  protección  bajo  los</w:t>
        <w:br/>
        <w:t>artículos  1(1)  y  2  de  la  Convención  -  o  minimizarlos  mediante  una</w:t>
        <w:br/>
        <w:t>interpretación atomizada y desagregadora de dichos deberes -  equivaldría  a</w:t>
        <w:br/>
        <w:t>privar la Convención de su effect utile. La Corte  Interamericana  no  puede</w:t>
        <w:br/>
        <w:t>apartarse de su jurisprudence constante al respecto, y  tiene  el  deber  de</w:t>
        <w:br/>
        <w:t>velar por la preservación de los altos estándares de protección  construidos</w:t>
        <w:br/>
        <w:t>a lo largo de los años en su jurisprudencia. No se puede frenar  su  notable</w:t>
        <w:br/>
        <w:t>construcción jurisprudencial</w:t>
        <w:br/>
        <w:t>[298] al respecto, y cualquier intento con este propósito  contaría  con  mi</w:t>
        <w:br/>
        <w:t>más  firme  oposición.  Tal  construcción  da  expresión  a  un  Derecho  en</w:t>
        <w:br/>
        <w:t>evolución, que no admite retrocesos. Además, la gravedad de los  hechos  del</w:t>
        <w:br/>
        <w:t>presente caso de la Masacre de Mapiripán, relativo  a  Colombia,  revela  de</w:t>
        <w:br/>
        <w:t>manera clarísima la importancia de sostener  la  correcta  hermenéutica  del</w:t>
        <w:br/>
        <w:t>artículo 1(1) de la Convención Americana.</w:t>
        <w:br/>
        <w:br/>
        <w:t>6.    Antes de relacionar mis ponderaciones a los hechos del  cas  d'espèce,</w:t>
        <w:br/>
        <w:t>me permito aquí tan sólo agregar que, así como  la  existencia  de  una  ley</w:t>
        <w:br/>
        <w:t>manifiestamente incompatible con la Convención Americana acarrea per se  una</w:t>
        <w:br/>
        <w:t>violación de ésta (bajo el deber general de su artículo 2,  de  armonización</w:t>
        <w:br/>
        <w:t>con la Convención de la normativa del derecho interno), la falta de la  toma</w:t>
        <w:br/>
        <w:t>por el Estado de medidas positivas de protección  -  inclusive  de  carácter</w:t>
        <w:br/>
        <w:t>preventivo - ante una situación  reveladora  de  un  patrón  consistente  de</w:t>
        <w:br/>
        <w:t>violencia y flagrantes y graves lesiones de derechos humanos acarrea per  se</w:t>
        <w:br/>
        <w:t>una violación de la Convención Americana (bajo el deber general de  garantía</w:t>
        <w:br/>
        <w:t>del artículo 1(1), o sea, de respetar e asegurar el respeto de los  derechos</w:t>
        <w:br/>
        <w:t>protegidos).</w:t>
        <w:br/>
        <w:br/>
        <w:t>7.    En este sentido, los deberes generales de los artículos 1(1)  y  2  de</w:t>
        <w:br/>
        <w:t>la  Convención  Americana  tienen  un  sentido   autónomo   propio,   y   la</w:t>
        <w:br/>
        <w:t>determinación  de  su   incumplimiento   no   está   condicionada   por   el</w:t>
        <w:br/>
        <w:t>establecimiento de  violaciones  individuales  específicas  de  uno  u  otro</w:t>
        <w:br/>
        <w:t>derecho  consagrado  en   la   Convención   Americana.   Al   respecto,   la</w:t>
        <w:br/>
        <w:t>jurisprudencia más  lúcida  de  esta  Corte  (cf.  supra)  ha  efectivamente</w:t>
        <w:br/>
        <w:t>reconocido el sentido amplio y autónomo de  los  deberes  generales  de  los</w:t>
        <w:br/>
        <w:t>artículos 1(1) y 2 de la Convención Americana, cuya violación, en  lugar  de</w:t>
        <w:br/>
        <w:t>estar subsumida en violaciones individuales de derechos específicos bajo  la</w:t>
        <w:br/>
        <w:t>Convención, más bien se suma a dichas violaciones.</w:t>
        <w:br/>
        <w:br/>
        <w:br/>
        <w:t xml:space="preserve"> II.   La Atribución de Responsabilidad Internacional al Estado Demandado en</w:t>
        <w:br/>
        <w:t xml:space="preserve">                    las Circunstancias del Presente Caso.</w:t>
        <w:br/>
        <w:br/>
        <w:br/>
        <w:t>8.    En la presente Sentencia en el caso de la  Masacre  de  Mapiripán,  la</w:t>
        <w:br/>
        <w:t>Corte ha  notado  que  el  Estado  demandado  reconoció  su  responsabilidad</w:t>
        <w:br/>
        <w:t>internacional (el 07.03.2005) "por la violación de los artículos 4(1),  5(1)</w:t>
        <w:br/>
        <w:t>y (2), y 7(1) y (2) de la Convención Americana sobre  Derechos  Humanos,  en</w:t>
        <w:br/>
        <w:t>relación con los hechos ocurridos en  Mapiripán  en  julio  de  1997"  y  ha</w:t>
        <w:br/>
        <w:t>otorgado a dicho reconocimiento "plenos efectos" (párr. 125). Los  referidos</w:t>
        <w:br/>
        <w:t>hechos consistieron en actos cometidos por un grupo de paramilitares  contra</w:t>
        <w:br/>
        <w:t>las  víctimas  (párr.  117),  y  el   Estado,   después   de   reconocerlos,</w:t>
        <w:br/>
        <w:t>posteriormente buscó objetar la atribución a si mismo de  dichos  actos  que</w:t>
        <w:br/>
        <w:t>perpetraron la masacre de Mapiripán. La Corte observó que</w:t>
        <w:br/>
        <w:br/>
        <w:t xml:space="preserve">           "si bien los hechos ocurridos entre el 15 y el 20  de  julio  de</w:t>
        <w:br/>
        <w:t xml:space="preserve">      1997  en  Mapiripán  fueron   cometidos   por   miembros   de   grupos</w:t>
        <w:br/>
        <w:t xml:space="preserve">      paramilitares, la preparación y ejecución  de  la  masacre  no  habría</w:t>
        <w:br/>
        <w:t xml:space="preserve">      podido perpetrarse sin la  colaboración,  aquiescencia  y  tolerancia,</w:t>
        <w:br/>
        <w:t xml:space="preserve">      manifestadas en varias  acciones  y  omisiones,  de  miembros  de  las</w:t>
        <w:br/>
        <w:t xml:space="preserve">      Fuerzas  Armadas  del  Estado,  inclusive  de  altos  funcionarios  de</w:t>
        <w:br/>
        <w:t xml:space="preserve">      éstas"(párr. 121).</w:t>
        <w:br/>
        <w:br/>
        <w:t>9.     En  seguida,  al  analizar  los  hechos  reconocidos  por  el  Estado</w:t>
        <w:br/>
        <w:t>demandado en el cas d'espèce, la Corte estipuló que</w:t>
        <w:br/>
        <w:br/>
        <w:t xml:space="preserve">           "surge claramente que tanto las conductas de sus propios agentes</w:t>
        <w:br/>
        <w:t xml:space="preserve">      como las de los miembros de grupos paramilitares  son  atribuibles  al</w:t>
        <w:br/>
        <w:t xml:space="preserve">      Estado en la medida en que éstos actuaron de hecho en una situación  y</w:t>
        <w:br/>
        <w:t xml:space="preserve">      en zonas que estaban  bajo  el  control  del  Estado.  En  efecto,  la</w:t>
        <w:br/>
        <w:t xml:space="preserve">      incursión de los paramilitares en Mapiripán fue un acto planeado desde</w:t>
        <w:br/>
        <w:t xml:space="preserve">      varios meses antes de julio de 1997, ejecutado con pleno conocimiento,</w:t>
        <w:br/>
        <w:t xml:space="preserve">      previsiones logísticas y  la  colaboración  de  las  Fuerzas  Armadas,</w:t>
        <w:br/>
        <w:t xml:space="preserve">      quienes facilitaron la salida de los paramilitares  desde  Apartadó  y</w:t>
        <w:br/>
        <w:t xml:space="preserve">      Neclocí y su traslado hasta Mapiripán en zonas que se encontraban bajo</w:t>
        <w:br/>
        <w:t xml:space="preserve">      su control y dejaron desprotegida a la  población  civil  durante  los</w:t>
        <w:br/>
        <w:t xml:space="preserve">      días de la masacre mediante el traslado injustificado de las tropas  a</w:t>
        <w:br/>
        <w:t xml:space="preserve">      otras localidades" (párr. 121).</w:t>
        <w:br/>
        <w:br/>
        <w:t>10.   La atribución de responsabilidad internacional a un Estado se  efectúa</w:t>
        <w:br/>
        <w:t>mediante una  operación  mental  juiciosa  de  los  integrantes  del  órgano</w:t>
        <w:br/>
        <w:t>judicial internacional competente, después de la cuidadosa determinación  de</w:t>
        <w:br/>
        <w:t>los hechos del caso concreto; no se trata de una simple aplicación  mecánica</w:t>
        <w:br/>
        <w:t>de determinadas formulaciones de preceptos que, de todos modos, se  revisten</w:t>
        <w:br/>
        <w:t>de carácter supletivo[299]. Sobre la materia en  aprecio,  me  permito  aquí</w:t>
        <w:br/>
        <w:t>rescatar una reflexión que sirvió de orientación al  trabajo  pasado  de  la</w:t>
        <w:br/>
        <w:t>Comisión  de  Derecho  Internacional  (CDI)  de  Naciones  Unidas  sobre  la</w:t>
        <w:br/>
        <w:t>atribución de una conducta al Estado al efecto de  la  determinación  de  su</w:t>
        <w:br/>
        <w:t>responsabilidad internacional.</w:t>
        <w:br/>
        <w:br/>
        <w:t>11.    En  su  sustancial  cuarto  Informe  (de   1972)   sobre   "El   Acto</w:t>
        <w:br/>
        <w:t>Internacionalmente   Ilícito   del   Estado,   Fuente   de   Responsabilidad</w:t>
        <w:br/>
        <w:t>Internacional", el antiguo rapporteur del tema en la CDI, Roberto  Ago[300],</w:t>
        <w:br/>
        <w:t>juiciosamente ponderó que</w:t>
        <w:br/>
        <w:br/>
        <w:br/>
        <w:t xml:space="preserve">           "It would be useless to object, as writers have often done, that</w:t>
        <w:br/>
        <w:t xml:space="preserve">      only States are subjects of international law and that therefore  only</w:t>
        <w:br/>
        <w:t xml:space="preserve">      they can violate the obligations imposed by that law. Apart  from  the</w:t>
        <w:br/>
        <w:t xml:space="preserve">      fact that such an objection would be begging the question,  the  cases</w:t>
        <w:br/>
        <w:t xml:space="preserve">      referred  to  here  are   not   cases   of   so-called   international</w:t>
        <w:br/>
        <w:t xml:space="preserve">      responsibility   of   individuals,   but   cases   of    international</w:t>
        <w:br/>
        <w:t xml:space="preserve">      responsibility  of  the  State.  Since  the  action  of  the   private</w:t>
        <w:br/>
        <w:t xml:space="preserve">      individual would be attributed to the State, it would  be  the  State,</w:t>
        <w:br/>
        <w:t xml:space="preserve">      acting through the individual, which  would  breach  an  international</w:t>
        <w:br/>
        <w:t xml:space="preserve">      obligation"[301].</w:t>
        <w:br/>
        <w:br/>
        <w:t>12.   Y Roberto Ago, artífice de la Parte I del proyecto de Artículos de  la</w:t>
        <w:br/>
        <w:t>CDI sobre el "Origen de la Responsabilidad  del  Estado",  agregó,  con  sus</w:t>
        <w:br/>
        <w:t>características lucidez y erudición, que</w:t>
        <w:br/>
        <w:br/>
        <w:t xml:space="preserve">           "Indeed, it could be so attributed, but only in cases  where  it</w:t>
        <w:br/>
        <w:t xml:space="preserve">      is  specifically  characterized  by  a  measure  of  participation  or</w:t>
        <w:br/>
        <w:t xml:space="preserve">      complicity on the part of State organs. There  is  no  need,  at  this</w:t>
        <w:br/>
        <w:t xml:space="preserve">      juncture,  to  establish  the  forms  that  such  'participation'   or</w:t>
        <w:br/>
        <w:t xml:space="preserve">      `complicity' should take (...). The action of an individual  would  be</w:t>
        <w:br/>
        <w:t xml:space="preserve">      the basis of the internationally wrongful conduct of  the  State,  and</w:t>
        <w:br/>
        <w:t xml:space="preserve">      the State would violate an international obligation through the action</w:t>
        <w:br/>
        <w:t xml:space="preserve">      of an individual in which  certain  organs  were  merely  accomplices.</w:t>
        <w:br/>
        <w:t xml:space="preserve">      (...) The internationally wrongful act with which the State is charged</w:t>
        <w:br/>
        <w:t xml:space="preserve">      is the violation of an international  obligation  perpetrated  through</w:t>
        <w:br/>
        <w:t xml:space="preserve">      the action of the individual concerned (...)"[302].</w:t>
        <w:br/>
        <w:br/>
        <w:t>13.   De todos modos, en el presente caso, la conducta  conformada  por  los</w:t>
        <w:br/>
        <w:t>hechos,  reconocidos  por  el  propio  Estado  demandado,  fue   debidamente</w:t>
        <w:br/>
        <w:t>atribuida a éste último por la Corte. La conclusión a que llegó la Corte  en</w:t>
        <w:br/>
        <w:t>cuanto a los hechos del presente caso, que hablan por sí mismos en cuanto  a</w:t>
        <w:br/>
        <w:t>la gravedad del fenómeno del  paramilitarismo  en  Colombia,  fue  por  élla</w:t>
        <w:br/>
        <w:t>expresada en términos inequívocos:</w:t>
        <w:br/>
        <w:br/>
        <w:t xml:space="preserve">           "La colaboración de miembros de  las  fuerzas  armadas  con  los</w:t>
        <w:br/>
        <w:t xml:space="preserve">      paramilitares se  manifestó  en  un  conjunto  de  graves  acciones  y</w:t>
        <w:br/>
        <w:t xml:space="preserve">      omisiones destinadas a permitir la  realización  de  la  masacre  y  a</w:t>
        <w:br/>
        <w:t xml:space="preserve">      encubrir los hechos para procurar la impunidad de los responsables. En</w:t>
        <w:br/>
        <w:t xml:space="preserve">      otras  palabras,  las  autoridades  estatales   que   conocieron   las</w:t>
        <w:br/>
        <w:t xml:space="preserve">      intenciones  del  grupo  paramilitar  de  realizar  una  masacre  para</w:t>
        <w:br/>
        <w:t xml:space="preserve">      infundir temor en la población, no sólo colaboraron en la  preparación</w:t>
        <w:br/>
        <w:t xml:space="preserve">      para que dicho grupo pudiera llevar a  cabo  estos  actos  delictuosos</w:t>
        <w:br/>
        <w:t xml:space="preserve">      sino también hicieron parecer ante la opinión pública que  la  masacre</w:t>
        <w:br/>
        <w:t xml:space="preserve">      fue  perpetrada  por  el  grupo  paramilitar  sin   su   conocimiento,</w:t>
        <w:br/>
        <w:t xml:space="preserve">      participación y tolerancia, situaciones que están en contradicción con</w:t>
        <w:br/>
        <w:t xml:space="preserve">      lo ya acreditado en los hechos probados.</w:t>
        <w:br/>
        <w:t xml:space="preserve">           Asimismo, toda vez  que  su  responsabilidad  internacional  por</w:t>
        <w:br/>
        <w:t xml:space="preserve">      violaciones  de  la  Convención   Americana   ha   sido   parcialmente</w:t>
        <w:br/>
        <w:t xml:space="preserve">      reconocida, no podría el Estado excluir válidamente del  contenido  de</w:t>
        <w:br/>
        <w:t xml:space="preserve">      su declaración algunos de los extremos reconocidos. De tal manera,  la</w:t>
        <w:br/>
        <w:t xml:space="preserve">      pretensión del Estado de que no se le considere  responsable  por  los</w:t>
        <w:br/>
        <w:t xml:space="preserve">      actos cometidos por los paramilitares o grupos de  autodefensa  en  la</w:t>
        <w:br/>
        <w:t xml:space="preserve">      masacre de Mapiripán no  puede  ser  aceptada,  pues  ello  implicaría</w:t>
        <w:br/>
        <w:t xml:space="preserve">      vaciar de contenido el reconocimiento previamente formulado y caer  en</w:t>
        <w:br/>
        <w:t xml:space="preserve">      una  contradicción  sustancial  con  algunos  de  los  hechos  que  ha</w:t>
        <w:br/>
        <w:t xml:space="preserve">      reconocido.</w:t>
        <w:br/>
        <w:t xml:space="preserve">           En síntesis, una vez establecida la vinculación de  las  fuerzas</w:t>
        <w:br/>
        <w:t xml:space="preserve">      armadas con  ese  grupo  de  paramilitares  al  perpetrar  la  masacre</w:t>
        <w:br/>
        <w:t xml:space="preserve">      cometida con base en el reconocimiento estatal  de  los  hechos  y  el</w:t>
        <w:br/>
        <w:t xml:space="preserve">      conjunto de pruebas allegadas en el expediente, la Corte ha llegado  a</w:t>
        <w:br/>
        <w:t xml:space="preserve">      la conclusión de que la responsabilidad internacional del Estado se ha</w:t>
        <w:br/>
        <w:t xml:space="preserve">      generado por un conjunto de acciones y omisiones de agentes  estatales</w:t>
        <w:br/>
        <w:t xml:space="preserve">      y  de  particulares  realizadas  en  forma  coordinada,   paralela   o</w:t>
        <w:br/>
        <w:t xml:space="preserve">      concatenada, con el propósito de perpetrar la  masacre.  (...)  Puesto</w:t>
        <w:br/>
        <w:t xml:space="preserve">      que los actos cometidos por los paramilitares contra las víctimas  del</w:t>
        <w:br/>
        <w:t xml:space="preserve">      presente caso no pueden ser caracterizados  como  meros  hechos  entre</w:t>
        <w:br/>
        <w:t xml:space="preserve">      particulares, por estar vinculados con conductas activas y omisivas de</w:t>
        <w:br/>
        <w:t xml:space="preserve">      funcionarios estatales, la atribución de responsabilidad al Estado por</w:t>
        <w:br/>
        <w:t xml:space="preserve">      dichos  actos  radica  en  el  incumplimiento  de   sus   obligaciones</w:t>
        <w:br/>
        <w:t xml:space="preserve">      convencionales erga omnes de asegurar la efectividad de  los  derechos</w:t>
        <w:br/>
        <w:t xml:space="preserve">      humanos en dichas relaciones inter-individuales" (párrs. 122-124).</w:t>
        <w:br/>
        <w:br/>
        <w:t>14.   No hay  cómo  dejar  de  proceder  a  la  atribución  de  la  conducta</w:t>
        <w:br/>
        <w:t>violatoria de los derechos humanos al Estado demandado en el  cas  d'espèce,</w:t>
        <w:br/>
        <w:t>y ni se trata de esto. Intentar hacerlo, en las circunstancias del  presente</w:t>
        <w:br/>
        <w:t>caso, sería incurrir en un ejercicio estéril e  in  abstracto  de  exégesis,</w:t>
        <w:br/>
        <w:t>vacío de sentido y desprovisto de todo valor jurídico. No hay cómo dejar  de</w:t>
        <w:br/>
        <w:t>reconocer tanto  las  faltas  y  omisiones  del  poder  público  estatal  en</w:t>
        <w:br/>
        <w:t>prevenir e  investigar  conclusivamente  las  violaciones  cometidas  en  el</w:t>
        <w:br/>
        <w:t>presente caso, así como el apoyo  o  la  colaboración  prestada,  directa  o</w:t>
        <w:br/>
        <w:t>indirectamente, por el poder público estatal  a  los  paramilitares,  en  la</w:t>
        <w:br/>
        <w:t>perpetración  de  violaciones  graves  de  los  derechos  humanos  bajo   la</w:t>
        <w:br/>
        <w:t>Convención Americana. Al proceder  a  dicha  atribución  de  responsabilidad</w:t>
        <w:br/>
        <w:t>internacional al Estado, la Corte ha dado fiel  cumplimiento  a  las  normas</w:t>
        <w:br/>
        <w:t>relevantes de la Convención Americana sobre Derechos Humanos, que  conforman</w:t>
        <w:br/>
        <w:t>el derecho aplicable en el caso concreto.</w:t>
        <w:br/>
        <w:t>15.    Los  hechos  son  más  ricos  que  las  formulaciones  de  preceptos,</w:t>
        <w:br/>
        <w:t>anteceden en el tiempo  a  éstos  últimos,  y  requieren  constantemente  su</w:t>
        <w:br/>
        <w:t>reformulación a la luz  de  los  principios  fundamentales  del  derecho  de</w:t>
        <w:br/>
        <w:t>gentes, para lograr la realización de la justicia. En  conclusión  sobre  el</w:t>
        <w:br/>
        <w:t>punto en examen, - el de la atribución de la  responsabilidad  internacional</w:t>
        <w:br/>
        <w:t>al Estado demandado (la imputabilidad), - en el presente caso de la  Masacre</w:t>
        <w:br/>
        <w:t>de Mapiripán no se trató de actos solamente de  "simples  particulares",  ni</w:t>
        <w:br/>
        <w:t>tampoco de la sola "tolerancia" del Estado. Quedó demostrado que  se  trató,</w:t>
        <w:br/>
        <w:t>además, de efectiva colaboración de las fuerzas armadas del Estado  con  los</w:t>
        <w:br/>
        <w:t>paramilitares o grupos de "autodefensa", involucrando  así  también  agentes</w:t>
        <w:br/>
        <w:t>estatales, y conformando un conjunto de graves acciones y omisiones  que  ha</w:t>
        <w:br/>
        <w:t>conllevado a  violaciones  de  derechos  humanos  revestidas  de  particular</w:t>
        <w:br/>
        <w:t>crueldad, comprometiendo en definitiva la responsabilidad internacional  del</w:t>
        <w:br/>
        <w:t>Estado.</w:t>
        <w:br/>
        <w:br/>
        <w:t>16.   En un país de notable y respetable tradición  jurídica  como  Colombia</w:t>
        <w:br/>
        <w:t>(inclusive en el dominio del Derecho Internacional[303]), cuna  del  sistema</w:t>
        <w:br/>
        <w:t>interamericano, en nada sorprende  que  su  propia  Corte  Constitucional  -</w:t>
        <w:br/>
        <w:t>además de otros  órganos  judiciales  internos  -  haya  esposado  el  mismo</w:t>
        <w:br/>
        <w:t>entendimiento en cuanto  a  los  hechos  relativos  al  paramilitarismo  que</w:t>
        <w:br/>
        <w:t>flagela el país, - como oportunamente recordado por la Corte  Interamericana</w:t>
        <w:br/>
        <w:t>en la presente Sentencia (párrs. 118-119), que  también  se  refirió  a  los</w:t>
        <w:br/>
        <w:t>señalamientos en el mismo sentido de la Alta  Comisionada  de  las  Naciones</w:t>
        <w:br/>
        <w:t>Unidas para los Derechos Humanos[304] (párr. 120). Trátase, pues, de  hechos</w:t>
        <w:br/>
        <w:t>de  conocimiento  público  y  notorio,  a  niveles   tanto   nacional   como</w:t>
        <w:br/>
        <w:t>internacional.</w:t>
        <w:br/>
        <w:br/>
        <w:br/>
        <w:t xml:space="preserve"> III.  El Amplio Alcance del Artículo 1(1) de la Convención Americana y las</w:t>
        <w:br/>
        <w:t xml:space="preserve">                   Obligaciones Erga Omnes de Protección.</w:t>
        <w:br/>
        <w:br/>
        <w:br/>
        <w:t>17.   El artículo 1(1) de la Convención Americana, al  determinar  el  deber</w:t>
        <w:br/>
        <w:t>general de los Estados Partes de respetar y garantizar  el  respeto  de  los</w:t>
        <w:br/>
        <w:t>derechos por élla protegidos, ha sido  claramente  violado  en  el  presente</w:t>
        <w:br/>
        <w:t>caso, y la conducta violatoria del mismo,  conformada  por  un  conjunto  de</w:t>
        <w:br/>
        <w:t>acciones y omisiones, ha sido atribuida por la Corte  al  Estado  demandado,</w:t>
        <w:br/>
        <w:t>teniendo presente el amplio alcance de aquella disposición convencional.  El</w:t>
        <w:br/>
        <w:t>deber general de garantía consagrado en el artículo 1(1)  de  la  Convención</w:t>
        <w:br/>
        <w:t>provee,  asimismo,  la  base  para  el  desarrollo  del   régimen   de   las</w:t>
        <w:br/>
        <w:t>obligaciones erga omnes partes bajo la Convención Americana,  incluidas  las</w:t>
        <w:br/>
        <w:t>consecuencias jurídicas del incumplimiento de dichas  obligaciones  por  los</w:t>
        <w:br/>
        <w:t>Estados demandados.</w:t>
        <w:br/>
        <w:br/>
        <w:t>18.   En el seno de  esta  Corte  he  estado  empeñado,  hace  años,  en  la</w:t>
        <w:br/>
        <w:t>construcción conceptual de las obligaciones erga omnes  de  protección  bajo</w:t>
        <w:br/>
        <w:t>la Convención Americana. No es mi  propósito  reiterar  aquí  detalladamente</w:t>
        <w:br/>
        <w:t>las  ponderaciones  que   he   desarrollado   anteriormente   al   respecto,</w:t>
        <w:br/>
        <w:t>particularmente en mis Votos Concurrentes en  las  Resoluciones  de  Medidas</w:t>
        <w:br/>
        <w:t>Provisionales de Protección adoptadas por  la  Corte  en  los  casos  de  la</w:t>
        <w:br/>
        <w:t>Comunidad de Paz de San José de Apartadó (del 18.06.2002 y  15.03.2005),  de</w:t>
        <w:br/>
        <w:t>las  Comunidades  del  Jiguamiandó  y  del  Curbaradó  (del   06.03.2003   y</w:t>
        <w:br/>
        <w:t>15.03.2005), del Pueblo  Indígena  Kankuamo  (del  05.07.2004),  del  Pueblo</w:t>
        <w:br/>
        <w:t>Indígena de Sarayaku (del 06.07.2004 y del 17.06.2005), y de  la  Cárcel  de</w:t>
        <w:br/>
        <w:t>Urso Branco (del 07.07.2004),  y  de  las  Penitenciarias  de  Mendoza  (del</w:t>
        <w:br/>
        <w:t>18.06.2005), sino más bien destacar los puntos centrales de mis  reflexiones</w:t>
        <w:br/>
        <w:t>al respecto, con miras a asegurar  la  protección  eficaz  de  los  derechos</w:t>
        <w:br/>
        <w:t>humanos en una situación compleja como la del presente caso  de  la  Masacre</w:t>
        <w:br/>
        <w:t>de Mapiripán.</w:t>
        <w:br/>
        <w:br/>
        <w:t>19.   En realidad, bien antes del sometimiento de  estos  últimos  casos  al</w:t>
        <w:br/>
        <w:t>conocimiento de esta  Corte,  ya  yo  había  advertido  para  la  apremiante</w:t>
        <w:br/>
        <w:t>necesidad de la promoción del desarrollo  doctrinal  y  jurisprudencial  del</w:t>
        <w:br/>
        <w:t>régimen jurídico de  las  obligaciones  erga  omnes  de  protección  de  los</w:t>
        <w:br/>
        <w:t>derechos de  la  persona  humana  (v.g.,  en  mis  Votos  Razonados  en  las</w:t>
        <w:br/>
        <w:t>Sentencias sobre el fondo, del 24.01.1998, párr. 28, y  sobre  reparaciones,</w:t>
        <w:br/>
        <w:t>del 22.01.1999, párr. 40, en el caso Blake versus Guatemala). Y en  mi  Voto</w:t>
        <w:br/>
        <w:t>Razonado en el caso Las Palmeras (Sentencia sobre excepciones  preliminares,</w:t>
        <w:br/>
        <w:t>del  04.02.2000),  referente   a   Colombia,   ponderé   que   el   correcto</w:t>
        <w:br/>
        <w:t>entendimiento del amplio alcance de la obligación  general  de  garantía  de</w:t>
        <w:br/>
        <w:t>los derechos consagrados  en  la  Convención  Americana,  estipulada  en  su</w:t>
        <w:br/>
        <w:t>artículo  1(1),  puede  contribuir  a  la  realización  del  propósito   del</w:t>
        <w:br/>
        <w:t>desarrollo de las obligaciones erga omnes de protección (párrs. 2 y 6-7).</w:t>
        <w:br/>
        <w:br/>
        <w:t>20.   Dicha obligación general de garantía, - agregué en mi citado  Voto  en</w:t>
        <w:br/>
        <w:t>el caso Las Palmeras, - se impone a cada Estado Parte  individualmente  y  a</w:t>
        <w:br/>
        <w:t>todos ellos en conjunto (obligación erga omnes partes - párrs.  11-12).  Así</w:t>
        <w:br/>
        <w:t>siendo,</w:t>
        <w:br/>
        <w:br/>
        <w:t xml:space="preserve">           "difícilmente podría haber mejores ejemplos  de  mecanismo  para</w:t>
        <w:br/>
        <w:t xml:space="preserve">      aplicación de las obligaciones erga omnes de protección (...) que  los</w:t>
        <w:br/>
        <w:t xml:space="preserve">      métodos de supervisión previstos en los propios tratados  de  derechos</w:t>
        <w:br/>
        <w:t xml:space="preserve">      humanos, para el ejercicio de la garantía colectiva  de  los  derechos</w:t>
        <w:br/>
        <w:t xml:space="preserve">      protegidos. (...) Los mecanismos para aplicación de  las  obligaciones</w:t>
        <w:br/>
        <w:t xml:space="preserve">      erga omnes  partes  de  protección  ya  existen,  y  lo  que  urge  es</w:t>
        <w:br/>
        <w:t xml:space="preserve">      desarrollar  su  régimen  jurídico,  con  atención  especial   a   las</w:t>
        <w:br/>
        <w:t xml:space="preserve">      obligaciones  positivas  y  las   consecuencias   jurídicas   de   las</w:t>
        <w:br/>
        <w:t xml:space="preserve">      violaciones de tales obligaciones" (párr. 14).</w:t>
        <w:br/>
        <w:br/>
        <w:t>21.   En mi Voto Concurrente en el caso de la Comunidad de Paz de  San  José</w:t>
        <w:br/>
        <w:t>de Apartadó (Resolución del 18.06.2002), atinente  a  Colombia,  me  permití</w:t>
        <w:br/>
        <w:t>señalar que la obligación de protección por parte del Estado no se limita  a</w:t>
        <w:br/>
        <w:t>las relaciones de éste con las personas bajo su jurisdicción, sino  también,</w:t>
        <w:br/>
        <w:t>en  determinadas  circunstancias,  se  extiende  a  las   relaciones   entre</w:t>
        <w:br/>
        <w:t>particulares; trátase de una auténtica obligación erga omnes  de  protección</w:t>
        <w:br/>
        <w:t>por parte del Estado de todas las personas bajo su jurisdicción,  obligación</w:t>
        <w:br/>
        <w:t>ésta que crece en importancia en una situación de  violencia  e  inseguridad</w:t>
        <w:br/>
        <w:t>permanentes como  la  que  circunda  el  presente  caso  de  la  Masacre  de</w:t>
        <w:br/>
        <w:t>Mapiripán, y que</w:t>
        <w:br/>
        <w:br/>
        <w:t xml:space="preserve">           "(...) requiere claramente el reconocimiento de los  efectos  de</w:t>
        <w:br/>
        <w:t xml:space="preserve">      la Convención Americana vis-à-vis terceros (el Drittwirkung),  sin  el</w:t>
        <w:br/>
        <w:t xml:space="preserve">      cual las obligaciones convencionales de  protección  se  reducirían  a</w:t>
        <w:br/>
        <w:t xml:space="preserve">      poco más que letra muerta.</w:t>
        <w:br/>
        <w:t xml:space="preserve">           El razonamiento a partir  de  la  tesis  de  la  responsabilidad</w:t>
        <w:br/>
        <w:t xml:space="preserve">      objetiva del Estado es, a mi juicio, ineluctable,  particularmente  en</w:t>
        <w:br/>
        <w:t xml:space="preserve">      un caso de medidas  provisionales  de  protección  como  el  presente.</w:t>
        <w:br/>
        <w:t xml:space="preserve">      Trátase, aquí, de evitar daños irreparables  a  los  miembros  de  una</w:t>
        <w:br/>
        <w:t xml:space="preserve">      comunidad (...), en una situación de extrema gravedad y urgencia,  que</w:t>
        <w:br/>
        <w:t xml:space="preserve">      involucra acciones (...) de órganos y agentes de  la  fuerza  pública"</w:t>
        <w:br/>
        <w:t xml:space="preserve">      (párrs. 14-15).</w:t>
        <w:br/>
        <w:br/>
        <w:t>22.   Posteriormente, en otro caso  de  dimensiones  tanto  individual  como</w:t>
        <w:br/>
        <w:t>colectiva, en mi  Voto  Concurrente  en  el  caso  de  las  Comunidades  del</w:t>
        <w:br/>
        <w:t>Jiguamiandó y del Curbaradó (Resolución del 06.03.2003), también atinente  a</w:t>
        <w:br/>
        <w:t>Colombia, me permití insistir en la necesidad  del  "reconocimiento  de  los</w:t>
        <w:br/>
        <w:t>efectos de la Convención Americana vis-à-vis terceros (el Drittwirkung)",  -</w:t>
        <w:br/>
        <w:t>propio de las obligaciones erga omnes,  -  "sin  el  cual  las  obligaciones</w:t>
        <w:br/>
        <w:t>convencionales de protección se reducirían a  poco  más  que  letra  muerta"</w:t>
        <w:br/>
        <w:t>(párrs. 2-3). Y agregué que, de las circunstancias  de  aquel  caso,  -  así</w:t>
        <w:br/>
        <w:t>como del presente caso, - se desprende claramente que</w:t>
        <w:br/>
        <w:br/>
        <w:t xml:space="preserve">           "la protección de los derechos humanos determinada       por  la</w:t>
        <w:br/>
        <w:t xml:space="preserve">      Convención Americana, de ser eficaz, abarca  no  sólo  las  relaciones</w:t>
        <w:br/>
        <w:t xml:space="preserve">      entre los individuos y el poder público, sino también  sus  relaciones</w:t>
        <w:br/>
        <w:t xml:space="preserve">      con  terceros  (...).  Esto  revela  las  nuevas  dimensiones  de   la</w:t>
        <w:br/>
        <w:t xml:space="preserve">      protección internacional de los derechos humanos,  así  como  el  gran</w:t>
        <w:br/>
        <w:t xml:space="preserve">      potencial de los mecanismos de protección existentes, - como el de  la</w:t>
        <w:br/>
        <w:t xml:space="preserve">      Convención Americana, - accionados para  proteger  colectivamente  los</w:t>
        <w:br/>
        <w:t xml:space="preserve">      miembros de toda una comunidad, aunque la base de acción sea la lesión</w:t>
        <w:br/>
        <w:t xml:space="preserve">      - o la probabilidad o inminencia de lesión - a derechos  individuales"</w:t>
        <w:br/>
        <w:t xml:space="preserve">      (párr. 4).</w:t>
        <w:br/>
        <w:br/>
        <w:t>23.   En su Opinión Consultiva n. 18, de trascendencia histórica,  sobre  la</w:t>
        <w:br/>
        <w:t>Condición  Jurídica  y  Derechos  de  los  Migrantes   Indocumentados   (del</w:t>
        <w:br/>
        <w:t>17.09.2003), la Corte Interamericana correctamente sostuvo que los  derechos</w:t>
        <w:br/>
        <w:t>protegidos por la Convención Americana deben ser  respetados  tanto  en  las</w:t>
        <w:br/>
        <w:t>relaciones entre los individuos y el  poder  público  estatal  como  en  las</w:t>
        <w:br/>
        <w:t>relaciones inter-individuales, siendo aquí exigible el deber de garantía  de</w:t>
        <w:br/>
        <w:t>los Estados Partes (párr. 140) bajo el artículo 1(1) de  la  Convención.  La</w:t>
        <w:br/>
        <w:t>normativa convencional de protección tiene, pues, efectos  en  relación  con</w:t>
        <w:br/>
        <w:t>terceros (particulares), configurándose así el carácter erga  omnes  de  las</w:t>
        <w:br/>
        <w:t>obligaciones de protección (el Drittwirkung).</w:t>
        <w:br/>
        <w:br/>
        <w:t>24.   También a ese respecto la Corte Interamericana  ha  resaltado,  en  la</w:t>
        <w:br/>
        <w:t>presente Sentencia en el caso de la Masacre de Mapiripán, el amplio  alcance</w:t>
        <w:br/>
        <w:t>del deber general de  garantía  bajo  el  artículo  1(1)  de  la  Convención</w:t>
        <w:br/>
        <w:t>Americana. Así, después de recordar que el Estado demandado, al  momento  de</w:t>
        <w:br/>
        <w:t>efectuar su reconocimiento de responsabilidad, "aceptó expresamente  que,  a</w:t>
        <w:br/>
        <w:t>pesar de ser aún indeterminado, fueron al menos 49 las víctimas  ejecutadas"</w:t>
        <w:br/>
        <w:t>(párr. 134), la Corte ponderó que</w:t>
        <w:br/>
        <w:br/>
        <w:t xml:space="preserve">           "Sería incoherente limitar la determinación de las víctimas a lo</w:t>
        <w:br/>
        <w:t xml:space="preserve">      establecido en los procesos penales y disciplinarios en este caso,  en</w:t>
        <w:br/>
        <w:t xml:space="preserve">      el cual es precisamente la mayoría de víctimas las  que  no  han  sido</w:t>
        <w:br/>
        <w:t xml:space="preserve">      identificadas, producto del modus operandi de  la  masacre  y  de  las</w:t>
        <w:br/>
        <w:t xml:space="preserve">      graves faltas al deber de protección por parte del Estado y a su deber</w:t>
        <w:br/>
        <w:t xml:space="preserve">      de diligencia en las investigaciones" (párr. 138).</w:t>
        <w:br/>
        <w:br/>
        <w:t>25.   Aquí, una vez más, en la obligación estatal de garantía  y  de  debida</w:t>
        <w:br/>
        <w:t>diligencia, se hace  presente  el  amplio  alcance  del  deber  general  del</w:t>
        <w:br/>
        <w:t>artículo 1(1) de protección. Al respecto, en cuanto  al  amplio  alcance  de</w:t>
        <w:br/>
        <w:t>las obligaciones erga omnes de protección, en  mi  Voto  Concurrente  en  la</w:t>
        <w:br/>
        <w:t>Opinión Consultiva n. 18 de  la  Corte  Interamericana  sobre  La  Condición</w:t>
        <w:br/>
        <w:t>Jurídica y los Derechos de los Migrantes  Indocumentados  (del  17.09.2003),</w:t>
        <w:br/>
        <w:t>me permití recordar que dichas obligaciones erga omnes,  caracterizadas  por</w:t>
        <w:br/>
        <w:t>el jus cogens (del cual emanan)[305] como  siendo  dotadas  de  un  carácter</w:t>
        <w:br/>
        <w:t>necesariamente objetivo, abarcan, por lo tanto, a  todos  los  destinatarios</w:t>
        <w:br/>
        <w:t>de las normas jurídicas (omnes), tanto a los integrantes de los órganos  del</w:t>
        <w:br/>
        <w:t>poder público estatal como a los particulares (párr. 76). Y proseguí:</w:t>
        <w:br/>
        <w:br/>
        <w:t xml:space="preserve">           "A mi modo de ver, podemos considerar  tales  obligaciones  erga</w:t>
        <w:br/>
        <w:t xml:space="preserve">      omnes desde dos dimensiones, una horizontal y otra  vertical,  que  se</w:t>
        <w:br/>
        <w:t xml:space="preserve">      complementan. Así, las obligaciones erga omnes de protección,  en  una</w:t>
        <w:br/>
        <w:t xml:space="preserve">      dimensión horizontal, son obligaciones atinentes a  la  protección  de</w:t>
        <w:br/>
        <w:t xml:space="preserve">      los seres  humanos  debidas  a  la  comunidad  internacional  como  un</w:t>
        <w:br/>
        <w:t xml:space="preserve">      todo[306].  En  el  marco  del  derecho  internacional   convencional,</w:t>
        <w:br/>
        <w:t xml:space="preserve">      vinculan ellas todos los Estados Partes en los  tratados  de  derechos</w:t>
        <w:br/>
        <w:t xml:space="preserve">      humanos (obligaciones erga omnes partes), y, en el ámbito del  derecho</w:t>
        <w:br/>
        <w:t xml:space="preserve">      internacional general, vinculan todos  los  Estados  que  componen  la</w:t>
        <w:br/>
        <w:t xml:space="preserve">      comunidad internacional organizada,  sean  o  no  Partes  en  aquellos</w:t>
        <w:br/>
        <w:t xml:space="preserve">      tratados (obligaciones  erga  omnes  lato  sensu).  En  una  dimensión</w:t>
        <w:br/>
        <w:t xml:space="preserve">      vertical, las obligaciones erga omnes de protección vinculan tanto los</w:t>
        <w:br/>
        <w:t xml:space="preserve">      órganos y agentes  del  poder  público  (estatal),  como  los  simples</w:t>
        <w:br/>
        <w:t xml:space="preserve">      particulares (en las relaciones inter-individuales).</w:t>
        <w:br/>
        <w:t xml:space="preserve">           Para la conformación de esta dimensión vertical han  contribuido</w:t>
        <w:br/>
        <w:t xml:space="preserve">      decisivamente el advenimiento y la evolución del Derecho Internacional</w:t>
        <w:br/>
        <w:t xml:space="preserve">      de los Derechos Humanos. Pero es sorprendente  que,  hasta  la  fecha,</w:t>
        <w:br/>
        <w:t xml:space="preserve">      estas dimensiones horizontal y vertical de las obligaciones erga omnes</w:t>
        <w:br/>
        <w:t xml:space="preserve">      de protección hayan pasado enteramente desapercibidas de  la  doctrina</w:t>
        <w:br/>
        <w:t xml:space="preserve">      jurídica contemporánea. Sin embargo, las veo  claramente  configuradas</w:t>
        <w:br/>
        <w:t xml:space="preserve">      en el  propio  régimen  jurídico  de  la  Convención  Americana  sobre</w:t>
        <w:br/>
        <w:t xml:space="preserve">      Derechos Humanos. Así, por ejemplo, en cuanto a la dimensión vertical,</w:t>
        <w:br/>
        <w:t xml:space="preserve">      la obligación general, consagrada en el artículo 1(1) de la Convención</w:t>
        <w:br/>
        <w:t xml:space="preserve">      Americana, de respetar y garantizar el libre ejercicio de los derechos</w:t>
        <w:br/>
        <w:t xml:space="preserve">      por  ella  protegidos,  genera  efectos  erga  omnes,  alcanzando  las</w:t>
        <w:br/>
        <w:t xml:space="preserve">      relaciones del individuo tanto con el poder público  (estatal)  cuanto</w:t>
        <w:br/>
        <w:t xml:space="preserve">      con otros particulares[307]" (párrs. 77-78).</w:t>
        <w:br/>
        <w:br/>
        <w:t>26.   En realidad,  la  doctrina  jurídica  contemporánea,  al  abordar  las</w:t>
        <w:br/>
        <w:t>obligaciones erga omnes, se  ha  centrado  casi  que  exclusivamente  en  la</w:t>
        <w:br/>
        <w:t>dimensión horizontal, olvidándose de distinguirla de la otra  dimensión,  la</w:t>
        <w:br/>
        <w:t>vertical, y  descuidándose  enteramente  de  esta  última.  Los  hechos  del</w:t>
        <w:br/>
        <w:t>presente caso  de  la  Masacre  de  Mapiripán  han  revelado  la  apremiante</w:t>
        <w:br/>
        <w:t>necesidad de dedicar mayor atención a la dimensión que me permito  denominar</w:t>
        <w:br/>
        <w:t>de vertical de las obligaciones erga omnes de protección.</w:t>
        <w:br/>
        <w:br/>
        <w:t>27.   He venido insistiendo en este punto - evidenciado una vez  más  en  el</w:t>
        <w:br/>
        <w:t>cas d'espèce - en  el  seno  tanto  de  la  Corte  Interamericana  como  del</w:t>
        <w:br/>
        <w:t>Institut de Droit International. Lo he hecho, en este último, tanto  en  mis</w:t>
        <w:br/>
        <w:t>comentarios escritos[308], como en sus debates. Hace algunos  días,  en  sus</w:t>
        <w:br/>
        <w:t>debates sobre la materia, en  su  última  sesión  de  Cracovia,  me  permití</w:t>
        <w:br/>
        <w:t>advertir, en mi intervención oral del día 25 de agosto de  2005  en  aquella</w:t>
        <w:br/>
        <w:t>ciudad de Polonia, inter alia que</w:t>
        <w:br/>
        <w:br/>
        <w:t xml:space="preserve">           "(...) Precisely  because  obligations  erga  omnes  incorporate</w:t>
        <w:br/>
        <w:t xml:space="preserve">      fundamental values shared by the international community as  a  whole,</w:t>
        <w:br/>
        <w:t xml:space="preserve">      compliance with them appears to me required not only  of  States,  but</w:t>
        <w:br/>
        <w:t xml:space="preserve">      also of other subjects of international law  (including  international</w:t>
        <w:br/>
        <w:t xml:space="preserve">      organizations as well as peoples  and  individuals).  Related  to  jus</w:t>
        <w:br/>
        <w:t xml:space="preserve">      cogens, such obligations bind everyone.</w:t>
        <w:br/>
        <w:t xml:space="preserve">           After all, the beneficiaries of the  compliance  with,  and  due</w:t>
        <w:br/>
        <w:t xml:space="preserve">      performance of, obligations erga omnes are all  human  beings  (rather</w:t>
        <w:br/>
        <w:t xml:space="preserve">      than States). I am thus concerned (...)  that  an  essentially  inter-</w:t>
        <w:br/>
        <w:t xml:space="preserve">      State outlook (...)  does  not  sufficiently  reflect  this  important</w:t>
        <w:br/>
        <w:t xml:space="preserve">      point. Moreover, the purely inter-State dimension of international law</w:t>
        <w:br/>
        <w:t xml:space="preserve">      has long been surpassed, and seems insufficient, if not inadequate, to</w:t>
        <w:br/>
        <w:t xml:space="preserve">      address obligations and rights erga omnes. To  me,  it  is  impossible</w:t>
        <w:br/>
        <w:t xml:space="preserve">      here not to take into account the other subjects of international law,</w:t>
        <w:br/>
        <w:t xml:space="preserve">      including the human person. (...)</w:t>
        <w:br/>
        <w:t xml:space="preserve">           Furthermore, the obligation to respect, and  to  ensure  respect</w:t>
        <w:br/>
        <w:t xml:space="preserve">      of, the protected  rights,  in  all  circumstances,  -  set  forth  in</w:t>
        <w:br/>
        <w:t xml:space="preserve">      humanitarian and human rights treaties, - that is to say, the exercise</w:t>
        <w:br/>
        <w:t xml:space="preserve">      of the collective guarantee, - is akin to the nature and substance  of</w:t>
        <w:br/>
        <w:t xml:space="preserve">      erga omnes obligations, and can effectively assist in the  vindication</w:t>
        <w:br/>
        <w:t xml:space="preserve">      of compliance  with  those  obligations.  Jus  cogens,  in  generating</w:t>
        <w:br/>
        <w:t xml:space="preserve">      obligations erga omnes,  endows  them  with  a  necessarily  objective</w:t>
        <w:br/>
        <w:t xml:space="preserve">      character, encompassing all the addressees of the legal norms (omnes),</w:t>
        <w:br/>
        <w:t xml:space="preserve">      - States, peoples and individuals. In sum, it seems  to  me  that  the</w:t>
        <w:br/>
        <w:t xml:space="preserve">      rights and duties of all  subjects  of  international  law  (including</w:t>
        <w:br/>
        <w:t xml:space="preserve">      human beings, the ultimate beneficiaries of compliance with erga omnes</w:t>
        <w:br/>
        <w:t xml:space="preserve">      obligations) should be taken into account in the determination of  the</w:t>
        <w:br/>
        <w:t xml:space="preserve">      legal regime of obligations erga  omnes,  and  in  particular  of  the</w:t>
        <w:br/>
        <w:t xml:space="preserve">      juridical consequences of violations of such obligations.</w:t>
        <w:br/>
        <w:t xml:space="preserve">           Last but  not  least,  I  support  the  reference  (...) to  the</w:t>
        <w:br/>
        <w:t xml:space="preserve">      qualification of "grave" breaches of  erga  omnes     obligations,  as</w:t>
        <w:br/>
        <w:t xml:space="preserve">      they affect fundamental values shared by the  international  community</w:t>
        <w:br/>
        <w:t xml:space="preserve">      as a whole and are owed to this latter, which, in my  view,  comprises</w:t>
        <w:br/>
        <w:t xml:space="preserve">      all States as well as other subjects of international law. All  of  us</w:t>
        <w:br/>
        <w:t xml:space="preserve">      who have accumulated experience in  the  resolution  of  human  rights</w:t>
        <w:br/>
        <w:t xml:space="preserve">      cases know for  sure  that  rather  often  we  have  been  faced  with</w:t>
        <w:br/>
        <w:t xml:space="preserve">      situations which have disclosed an unfortunate diversification of  the</w:t>
        <w:br/>
        <w:t xml:space="preserve">      sources of grave violations of the rights of the human person (such as</w:t>
        <w:br/>
        <w:t xml:space="preserve">      systematic practices of torture, of forced disappearance  of  persons,</w:t>
        <w:br/>
        <w:t xml:space="preserve">      of summary or  extra-legal  executions,  of  traffic  of  persons  and</w:t>
        <w:br/>
        <w:t xml:space="preserve">      contemporary  forms  of  slave  work,  of  gross  violations  of   the</w:t>
        <w:br/>
        <w:t xml:space="preserve">      fundamental principle of equality and  non-discrimination)  -  on  the</w:t>
        <w:br/>
        <w:t xml:space="preserve">      part of State as well as of  non-State  agents  (such  as  clandestine</w:t>
        <w:br/>
        <w:t xml:space="preserve">      groups, unidentified  agents,  death  squads,  paramilitary,  and  the</w:t>
        <w:br/>
        <w:t xml:space="preserve">      like). This has required a clear recognition of  the  effects  of  the</w:t>
        <w:br/>
        <w:t xml:space="preserve">      conventional obligations of protection also  vis-à-vis  third  parties</w:t>
        <w:br/>
        <w:t xml:space="preserve">      (the Drittwirkung), including individuals (identified and unidentified</w:t>
        <w:br/>
        <w:t xml:space="preserve">      ones).</w:t>
        <w:br/>
        <w:t xml:space="preserve">           I  feel  that  we  cannot   adequately   approach   erga   omnes</w:t>
        <w:br/>
        <w:t xml:space="preserve">      obligations, - compliance with which  benefits  ultimately  the  human</w:t>
        <w:br/>
        <w:t xml:space="preserve">      person, - from a strictly inter-State perspective or dimension,  which</w:t>
        <w:br/>
        <w:t xml:space="preserve">      would  no  longer  reflect  the   complexity   of   the   contemporary</w:t>
        <w:br/>
        <w:t xml:space="preserve">      international legal order. Obligations erga omnes  have  a  horizontal</w:t>
        <w:br/>
        <w:t xml:space="preserve">      dimension, in the sense  that  they  are  owed  to  the  international</w:t>
        <w:br/>
        <w:t xml:space="preserve">      community as a whole, to all subjects of international law,  but  they</w:t>
        <w:br/>
        <w:t xml:space="preserve">      also have also a vertical dimension,  in  the  sense  that  they  bind</w:t>
        <w:br/>
        <w:t xml:space="preserve">      everyone, - both the organs and agents of the State, of public  power,</w:t>
        <w:br/>
        <w:t xml:space="preserve">      as well as the individuals themselves (including  in  inter-individual</w:t>
        <w:br/>
        <w:t xml:space="preserve">      relations, where grave breaches also do occur)"[309].</w:t>
        <w:br/>
        <w:br/>
        <w:t>28.   Fiel a su más lúcida jurisprudencia, y a una hermenéutica  integradora</w:t>
        <w:br/>
        <w:t>(y no desagregadora) de la normativa de la Convención  Americana,  la  Corte</w:t>
        <w:br/>
        <w:t>Interamericana, en la  presente  Sentencia,  ha  relacionado  inter  se  las</w:t>
        <w:br/>
        <w:t>violaciones establecidas de la Convención Americana, de los  derechos  a  la</w:t>
        <w:br/>
        <w:t>vida, a la integridad personal, y a la libertad personal (artículos 4,  5  y</w:t>
        <w:br/>
        <w:t>7), además de  los  derechos  del  niño  (artículo  19)  y  de  libertad  de</w:t>
        <w:br/>
        <w:t>movimiento (artículo 22(1), en razón  del  desplazamiento  forzado,  infra),</w:t>
        <w:br/>
        <w:t>sumadas a la violación del deber general de garantía del  artículo  1(1)  de</w:t>
        <w:br/>
        <w:t>la Convención (párrs. 137, 145, 162, 184 y  189).  La  Corte  ha  reconocido</w:t>
        <w:br/>
        <w:t>expresamente que dichas violaciones encuéntranse  todas  relacionadas  entre</w:t>
        <w:br/>
        <w:t>sí, y no pueden ser desvinculadas una de la otra (párr. 186).</w:t>
        <w:br/>
        <w:br/>
        <w:br/>
        <w:t>29.   En fin, al rescatar el gran aporte doctrinal de su  memorable  Opinión</w:t>
        <w:br/>
        <w:t>Consultiva n.  18  sobre  La  Condición  Jurídica  y  los  Derechos  de  los</w:t>
        <w:br/>
        <w:t>Migrantes  Indocumentados  (2003),  la  Corte  ha  resaltado   el   "vínculo</w:t>
        <w:br/>
        <w:t>indisoluble" entre las obligaciones erga omnes de protección y  el  carácter</w:t>
        <w:br/>
        <w:t>de jus cogens del principio básico  de  igualdad  y  no-discriminación,  que</w:t>
        <w:br/>
        <w:t>impone  a  los  Estados  el  deber  especial  de  tomar  todas  las  medidas</w:t>
        <w:br/>
        <w:t>necesarias para asegurar la protección de los derechos humanos con  respecto</w:t>
        <w:br/>
        <w:t>a  "actuaciones  y  prácticas  de  terceros  que,  bajo  su   tolerancia   o</w:t>
        <w:br/>
        <w:t>aquiescencia,   creen,    mantengan    o    favorezcan    las    situaciones</w:t>
        <w:br/>
        <w:t>discriminatorias" (párr. 178). Con esto, la Corte  no  ha  dejado  pasar  al</w:t>
        <w:br/>
        <w:t>olvido y desapercibido el silencio de las víctimas inocentes.</w:t>
        <w:br/>
        <w:br/>
        <w:br/>
        <w:t xml:space="preserve">            IV. La Responsabilidad Internacional del Estado y las</w:t>
        <w:br/>
        <w:t xml:space="preserve">                   Circunstancias Agravantes Revisitadas.</w:t>
        <w:br/>
        <w:br/>
        <w:br/>
        <w:t>30.   En nuestros días, las masacres del mundo brutalizado de la  actualidad</w:t>
        <w:br/>
        <w:t>empiezan a alcanzar no sólo los tribunales penales  internacionales  ad  hoc</w:t>
        <w:br/>
        <w:t>(como los para la Ex-Yugoslavia y para Ruanda), para la determinación de  la</w:t>
        <w:br/>
        <w:t>responsabilidad penal internacional de los individuos, así como también  los</w:t>
        <w:br/>
        <w:t>tribunales  internacionales   de   derechos   humanos   (como   esta   Corte</w:t>
        <w:br/>
        <w:t>Interamericana), para la determinación de la  responsabilidad  internacional</w:t>
        <w:br/>
        <w:t>de los Estados. Ante esta Corte, dan testimonio  de  este  nuevo  desarrollo</w:t>
        <w:br/>
        <w:t>los recientes casos de la Masacre de Plan de Sánchez  relativo  a  Guatemala</w:t>
        <w:br/>
        <w:t>(2004), de los 19 Comerciantes versus Colombia (2004),  y  de  la  Comunidad</w:t>
        <w:br/>
        <w:t>Moiwana versus Suriname (2005), que se  suman  a  los  casos  anteriores  de</w:t>
        <w:br/>
        <w:t>Aloeboetoe y Otros versus Suriname (1991-1993) y de Barrios Altos  referente</w:t>
        <w:br/>
        <w:t>al Perú (2001), y, en fin, al presente  caso  de  la  Masacre  de  Mapiripán</w:t>
        <w:br/>
        <w:t>relativo a Colombia.</w:t>
        <w:br/>
        <w:br/>
        <w:t>31.   Soy del entendimiento de que este nuevo desarrollo no puede y no  debe</w:t>
        <w:br/>
        <w:t>ser   ignorado   o   minimizado   por   la   doctrina   jusinternacionalista</w:t>
        <w:br/>
        <w:t>contemporánea. Esta última, al menos la mayoritaria,  sigue  lamentablemente</w:t>
        <w:br/>
        <w:t>orientándose por un enfoque  estatocéntrico  anácronico  y  ultrapasado  del</w:t>
        <w:br/>
        <w:t>tema general de  la  responsabilidad  internacional.  Si  prosigue  en  esta</w:t>
        <w:br/>
        <w:t>línea, sin relacionar directamente la responsabilidad internacional  de  los</w:t>
        <w:br/>
        <w:t>Estados a la responsabilidad penal internacional de  los  individuos,  corre</w:t>
        <w:br/>
        <w:t>el  riesgo  de  tornarse  muy  pronto  aún   más   anacrónica,   además   de</w:t>
        <w:br/>
        <w:t>ineluctablemente irrelevante.</w:t>
        <w:br/>
        <w:br/>
        <w:t>32.   El Derecho Internacional de los Derechos Humanos y  el  Derecho  Penal</w:t>
        <w:br/>
        <w:t>Internacional no pueden dejar de tomarse uno al otro en cuenta, recíproca  y</w:t>
        <w:br/>
        <w:t>conjuntamente,  pues  el  primero  se  concentra   en   la   responsabilidad</w:t>
        <w:br/>
        <w:t>internacional  del  Estado,  y  el  segundo  en  la  responsabilidad   penal</w:t>
        <w:br/>
        <w:t>internacional    del    individuo,    debiendo    ambas    ser     abordadas</w:t>
        <w:br/>
        <w:t>concomitantemente, por cuanto las atrocidades  no  se  reducen  a  actos  (u</w:t>
        <w:br/>
        <w:t>omisiones) perpetrados por individuos aisladamente y por su  propia  cuenta.</w:t>
        <w:br/>
        <w:t>En  la  práctica,  las  atrocidades  han  contado  con  el  concurso  de  la</w:t>
        <w:br/>
        <w:t>aquiescencia, tolerancia o colaboración por  parte  del  aparato  del  poder</w:t>
        <w:br/>
        <w:t>público  del  Estado,  en   cuyo   nombre   muchas   veces   operan   dichos</w:t>
        <w:br/>
        <w:t>perpetradores.</w:t>
        <w:br/>
        <w:br/>
        <w:t>33.   Hay casos de omisión tanto del poder público estatal como  de  amplios</w:t>
        <w:br/>
        <w:t>segmentos de la propia población (frecuentemente  aterrorizada).  Todo  esto</w:t>
        <w:br/>
        <w:t>configura la existencia de circunstancias agravantes, en medio a un  patrón,</w:t>
        <w:br/>
        <w:t>prolongado en el tiempo, de violaciones graves, flagrantes y constantes,  de</w:t>
        <w:br/>
        <w:t>los derechos humanos. Trátase, en suma,  de  violaciones  agravadas  de  los</w:t>
        <w:br/>
        <w:t>derechos humanos.</w:t>
        <w:br/>
        <w:br/>
        <w:t>34.   Los graves hechos del presente caso de la Masacre de Mapiripán  hablan</w:t>
        <w:br/>
        <w:t>por sí mismos, como se desprende del capítulo (n. VIII)  de  esta  Sentencia</w:t>
        <w:br/>
        <w:t>acerca de los hechos probados ante la Corte Interamericana. Se  enmarcan  en</w:t>
        <w:br/>
        <w:t>el fenómeno del así-llamado "paramilitarismo",  surgido  en  Colombia  sobre</w:t>
        <w:br/>
        <w:t>todo a partir de 1985, al impulsar el  Estado  la  creación  de  "grupos  de</w:t>
        <w:br/>
        <w:t>autodefensa" para luchar contra  grupos  guerrilleros.  Ya  a  fines  de  la</w:t>
        <w:br/>
        <w:t>década  de  ochenta  se  atribuían  "actos  atroces"  a  dichos  "grupos  de</w:t>
        <w:br/>
        <w:t>autodefensa",  comúnmente  denominados  paramilitares   ("constituidos   por</w:t>
        <w:br/>
        <w:t>escuadrones de la muerte, bandas de sicarios, grupos  de  autodefensa  o  de</w:t>
        <w:br/>
        <w:t>justicia  privada"),  afectando  "gravemente  la  estabilidad   social   del</w:t>
        <w:br/>
        <w:t>país"[310].</w:t>
        <w:br/>
        <w:br/>
        <w:t>35.   En este contexto convulsionado, como relató esta Corte en la  presente</w:t>
        <w:br/>
        <w:t>Sentencia,</w:t>
        <w:br/>
        <w:br/>
        <w:t xml:space="preserve">           "La incursión de los paramilitares  en  Mapiripán  fue  un  acto</w:t>
        <w:br/>
        <w:t xml:space="preserve">      minuciosamente planeado desde varios meses antes  de  junio  de  1997,</w:t>
        <w:br/>
        <w:t xml:space="preserve">      ejecutado  con  previsiones  logísticas   y   con   la   colaboración,</w:t>
        <w:br/>
        <w:t xml:space="preserve">      aquiescencia y omisión de miembros del Ejército. (...) Las autoridades</w:t>
        <w:br/>
        <w:t xml:space="preserve">      tuvieron conocimiento del ataque perpetrado contra la población  civil</w:t>
        <w:br/>
        <w:t xml:space="preserve">      en Mapiripán y omitieron adoptar las medidas necesarias para  proteger</w:t>
        <w:br/>
        <w:t xml:space="preserve">      a los miembros de la comunidad" (párr. 96(43)).</w:t>
        <w:br/>
        <w:br/>
        <w:t>La Corte dio por probado que "el ejército colombiano permitió el  aterrizaje</w:t>
        <w:br/>
        <w:t>de los `vuelos irregulares' que transportaban" los paramilitares a la  zona,</w:t>
        <w:br/>
        <w:t>y "facilitó el transporte de los  paramilitares  hasta  Mapiripán"[311].  Al</w:t>
        <w:br/>
        <w:t>rodear Mapiripán en  el  amanecer  del  día  15.07.1997,  los  paramilitares</w:t>
        <w:br/>
        <w:t>"vestían prendas de uso privativo de las fuerzas militares,  portaban  armas</w:t>
        <w:br/>
        <w:t>de corto y largo alcance monopolio del Estado, y utilizaban radios  de  alta</w:t>
        <w:br/>
        <w:t>frecuencia"[312]. Y agregó la Corte, en su relato:</w:t>
        <w:br/>
        <w:br/>
        <w:t xml:space="preserve">           "Los paramilitares permanecieron en Mapiripán desde el 15  hasta</w:t>
        <w:br/>
        <w:t xml:space="preserve">      el 21 de julio de 1997, lapso durante  el  cual  impidieron  la  libre</w:t>
        <w:br/>
        <w:t xml:space="preserve">      circulación  a  los  habitantes  de  dicho  municipio,  y  torturaron,</w:t>
        <w:br/>
        <w:t xml:space="preserve">      desmembraron, desvisceraron y degollaron aproximadamente a 49 personas</w:t>
        <w:br/>
        <w:t xml:space="preserve">      y arrojaron  sus  restos  al  río  Guaviare  (...);  además,  una  vez</w:t>
        <w:br/>
        <w:t xml:space="preserve">      concluida la operación, las AUC destruyeron gran parte de la evidencia</w:t>
        <w:br/>
        <w:t xml:space="preserve">      física con el fin de obstruir la  recolección  de  la  prueba"  (párr.</w:t>
        <w:br/>
        <w:t xml:space="preserve">      96(39)).</w:t>
        <w:br/>
        <w:br/>
        <w:t>36.   El "terror sembrado entre los habitantes sobrevivientes de  Mapiripán"</w:t>
        <w:br/>
        <w:t>causó su desplazamiento forzado[313]. Se estima que, hoy día, a raíz  de  la</w:t>
        <w:br/>
        <w:t>convulsión social en el país, los desplazados en  Colombia  asciendan  a  un</w:t>
        <w:br/>
        <w:t>total que oscila -  según  distintas  fuentes  -  entre  1,5  millones  y  3</w:t>
        <w:br/>
        <w:t>millones de personas[314]. La crisis del desplazamiento  forzado  ha,  a  su</w:t>
        <w:br/>
        <w:t>vez, generado una crisis de seguridad humana,</w:t>
        <w:br/>
        <w:br/>
        <w:t xml:space="preserve">           "dado que los grupos de desplazados internos se convierten en un</w:t>
        <w:br/>
        <w:t xml:space="preserve">      nuevo  foco  o  recurso  de  reclutamiento  para  los  propios  grupos</w:t>
        <w:br/>
        <w:t xml:space="preserve">      paramilitares, de narcotráfico y de la guerrilla" (párr. 96(59)).</w:t>
        <w:br/>
        <w:br/>
        <w:t>La Corte agregó que, a pesar de  iniciativas  de  entidades  estatales  para</w:t>
        <w:br/>
        <w:t>mitigar los problemas  de  los  desplazados,  y  los  "importantes  avances"</w:t>
        <w:br/>
        <w:t>obtenidos, no se ha logrado proteger integralmente sus derechos, dada  sobre</w:t>
        <w:br/>
        <w:t>todo la "precariedad de la  capacidad  institucional  para  implementar  las</w:t>
        <w:br/>
        <w:t>políticas estatales y la asignación insuficiente de recursos"[315].</w:t>
        <w:br/>
        <w:br/>
        <w:t>37.   En la presente Sentencia en el caso de la  Masacre  de  Mapiripán,  la</w:t>
        <w:br/>
        <w:t>Corte Interamericana ha establecido una serie de circunstancias  agravantes,</w:t>
        <w:br/>
        <w:t>como el hecho  de  haber  sido  las  víctimas  privadas  arbitrariamente  de</w:t>
        <w:br/>
        <w:t>libertad y sometidas a tortura o tratos crueles,  inhumanos  o  degradantes,</w:t>
        <w:br/>
        <w:t>antes de ser ejecutadas (párr.  135);  el  temor  a  que  fueron  sometidas,</w:t>
        <w:br/>
        <w:t>seguido del desplazamiento forzado de los  sobrevivientes  (párrs.  141-142,</w:t>
        <w:br/>
        <w:t>160 y 175); la vulneración de su integridad personal  y  su  vida  familiar,</w:t>
        <w:br/>
        <w:t>inclusive por no haber podido los sobrevivientes honrar sus  muertos,  y  el</w:t>
        <w:br/>
        <w:t>hecho de que la mayoría de las víctimas se  encuentra  todavía  desaparecida</w:t>
        <w:br/>
        <w:t>(párr. 143); la presencia de niños y niñas entre los  desplazados  así  como</w:t>
        <w:br/>
        <w:t>los ejecutados (dos de ellos) y los  testigos  presenciales  de  la  masacre</w:t>
        <w:br/>
        <w:t>(párrs. 150-151 y 154); el "grave deterioro" de  la  vulnerabilidad  de  las</w:t>
        <w:br/>
        <w:t>condiciones de vida de los desplazados (párr. 181), quienes, en su  mayoría,</w:t>
        <w:br/>
        <w:t>no han regresado a sus hogares (párr. 160); el encubrimiento de  los  hechos</w:t>
        <w:br/>
        <w:t>y la persistencia en parte de  la  impunidad  de  los  responsables  de  las</w:t>
        <w:br/>
        <w:t>violaciones perpetradas (párr. 234).</w:t>
        <w:br/>
        <w:br/>
        <w:t>38.    La  Corte  ha  valorado  dichas  circunstancias  agravantes,   y   ha</w:t>
        <w:br/>
        <w:t>determinado que las violaciones de los  derechos  humanos  cometidas  en  el</w:t>
        <w:br/>
        <w:t>caso de la Masacre de Mapiripán</w:t>
        <w:br/>
        <w:br/>
        <w:t xml:space="preserve">           "resultan agravadas como consecuencia de las faltas al deber  de</w:t>
        <w:br/>
        <w:t xml:space="preserve">      protección y al deber de investigar los hechos, como  consecuencia  de</w:t>
        <w:br/>
        <w:t xml:space="preserve">      la falta de mecanismos judiciales efectivos para dichos efectos y para</w:t>
        <w:br/>
        <w:t xml:space="preserve">      sancionar a todos los responsables de la masacre de Mapiripán"  (párr.</w:t>
        <w:br/>
        <w:t xml:space="preserve">      241).</w:t>
        <w:br/>
        <w:br/>
        <w:t>39.   El examen, en los últimos años, de casos  de  masacres,  sometidos  al</w:t>
        <w:br/>
        <w:t>conocimiento tanto de tribunales penales internacionales como de  tribunales</w:t>
        <w:br/>
        <w:t>internacionales de derechos humanos, debe, en nuestros días,  a  mi  juicio,</w:t>
        <w:br/>
        <w:t>acarrear una mayor aproximación  o  convergencia  entre  la  responsabilidad</w:t>
        <w:br/>
        <w:t>penal internacional de los individuos y la responsabilidad internacional  de</w:t>
        <w:br/>
        <w:t>los  Estados,  respectivamente,   que   se   muestran,   en   mi   entender,</w:t>
        <w:br/>
        <w:t>esencialmente complementarias, - como lo he señalado  en  mi  Voto  Razonado</w:t>
        <w:br/>
        <w:t>(párrs. 14-20) en el caso Myrna Mack Chang versus Guatemala  (Sentencia  del</w:t>
        <w:br/>
        <w:t>25.11.2003), así como en mi Voto Razonado (párrs. 37-39) en el  caso  de  la</w:t>
        <w:br/>
        <w:t>Masacre de Plan de  Sánchez  atinente  a  Guatemala  (fondo,  Sentencia  del</w:t>
        <w:br/>
        <w:t>29.04.2004), y como lo vengo consistentemente  sosteniendo  desde  que  este</w:t>
        <w:br/>
        <w:t>tipo  de  casos,   revestidos   de   particular   gravedad,   pasó   a   ser</w:t>
        <w:br/>
        <w:t>sistemáticamente sometido al conocimiento de esta Corte.</w:t>
        <w:br/>
        <w:br/>
        <w:t>40.    Las  circunstancias   agravantes   circundando   la   responsabilidad</w:t>
        <w:br/>
        <w:t>internacional del Estado nos conducen precisamente a la  noción  de  "crimen</w:t>
        <w:br/>
        <w:t>de Estado", recientemente eludida por la CDI. Sin embargo, como  lo  advertí</w:t>
        <w:br/>
        <w:t>en mi  supracitado  Voto  Razonado  en  el  caso  Myrna  Mack  Chang  versus</w:t>
        <w:br/>
        <w:t>Guatemala (2003), cuando un Estado planifica, y contribuye a  la  ejecución,</w:t>
        <w:br/>
        <w:t>o ejecuta un crimen, queda demostrado que el crimen de  Estado  sí,  existe.</w:t>
        <w:br/>
        <w:t>El Estado, dotado de personalidad jurídica,  es  un  centro  de  imputación,</w:t>
        <w:br/>
        <w:t>como cualquier otro sujeto de  derecho.  Así,  como  señalé  en  aquel  Voto</w:t>
        <w:br/>
        <w:t>Razonado, y aquí lo reitero con firmeza,</w:t>
        <w:br/>
        <w:br/>
        <w:t xml:space="preserve">              "está   equivocada   la   mayor   parte   de    la    doctrina</w:t>
        <w:br/>
        <w:t xml:space="preserve">      jusinternacionalista contemporánea al intentar eludir la cuestión.  Si</w:t>
        <w:br/>
        <w:t xml:space="preserve">      la   expresión   `crimen   de   Estado'   puede   parecer   a   muchos</w:t>
        <w:br/>
        <w:t xml:space="preserve">      jusinternacionalistas (sobre todo a los petrificados por  el  espectro</w:t>
        <w:br/>
        <w:t xml:space="preserve">      de la soberanía estatal) objetable por sugerir una analogía inadecuada</w:t>
        <w:br/>
        <w:t xml:space="preserve">      con categorías jurídicas del derecho penal interno, esto no  significa</w:t>
        <w:br/>
        <w:t xml:space="preserve">      que el crimen de Estado no exista. Los hechos del  presente  caso  son</w:t>
        <w:br/>
        <w:t xml:space="preserve">      prueba elocuente de que sí, existe. Aunque se pase a  buscar  para  él</w:t>
        <w:br/>
        <w:t xml:space="preserve">      una otra denominación[316], no por eso deja de existir  el  crimen  de</w:t>
        <w:br/>
        <w:t xml:space="preserve">      Estado.</w:t>
        <w:br/>
        <w:t xml:space="preserve">           (...)  Mientras  se  siga  intentando  eludir  la  cuestión,  la</w:t>
        <w:br/>
        <w:t xml:space="preserve">      doctrina jusinternacionalista contemporánea estará sucumbiendo ante el</w:t>
        <w:br/>
        <w:t xml:space="preserve">      espectro de la soberanía estatal, y frenando la propia  evolución  del</w:t>
        <w:br/>
        <w:t xml:space="preserve">      derecho de gentes en  nuestros  días.  Mientras  se  siga  negando  su</w:t>
        <w:br/>
        <w:t xml:space="preserve">      existencia, se estará privando a la persona humana, titular último  de</w:t>
        <w:br/>
        <w:t xml:space="preserve">      los derechos que le son  inherentes,  y  anteriores  y  superiores  al</w:t>
        <w:br/>
        <w:t xml:space="preserve">      Estado, de la salvaguardia y  del  ejercicio  de  dichos  derechos,  a</w:t>
        <w:br/>
        <w:t xml:space="preserve">      empezar por el derecho a la justicia; se estará, además, privando a la</w:t>
        <w:br/>
        <w:t xml:space="preserve">      persona humana de  las  reparaciones  por  las  lesiones  de  aquellos</w:t>
        <w:br/>
        <w:t xml:space="preserve">      derechos.</w:t>
        <w:br/>
        <w:t xml:space="preserve">           Mientras se siga negando su existencia, se  estará  privando  al</w:t>
        <w:br/>
        <w:t xml:space="preserve">      Estado, - rehén de una estructura deformada de represión e  impunidad,</w:t>
        <w:br/>
        <w:t xml:space="preserve">      - de su fin precipuo, la realización del bien común. Mientras se  siga</w:t>
        <w:br/>
        <w:t xml:space="preserve">      negando su existencia, en medio a un imbroglio  semántico  vacío  (que</w:t>
        <w:br/>
        <w:t xml:space="preserve">      desvía la atención de la cuestión central de la necesidad de  asegurar</w:t>
        <w:br/>
        <w:t xml:space="preserve">      el primado de la justicia), se estará privando al propio Derecho de su</w:t>
        <w:br/>
        <w:t xml:space="preserve">      fin último, precisamente la realización de la  justicia.  Mientras  se</w:t>
        <w:br/>
        <w:t xml:space="preserve">      siga intentando eludir  la  cuestión,  el  tratamiento  dispensado  al</w:t>
        <w:br/>
        <w:t xml:space="preserve">      capítulo central del derecho de la responsabilidad  internacional  del</w:t>
        <w:br/>
        <w:t xml:space="preserve">      Estado  seguirá  siendo  inconvincente,  además   de   conceptualmente</w:t>
        <w:br/>
        <w:t xml:space="preserve">      incompleto y jurídicamente inconsistente" (párrs. 53-55)[317].</w:t>
        <w:br/>
        <w:br/>
        <w:br/>
        <w:t xml:space="preserve">   V.    Epílogo: La Reafirmación del Primado del Derecho sobre la Fuerza.</w:t>
        <w:br/>
        <w:br/>
        <w:br/>
        <w:t>41.   No podría dejar de concluir este Voto Razonado con un  breve  epílogo,</w:t>
        <w:br/>
        <w:t>con el propósito de insistir en la relevancia de  los  principios  generales</w:t>
        <w:br/>
        <w:t>del Derecho en la aplicación  de  la  Convención  Americana  sobre  Derechos</w:t>
        <w:br/>
        <w:t>Humanos, y en el necesario  e  inescapable  primado  del  Derecho  sobre  la</w:t>
        <w:br/>
        <w:t>fuerza.  En  cuanto  al   primer   punto,   permítome   reiterar   aquí   mi</w:t>
        <w:br/>
        <w:t>entendimiento, expresado en mi Voto Razonado en el caso  de  la  Masacre  de</w:t>
        <w:br/>
        <w:t>Plan de Sánchez (fondo, 2004), atinente a Guatemala, en el  sentido  de  que</w:t>
        <w:br/>
        <w:t>el  principio  de  humanidad  permea  todo  el  corpus  juris  del   Derecho</w:t>
        <w:br/>
        <w:t>Internacional  de  los  Derechos  Humanos  y   del   Derecho   Internacional</w:t>
        <w:br/>
        <w:t>Humanitario, convencional así como consuetudinario; tórnase, pues</w:t>
        <w:br/>
        <w:br/>
        <w:t xml:space="preserve">           "necesario tomar en cuenta, a un tiempo, a la  par  del  derecho</w:t>
        <w:br/>
        <w:t xml:space="preserve">      internacional convencional, también el derecho internacional  general"</w:t>
        <w:br/>
        <w:t xml:space="preserve">      (párr. 9)[318].</w:t>
        <w:br/>
        <w:br/>
        <w:t>42.   Y agregué, en el mismo Voto Razonado, que</w:t>
        <w:br/>
        <w:br/>
        <w:t xml:space="preserve">           "En su jurisprudence  constante,  la  Corte  Interamericana,  al</w:t>
        <w:br/>
        <w:t xml:space="preserve">      interpretar y aplicar la  Convención  Americana,  ha  consistentemente</w:t>
        <w:br/>
        <w:t xml:space="preserve">      invocado  los  principios  generales  del  derecho[319].  Entre  estos</w:t>
        <w:br/>
        <w:t xml:space="preserve">      últimos, los dotados de un carácter verdaderamente fundamental  forman</w:t>
        <w:br/>
        <w:t xml:space="preserve">      el substratum del propio ordenamiento jurídico, revelando  el  derecho</w:t>
        <w:br/>
        <w:t xml:space="preserve">      al Derecho del cual son titulares todos los seres humanos[320]. En  el</w:t>
        <w:br/>
        <w:t xml:space="preserve">      dominio del Derecho Internacional de los Derechos Humanos,  recaen  en</w:t>
        <w:br/>
        <w:t xml:space="preserve">      esta categoría de principios fundamentales el principio de la dignidad</w:t>
        <w:br/>
        <w:t xml:space="preserve">      de la persona humana y el de la inalienabilidad de los derechos que le</w:t>
        <w:br/>
        <w:t xml:space="preserve">      son inherentes. En su Opinión Consultiva n.  18,  sobre  la  Condición</w:t>
        <w:br/>
        <w:t xml:space="preserve">      Jurídica y Derechos de los Migrantes Indocumentados (2003),  la  Corte</w:t>
        <w:br/>
        <w:t xml:space="preserve">      Interamericana se refirió expresamente a ambos principios[321].</w:t>
        <w:br/>
        <w:t xml:space="preserve">           La prevalencia del principio del respeto de la  dignidad  de  la</w:t>
        <w:br/>
        <w:t xml:space="preserve">      persona humana se identifica  con  el  propio  fin  del  Derecho,  del</w:t>
        <w:br/>
        <w:t xml:space="preserve">      ordenamiento  jurídico,  tanto  nacional  como  internacional.  (...)"</w:t>
        <w:br/>
        <w:t xml:space="preserve">      (párrs. 16-17).</w:t>
        <w:br/>
        <w:br/>
        <w:t>43.    En  el  presente  caso  de  la  Masacre  de   Mapiripán,   la   Corte</w:t>
        <w:br/>
        <w:t>Interamericana, tal como lo ha  hecho  en  otras  ocasiones,  ha  tomado  en</w:t>
        <w:br/>
        <w:t>cuenta,  al  aplicar   la   Convención   Americana,   también   el   derecho</w:t>
        <w:br/>
        <w:t>internacional general, y, como  no  podría  dejar  de  ser,  igualmente  los</w:t>
        <w:br/>
        <w:t>principios generales del Derecho. Ha, además, como  lo  ha  hecho  de  igual</w:t>
        <w:br/>
        <w:t>modo en otras ocasiones, reconocido las convergencias entre la normativa  de</w:t>
        <w:br/>
        <w:t>la Convención como el derecho aplicable en el  cas  d'espèce  y  el  Derecho</w:t>
        <w:br/>
        <w:t>Internacional Humanitario (párr. 153 [cf.]).  Dichas  convergencias  abarcan</w:t>
        <w:br/>
        <w:t>también el Derecho Internacional de los Refugiados. En efecto,  los  Guiding</w:t>
        <w:br/>
        <w:t>Principles on Internal Displacement adoptados en 1998  por  la  Comisión  de</w:t>
        <w:br/>
        <w:t>Derechos  Humanos  de  Naciones   Unidas,   reconocen   expresamente   tales</w:t>
        <w:br/>
        <w:t>convergencias entre el Derecho Internacional de  los  Derechos  Humanos,  el</w:t>
        <w:br/>
        <w:t>Derecho  Internacional  Humanitario  y  el  Derecho  Internacional  de   los</w:t>
        <w:br/>
        <w:t>Refugiados[322].</w:t>
        <w:br/>
        <w:br/>
        <w:t>44.   En efecto, en el curso del año  2004,  todo  el  proceso  preparatorio</w:t>
        <w:br/>
        <w:t>(reuniones de San José de Costa  Rica,  Brasilia  y  Cartagena  de  Indias),</w:t>
        <w:br/>
        <w:t>organizado por el ACNUR, que condujo a la adopción de la Declaración y  Plan</w:t>
        <w:br/>
        <w:t>de Acción de México para  Fortalecer  la  Protección  Internacional  de  los</w:t>
        <w:br/>
        <w:t>Refugiados en América Latina, en noviembre de 2004, en conmemoración de  los</w:t>
        <w:br/>
        <w:t>20 años de la Declaración de Cartagena sobre Refugiados, tuvo como un  punto</w:t>
        <w:br/>
        <w:t>central  de  preocupación  el  problema  de  los  victimados  en  el  actual</w:t>
        <w:br/>
        <w:t>desplazamiento interno en Colombia,  en  medio  a  un  genuino  espíritu  de</w:t>
        <w:br/>
        <w:t>solidaridad latinoamericana. En esta  ocasión  se  reafirmaron  precisamente</w:t>
        <w:br/>
        <w:t>las convergencias (en los planos normativo, hermenéutico y operativo)  entre</w:t>
        <w:br/>
        <w:t>el Derecho Internacional de los Derechos Humanos, el  Derecho  Internacional</w:t>
        <w:br/>
        <w:t>de los Refugiados, y el Derecho Internacional Humanitario[323].</w:t>
        <w:br/>
        <w:br/>
        <w:t>45.   El presente caso de la Masacre de Mapiripán revela el  triste  destino</w:t>
        <w:br/>
        <w:t>de los victimados, inclusive - más allá de los determinados en  la  presente</w:t>
        <w:br/>
        <w:t>Sentencia - de los que quedan  olvidados  ante  la  indiferencia  del  mundo</w:t>
        <w:br/>
        <w:t>brutalizado de nuestros días. Por todo lado hay  un  silencio  sepulcral  de</w:t>
        <w:br/>
        <w:t>los inocentes (sea en Colombia, sea en Iraq, sea en Estados Unidos,  sea  en</w:t>
        <w:br/>
        <w:t>Afganistán, sea en España o en el Reino Unido, entre tantos  otros  países),</w:t>
        <w:br/>
        <w:t>los victimados por el terror en sus distintas manifestaciones  (todas  ellas</w:t>
        <w:br/>
        <w:t>haciendo abstracción de los principios básicos de humanidad, de  distinción,</w:t>
        <w:br/>
        <w:t>de proporcionalidad, propios del Derecho Internacional Humanitario).</w:t>
        <w:br/>
        <w:br/>
        <w:t>46.   No se combate el terror con el terror, sino en el marco  del  Derecho.</w:t>
        <w:br/>
        <w:t>Los que acuden al uso  de  la  fuerza  bruta  se  brutalizan  ellos  mismos,</w:t>
        <w:br/>
        <w:t>creando una espiral de violencia generalizada que termina por  victimar  los</w:t>
        <w:br/>
        <w:t>inocentes, inclusive niños. Que el caso de la Masacre de Mapiripán sirva  de</w:t>
        <w:br/>
        <w:t>alerta a los heraldos irresponsables de la  así-llamada  "guerra  contra  el</w:t>
        <w:br/>
        <w:t>terror", al margen del Derecho y de la Carta de Naciones Unidas.</w:t>
        <w:br/>
        <w:br/>
        <w:t>47.   La fuerza bruta genera la fuerza bruta, y, al final, qué  tenemos?  La</w:t>
        <w:br/>
        <w:t>nada, la devastación general,  la  descomposición  del  tejido  social,  las</w:t>
        <w:br/>
        <w:t>venganzas, las torturas y ejecuciones sumarias y  otras  violaciones  graves</w:t>
        <w:br/>
        <w:t>del Derecho Internacional Humanitario[324] y del  Derecho  Internacional  de</w:t>
        <w:br/>
        <w:t>los Derechos Humanos, la  transformación  de  los  seres  humanos  en  meros</w:t>
        <w:br/>
        <w:t>instrumentos de la confrontación  y  destrucción,  -  abriendo  heridas  que</w:t>
        <w:br/>
        <w:t>requerirán generaciones para cicatrizar.</w:t>
        <w:br/>
        <w:br/>
        <w:t>48.   Como me permití recordar en mi Voto Razonado en el caso de la  Masacre</w:t>
        <w:br/>
        <w:t>de Plan  de  Sánchez  (reparaciones,  Sentencia  del  19.11.2004),  "ya  los</w:t>
        <w:br/>
        <w:t>antiguos griegos se daban cuenta de los efectos devastadores del uso  de  la</w:t>
        <w:br/>
        <w:t>fuerza bruta y de la guerra tanto  sobre  vencedores  como  sobre  vencidos,</w:t>
        <w:br/>
        <w:t>revelando el gran mal de la sustitución de los fines por los medios"  (párr.</w:t>
        <w:br/>
        <w:t>29); desde la época de la Ilíada de Homero hasta hoy, todos los  partidarios</w:t>
        <w:br/>
        <w:t>de la fuerza bruta se transforman en piezas del engranaje de la  máquina  de</w:t>
        <w:br/>
        <w:t>matar. Como en la Ilíada de Homero, "no hay vencedores  ni  vencidos,  todos</w:t>
        <w:br/>
        <w:t>son tomados por la  fuerza,  poseídos  por  la  guerra,  degradados  por  la</w:t>
        <w:br/>
        <w:t>devastación  de  las  brutalidades  y  las  masacres"  (párr.  30),  que  se</w:t>
        <w:br/>
        <w:t>perpetúan en el tiempo, multiplicando sus víctimas inocentes.</w:t>
        <w:br/>
        <w:br/>
        <w:t>49.   Mucho después de Homero, en el siglo III de nuestra era, Plotino (204-</w:t>
        <w:br/>
        <w:t>270), en sus Eneades, sostuvo que la suerte de los seres  humanos  no  puede</w:t>
        <w:br/>
        <w:t>estar abandonada al acaso, a la fortuna, pues los seres humanos son  dotados</w:t>
        <w:br/>
        <w:t>de razón, que debe primar[325] en todas circunstancias,  y  que  no  es  una</w:t>
        <w:br/>
        <w:t>razón cualquiera, sino noble, que queda por encima  del  estado  natural,  y</w:t>
        <w:br/>
        <w:t>que orienta a todos[326]. La perenne lección de Plotino, quién  tanto  buscó</w:t>
        <w:br/>
        <w:t>la "liberación" o "emancipación" del alma[327], debe ser recordada en  estos</w:t>
        <w:br/>
        <w:t>tiempos sombríos en que vivimos.</w:t>
        <w:br/>
        <w:br/>
        <w:t>50.   Temo, sin embargo, como lo expresé en mi supracitado Voto Razonado  en</w:t>
        <w:br/>
        <w:t>el caso de la Masacre de Plan  de  Sánchez  (reparaciones,  2004),  que  las</w:t>
        <w:br/>
        <w:t>brutalidades y las masacres, de décadas pasadas y de los  momentos  sombríos</w:t>
        <w:br/>
        <w:t>que vivimos en este año de 2005, en diferentes partes del mundo,  tienen  un</w:t>
        <w:br/>
        <w:t>profundo efecto decivilizador, y que la peligrosa escalada de violencia  que</w:t>
        <w:br/>
        <w:t>se arrastra en este inicio del siglo XXI sugiere que</w:t>
        <w:br/>
        <w:br/>
        <w:t xml:space="preserve">           "los seres humanos parecen poco o nada haber aprendido  con  los</w:t>
        <w:br/>
        <w:t xml:space="preserve">      padecimientos de generaciones pasadas, y que sólo podrá ser  contenida</w:t>
        <w:br/>
        <w:t xml:space="preserve">      mediante el fiel apego al Derecho y  a  sus  principios  básicos.  Por</w:t>
        <w:br/>
        <w:t xml:space="preserve">      encima de la fuerza está  el  Derecho,  así  como  por  encima  de  la</w:t>
        <w:br/>
        <w:t xml:space="preserve">      voluntad está la  conciencia[328]  (fuente  material  última  de  todo</w:t>
        <w:br/>
        <w:t xml:space="preserve">      Derecho).  La  presente  Sentencia  de  la  Corte  Interamericana   da</w:t>
        <w:br/>
        <w:t xml:space="preserve">      testimonio elocuente del necesario primado del Derecho sobre la fuerza</w:t>
        <w:br/>
        <w:t xml:space="preserve">      bruta" (párr. 30).</w:t>
        <w:br/>
        <w:br/>
        <w:t>51.   No se puede combatir el terror  con  sus  propias  armas.  Es  lo  que</w:t>
        <w:br/>
        <w:t>advertía pertinentemente J. Pictet, en un  tono  casi  premonitorio,  en  la</w:t>
        <w:br/>
        <w:t>primera edición de sus  Principios  de  Derecho  Internacional  Humanitario,</w:t>
        <w:br/>
        <w:t>hace cuatro décadas. En sus propias palabras,</w:t>
        <w:br/>
        <w:br/>
        <w:t xml:space="preserve">           "it would be a disastrously retrograde step for humanity to  try</w:t>
        <w:br/>
        <w:t xml:space="preserve">      to fight terrorism with its own weapons"[329].</w:t>
        <w:br/>
        <w:br/>
        <w:t>Los heraldos y apologistas del uso de la fuerza bruta de hoy día no  se  dan</w:t>
        <w:br/>
        <w:t>cuenta del profundo efecto decivilizador  de  su  postura,  de  sus  efectos</w:t>
        <w:br/>
        <w:t>nocivos o nefastos para la humanidad.</w:t>
        <w:br/>
        <w:br/>
        <w:t>52.   El hecho de que casos de masacres empiezan  en  la  actualidad  a  ser</w:t>
        <w:br/>
        <w:t>sometidos al conocimiento no sólo  de  tribunales  penales  internacionales,</w:t>
        <w:br/>
        <w:t>como también los tribunales internacionales de  derechos  humanos,  para  la</w:t>
        <w:br/>
        <w:t>determinación de las responsabilidades respectivas, sugiere, por otro  lado,</w:t>
        <w:br/>
        <w:t>un despertar de la conciencia humana, de la conciencia  jurídica  universal,</w:t>
        <w:br/>
        <w:t>para la necesidad  de  la  búsqueda  de  soluciones  dentro  del  marco  del</w:t>
        <w:br/>
        <w:t>Derecho. Que el mensaje y las lecciones amargas  del  presente  caso  de  la</w:t>
        <w:br/>
        <w:t>Masacre de Mapiripán, y sus trágicas consecuencias, produzcan ecos en  otras</w:t>
        <w:br/>
        <w:t>latitudes, y sobre todo más al norte de la línea del ecuador,  en  la  mente</w:t>
        <w:br/>
        <w:t>de los dueños del poder.</w:t>
        <w:br/>
        <w:br/>
        <w:t>53.   Y que despierten los  jusinternacionalistas  (en  su  mayoría  todavía</w:t>
        <w:br/>
        <w:t>padeciendo del viejo enfoque estatocéntrico) de su  letargo  mental,  propia</w:t>
        <w:br/>
        <w:t>de su dogmatismo ultrapasado. Y que, en fin, sirvan de alerta contra pseudo-</w:t>
        <w:br/>
        <w:t>"doctrinas" nefastas y espurias  que  hoy  día  buscan  privilegiar  el  uso</w:t>
        <w:br/>
        <w:t>indebido de la fuerza bruta, al  margen  del  Derecho.  Hay  que  reafirmar,</w:t>
        <w:br/>
        <w:t>cuantas veces sea necesario, el primado del Derecho sobre la fuerza.  No  se</w:t>
        <w:br/>
        <w:t>combate el terror con el terror. Tengo confianza de  que  Colombia,  con  su</w:t>
        <w:br/>
        <w:t>respetable  y  valiosa  tradición  jurídica,  sabrá  encontrar,  dentro  del</w:t>
        <w:br/>
        <w:t>Derecho, los medios para superar la gran tragedia humana en que vive,  o  en</w:t>
        <w:br/>
        <w:t>que  sobrevive  hace  tanto  tiempo,  y  para  de  ella  salir,  dando  otro</w:t>
        <w:br/>
        <w:t>testimonio a la  comunidad  internacional  de  su  profesión  de  fe  en  el</w:t>
        <w:br/>
        <w:t>Derecho, tal como lo ha hecho en épocas pasadas.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Secretario</w:t>
        <w:br/>
        <w:br/>
        <w:br/>
        <w:t xml:space="preserve">       VOTO RAZONADO CONCURRENTE DEL JUEZ AD-HOC GUSTAVO ZAFRA ROLDAN</w:t>
        <w:br/>
        <w:br/>
        <w:br/>
        <w:t xml:space="preserve">      Comparto integralmente la Sentencia de la Corte  Interamericana  sobre</w:t>
        <w:br/>
        <w:t xml:space="preserve">      el caso de la “Masacre de Mapiripán”.</w:t>
        <w:br/>
        <w:t xml:space="preserve">      Quiero expresar algunos razonamientos adicionales:</w:t>
        <w:br/>
        <w:br/>
        <w:br/>
        <w:t xml:space="preserve">   1) En los casos que el Estado de Colombia y las víctimas  han  conciliado</w:t>
        <w:br/>
        <w:t xml:space="preserve">      ante la Jurisdicción Contenciosa Administrativa, estas conciliaciones,</w:t>
        <w:br/>
        <w:t xml:space="preserve">      dentro del principio de la buena fe, deben tenerse en cuenta.</w:t>
        <w:br/>
        <w:t xml:space="preserve">   a) Si la conciliación ha sido parcial o total, en la liquidación  de  las</w:t>
        <w:br/>
        <w:t xml:space="preserve">      reparaciones hechas por la Corte Interamericana  debe  descontarse  lo</w:t>
        <w:br/>
        <w:t xml:space="preserve">      efectivamente reconocido y  pagado  por  el  Estado  en  los  procesos</w:t>
        <w:br/>
        <w:t xml:space="preserve">      contenciosos administrativos.</w:t>
        <w:br/>
        <w:t xml:space="preserve">   b) Soy conciente que los criterios usados  por  la  Corte  Interamericana</w:t>
        <w:br/>
        <w:t xml:space="preserve">      para determinar la restitución integral no son exactamente los  mismos</w:t>
        <w:br/>
        <w:t xml:space="preserve">      adoptados por el Consejo de Estado. Sin embargo,  la  reparación  debe</w:t>
        <w:br/>
        <w:t xml:space="preserve">      respetar el principio de la buena  fe,  y  el  criterio  de  la  Corte</w:t>
        <w:br/>
        <w:t xml:space="preserve">      Interamericana coincidente con el Consejo de Estado que la  reparación</w:t>
        <w:br/>
        <w:t xml:space="preserve">      no constituye un enriquecimiento sin causa.</w:t>
        <w:br/>
        <w:br/>
        <w:br/>
        <w:t xml:space="preserve">   2) Contrario al punto anterior,  las  ayudas  estrictamente  humanitarias</w:t>
        <w:br/>
        <w:t xml:space="preserve">      provistas  por  el  Estado  de  Colombia,  consistentes  en  mercados,</w:t>
        <w:br/>
        <w:t xml:space="preserve">      utensilios domésticos, transporte y  subsidios,  no  pueden  imputarse</w:t>
        <w:br/>
        <w:t xml:space="preserve">      como compensación al daño antijurídico causado por  el  Estado  a  las</w:t>
        <w:br/>
        <w:t xml:space="preserve">      víctimas.</w:t>
        <w:br/>
        <w:t xml:space="preserve">   a) El título que origina la obligación de ayuda humanitaria del Estado es</w:t>
        <w:br/>
        <w:t xml:space="preserve">      el principio de solidaridad; el Derecho  Internacional  Humanitario  y</w:t>
        <w:br/>
        <w:t xml:space="preserve">      los deberes del Estado Social de Derecho.</w:t>
        <w:br/>
        <w:t xml:space="preserve">   b) En cambio, la obligación de reparar el daño por la  violación  de  los</w:t>
        <w:br/>
        <w:t xml:space="preserve">      Derechos a la Vida, a la Integridad Personal y  a  los  otros  que  se</w:t>
        <w:br/>
        <w:t xml:space="preserve">      violaron, tiene  como  título  el  incumplimiento  del  Estado  de  su</w:t>
        <w:br/>
        <w:t xml:space="preserve">      posición de garante, lo que configura el daño antijurídico.</w:t>
        <w:br/>
        <w:t xml:space="preserve">   c) Si se confunden éste y aquellos, se llegaría al  extremo  de   que  el</w:t>
        <w:br/>
        <w:t xml:space="preserve">      Estado estaría cobrando a las víctimas  por  el  no  ejercicio  de  su</w:t>
        <w:br/>
        <w:t xml:space="preserve">      posición de garante.</w:t>
        <w:br/>
        <w:t xml:space="preserve">   d) Estas ayudas humanitarias, con mayor razón, no pueden confundirse  con</w:t>
        <w:br/>
        <w:t xml:space="preserve">      la obligación de reparar el hecho ilícito  internacional  del  Estado,</w:t>
        <w:br/>
        <w:t xml:space="preserve">      del cual esta Corte lo ha encontrado responsable,  y  que  fundamentan</w:t>
        <w:br/>
        <w:t xml:space="preserve">      las condenas en equidad a favor de las víctimas.</w:t>
        <w:br/>
        <w:br/>
        <w:br/>
        <w:t xml:space="preserve">   3) En relación con el número de cuarenta y nueve violaciones al Derecho a</w:t>
        <w:br/>
        <w:t xml:space="preserve">      la Vida que ha sido aceptado por las partes, ante la imposibilidad  de</w:t>
        <w:br/>
        <w:t xml:space="preserve">      presentar nuevas evidencias diferentes a la última  identificación  de</w:t>
        <w:br/>
        <w:t xml:space="preserve">      veintitrés realizada por la Fiscalía General de la  Nación,  es  claro</w:t>
        <w:br/>
        <w:t xml:space="preserve">      que se plantea un problema muy complejo de resolver para le  ejecución</w:t>
        <w:br/>
        <w:t xml:space="preserve">      de la Sentencia.</w:t>
        <w:br/>
        <w:t xml:space="preserve">   a) Los esfuerzos de la Fiscalía General de la  Nación,  el  Instituto  de</w:t>
        <w:br/>
        <w:t xml:space="preserve">      Medicina Legal, y el uso de las técnicas de  identificación  genética,</w:t>
        <w:br/>
        <w:t xml:space="preserve">      serán determinantes para lograr una ejecución justa de  la  sentencia,</w:t>
        <w:br/>
        <w:t xml:space="preserve">      en relación con las  víctimas  no  identificadas  en  los  delitos  de</w:t>
        <w:br/>
        <w:t xml:space="preserve">      desapariciones forzosas.</w:t>
        <w:br/>
        <w:t xml:space="preserve">   b) El Estado tiene el derecho a que la Sentencia sea ejecutada dentro del</w:t>
        <w:br/>
        <w:t xml:space="preserve">      respeto al Debido Proceso que se exige en la Convención  Americana,  y</w:t>
        <w:br/>
        <w:t xml:space="preserve">      al cual tienen derecho las partes intervinientes.</w:t>
        <w:br/>
        <w:br/>
        <w:t xml:space="preserve">   4) Las partes, en la audiencia pública, habían  aceptado,  eventualmente,</w:t>
        <w:br/>
        <w:t xml:space="preserve">      un mecanismo de ejecución de la Sentencia semejante a la  constitución</w:t>
        <w:br/>
        <w:t xml:space="preserve">      de una fiducia. Si insisto en el mecanismo, es con  el  propósito  que</w:t>
        <w:br/>
        <w:t xml:space="preserve">      los trámites internos del Estado, derivados de sus leyes orgánicas  de</w:t>
        <w:br/>
        <w:t xml:space="preserve">      planeación y de presupuesto, de sus leyes anuales de presupuesto y  de</w:t>
        <w:br/>
        <w:t xml:space="preserve">      los decretos de liquidación del mismo, así como los llamados  PAC,  no</w:t>
        <w:br/>
        <w:t xml:space="preserve">      se conviertan en un obstáculo para el cumplimiento de la sentencia. El</w:t>
        <w:br/>
        <w:t xml:space="preserve">      Estado no puede invocar su legislación interna para el  incumplimiento</w:t>
        <w:br/>
        <w:t xml:space="preserve">      de la misma.</w:t>
        <w:br/>
        <w:br/>
        <w:t xml:space="preserve">   5) El Municipio de Mapiripán jamás volverá a ser el mismo. El  Municipio,</w:t>
        <w:br/>
        <w:t xml:space="preserve">      el sujeto colectivo con personería jurídica  que  la  Constitución  de</w:t>
        <w:br/>
        <w:t xml:space="preserve">      Colombia define como la “entidad territorial fundamental”,  perdió  en</w:t>
        <w:br/>
        <w:t xml:space="preserve">      este caso su identidad anterior a la masacre.</w:t>
        <w:br/>
        <w:t xml:space="preserve">  a) Ante la evidente dificultad de retorno en el caso de las víctimas  que</w:t>
        <w:br/>
        <w:t xml:space="preserve">     sobrevivieron, el Estado está en la obligación de garantizar que estas</w:t>
        <w:br/>
        <w:t xml:space="preserve">     personas tengan la oportunidad de rehacer la vida familiar, laboral, y</w:t>
        <w:br/>
        <w:t xml:space="preserve">      personal.</w:t>
        <w:br/>
        <w:t xml:space="preserve">  b) Si a lo anterior lo llamamos proyecto de vida, o  recuperación  de  la</w:t>
        <w:br/>
        <w:t xml:space="preserve">     identidad personal, o libre  desarrollo  de  la  personalidad,  es  un</w:t>
        <w:br/>
        <w:t xml:space="preserve">     debate  conceptual  importante.  Sin  embargo,  lo  práctico  para  el</w:t>
        <w:br/>
        <w:t xml:space="preserve">     cumplimiento de la sentencia, es que el  Estado  asuma  seriamente  la</w:t>
        <w:br/>
        <w:t xml:space="preserve">     obligación  jurídica  de  capacitar  y  prestar  la  ayuda  médica   y</w:t>
        <w:br/>
        <w:t xml:space="preserve">     psicológica a estas personas, en Mapiripán o en el municipio donde  se</w:t>
        <w:br/>
        <w:t xml:space="preserve">     domicilien.</w:t>
        <w:br/>
        <w:t xml:space="preserve">  c) En experiencias traumáticas semejantes se ha establecido la  capacidad</w:t>
        <w:br/>
        <w:t xml:space="preserve">     de  recuperación  de  las  personas  que  a  través  de  procesos   de</w:t>
        <w:br/>
        <w:t xml:space="preserve">     resiliencia,  resisten  al  dolor  y  desarrollan  una  capacidad   de</w:t>
        <w:br/>
        <w:t xml:space="preserve">     superarlo.</w:t>
        <w:br/>
        <w:br/>
        <w:br/>
        <w:t xml:space="preserve">   6) El Estado, con una aplicación del principio de  colaboración  armónica</w:t>
        <w:br/>
        <w:t xml:space="preserve">      puede lograr que la autoridad  mantenga la prevalencia del poder civil</w:t>
        <w:br/>
        <w:t xml:space="preserve">      sobre  la  fuerza  pública  y  garantice  el  Estado   Democrático   y</w:t>
        <w:br/>
        <w:t xml:space="preserve">      Constitucional  de  Derecho  en  los  términos  de  la  Carta  de   la</w:t>
        <w:br/>
        <w:t xml:space="preserve">      Organización de Estados Americanos.</w:t>
        <w:br/>
        <w:br/>
        <w:t xml:space="preserve">   7) Una mejor colaboración entre los Órganos de la Rama  Judicial  permite</w:t>
        <w:br/>
        <w:t xml:space="preserve">      al Estado una respuesta más adecuada y oportuna frente a  los  delitos</w:t>
        <w:br/>
        <w:t xml:space="preserve">      de lesa humanidad como el de la masacre de Mapiripán.</w:t>
        <w:br/>
        <w:br/>
        <w:t xml:space="preserve">   8) El Estado Colombiano debe prestar atención al señalamiento de la Corte</w:t>
        <w:br/>
        <w:t xml:space="preserve">      Interamericana con relación a la  reiterada  Jurisprudencia  sobre  la</w:t>
        <w:br/>
        <w:t xml:space="preserve">      invalidez Ipso-Jure de las legislaciones internas que  quebrantan  los</w:t>
        <w:br/>
        <w:t xml:space="preserve">      compromisos  internacionales  de  los  Estados   signatarios   de   la</w:t>
        <w:br/>
        <w:t xml:space="preserve">      Convención Americana de Derechos Humanos.</w:t>
        <w:br/>
        <w:br/>
        <w:br/>
        <w:br/>
        <w:t xml:space="preserve">                                                                     GUSTAVO</w:t>
        <w:br/>
        <w:t xml:space="preserve">   ZAFRA ROLDAN</w:t>
        <w:br/>
        <w:br/>
        <w:t xml:space="preserve">          Juez Ad-hoc</w:t>
        <w:br/>
        <w:t xml:space="preserve">   PABLO SAAVEDRA ALESSANDRI</w:t>
        <w:br/>
        <w:t xml:space="preserve">                      Secretario</w:t>
        <w:br/>
        <w:t>-----------------------</w:t>
        <w:br/>
        <w:t>(     La Jueza Cecilia Medina Quiroga informó al Tribunal  que  por  motivos</w:t>
        <w:br/>
        <w:t>de fuerza mayor no podía estar presente en el LXVIII  Período  Ordinario  de</w:t>
        <w:br/>
        <w:t>Sesiones de la Corte, por lo que no participó en la  deliberación,  decisión</w:t>
        <w:br/>
        <w:t>y firma de la presente Sentencia.  Asimismo, por razones  de  fuerza  mayor,</w:t>
        <w:br/>
        <w:t>el Juez Diego García-Sayán no  participó  en  la  deliberación,  decisión  y</w:t>
        <w:br/>
        <w:t>firma de la presente Sentencia.</w:t>
        <w:br/>
        <w:br/>
        <w:t>[1]   Cfr. Caso de la “Masacre de  Mapiripán”.  Excepciones  Preliminares  y</w:t>
        <w:br/>
        <w:t>Reconocimiento de Responsabilidad. Sentencia de 7 de marzo de 2004. Serie  C</w:t>
        <w:br/>
        <w:t>No. 122.</w:t>
        <w:br/>
        <w:br/>
        <w:t>[2]   Entre éstas  requirió  al  Estado  que  adoptara,  sin  dilación,  las</w:t>
        <w:br/>
        <w:t>medidas necesarias para proteger  la  vida  e  integridad  personal  de  las</w:t>
        <w:br/>
        <w:t>siguientes personas y  sus  familiares:  Carmen  Johana  Jaramillo  Giraldo,</w:t>
        <w:br/>
        <w:t>Esther Pinzón López, Sara Paola Pinzón López,  María  Teresa  Pinzón  López,</w:t>
        <w:br/>
        <w:t>Yur  Mary  Herrera  Contreras,  Zully  Herrera  Contreras,  Maryuri  Caicedo</w:t>
        <w:br/>
        <w:t>Contreras,  Nadia  Marina  Valencia  Sanmiguel,   Yinda   Adriana   Valencia</w:t>
        <w:br/>
        <w:t>Sanmiguel, Johana Marina  Valencia  Sanmiguel,  Gustavo  Caicedo  Contreras,</w:t>
        <w:br/>
        <w:t>Rusbel  Asdrúbal  Martínez  Contreras,  Roland  Andrés  Valencia  Sanmiguel,</w:t>
        <w:br/>
        <w:t>Ronald Mayiber Valencia Sanmiguel, Luis Guillermo  Pérez,  Nory  Giraldo  de</w:t>
        <w:br/>
        <w:t>Jaramillo, Marina San Miguel Duarte, Viviana Barrera Cruz, Luz  Mery  Pinzón</w:t>
        <w:br/>
        <w:t>López, y Mariela Contreras Cruz.  Asimismo,  requirió  que  investigara  los</w:t>
        <w:br/>
        <w:t>hechos que motivaron la adopción de dichas medidas urgentes y, en  su  caso,</w:t>
        <w:br/>
        <w:t>identificara  a   los   responsables   y   les   impusiera   las   sanciones</w:t>
        <w:br/>
        <w:t>correspondientes.  Cfr.  Caso  de  la  “Masacre   de   Mapiripán”.   Medidas</w:t>
        <w:br/>
        <w:t>Provisionales. Resolución del  Presidente  de  la  Corte  Interamericana  de</w:t>
        <w:br/>
        <w:t>Derechos Humanos de 4 de febrero de 2005.</w:t>
        <w:br/>
        <w:br/>
        <w:t>[3]   Cfr.  Caso  de  la  “Masacre  de  Mapiripán”.  Medidas  Provisionales.</w:t>
        <w:br/>
        <w:t>Resolución de la Corte Interamericana de Derechos Humanos de 27 de junio  de</w:t>
        <w:br/>
        <w:t>2005.</w:t>
        <w:br/>
        <w:br/>
        <w:t>[4]   Cfr. Caso de la Comunidad Moiwana. Sentencia de 15 de julio  de  2005.</w:t>
        <w:br/>
        <w:t>Serie C No. 124, párr. 91; Caso De  la  Cruz  Flores.  Sentencia  de  18  de</w:t>
        <w:br/>
        <w:t>noviembre  de  2004.  Serie  C  No.  115,  párr.  122;  Caso  “Instituto  de</w:t>
        <w:br/>
        <w:t>Reeducación del Menor”. Sentencia de 2 de septiembre de 2004.  Serie  C  No.</w:t>
        <w:br/>
        <w:t>112, párrs. 124 a 126.</w:t>
        <w:br/>
        <w:br/>
        <w:t>[5]   Cfr. Caso Molina Theissen. Sentencia de 4 de mayo  de  2004.  Serie  C</w:t>
        <w:br/>
        <w:t>No. 106, párrs. 41 a 44; Caso Masacre Plan de Sánchez. Sentencia  de  29  de</w:t>
        <w:br/>
        <w:t>abril de 2004. Serie C No. 105, párrs. 43 a 48, y  Caso  Myrna  Mack  Chang.</w:t>
        <w:br/>
        <w:t>Sentencia de 25 de noviembre de 2003. Serie C No. 101, párrs. 106 a 108.</w:t>
        <w:br/>
        <w:br/>
        <w:t>[6]   Cfr. Caso de la “Masacre de  Mapiripán”.  Excepciones  Preliminares  y</w:t>
        <w:br/>
        <w:t>Reconocimiento de Responsabilidad, supra nota 1, párr. 29.</w:t>
        <w:br/>
        <w:br/>
        <w:t>[7]   Cfr. Caso Acosta Calderón. Sentencia de 24 de junio de 2005.  Serie  C</w:t>
        <w:br/>
        <w:t>No. 129, párr. 40; Caso Yatama. Sentencia de 23 de junio de  2005.  Serie  C</w:t>
        <w:br/>
        <w:t>No. 127, párr. 106, y Caso Fermín Ramírez.  Sentencia  de  20  de  junio  de</w:t>
        <w:br/>
        <w:t>2005. Serie C No. 126, párr. 43.</w:t>
        <w:br/>
        <w:br/>
        <w:t>[8]   Cfr. Caso Acosta Calderón, supra nota 7, párr. 42; Caso Yatama,  supra</w:t>
        <w:br/>
        <w:t>nota 7, párr. 107, y Caso Fermín Ramírez, supra nota 7, párr. 44.</w:t>
        <w:br/>
        <w:br/>
        <w:t>[9]   Cfr. Caso Acosta Calderón, supra nota 7, párr. 41; Caso Yatama,  supra</w:t>
        <w:br/>
        <w:t>nota 7, párr. 108, y Caso Fermín Ramírez, supra nota 7, párr. 45.</w:t>
        <w:br/>
        <w:br/>
        <w:t>[10]  Cfr. Caso Acosta Calderón, supra nota 7, párr. 45; Caso Yatama,  supra</w:t>
        <w:br/>
        <w:t>nota 7, párr. 112, y Caso Fermín Ramírez, supra nota 7, párr. 48.</w:t>
        <w:br/>
        <w:br/>
        <w:t>[11]  Cfr. Caso Yatama, supra nota 7, párr. 119; Caso Fermín Ramírez,  supra</w:t>
        <w:br/>
        <w:t>nota 7,párr. 51, y Caso de las Hermanas Serrano  Cruz.  Sentencia  de  1  de</w:t>
        <w:br/>
        <w:t>marzo de 2005. Serie C No. 120, párr. 43.</w:t>
        <w:br/>
        <w:br/>
        <w:t>[12]  Cfr. Caso Yatama, supra nota 7, párr. 122; Caso Fermín Ramírez,  supra</w:t>
        <w:br/>
        <w:t>nota 7,párr. 49, y Caso de la Comunidad Indígena Yakye Axa. Sentencia de  17</w:t>
        <w:br/>
        <w:t>de junio de 2005. Serie C No. 125, párr. 43.</w:t>
        <w:br/>
        <w:br/>
        <w:t>[13]  Cfr. Caso Yatama, supra nota  7,  párr.  115;  Caso  de  las  Hermanas</w:t>
        <w:br/>
        <w:t>Serrano Cruz, supra  nota  11,   párr.  39,  y  Caso  Lori  Berenson  Mejía.</w:t>
        <w:br/>
        <w:t>Sentencia de 25 de noviembre de 2004. Serie C No. 119, párr. 82.</w:t>
        <w:br/>
        <w:br/>
        <w:t>[14]  Cfr. Caso Yatama, supra nota  7,  párr.  115;  Caso  de  las  Hermanas</w:t>
        <w:br/>
        <w:t>Serrano Cruz, supra nota 11,  párr. 39, y Caso Lori  Berenson  Mejía,  supra</w:t>
        <w:br/>
        <w:t>nota 13,, párr. 82.</w:t>
        <w:br/>
        <w:br/>
        <w:t>[15]  Cfr. Caso Yatama, supra nota  7,  párr.  115;  Caso  de  las  Hermanas</w:t>
        <w:br/>
        <w:t>Serrano Cruz, supra nota 11,  párr. 39, y Caso Lori  Berenson  Mejía,  supra</w:t>
        <w:br/>
        <w:t>nota 13, párr. 82.</w:t>
        <w:br/>
        <w:br/>
        <w:t>[16]  Cfr. Caso Lori Berenson Mejía, supra nota 13,, párr.  81;  Caso  Tibi.</w:t>
        <w:br/>
        <w:t>Sentencia de 7 de septiembre de 2004. Serie C No. 114, párrs.  78  y  85,  y</w:t>
        <w:br/>
        <w:t>Caso Instituto de Reeducación de Menor. Sentencia  de  2  de  septiembre  de</w:t>
        <w:br/>
        <w:t>2004. Serie C No. 112, párr. 90.</w:t>
        <w:br/>
        <w:br/>
        <w:t>[17]  Cfr. Caso Yatama, supra  nota  7,  párr.  122;  Caso  Fermín  Ramírez.</w:t>
        <w:br/>
        <w:t>Sentencia de 20 de junio de 2005. Serie C No. 126, párr. 49, y  Caso  de  la</w:t>
        <w:br/>
        <w:t>Comunidad Indígena Yakye Axa, supra nota 12, párr. 43.</w:t>
        <w:br/>
        <w:br/>
        <w:t>[18]  Cfr. Decreto legislativo 3398 de 24 de diciembre de 1965; y Ley 48  de</w:t>
        <w:br/>
        <w:t>16 de diciembre de 1968; sentencia emitida por el Tribunal Superior  Militar</w:t>
        <w:br/>
        <w:t>el 17 de marzo de 1998; e informe  del  Relator  Especial  de  las  Naciones</w:t>
        <w:br/>
        <w:t>Unidas sobre ejecuciones sumarias o arbitrarias sobre la visita  a  Colombia</w:t>
        <w:br/>
        <w:t>realizada del 11 al 20 de octubre de 1989,  E/CN.4/1990/22/Add.1  de  24  de</w:t>
        <w:br/>
        <w:t>enero de 1990, y peritaje del señor Federico Andreu rendido  ante  la  Corte</w:t>
        <w:br/>
        <w:t>Interamericana durante la audiencia pública celebrada el día 7 de  marzo  de</w:t>
        <w:br/>
        <w:t>2005.</w:t>
        <w:br/>
        <w:br/>
        <w:t>[19]  Cfr. sentencia emitida por el Tribunal Nacional  el  14  de  abril  de</w:t>
        <w:br/>
        <w:t>1998; sentencia emitida por el Tribunal Superior Militar el 17 de  marzo  de</w:t>
        <w:br/>
        <w:t>1998; sentencia emitida por el Juzgado Regional de Cúcuta el 28 de  mayo  de</w:t>
        <w:br/>
        <w:t>1997; informe del Relator Especial de las Naciones Unidas sobre  ejecuciones</w:t>
        <w:br/>
        <w:t>sumarias o arbitrarias sobre la visita a Colombia realizada del 11 al 20  de</w:t>
        <w:br/>
        <w:t>octubre de 1989, E/CN.4/1990/22/Add.1 de 24 de enero de 1990; e informe  del</w:t>
        <w:br/>
        <w:t>Departamento Administrativo de Seguridad (DAS) de 15 de  marzo  de  1989,  y</w:t>
        <w:br/>
        <w:t>peritaje del señor Federico Andreu  rendido  ante  la  Corte  Interamericana</w:t>
        <w:br/>
        <w:t>durante la audiencia pública celebrada el día 7 de marzo de 2005.</w:t>
        <w:br/>
        <w:br/>
        <w:t>[20]   Cfr.  Decreto  0180  de  27  de  enero  de  1988,  por  el  cual  “se</w:t>
        <w:br/>
        <w:t>complementan  algunas  normas  del  código   penal   y   se   dictan   otras</w:t>
        <w:br/>
        <w:t>disposiciones conducentes al restablecimiento del  orden  público”;  Decreto</w:t>
        <w:br/>
        <w:t>0815 de 19 de abril de 1989; Decreto 1194 de 8 de  junio  de  1989,  por  el</w:t>
        <w:br/>
        <w:t>cual  “se  establecían  nuevas  modalidades  delictivas   relacionadas   con</w:t>
        <w:br/>
        <w:t>actitvidades de gurpos armados, comúnmente  denominados  escuadrones  de  la</w:t>
        <w:br/>
        <w:t>muerte, bandas de sicarios o de justicia privada”, y sentencia  emitida  por</w:t>
        <w:br/>
        <w:t>el Tribunal Superior Militar el 17 de marzo de 1998, e informe  del  Relator</w:t>
        <w:br/>
        <w:t>Especial de las Naciones Unidas sobre  ejecuciones  sumarias  o  arbitrarias</w:t>
        <w:br/>
        <w:t>sobre la visita a Colombia realizada del  11  al  20  de  octubre  de  1989,</w:t>
        <w:br/>
        <w:t>E/CN.4/1990/22/Add.1 de 24 de enero de 1990.</w:t>
        <w:br/>
        <w:br/>
        <w:t>[21]   Cfr.  Decreto  0180  de  27  de  enero  de  1988,  por  el  cual  “se</w:t>
        <w:br/>
        <w:t>complementan  algunas  normas  del  código   penal   y   se   dictan   otras</w:t>
        <w:br/>
        <w:t>disposiciones conducentes al restablecimiento del orden público”, y  Decreto</w:t>
        <w:br/>
        <w:t>2266 de 4 de octubre de 1991.</w:t>
        <w:br/>
        <w:br/>
        <w:t>[22]  Cfr. Decreto 0815 de 19 de abril de 1989;  sentencia  emitida  por  la</w:t>
        <w:br/>
        <w:t>Corte Suprema de Justicia el 25 de  mayo  de  1989,  y  peritaje  del  señor</w:t>
        <w:br/>
        <w:t>Federico Andreu rendido ante la Corte Interamericana  durante  la  audiencia</w:t>
        <w:br/>
        <w:t>pública celebrada el día 7 de marzo de 2005.</w:t>
        <w:br/>
        <w:br/>
        <w:t>[23]  Cfr. Decreto 1194 de 8 de junio de 1989, por el cual  “se  establecían</w:t>
        <w:br/>
        <w:t>nuevas  modalidades  delictivas  relacionadas  con  actitvidades  de  gurpos</w:t>
        <w:br/>
        <w:t>armados,  comúnmente  denominados  escuadrones  de  la  muerte,  bandas   de</w:t>
        <w:br/>
        <w:t>sicarios o de justicia privada”; Decreto 2266 de 4 de octubre de 1991,  “Por</w:t>
        <w:br/>
        <w:t>el cual se adoptan como legislación permanente unas disposiciones  expedidas</w:t>
        <w:br/>
        <w:t>en ejercicio de las facultades del Estado de Sitio”, y  peritaje  del  señor</w:t>
        <w:br/>
        <w:t>Federico Andreu rendido ante la Corte Interamericana  durante  la  audiencia</w:t>
        <w:br/>
        <w:t>pública celebrada el día 7 de marzo de 2005.</w:t>
        <w:br/>
        <w:br/>
        <w:t>[24]   Cfr. Decreto 3030/90 de 14 de diciembre de 1990, “por medio del  cual</w:t>
        <w:br/>
        <w:t>se establecen los requisitos para  la  rebaja  de  penas  por  confesión  de</w:t>
        <w:br/>
        <w:t>delitos cometidos hasta el 5 de septiembre de 1990”.</w:t>
        <w:br/>
        <w:br/>
        <w:t>[25]  Cfr. Decreto 2535 emitido el 17 de diciembre de 1993 “por el  cual  se</w:t>
        <w:br/>
        <w:t>expiden normas sobre armas, municiones y explosivos”.</w:t>
        <w:br/>
        <w:br/>
        <w:t>[26]  Cfr. Decreto 356/94 emitido el 11 de febrero de 1994 “por el  cual  se</w:t>
        <w:br/>
        <w:t>expide el Estatuto de Vigilancia y Seguridad Privada”.</w:t>
        <w:br/>
        <w:br/>
        <w:t>[27]  Cfr. Ley 418 emitida el 26 de  diciembre  de  1997  “por  la  cual  se</w:t>
        <w:br/>
        <w:t>consagran unos instrumentos para la búsqueda de la convivencia, la  eficacia</w:t>
        <w:br/>
        <w:t>de la justicia y se dictan otras disposiciones”; Ley 548 de 23 de  diciembre</w:t>
        <w:br/>
        <w:t>de 1999 “por medio de la cual se prorroga la vigencia de la Ley 418  del  26</w:t>
        <w:br/>
        <w:t>de diciembre de 1997 y se dictan otras disposiciones”, y Ley 782  de  23  de</w:t>
        <w:br/>
        <w:t>diciembre de 2002 “por medio de la cual se prorroga la vigencia  de  la  Ley</w:t>
        <w:br/>
        <w:t>418 de 1997, prorrogada y modificada por la Ley 548 de 1999 y  se  modifican</w:t>
        <w:br/>
        <w:t>algunas de sus disposiciones”.</w:t>
        <w:br/>
        <w:br/>
        <w:t>[28]  Cfr. Decreto 324 emitido el 25 de febrero de  2000  “por  el  cual  se</w:t>
        <w:br/>
        <w:t>crea  el  Centro  de  coordinación  de  la  lucha  contra  los   grupos   de</w:t>
        <w:br/>
        <w:t>autodefensas ilegales y demás grupos al margen de la ley.”</w:t>
        <w:br/>
        <w:br/>
        <w:t>[29]  Cfr. Informe del Alto Comisionado de  las  Naciones  Unidas  para  los</w:t>
        <w:br/>
        <w:t>Derechos Humanos sobre la situación de los derechos humanos en  Colombia  de</w:t>
        <w:br/>
        <w:t>17 de febrero de 2004, E/CN.4/2004/13, párr. 13; Alto  Comisionado  para  la</w:t>
        <w:br/>
        <w:t>Paz  en  Colombia,  Diálogos  y  Negociación,  Grupos  de  Autodefensa,   en</w:t>
        <w:br/>
        <w:t>http://www.altocomisionadoparalapaz.gov.co/g_autodefensa/dialogos.htm,     e</w:t>
        <w:br/>
        <w:t>Informe de la Comisión Interamericana de Derechos Humanos sobre  el  Proceso</w:t>
        <w:br/>
        <w:t>de  Desmovilización   en   Colombia   del   13   de   diciembre   de   2004,</w:t>
        <w:br/>
        <w:t>OEA/Ser.L/V/II.120 Doc. 60, párr. 75.</w:t>
        <w:br/>
        <w:br/>
        <w:t>[30]  Cfr. Decreto 128 emitido el 22 de enero  de  2003,  “por  el  cual  se</w:t>
        <w:br/>
        <w:t>reglamenta la ley 418 de 1997, prorrogada y modificada por  la  Ley  548  de</w:t>
        <w:br/>
        <w:t>1999 y la Ley 782 de 2002  en  materia  de  reincorporación  a  la  sociedad</w:t>
        <w:br/>
        <w:t>civil” (expediente de anexos al escrito de solicitudes y  argumentos,  anexo</w:t>
        <w:br/>
        <w:t>43, folio 3832), y peritaje del señor Federico Andreu rendido ante la  Corte</w:t>
        <w:br/>
        <w:t>Interamericana durante la audiencia pública celebrada el día 7 de  marzo  de</w:t>
        <w:br/>
        <w:t>2005.</w:t>
        <w:br/>
        <w:br/>
        <w:t>[31]  Cfr. Decreto 3360 emitido el 24 de noviembre de 2003 “por el  cual  se</w:t>
        <w:br/>
        <w:t>reglamenta la Ley 418 de 1997, prorrogada y modificada por  la  Ley  548  de</w:t>
        <w:br/>
        <w:t>1999 y por la Ley 782 de 2002”.</w:t>
        <w:br/>
        <w:br/>
        <w:t>[32]     Cfr. Decreto 2767 emitido el 31 de agosto de 2004 “por el  cual  se</w:t>
        <w:br/>
        <w:t>reglamenta la Ley 418 de 1997, prorrogada y modificada por  la  Ley  548  de</w:t>
        <w:br/>
        <w:t>1999 y la Ley 782 de 2002 en materia de reincorporación a la vida civil”.</w:t>
        <w:br/>
        <w:br/>
        <w:t>[33]  Cfr. Informe del Alto Comisionado de  las  Naciones  Unidas  para  los</w:t>
        <w:br/>
        <w:t>Derechos Humanos sobre la situación de los  derechos  humanos  en  Colombia,</w:t>
        <w:br/>
        <w:t>E/CN.4/2004/13, 17 de febrero de 2004, párr. 13; Alto  Comisionado  para  la</w:t>
        <w:br/>
        <w:t>Paz  en  Colombia,  Diálogos  y  Negociación,  Grupos  de  Autodefensa,   en</w:t>
        <w:br/>
        <w:t>http://www.altocomisionadoparalapaz.gov.co/g_autodefensa/dialogos.htm;</w:t>
        <w:br/>
        <w:t>Informe de la Comisión Interamericana de Derechos Humanos sobre  el  Proceso</w:t>
        <w:br/>
        <w:t>de  Desmovilización   en   Colombia   del   13   de   diciembre   de   2004,</w:t>
        <w:br/>
        <w:t>OEA/Ser.L/V/II.120 Doc. 60, párrs. 56,  75  y  94,  e  Informe  de  la  Alta</w:t>
        <w:br/>
        <w:t>Comisionada de las Naciones  Unidas  para  los  Derechos  Humanos  sobre  la</w:t>
        <w:br/>
        <w:t>situación de  los  derechos  humanos  en  Colombia,  E/CN.4/2005/10,  28  de</w:t>
        <w:br/>
        <w:t>febrero de 2005, introducción.</w:t>
        <w:br/>
        <w:br/>
        <w:t>[34]  Cfr. Ley 975 emitida el 25 de julio de 2005 “por  la  cual  se  dictan</w:t>
        <w:br/>
        <w:t>disposiciones para la reincorporacio[pic]n de  miembros  de  grupos  armados</w:t>
        <w:br/>
        <w:t>organizados al margen de la ley, que a cual se dictan disposiciones para  la</w:t>
        <w:br/>
        <w:t>reincorporación de miembros de grupos armados organizados al  margen  de  la</w:t>
        <w:br/>
        <w:t>ley, que contribuyan de manera efectiva a la consecución de la paz  nacional</w:t>
        <w:br/>
        <w:t>y se dictan otras disposiciones para acuerdos humanitarios”  (expediente  de</w:t>
        <w:br/>
        <w:t>anexos al escrito presentado por los  representantes  en  relación  con  ‘un</w:t>
        <w:br/>
        <w:t>hecho superviniente configurado por la aporbación de la Ley 975 de 2005’).</w:t>
        <w:br/>
        <w:br/>
        <w:t>[35]  Cfr. Informe de la Alta Comisionada de las Naciones  Unidas  para  los</w:t>
        <w:br/>
        <w:t>Derechos Humanos sobre la situación de los  derechos  humanos  en  Colombia,</w:t>
        <w:br/>
        <w:t>E/CN.4/2005/10, 28 de febrero de  2005,  párr.  8,  e  Informe  de  la  Alta</w:t>
        <w:br/>
        <w:t>Comisionada de las Naciones  Unidas  para  los  Derechos  Humanos  sobre  la</w:t>
        <w:br/>
        <w:t>situación de los derechos humanos en Colombia, E/CN.4/2001/15, 20  de  marzo</w:t>
        <w:br/>
        <w:t>de 2001, párrs. 29 y 30 (expediente de anexos al escrito  de  solicitudes  y</w:t>
        <w:br/>
        <w:t>argumentos, anexo 39, folios 3627, 3628, 3650 y 3651).</w:t>
        <w:br/>
        <w:br/>
        <w:t>[36]  Cfr. Informe de la Alta Comisionada de las Naciones  Unidas  para  los</w:t>
        <w:br/>
        <w:t>Derechos Humanos sobre la situación de los  derechos  humanos  en  Colombia,</w:t>
        <w:br/>
        <w:t>E/CN.4/2001/15, 20 de marzo de 2001, párrs. 131, 134 y  254  (expediente  de</w:t>
        <w:br/>
        <w:t>anexos al escrito de solicitudes y argumentos, anexo 39, folios 3627,  3628,</w:t>
        <w:br/>
        <w:t>3650 y 3651); Informe de la Alta Comisionada de  las  Naciones  Unidas  para</w:t>
        <w:br/>
        <w:t>los  Derechos  Humanos  sobre  la  situación  de  los  derechos  humanos  en</w:t>
        <w:br/>
        <w:t>Colombia, E/CN.4/2005/10, 28 de febrero de 2005, párrs. 9, 45, 61,  73,  84,</w:t>
        <w:br/>
        <w:t>87, 112 a 116; Informe del Alto Comisionado de las Naciones Unidas para  los</w:t>
        <w:br/>
        <w:t>Derechos Humanos sobre la situación de los  derechos  humanos  en  Colombia,</w:t>
        <w:br/>
        <w:t>E/CN.4/2004/13, 17 de febrero de 2004, párrs. 22,  24,  26,  59,  65  y  73;</w:t>
        <w:br/>
        <w:t>Informe del Alto Comisionado  de  las  Naciones  Unidas  para  los  Derechos</w:t>
        <w:br/>
        <w:t>Humanos  sobre  la  situación  de  los   derechos   humanos   en   Colombia,</w:t>
        <w:br/>
        <w:t>E/CN.4/2003/13, 24 de febrero de 2003, párrs. 34, 74  y  77  (expediente  de</w:t>
        <w:br/>
        <w:t>anexos al escrito de solicitudes y argumentos, anexo 41, folios  3703,  3712</w:t>
        <w:br/>
        <w:t>y 3713); Informe de la Alta Comisionada de  las  Naciones  Unidas  para  los</w:t>
        <w:br/>
        <w:t>Derechos Humanos sobre la situación de los  derechos  humanos  en  Colombia,</w:t>
        <w:br/>
        <w:t>E/CN.4/2002/17,  28  de  febrero  de  2002,  párrs.  202,  211,  356  y  365</w:t>
        <w:br/>
        <w:t>(expediente de anexos al escrito de  solicitudes  y  argumentos,  anexo  42,</w:t>
        <w:br/>
        <w:t>folios 3794, 3795, 3796, 3825 y 3827); Informe de  la  Alta  Comisionada  de</w:t>
        <w:br/>
        <w:t>las Naciones Unidas para los Derechos Humanos  sobre  la  situación  de  los</w:t>
        <w:br/>
        <w:t>derechos humanos en Colombia, E/CN.4/2000/11, 9 de marzo de 2000, párrs.  25</w:t>
        <w:br/>
        <w:t>y 111; Informe  dea  Alta  Comisionada  de  las  Naciones  Unidas  para  los</w:t>
        <w:br/>
        <w:t>Derechos Humanos sobre la situación de los  derechos  humanos  en  Colombia,</w:t>
        <w:br/>
        <w:t>E/CN.4/1998, 9 de marzo de 1998/16, párrs. 21  y  29;  Informe  de  la  Alta</w:t>
        <w:br/>
        <w:t>Comisionada de las Naciones  Unidas  para  los  Derechos  Humanos  sobre  la</w:t>
        <w:br/>
        <w:t>situación de los derechos humanos en Colombia, E/CN.4/1998/16,  9  de  marzo</w:t>
        <w:br/>
        <w:t>de 1998, párrs. 27, 28, 29, 34, 42, 46 y 88;  peritaje  del  señor  Federico</w:t>
        <w:br/>
        <w:t>Andreu Guzmán rendido ante la  Corte  Interamericana  durante  la  audiencia</w:t>
        <w:br/>
        <w:t>pública celebrada el 7 de marzo 2005, y declaración jurada  rendida  por  la</w:t>
        <w:br/>
        <w:t>perito Robin Kirk el 15 de febrero del 2005 (expediente sobre  declaraciones</w:t>
        <w:br/>
        <w:t>rendidas o autenticadas ante fedatario público, folio 4617).</w:t>
        <w:br/>
        <w:br/>
        <w:t>[37]  Cfr. Informe de la Alta Comisionada de las Naciones  Unidas  para  los</w:t>
        <w:br/>
        <w:t>Derechos Humanos sobre la situación de los  derechos  humanos  en  Colombia,</w:t>
        <w:br/>
        <w:t>E/CN.4/2005/10, 28 de febrero de 2005, párrs. 61  y  92;  Informe  del  Alto</w:t>
        <w:br/>
        <w:t>Comisionado de las Naciones  Unidas  para  los  Derechos  Humanos  sobre  la</w:t>
        <w:br/>
        <w:t>situación de  los  derechos  humanos  en  Colombia,  E/CN.4/2004/13,  17  de</w:t>
        <w:br/>
        <w:t>febrero de 2004, párrs. 26, 27, 28, 34 y 77; Informe de la Alta  Comisionada</w:t>
        <w:br/>
        <w:t>de las Naciones Unidas para los Derechos Humanos sobre la situación  de  los</w:t>
        <w:br/>
        <w:t>derechos humanos en Colombia en el año 2002, E/CN.4/2003/13, 24  de  febrero</w:t>
        <w:br/>
        <w:t>de 2003, párr.  77  (expediente  de  anexos  al  escrito  de  solicitudes  y</w:t>
        <w:br/>
        <w:t>argumentos, anexo 41, folio 3713); Informe de la  Alta  Comisionada  de  las</w:t>
        <w:br/>
        <w:t>Naciones Unidas  para  los  Derechos  Humanos  sobre  la  situación  de  los</w:t>
        <w:br/>
        <w:t>derechos humanos en Colombia, E/CN.4/2002/17, 28 de febrero de  2002,  párr.</w:t>
        <w:br/>
        <w:t>211,  212  y  365  (expediente  de  anexos  al  escrito  de  solicitudes   y</w:t>
        <w:br/>
        <w:t>argumentos, anexo 42, folios 3794, 3795, 3796 y 3825); Informe  de  la  Alta</w:t>
        <w:br/>
        <w:t>Comisionada de las Naciones  Unidas  para  los  Derechos  Humanos  sobre  la</w:t>
        <w:br/>
        <w:t>situación  de  los  derechos  humanos  en   Colombia   en   el   año   2000,</w:t>
        <w:br/>
        <w:t>E/CN.4/2001/15, 20 de marzo de 2001, párrs. 57, 142, 206 y  254  (expediente</w:t>
        <w:br/>
        <w:t>de anexos al escrito de solicitudes y argumentos,  anexo  39,  folios  3613,</w:t>
        <w:br/>
        <w:t>3630, 3642, 3650 y 3651), e Informe de la Alta Comisionada de  las  Naciones</w:t>
        <w:br/>
        <w:t>Unidas para los Derechos Humanos sobre la situación de los derechos  humanos</w:t>
        <w:br/>
        <w:t>en Colombia, E/CN.4/2000/11, 9 de marzo de 2000, párr. 27, 47, 146 y 173.</w:t>
        <w:br/>
        <w:br/>
        <w:t>[38]  Cfr. informe elaborado por la Fiscalía General de la Nación  el  6  de</w:t>
        <w:br/>
        <w:t>abril de 2005 (expediente de anexos a los alegatos finales  presentados  por</w:t>
        <w:br/>
        <w:t>el Estado, folio 4990).</w:t>
        <w:br/>
        <w:br/>
        <w:t>[39]  Cfr. resolución de acusación de 7 de abril  de  1999  emitida  por  la</w:t>
        <w:br/>
        <w:t>Fiscalía de la Unidad Nacional de Derechos Humanos (expediente de anexos  al</w:t>
        <w:br/>
        <w:t>escrito de solicitudes y argumentos, anexo 27, folio 3207 bis);  declaración</w:t>
        <w:br/>
        <w:t>del señor Leonardo Iván Cortés Novoa, rendida ante la  Fiscalía  General  de</w:t>
        <w:br/>
        <w:t>la Nación el 21 de agosto de  1997  (expediente  de  anexos  al  escrito  de</w:t>
        <w:br/>
        <w:t>solicitudes y argumentos, anexo 30,  folios  3400  y  3401),  y  declaración</w:t>
        <w:br/>
        <w:t>jurada rendida  por  la  perito  Robin  Kirk  el  15  de  febrero  del  2005</w:t>
        <w:br/>
        <w:t>(expediente sobre  declaraciones  rendidas  o  autenticadas  ante  fedatario</w:t>
        <w:br/>
        <w:t>público, folio 4623).</w:t>
        <w:br/>
        <w:br/>
        <w:t>[40]  Cfr. resolución de acusación de 7 de abril  de  1999  emitida  por  la</w:t>
        <w:br/>
        <w:t>Fiscalía de la Unidad Nacional de Derechos Humanos (expediente de anexos  al</w:t>
        <w:br/>
        <w:t>escrito  de  solicitudes  y  argumentos,  anexo  27,  folio  3207  bis),   y</w:t>
        <w:br/>
        <w:t>declaración del señor José Luis Parra  Vásquez,  rendida  ante  la  Fiscalía</w:t>
        <w:br/>
        <w:t>General de la Nación el 23  de  junio  de  1998  (expediente  de  anexos  al</w:t>
        <w:br/>
        <w:t>escrito de solicitudes y argumentos, anexo 17, folio 3097).</w:t>
        <w:br/>
        <w:br/>
        <w:t>[41]  Cfr. resolución de acusación de 7 de abril  de  1999  emitida  por  la</w:t>
        <w:br/>
        <w:t>Fiscalía de la Unidad Nacional de Derechos Humanos (expediente de anexos  al</w:t>
        <w:br/>
        <w:t>escrito  de  solicitudes  y  argumentos,  anexo  27,  folio  3207  bis),   y</w:t>
        <w:br/>
        <w:t>resolución de acusación de 16 de noviembre de 1999 emitida por  la  Fiscalía</w:t>
        <w:br/>
        <w:t>General de la Nación (expediente de anexos a la demanda, anexo 1, folios  42</w:t>
        <w:br/>
        <w:t>y 43).</w:t>
        <w:br/>
        <w:br/>
        <w:t>[42]  Cfr. resolución de  21  de  junio  del  1999  emitida  por  la  Unidad</w:t>
        <w:br/>
        <w:t>Nacional de Derechos Humanos (expediente de anexos a la demanda,  anexo  20,</w:t>
        <w:br/>
        <w:t>folio 320).</w:t>
        <w:br/>
        <w:br/>
        <w:t>[43]  Cfr. sentencia de 15 de febrero de 2005 emitida por la Sala Penal  del</w:t>
        <w:br/>
        <w:t>Tribunal Superior del Distrito Judicial  de  Bogotá  (expediente  de  prueba</w:t>
        <w:br/>
        <w:t>presentada por el Estado, folios 4746 a 4749); resolución  de  21  de  junio</w:t>
        <w:br/>
        <w:t>del 1999 emitida por la Unidad Nacional de Derechos Humanos  (expediente  de</w:t>
        <w:br/>
        <w:t>anexos a la demanda, anexo 20, folio 320);  fallo  disciplinario  de  24  de</w:t>
        <w:br/>
        <w:t>abril de 2001 emitido por la Viceprocuraduría de la  Nación  (expediente  de</w:t>
        <w:br/>
        <w:t>anexos a la demanda, anexo 61, folio 1108),  y  declaración  jurada  rendida</w:t>
        <w:br/>
        <w:t>por la perito Robin Kirk  el  15  de  febrero  del  2005  (expediente  sobre</w:t>
        <w:br/>
        <w:t>declaraciones rendidas o autenticadas ante fedatario público, folio 4625).</w:t>
        <w:br/>
        <w:br/>
        <w:t>[44]  Cfr. sentencia de 15 de febrero de 2005 emitida por la Sala Penal  del</w:t>
        <w:br/>
        <w:t>Tribunal Superior del Distrito Judicial  de  Bogotá  (expediente  de  prueba</w:t>
        <w:br/>
        <w:t>presentada por el Estado, folios 4741, 4742, 4738, 4745, 4748 y 4749).</w:t>
        <w:br/>
        <w:br/>
        <w:t>[45]  Cfr. sentencia de 15 de febrero de 2005 emitida por la Sala Penal  del</w:t>
        <w:br/>
        <w:t>Tribunal Superior del Distrito Judicial  de  Bogotá  (expediente  de  prueba</w:t>
        <w:br/>
        <w:t>presentada por el Estado, folios 4746 a 4749).</w:t>
        <w:br/>
        <w:br/>
        <w:t>[46]  Cfr. resolución de  21  de  junio  del  1999  emitida  por  la  Unidad</w:t>
        <w:br/>
        <w:t>Nacional de Derechos Humanos (expediente de anexos a la demanda,  anexo  20,</w:t>
        <w:br/>
        <w:t>folio 320); declaración jurada rendida por la perito Robin  Kirk  el  15  de</w:t>
        <w:br/>
        <w:t>febrero del 2005 (expediente sobre  declaraciones  rendidas  o  autenticadas</w:t>
        <w:br/>
        <w:t>ante fedatario público, folio 4623), y resolución  de  acusación  de  16  de</w:t>
        <w:br/>
        <w:t>noviembre de 1999 emitida por la Fiscalía General de la  Nación  (expediente</w:t>
        <w:br/>
        <w:t>de anexos a la demanda, anexo 1, folio 42).</w:t>
        <w:br/>
        <w:br/>
        <w:t>[47]  Cfr. declaración de testigo bajo reserva,  rendida  ante  la  Fiscalía</w:t>
        <w:br/>
        <w:t>General de la Nación el 24  de  julio  de  1997  (expediente  de  anexos  al</w:t>
        <w:br/>
        <w:t>escrito de solicitudes y argumentos, anexo 29, folio  3389),  y  declaración</w:t>
        <w:br/>
        <w:t>jurada rendida  por  la  perito  Robin  Kirk  el  15  de  febrero  del  2005</w:t>
        <w:br/>
        <w:t>(expediente sobre  declaraciones  rendidas  o  autenticadas  ante  fedatario</w:t>
        <w:br/>
        <w:t>público, folio 4623).</w:t>
        <w:br/>
        <w:br/>
        <w:t>[48]  Cfr. declaración del señor Leonardo Iván Cortés  Novoa,  rendida  ante</w:t>
        <w:br/>
        <w:t>la Fiscalía General de la Nación el 21 de  agosto  de  1997  (expediente  de</w:t>
        <w:br/>
        <w:t>anexos al escrito de solicitudes y  argumentos,  anexo  30,  folios  3400  y</w:t>
        <w:br/>
        <w:t>3401)</w:t>
        <w:br/>
        <w:br/>
        <w:t>[49]  Cfr. resolución de medidas de aseguramiento de 20 de  mayo  del  1999,</w:t>
        <w:br/>
        <w:t>emitida  por  la  Fiscalía  de  la  Unidad  Nacional  de  Derechos   Humanos</w:t>
        <w:br/>
        <w:t>(expediente de anexos a la demanda, anexo  35,  folio  497);  resolución  de</w:t>
        <w:br/>
        <w:t>acusación de 7 de abril de  1999  emitida  por  la  Fiscalía  de  la  Unidad</w:t>
        <w:br/>
        <w:t>Nacional  de  Derechos  Humanos  (expediente  de  anexos   al   escrito   de</w:t>
        <w:br/>
        <w:t>solicitudes y argumentos, anexo 27, folio 3207 bis);  resolución  de  12  de</w:t>
        <w:br/>
        <w:t>abril de 2000, emitida por la Fiscalía Delegada ante  el  Tribunal  Superior</w:t>
        <w:br/>
        <w:t>de Distrito Judicial de  Santafé  de  Bogotá  (expediente  de  anexos  a  la</w:t>
        <w:br/>
        <w:t>demanda, anexo 2, folios 65 y 66), y declaración  del  señor  Leonardo  Iván</w:t>
        <w:br/>
        <w:t>Cortés Novoa, rendida ante la Fiscalía General de la Nación el 21 de  agosto</w:t>
        <w:br/>
        <w:t>de 1997 (expediente de anexos al escrito de solicitudes y argumentos,  anexo</w:t>
        <w:br/>
        <w:t>30, folio 3399 y 3400).</w:t>
        <w:br/>
        <w:br/>
        <w:t>[50]  Cfr. resolución de acusación de 10 de marzo del 2003, emitida  por  la</w:t>
        <w:br/>
        <w:t>Unidad Nacional de Derechos Humanos (expediente  de  anexos  a  la  demanda,</w:t>
        <w:br/>
        <w:t>anexo 42, folio 707).</w:t>
        <w:br/>
        <w:br/>
        <w:t>[51]  Cfr. resolución de acusación de 7 de abril  de  1999  emitida  por  la</w:t>
        <w:br/>
        <w:t>Fiscalía de la Unidad Nacional de Derechos Humanos (expediente de anexos  al</w:t>
        <w:br/>
        <w:t>escrito de solicitudes y argumentos, anexo 27, folio 3207 bis).</w:t>
        <w:br/>
        <w:br/>
        <w:t>[52]  Cfr. protocolo de necropsia del señor José Rolan Valencia  (expediente</w:t>
        <w:br/>
        <w:t>de anexos a la demanda, anexo 32, folio 414); resolución de 12 de  abril  de</w:t>
        <w:br/>
        <w:t>2000, emitida  por  la  Fiscalía  Delegada  ante  el  Tribunal  Superior  de</w:t>
        <w:br/>
        <w:t>Distrito Judicial de Santafé de Bogotá (expediente de anexos a  la  demanda,</w:t>
        <w:br/>
        <w:t>anexo 2, folios 65 y 66); resolución de 30 de julio de 2003, emitida por  la</w:t>
        <w:br/>
        <w:t>Unidad  de  Fiscalías  Delegadas  ante  el  Tribunal  Superior   de   Bogotá</w:t>
        <w:br/>
        <w:t>(expediente de anexos a la demanda, anexo 39, folio 554); informe  elaborado</w:t>
        <w:br/>
        <w:t>por la Fiscalía General de la Nación el 6 de abril de  2005  (expediente  de</w:t>
        <w:br/>
        <w:t>anexos a los alegatos finales presentados  por  el  Estado,  folios  4979  y</w:t>
        <w:br/>
        <w:t>4980);  certificado  de  defunción  del  señor   Sinaí   Blanco   Santamaría</w:t>
        <w:br/>
        <w:t>(expediente de prueba para mejor resolver aportada por los  representantes);</w:t>
        <w:br/>
        <w:t>resolución de acusación de 10 de marzo  del  2003,  emitida  por  la  Unidad</w:t>
        <w:br/>
        <w:t>Nacional de Derechos Humanos (expediente de anexos a la demanda,  anexo  42,</w:t>
        <w:br/>
        <w:t>folio 693); sentencia condenatoria de 18 de junio de 2003,  emitida  por  el</w:t>
        <w:br/>
        <w:t>Juzgado Segundo Penal del Circuito Especializado de  Bogotá  (expediente  de</w:t>
        <w:br/>
        <w:t>anexos a la demanda, anexo 4, folio 116 b);  testimonio  de  la  señora  Luz</w:t>
        <w:br/>
        <w:t>Mery Pinzón rendido  ante  la  Corte  Interamericana  durante  la  audiencia</w:t>
        <w:br/>
        <w:t>pública celebrada el día 7 de marzo de 2005, y  declaraciones  testimoniales</w:t>
        <w:br/>
        <w:t>rendidas ante fedatario público (affidavit) por las  señoras  María  Teresa,</w:t>
        <w:br/>
        <w:t>Esther y Sara Paola Pinzón López el 4 de febrero del 2005 (expediente  sobre</w:t>
        <w:br/>
        <w:t>declaraciones rendidas o autenticadas ante fedatario público,  folios  4514,</w:t>
        <w:br/>
        <w:t>4515, 4517, 4518, 4520 y 4522).</w:t>
        <w:br/>
        <w:br/>
        <w:t>[53]  Cfr. resolución de acusación de 10 de marzo del 2003, emitida  por  la</w:t>
        <w:br/>
        <w:t>Unidad Nacional de Derechos Humanos (expediente  de  anexos  a  la  demanda,</w:t>
        <w:br/>
        <w:t>anexo 42, folio 693); resolución de 12 de abril  de  2000,  emitida  por  la</w:t>
        <w:br/>
        <w:t>Fiscalía Delegada ante el Tribunal Superior de Distrito Judicial de  Santafé</w:t>
        <w:br/>
        <w:t>de Bogotá (expediente de anexos a la demanda, anexo  2,  folios  65  y  66);</w:t>
        <w:br/>
        <w:t>sentencia condenatoria de 18 de  junio  de  2003,  emitida  por  el  Juzgado</w:t>
        <w:br/>
        <w:t>Segundo Penal del Circuito Especializado de Bogotá (expediente de  anexos  a</w:t>
        <w:br/>
        <w:t>la demanda, anexo 4, folio 116b); informe elaborado por la Fiscalía  General</w:t>
        <w:br/>
        <w:t>de la Nación el 6 de abril de 2005 (expediente  de  anexos  a  los  alegatos</w:t>
        <w:br/>
        <w:t>finales presentados por el Estado, folio 4984); demanda  interpuesta  el  24</w:t>
        <w:br/>
        <w:t>de octubre de 1998 por la señora Beatriz  Rojas  Vargas  y  otros,  ante  el</w:t>
        <w:br/>
        <w:t>Tribunal Contencioso – Administrativo del Meta (expediente de  anexos  a  la</w:t>
        <w:br/>
        <w:t>demanda, anexo 62, folio 1200); informe elaborado por  la  Fiscalía  General</w:t>
        <w:br/>
        <w:t>de la Nación el 6 de abril de 2005 (expediente  de  anexos  a  los  alegatos</w:t>
        <w:br/>
        <w:t>finales presentados por el Estado, folio 4984); resolución de  30  de  julio</w:t>
        <w:br/>
        <w:t>de 2003, emitida por la Unidad  de  Fiscalías  Delegadas  ante  el  Tribunal</w:t>
        <w:br/>
        <w:t>Superior de Bogotá (expediente de anexos a la demanda, anexo 39, folios  554</w:t>
        <w:br/>
        <w:t>y 555); y informe elaborado por la Fiscalía General de la  Nación  el  6  de</w:t>
        <w:br/>
        <w:t>abril de 2005 (expediente de anexos a los alegatos finales  presentados  por</w:t>
        <w:br/>
        <w:t>el Estado, folio 4995), y escrito de alegatos  finales  presentados  por  el</w:t>
        <w:br/>
        <w:t>Estado (expediente de fondo, tomo IV, folio 984).</w:t>
        <w:br/>
        <w:br/>
        <w:t>[54]  Cfr. testimonio de la señora Luz Mery Pinzón  rendido  ante  la  Corte</w:t>
        <w:br/>
        <w:t>Interamericana durante la audiencia pública celebrada el día 7 de  marzo  de</w:t>
        <w:br/>
        <w:t>2005; declaración del señor Leonardo  Iván  Cortés  Novoa  rendida  ante  la</w:t>
        <w:br/>
        <w:t>Fiscalía General de la Nación el 21 de agosto de 1997 (expediente de  anexos</w:t>
        <w:br/>
        <w:t>al escrito de solicitudes y argumentos, anexo 30, folio 3399).</w:t>
        <w:br/>
        <w:br/>
        <w:t>[55]  Cfr. protocolos de necropsia de José Rolan Valencia y de  una  persona</w:t>
        <w:br/>
        <w:t>denominada N.N. (expediente de anexos a la demanda, anexo 32, folios  414  a</w:t>
        <w:br/>
        <w:t>416).</w:t>
        <w:br/>
        <w:br/>
        <w:t>[56]  Cfr. protocolo de necropsia de  José  Rolan  Valencia  (expediente  de</w:t>
        <w:br/>
        <w:t>anexos a la demanda,  anexo  32,  folio  415);  declaraciones  testimoniales</w:t>
        <w:br/>
        <w:t>rendidas ante fedatario público (affidavit) por las señoras  Carmen  Johanna</w:t>
        <w:br/>
        <w:t>Jaramillo Giraldo y Nadia Mariana Valencia Sanmiguel el  4  de  febrero  del</w:t>
        <w:br/>
        <w:t>2005 (expediente sobre declaraciones rendidas o autenticadas ante  fedatario</w:t>
        <w:br/>
        <w:t>público, folios 4540 y 4536); licencia de inhumanción  de  20  de  julio  de</w:t>
        <w:br/>
        <w:t>1997, emitida por el Departamento  Administrativo  Nacional  de  Estadística</w:t>
        <w:br/>
        <w:t>(expediente de anexos al escrito de  solicitudes  y  argumentos,  anexo  55,</w:t>
        <w:br/>
        <w:t>folio 4077a), y declaración jurada rendida  por  la  testigo  Yinda  Adriana</w:t>
        <w:br/>
        <w:t>Valencia  Sanmiguel  el  16  de   febrero   del   2005   (expediente   sobre</w:t>
        <w:br/>
        <w:t>declaraciones rendidas o autenticadas ante fedatario público, folio 4573).</w:t>
        <w:br/>
        <w:br/>
        <w:t>[57]  Cfr. protocolos de necropsia de José Rolan Valencia y de  una  persona</w:t>
        <w:br/>
        <w:t>denominada N.N. (expediente de anexos a la demanda,  anexo  32,  folio  416)</w:t>
        <w:br/>
        <w:t>(expediente de anexos al escrito de  solicitudes  y  argumentos,  anexo  47,</w:t>
        <w:br/>
        <w:t>folios 3862 y 3863); declaración testimonial rendida ante fedatario  público</w:t>
        <w:br/>
        <w:t>(affidavit) por la señora Carmen Johanna Jaramillo Giraldo el 4  de  febrero</w:t>
        <w:br/>
        <w:t>del 2005  (expediente  sobre  declaraciones  rendidas  o  autenticadas  ante</w:t>
        <w:br/>
        <w:t>fedatario público, folio 4540), y testimonio de la señora  Luz  Mery  Pinzón</w:t>
        <w:br/>
        <w:t>rendido ante la Corte Interamericana durante la audiencia pública  celebrada</w:t>
        <w:br/>
        <w:t>el día 7 de marzo de 2005.</w:t>
        <w:br/>
        <w:br/>
        <w:t>[58]  Cfr. Registro Único  de  Población  Desplazada,  número  acumulado  de</w:t>
        <w:br/>
        <w:t>personas incluidas por  desplazamiento  hasta  el  31  de  agosto  del  2005</w:t>
        <w:br/>
        <w:t>(http://www.red.gov.co/Programas/Apoyo_Integral_   Desplazados/Registro_SUR/</w:t>
        <w:br/>
        <w:t>Registro_SUR_Agos_31_2005/Registro_SUR_Sept_10_web_Acumulado.htm).</w:t>
        <w:br/>
        <w:br/>
        <w:t>[59]  Cfr. sentencia T-025/04 de 22 de enero de 2004, emitida  por  la  Sala</w:t>
        <w:br/>
        <w:t>Tercera de Revisión de la Corte Constitucional (expediente de anexos  a  los</w:t>
        <w:br/>
        <w:t>alegatos finales presentados por los representantes, tomo  I,  folio  5153);</w:t>
        <w:br/>
        <w:t>Informe Anual de Derechos Humanos y Derecho Internacional  Humanitario  2002</w:t>
        <w:br/>
        <w:t>y Avances Periodo Presidencial 2003, emitido por el  Ministerio  de  Defensa</w:t>
        <w:br/>
        <w:t>Nacional  de  la  República  de  Colombia,  pág.  81;  Informe  de  la  Alta</w:t>
        <w:br/>
        <w:t>Comisionada de las Naciones  Unidas  para  los  Derechos  Humanos  sobre  la</w:t>
        <w:br/>
        <w:t>situación de  los  derechos  humanos  en  Colombia,  E/CN.4/2005/10,  28  de</w:t>
        <w:br/>
        <w:t>febrero de 2005, párr. 14; datos de la Sala  de  Asistencia  Humanitaria  de</w:t>
        <w:br/>
        <w:t>Naciones Unidas, estadísticas de la  Red  de  Solidaridad  Social,  y  datos</w:t>
        <w:br/>
        <w:t>proporcionados por el  asesor  presidencial  para  la  Acción  Social,  Luis</w:t>
        <w:br/>
        <w:t>Alfonso                                                               Hoyos,</w:t>
        <w:br/>
        <w:t>ttp://eltiempo.terra.com.co/hist_imp/HISTORICO_IMPRESO/poli_hist/2005-05-</w:t>
        <w:br/>
        <w:t>19/ARTICULO-WEB-NOTA_ INTERIOR_HIST-2073692.html.</w:t>
        <w:br/>
        <w:br/>
        <w:t>[60]  Cfr. sentencia T-025/04 de 22 de enero de 2004, emitida  por  la  Sala</w:t>
        <w:br/>
        <w:t>Tercera de Revisión de la Corte Constitucional (expediente de anexos  a  los</w:t>
        <w:br/>
        <w:t>alegatos finales presentados por los representantes, tomo  I,  folios  5140,</w:t>
        <w:br/>
        <w:t>5153, 5154, 5189, 5192, 5193 y 5195).</w:t>
        <w:br/>
        <w:br/>
        <w:t>[61]  Cfr. sentencia T-025/04 de 22 de enero de 2004, emitida  por  la  Sala</w:t>
        <w:br/>
        <w:t>Tercera de Revisión de la Corte Constitucional (expediente de anexos  a  los</w:t>
        <w:br/>
        <w:t>alegatos finales presentados por los representantes, tomo  I,  folio  5154);</w:t>
        <w:br/>
        <w:t>sentencia T-721/03 de 20 de agosto de 2003, emitida por la  Sala  Octava  de</w:t>
        <w:br/>
        <w:t>Revisión de la Corte Constitucional; Programa Nacional de atención  integral</w:t>
        <w:br/>
        <w:t>a  la  población  desplazada  por  la  violencia  -  CONPES   –   Consejería</w:t>
        <w:br/>
        <w:t>Presidencial para los Derechos Humanos, documento 2804 de 13  de  septiembre</w:t>
        <w:br/>
        <w:t>de 1995, Departamento Nacional de Planeación del  Ministerio  del  Interior;</w:t>
        <w:br/>
        <w:t>Economic, Social and Cultural Rights, Report of the  Special  Rapporteur  on</w:t>
        <w:br/>
        <w:t>adequate standard of living, E/CN.4/2005/48,  3  march  2005,  para.  38,  e</w:t>
        <w:br/>
        <w:t>Informe del Alto Comisionado  de  las  Naciones  Unidas  para  los  Derechos</w:t>
        <w:br/>
        <w:t>Humanos  sobre  la  situación  de  los   derechos   humanos   en   Colombia,</w:t>
        <w:br/>
        <w:t>E/CN.4/2003/13, 24 de febrero de 2003, párr. 94  (expediente  de  anexos  al</w:t>
        <w:br/>
        <w:t>escrito de solicitudes y argumentos, anexo 41, folio 3717).</w:t>
        <w:br/>
        <w:br/>
        <w:t>[62]  Cfr. Programa Nacional de atención integral a la población  desplazada</w:t>
        <w:br/>
        <w:t>por la violencia –  CONPES  –  Consejería  Presidencial  para  los  Derechos</w:t>
        <w:br/>
        <w:t>Humanos, documento 2804 de 13 de septiembre de 1995,  Departamento  Nacional</w:t>
        <w:br/>
        <w:t>de Planeación del Ministerio del  Interior,  pág.  3;  Informe  de  la  Alta</w:t>
        <w:br/>
        <w:t>Comisionada de las Naciones  Unidas  para  los  Derechos  Humanos  sobre  la</w:t>
        <w:br/>
        <w:t>situación de  los  derechos  humanos  en  Colombia,  E/CN.4/2003/13,  24  de</w:t>
        <w:br/>
        <w:t>febrero  de  2003  (expediente  de  anexos  al  escrito  de  solicitudes   y</w:t>
        <w:br/>
        <w:t>argumentos, anexo 41, folio 3716), e informe de la Alta Comisionada  de  las</w:t>
        <w:br/>
        <w:t>Naciones Unidas  para  los  Derechos  Humanos  sobre  la  situación  de  los</w:t>
        <w:br/>
        <w:t>derechos  humanos  en  Colombia,  E/CN.4/2001/15,  20  de  marzo   de   2001</w:t>
        <w:br/>
        <w:t>(expediente de anexos al escrito de  solicitudes  y  argumentos,  anexo  39,</w:t>
        <w:br/>
        <w:t>folio 3630).</w:t>
        <w:br/>
        <w:br/>
        <w:t>[63]  Cfr. sentencia T-025/04 de 22 de enero de 2004, emitida  por  la  Sala</w:t>
        <w:br/>
        <w:t>Tercera de Revisión de la Corte Constitucional (expediente de anexos  a  los</w:t>
        <w:br/>
        <w:t>alegatos finales presentados por los representantes, tomo  I,  folios  5169,</w:t>
        <w:br/>
        <w:t>5170, 5171, 5172, 5181 y 5233); Ley 387 de 1997 (julio 18), “por el cual  se</w:t>
        <w:br/>
        <w:t>adoptan medidas para la prevención del desplazamiento forzado; La  atención,</w:t>
        <w:br/>
        <w:t>protección,   consolidación   y   estabilización   socioeconómica   de   los</w:t>
        <w:br/>
        <w:t>desplazados  internos  por  la  violencia  en  la  República  de   Colombia”</w:t>
        <w:br/>
        <w:t>(expediente de anexos al escrito de  solicitudes  y  argumentos,  anexo  53,</w:t>
        <w:br/>
        <w:t>folio 3938), y decreto 250 de 7 de febrero de 2005, “por el cual  se  expide</w:t>
        <w:br/>
        <w:t>el Plan Nacional para la Atención Integral a la Población Desplazada por  la</w:t>
        <w:br/>
        <w:t>Violencia y se dictan otras disposiciones”.</w:t>
        <w:br/>
        <w:br/>
        <w:t>[64]  Cfr. sentencia T-025/04 de 22 de enero de 2004, emitida  por  la  Sala</w:t>
        <w:br/>
        <w:t>Tercera de Revisión de la Corte Constitucional (expediente de anexos  a  los</w:t>
        <w:br/>
        <w:t>alegatos finales presentados por los representantes, tomo I, folio 5174).</w:t>
        <w:br/>
        <w:br/>
        <w:t>[65]  Cfr. sentencia condenatoria de 18 de junio de  2003,  emitida  por  el</w:t>
        <w:br/>
        <w:t>Juzgado Segundo Penal del Circuito Especializado de  Bogotá  (expediente  de</w:t>
        <w:br/>
        <w:t>anexos a la demanda, anexo 4, folio 143b); e informe  de  19  de  agosto  de</w:t>
        <w:br/>
        <w:t>1997 sobre los hechos de Mapiripán, suscrito por el  Mayor  General  Agustín</w:t>
        <w:br/>
        <w:t>Ardila Uribe (expediente de anexos a  la  demanda,  anexo  26,  folio  358);</w:t>
        <w:br/>
        <w:t>declaración de la señora Mariela Contreras Cruz, rendida  ante  la  Fiscalía</w:t>
        <w:br/>
        <w:t>General de la Nación el 17 de octubre  de  2002  (expediente  de  anexos  al</w:t>
        <w:br/>
        <w:t>escrito de solicitudes y argumentos, anexo 35, folio 3526); declaración  del</w:t>
        <w:br/>
        <w:t>señor Leonardo Iván Cortés Novoa, rendida ante la  Fiscalía  General  de  la</w:t>
        <w:br/>
        <w:t>Nación el 21  de  agosto  de  1997  (expediente  de  anexos  al  escrito  de</w:t>
        <w:br/>
        <w:t>solicitudes y argumentos, anexo 30, folios 3395 a 3403); respuesta de  5  de</w:t>
        <w:br/>
        <w:t>agosto de 1997 sobre hechos de Mapiripán, suscrito por el Brigadier  General</w:t>
        <w:br/>
        <w:t>Jaime Humberto Uscátegui Ramírez, dirigida a la Procuraduría  Provincial  de</w:t>
        <w:br/>
        <w:t>Villavicencio (expediente de anexos a la  demanda,  anexo  30,  folio  375);</w:t>
        <w:br/>
        <w:t>testimonio de la señora  Luz  Mery  Pinzón  López,  rendido  ante  la  Corte</w:t>
        <w:br/>
        <w:t>Interamericana durante la audiencia pública celebrada el día 7 de  marzo  de</w:t>
        <w:br/>
        <w:t>2005; declaración de la señora  Mariela  Contreras  Cruz,  rendida  ante  la</w:t>
        <w:br/>
        <w:t>Fiscalía General de la Nación el  17  de  octubre  de  2002  (expediente  de</w:t>
        <w:br/>
        <w:t>anexos al escrito de  solicitudes  y  argumentos,  anexo  35,  folio  3526);</w:t>
        <w:br/>
        <w:t>testimonios  de  las  señoras  Mariela  Contreras  Cruz,  Nory  Giraldo   de</w:t>
        <w:br/>
        <w:t>Jaramillo, Luz Mery Pinzón López y Marina Sanmiguel  Duarte,  rendidos  ante</w:t>
        <w:br/>
        <w:t>la Corte Interamericana durante la audiencia pública celebrada el día  7  de</w:t>
        <w:br/>
        <w:t>marzo de 2005; resolución de acusación de 7 de abril de 1999 emitida por  la</w:t>
        <w:br/>
        <w:t>Fiscalía de la Unidad Nacional de Derechos Humanos (expediente de anexos  al</w:t>
        <w:br/>
        <w:t>escrito  de  solicitudes  y  argumentos,  anexo   27,   folio   3207   bis);</w:t>
        <w:br/>
        <w:t>declaraciones testimoniales rendidas ante fedatario público (affidavit)  por</w:t>
        <w:br/>
        <w:t>las señoras Sara Paola Pinzón  López,  Yur  Mary  Herrera  Contreras,  Nadia</w:t>
        <w:br/>
        <w:t>Mariana Valencia Sanmiguel y  Carmen  Johanna  Jaramillo  Giraldo  el  4  de</w:t>
        <w:br/>
        <w:t>febrero del 2005 (expediente sobre  declaraciones  rendidas  o  autenticadas</w:t>
        <w:br/>
        <w:t>ante fedatario público, folios 4521, 4525, 4533, 4536  y  4537  y  4541),  y</w:t>
        <w:br/>
        <w:t>declaraciones juradas rendidas por las testigos Maryuri  Caicedo  Contreras,</w:t>
        <w:br/>
        <w:t>Yinda Adriana Valencia Sanmiguel y Johanna Marina Valencia Sanmiguel,  y  el</w:t>
        <w:br/>
        <w:t>testigo Gustavo Caicedo Contreras el 16  de  febrero  del  2005  (expediente</w:t>
        <w:br/>
        <w:t>sobre declaraciones rendidas o autenticadas ante fedatario  público,  folios</w:t>
        <w:br/>
        <w:t>4566, 4569, 4573, 4574, 4564 y 4577).</w:t>
        <w:br/>
        <w:br/>
        <w:t>[66]  Cfr. declaración de la señora Mariela Contreras Cruz, rendida ante  la</w:t>
        <w:br/>
        <w:t>Fiscalía General de la Nación el  17  de  octubre  de  2002  (expediente  de</w:t>
        <w:br/>
        <w:t>anexos al escrito de  solicitudes  y  argumentos,  anexo  35,  folio  3526);</w:t>
        <w:br/>
        <w:t>testimonios  de  las  señoras  Mariela  Contreras  Cruz,  Nory  Giraldo   de</w:t>
        <w:br/>
        <w:t>Jaramillo, Luz Mery Pinzón López y Marina Sanmiguel  Duarte,  rendidos  ante</w:t>
        <w:br/>
        <w:t>la Corte Interamericana durante la audiencia pública celebrada el día  7  de</w:t>
        <w:br/>
        <w:t>marzo de 2005; resolución de acusación de 7 de abril de 1999 emitida por  la</w:t>
        <w:br/>
        <w:t>Fiscalía de la Unidad Nacional de Derechos Humanos (expediente de anexos  al</w:t>
        <w:br/>
        <w:t>escrito  de  solicitudes  y  argumentos,  anexo   27,   folio   3207   bis);</w:t>
        <w:br/>
        <w:t>declaraciones testimoniales rendidas ante fedatario público (affidavit)  por</w:t>
        <w:br/>
        <w:t>las señoras Sara Paola Pinzón  López,  Yur  Mary  Herrera  Contreras,  Nadia</w:t>
        <w:br/>
        <w:t>Mariana Valencia Sanmiguel y  Carmen  Johanna  Jaramillo  Giraldo  el  4  de</w:t>
        <w:br/>
        <w:t>febrero del 2005 (expediente sobre  declaraciones  rendidas  o  autenticadas</w:t>
        <w:br/>
        <w:t>ante fedatario público, folios 4521,  4525,  4533,  4536  y  4537  y  4541);</w:t>
        <w:br/>
        <w:t>declaraciones juradas rendidas por las testigos Maryuri  Caicedo  Contreras,</w:t>
        <w:br/>
        <w:t>Yinda Adriana Valencia Sanmiguel y Johanna Marina Valencia Sanmiguel,  y  el</w:t>
        <w:br/>
        <w:t>testigo Gustavo Caicedo Contreras el 16  de  febrero  del  2005  (expediente</w:t>
        <w:br/>
        <w:t>sobre declaraciones rendidas o autenticadas ante fedatario  público,  folios</w:t>
        <w:br/>
        <w:t>4566, 4569, 4573, 4574, 4564 y 4577); declaración de testigo  bajo  reserva,</w:t>
        <w:br/>
        <w:t>rendida ante la Fiscalía General de la  Nación  el  21  de  agosto  de  1997</w:t>
        <w:br/>
        <w:t>(expediente de anexos al escrito  de  solicitudes  y  argumentos,  anexo  5,</w:t>
        <w:br/>
        <w:t>folio 2950); declaración del señor Leonardo Iván Cortés Novoa, rendida  ante</w:t>
        <w:br/>
        <w:t>la Fiscalía General de la Nación el 21 de  agosto  de  1997  (expediente  de</w:t>
        <w:br/>
        <w:t>anexos al escrito de solicitudes y argumentos, anexo 30, folios  3395,  3396</w:t>
        <w:br/>
        <w:t>y 3402); resolución de 28 de octubre de 2002 emitida por la Unidad  Nacional</w:t>
        <w:br/>
        <w:t>de Derechos Humanos  y  Derecho  Internacional  Humanitario  (expediente  de</w:t>
        <w:br/>
        <w:t>anexos a la demanda, anexo 43, folios 739); certificados  de  nacimiento  de</w:t>
        <w:br/>
        <w:t>Gustavo Caicedo  Contreras,  Rúsbel  Asdrúbal  Martínez  Contreras,  Maryuri</w:t>
        <w:br/>
        <w:t>Caicedo  Contreras  (expediente  de  anexos  al  escrito  de  solicitudes  y</w:t>
        <w:br/>
        <w:t>argumentos, anexo 58, folios 4092 a 4095);  certificados  de  nacimiento  de</w:t>
        <w:br/>
        <w:t>Nadia Mariana Valencia Sanmiguel, Yinda Adriana Valencia Sanmiguel,  Johanna</w:t>
        <w:br/>
        <w:t>Marina  Valencia  Sanmiguel,  Roland  Andrés  Valencia  Sanmiguel  y  Ronald</w:t>
        <w:br/>
        <w:t>Mayiber Valencia Sanmiguel (expediente de anexos al escrito  de  solicitudes</w:t>
        <w:br/>
        <w:t>y argumentos, anexo 55, folios 4067 a  4076  y  expediente  de  prueba  para</w:t>
        <w:br/>
        <w:t>mejor  resolver  presentada  por  los  representantes),  y  certificado   de</w:t>
        <w:br/>
        <w:t>nacimiento de Carmen Johanna Jaramillo  Giraldo  (expediente  de  anexos  al</w:t>
        <w:br/>
        <w:t>escrito de solicitudes y argumentos, anexo 56, folios 4081).</w:t>
        <w:br/>
        <w:br/>
        <w:t>[67]  Cfr.  declaraciones  testimoniales  rendidas  ante  fedatario  público</w:t>
        <w:br/>
        <w:t>(affidavit)  por  las  señoras  Sara  Paola  Pinzón  López,  Carmen  Johanna</w:t>
        <w:br/>
        <w:t>Jaramillo Giraldo y Yur Mary Herrera Contreras el  4  de  febrero  del  2005</w:t>
        <w:br/>
        <w:t>(expediente sobre  declaraciones  rendidas  o  autenticadas  ante  fedatario</w:t>
        <w:br/>
        <w:t>público, folio 4521, 4541 y 4525),  y  testimonio  de  la  señora  Luz  Mery</w:t>
        <w:br/>
        <w:t>Pinzón López rendido ante  la  Corte  Interamericana  durante  la  audiencia</w:t>
        <w:br/>
        <w:t>pública celebrada el día 7 de marzo de 2005.</w:t>
        <w:br/>
        <w:br/>
        <w:t>[68]  Cfr. acta de reunión de los Consejos de  Seguridad  del  Municipio  de</w:t>
        <w:br/>
        <w:t>Mapiripán, de 26 de marzo de 2002 y acta de reunión  del  Consejo  Municipal</w:t>
        <w:br/>
        <w:t>de atención a la población desplazada del Municipio de Mapiripán,  Meta,  de</w:t>
        <w:br/>
        <w:t>29 de mayo de 2002 (expediente de anexos al escrito de  contestación  de  la</w:t>
        <w:br/>
        <w:t>demanda, anexo 3, folios 4469 y 4476), y Plan de contingencia local para  la</w:t>
        <w:br/>
        <w:t>atención  a  la  población  desplazada  por  la  violencia   (Municipio   de</w:t>
        <w:br/>
        <w:t>Mapiripán, Meta) de 2003 (expediente de anexos al  escrito  de  contestación</w:t>
        <w:br/>
        <w:t>de la demanda, anexo 5, folios 4501 a 4508).</w:t>
        <w:br/>
        <w:br/>
        <w:t>[69]  Cfr. acta de reunión del Consejo Municipal de atención a la  población</w:t>
        <w:br/>
        <w:t>desplazada del  Municipio  de  Mapiripán,  Meta,  de  29  de  mayo  de  2002</w:t>
        <w:br/>
        <w:t>(expediente de anexos al escrito de contestación de  la  demanda,  anexo  3,</w:t>
        <w:br/>
        <w:t>folio 4469).</w:t>
        <w:br/>
        <w:br/>
        <w:t>[70]  Cfr. informe elaborado por la Fiscalía General de la Nación  el  6  de</w:t>
        <w:br/>
        <w:t>abril de 2005 (expediente de anexos a los alegatos finales  presentados  por</w:t>
        <w:br/>
        <w:t>el Estado, folio 4995).</w:t>
        <w:br/>
        <w:br/>
        <w:t>[71]  Cfr. sentencia condenatoria de 30 de septiembre de 2003,  emitida  por</w:t>
        <w:br/>
        <w:t>el Juzgado Segundo Penal del Circuito Especializado  de  Bogotá  (expediente</w:t>
        <w:br/>
        <w:t>de anexos al escrito de solicitudes y argumentos, anexo 34, folio 3466).</w:t>
        <w:br/>
        <w:br/>
        <w:t>[72]  Cfr. informe elaborado por la Fiscalía General de la Nación  el  6  de</w:t>
        <w:br/>
        <w:t>abril de 2005 (expediente de anexos a los alegatos finales  presentados  por</w:t>
        <w:br/>
        <w:t>el Estado, folio 4995).</w:t>
        <w:br/>
        <w:br/>
        <w:t>[73]  Cfr. informe elaborado por la Fiscalía General de la Nación  el  6  de</w:t>
        <w:br/>
        <w:t>abril de 2005 (expediente de anexos a los alegatos finales  presentados  por</w:t>
        <w:br/>
        <w:t>el Estado, folio 4996).</w:t>
        <w:br/>
        <w:br/>
        <w:t>[74]  Cfr. informe elaborado por la Fiscalía General de la Nación  el  6  de</w:t>
        <w:br/>
        <w:t>abril de 2005 (expediente de anexos a los alegatos finales  presentados  por</w:t>
        <w:br/>
        <w:t>el Estado, folios 4996 a 4998).</w:t>
        <w:br/>
        <w:br/>
        <w:t>[75]  Cfr. informe elaborado por la Fiscalía General de la Nación  el  6  de</w:t>
        <w:br/>
        <w:t>abril de 2005 (expediente de anexos a los alegatos finales  presentados  por</w:t>
        <w:br/>
        <w:t>el Estado, folio folio 4996).</w:t>
        <w:br/>
        <w:br/>
        <w:t>[76]  Cfr. informe elaborado por la Fiscalía General de la Nación  el  6  de</w:t>
        <w:br/>
        <w:t>abril de 2005 (expediente de anexos a los alegatos finales  presentados  por</w:t>
        <w:br/>
        <w:t>el Estado, folio 4999).</w:t>
        <w:br/>
        <w:br/>
        <w:t>[77]  Cfr. informe elaborado por la Fiscalía General de la Nación  el  6  de</w:t>
        <w:br/>
        <w:t>abril de 2005 (expediente de anexos a los alegatos finales  presentados  por</w:t>
        <w:br/>
        <w:t>el Estado, folio 4999).</w:t>
        <w:br/>
        <w:br/>
        <w:t>[78]  Cfr. informe elaborado por la Fiscalía General de la Nación  el  6  de</w:t>
        <w:br/>
        <w:t>abril de 2005 (expediente de anexos a los alegatos finales  presentados  por</w:t>
        <w:br/>
        <w:t>el Estado, folio 4999).</w:t>
        <w:br/>
        <w:br/>
        <w:t>[79]  Cfr. informe elaborado por la Fiscalía General de la Nación  el  6  de</w:t>
        <w:br/>
        <w:t>abril de 2005 (expediente de anexos a los alegatos finales  presentados  por</w:t>
        <w:br/>
        <w:t>el Estado, folio 5000).</w:t>
        <w:br/>
        <w:br/>
        <w:t>[80]  Cfr. fallo de 18 de agosto de 1999 emitido por el Consejo Superior  de</w:t>
        <w:br/>
        <w:t>la Judicatura (expediente de anexos a la demanda, anexo 54, folios 832,  833</w:t>
        <w:br/>
        <w:t>y 836).</w:t>
        <w:br/>
        <w:br/>
        <w:t>[81]  Cfr. demanda interpuesta ante el Tribunal Superior de Bogotá el  9  de</w:t>
        <w:br/>
        <w:t>diciembre de 1999 por la señora Nory Giraldo  de  Jaramillo  (expediente  de</w:t>
        <w:br/>
        <w:t>anexos a la demanda, anexo 56, folio 875).</w:t>
        <w:br/>
        <w:br/>
        <w:t>[82]  Cfr. resolución de 30 de marzo del 1999, emitida por  la  Fiscalía  de</w:t>
        <w:br/>
        <w:t>la Unidad Nacional de Derechos Humanos (expediente de anexos a  la  demanda,</w:t>
        <w:br/>
        <w:t>anexo 37, folio 534).</w:t>
        <w:br/>
        <w:br/>
        <w:t>[83]  Cfr. fallo de 18 de agosto de 1999 emitido por el Consejo Superior  de</w:t>
        <w:br/>
        <w:t>la Judicatura (expediente de anexos a la demanda, anexo 54, folio 817).</w:t>
        <w:br/>
        <w:br/>
        <w:t>[84]  Cfr. resolución de acusación de 7 de abril  de  1999  emitida  por  la</w:t>
        <w:br/>
        <w:t>Fiscalía de la Unidad Nacional de Derechos Humanos (expediente de anexos  al</w:t>
        <w:br/>
        <w:t>escrito de solicitudes y argumentos, anexo 27, folio 3207 bis), y  fallo  de</w:t>
        <w:br/>
        <w:t>18 de agosto de 1999 emitido  por  el  Consejo  Superior  de  la  Judicatura</w:t>
        <w:br/>
        <w:t>(expediente de anexos a la demanda, anexo 54, folio 817).</w:t>
        <w:br/>
        <w:br/>
        <w:t>[85]  Cfr. resolución de 24 de septiembre de 1999, emitida por  la  Fiscalía</w:t>
        <w:br/>
        <w:t>Delegada ante el Tribunal  Superior  de  Distrito  Judicial  de  Santafé  de</w:t>
        <w:br/>
        <w:t>Bogotá (expediente de anexos al escrito de solicitudes y  argumentos,  anexo</w:t>
        <w:br/>
        <w:t>25, folios 3149, 3152, 3153 y 3155).</w:t>
        <w:br/>
        <w:br/>
        <w:t>[86]  Cfr. resolución de 13 de  abril  de  1999,  emitida  por  la  Fiscalía</w:t>
        <w:br/>
        <w:t>General de la Nación (expediente de anexos a la demanda,  anexo  38,  folios</w:t>
        <w:br/>
        <w:t>535, 541 y 551), y declaración del señor Hernán Orozco Castro, rendida  ante</w:t>
        <w:br/>
        <w:t>la Fiscalía General de la Nación el 25  de  marzo  de  1999  (expediente  de</w:t>
        <w:br/>
        <w:t>anexos al escrito de solicitudes y argumentos, anexo 13, folios  3053,  3060</w:t>
        <w:br/>
        <w:t>y 3069).</w:t>
        <w:br/>
        <w:br/>
        <w:t>[87]  Cfr. fallo de 18 de agosto de 1999 emitido por el Consejo Superior  de</w:t>
        <w:br/>
        <w:t>la Judicatura (expediente de anexos a la demanda, anexo 54, folio 817).</w:t>
        <w:br/>
        <w:br/>
        <w:t>[88]  Cfr. resolución de 10 de mayo de 1999, emitida por la Fiscalía  de  la</w:t>
        <w:br/>
        <w:t>Unidad Nacional de Derechos Humanos (expediente  de  anexos  a  la  demanda,</w:t>
        <w:br/>
        <w:t>anexo 36, folios 526 y 527), y fallo de 18 de agosto de 1999 emitido por  el</w:t>
        <w:br/>
        <w:t>Consejo Superior de la Judicatura (expediente de anexos a la demanda,  anexo</w:t>
        <w:br/>
        <w:t>54, folio 837).</w:t>
        <w:br/>
        <w:br/>
        <w:t>[89]  Cfr. resolución de 20 de mayo del 1999, emitida por la Fiscalía de  la</w:t>
        <w:br/>
        <w:t>Unidad Nacional de Derechos Humanos (expediente  de  anexos  a  la  demanda,</w:t>
        <w:br/>
        <w:t>anexo 35, folios 497 y 517).</w:t>
        <w:br/>
        <w:br/>
        <w:t>[90]  Cfr. fallo de 18 de agosto de 1999 emitido por el Consejo Superior  de</w:t>
        <w:br/>
        <w:t>la Judicatura (expediente de anexos a la demanda, anexo  54,  folios  811  y</w:t>
        <w:br/>
        <w:t>818).</w:t>
        <w:br/>
        <w:br/>
        <w:t>[91]  Cfr. fallo de 18 de agosto de 1999 emitido por el Consejo Superior  de</w:t>
        <w:br/>
        <w:t>la Judicatura (expediente de anexos a la demanda, anexo 54, folio 819).</w:t>
        <w:br/>
        <w:br/>
        <w:t>[92]  Cfr. colisión Positiva de Competencias propuesta por  el  Comando  del</w:t>
        <w:br/>
        <w:t>Ejército ante la Unidad de Derechos Humanos de la Fiscalía  2  de  junio  de</w:t>
        <w:br/>
        <w:t>1999 (expediente de anexos a la demanda, anexo 52, folios 791, 792,  795  a,</w:t>
        <w:br/>
        <w:t>g, s, v y xx).</w:t>
        <w:br/>
        <w:br/>
        <w:t>[93]  Cfr. resolución de 21 de  junio  de  1999,  emitida  por  la  Fiscalía</w:t>
        <w:br/>
        <w:t>General de la Nación (expediente de anexos al escrito de demanda, anexo  53,</w:t>
        <w:br/>
        <w:t>folio 810).</w:t>
        <w:br/>
        <w:br/>
        <w:t>[94]  Cfr. fallo de 18 de agosto de 1999 emitido por el Consejo Superior  de</w:t>
        <w:br/>
        <w:t>la Judicatura (expediente de anexos a la demanda, anexo  54,  folios  811  a</w:t>
        <w:br/>
        <w:t>839).</w:t>
        <w:br/>
        <w:br/>
        <w:t>[95]  Cfr. resolución de 24 de septiembre de 1999, emitida por  la  Fiscalía</w:t>
        <w:br/>
        <w:t>Delegada ante el Tribunal  Superior  de  Distrito  Judicial  de  Santafé  de</w:t>
        <w:br/>
        <w:t>Bogotá (expediente de anexos al escrito de solicitudes y  argumentos,  anexo</w:t>
        <w:br/>
        <w:t>25, folios 3149, 3199 y 3199 bis).</w:t>
        <w:br/>
        <w:br/>
        <w:t>[96]  Cfr. resolución de 31 de diciembre de 1999, emitida  por  la  Fiscalía</w:t>
        <w:br/>
        <w:t>Delegada ante el Tribunal  Superior  de  Distrito  Judicial  de  Santafé  de</w:t>
        <w:br/>
        <w:t>Bogotá (expediente de anexos al escrito de solicitudes y  argumentos,  anexo</w:t>
        <w:br/>
        <w:t>16, folio 3093).</w:t>
        <w:br/>
        <w:br/>
        <w:t>[97]  Cfr. resolución de 31 de diciembre de 1999, emitida  por  la  Fiscalía</w:t>
        <w:br/>
        <w:t>Delegada ante el Tribunal  Superior  de  Distrito  Judicial  de  Santafé  de</w:t>
        <w:br/>
        <w:t>Bogotá (expediente de anexos al escrito de solicitudes y  argumentos,  anexo</w:t>
        <w:br/>
        <w:t>16, folios 3093 y 3094), y resolución de 12 de abril de  2000,  emitida  por</w:t>
        <w:br/>
        <w:t>la Fiscalía Delegada ante el  Tribunal  Superior  de  Distrito  Judicial  de</w:t>
        <w:br/>
        <w:t>Santafé de Bogotá (expediente de anexos a la demanda, anexo 2, folios  52  y</w:t>
        <w:br/>
        <w:t>53).</w:t>
        <w:br/>
        <w:br/>
        <w:t>[98]  Cfr. resolución de 31 de diciembre de 1999, emitida  por  la  Fiscalía</w:t>
        <w:br/>
        <w:t>Delegada ante el Tribunal  Superior  de  Distrito  Judicial  de  Santafé  de</w:t>
        <w:br/>
        <w:t>Bogotá (expediente de anexos al escrito de solicitudes y  argumentos,  anexo</w:t>
        <w:br/>
        <w:t>16, folios 3093 y 3094).</w:t>
        <w:br/>
        <w:br/>
        <w:t>[99]  Cfr. resolución de 12 de  abril  de  2000,  emitida  por  la  Fiscalía</w:t>
        <w:br/>
        <w:t>Delegada ante el Tribunal  Superior  de  Distrito  Judicial  de  Santafé  de</w:t>
        <w:br/>
        <w:t>Bogotá (expediente de anexos a la demanda, anexo 2,  folios  52,  66,  78  y</w:t>
        <w:br/>
        <w:t>79).</w:t>
        <w:br/>
        <w:br/>
        <w:t>[100]       Cfr. informe de 12 de febrero de 2001, emitida  por  el  Juzgado</w:t>
        <w:br/>
        <w:t>Especial de Primera Instancia del Consejo de Guerra de las  Fuerzas  Armadas</w:t>
        <w:br/>
        <w:t>de Colombia Bogotá (expediente de anexos a la demanda, anexo 48, folios  778</w:t>
        <w:br/>
        <w:t>y 779), y sentencia de 12  de  febrero  de  2001,  emitida  por  el  Juzgado</w:t>
        <w:br/>
        <w:t>Especial de Primera Instancia del Consejo de Guerra de las  Fuerzas  Armadas</w:t>
        <w:br/>
        <w:t>de Colombia Bogotá (expediente de prueba para mejor resolver presentada  por</w:t>
        <w:br/>
        <w:t>los representantes).</w:t>
        <w:br/>
        <w:br/>
        <w:t>[101]       Cfr. informe de 12 de febrero de 2001, emitida  por  el  Juzgado</w:t>
        <w:br/>
        <w:t>Especial de Primera Instancia del Consejo de Guerra de las  Fuerzas  Armadas</w:t>
        <w:br/>
        <w:t>de Colombia Bogotá (expediente de anexos a la demanda, anexo 48, folios  778</w:t>
        <w:br/>
        <w:t>y 779), y sentencia de 12  de  febrero  de  2001,  emitida  por  el  Juzgado</w:t>
        <w:br/>
        <w:t>Especial de Primera Instancia del Consejo de Guerra de las  Fuerzas  Armadas</w:t>
        <w:br/>
        <w:t>de Colombia Bogotá (expediente de prueba para mejor resolver presentada  por</w:t>
        <w:br/>
        <w:t>los representantes).</w:t>
        <w:br/>
        <w:br/>
        <w:t>[102]       Cfr. resolución de 16 de marzo de 2001, emitida por el  Tribunal</w:t>
        <w:br/>
        <w:t>Superior Militar (expediente de anexos a la demanda, anexo 49,  folios  781,</w:t>
        <w:br/>
        <w:t>783 y 784).</w:t>
        <w:br/>
        <w:br/>
        <w:t>[103]       Cfr. resolución de 22 de mayo de 2001, emitida por  el  Tribunal</w:t>
        <w:br/>
        <w:t>Superior Militar (expediente de anexos a la demanda, anexo 50, folios 784  y</w:t>
        <w:br/>
        <w:t>786).</w:t>
        <w:br/>
        <w:br/>
        <w:t>[104]       Cfr. resolución de 5 de junio de 2001, emitida por  el  Tribunal</w:t>
        <w:br/>
        <w:t>Superior Militar (expediente de anexos a la demanda, anexo 51, folios 789  y</w:t>
        <w:br/>
        <w:t>790).</w:t>
        <w:br/>
        <w:br/>
        <w:t>[105]       Cfr. demanda interpuesta ante el Tribunal Superior de Bogotá  el</w:t>
        <w:br/>
        <w:t>9 de diciembre de 1999 por la señora Nory Giraldo de  Jaramillo  (expediente</w:t>
        <w:br/>
        <w:t>de anexos a la demanda, anexo 56, folio 868), y resolución de 15 de  octubre</w:t>
        <w:br/>
        <w:t>de 1999, emitida por la  Sala  Penal  del  Tribunal  Superior  del  Distirto</w:t>
        <w:br/>
        <w:t>Judicial de Bogotá (expediente de anexos  a  la  demanda,  anexo  57,  folio</w:t>
        <w:br/>
        <w:t>912).</w:t>
        <w:br/>
        <w:br/>
        <w:t>[106]       Cfr. resolución de 15 de octubre de 1999, emitida  por  la  Sala</w:t>
        <w:br/>
        <w:t>Penal del Tribunal Superior del Distirto Judicial de Bogotá  (expediente  de</w:t>
        <w:br/>
        <w:t>anexos a la demanda, anexo 57, folios 912 a 918).</w:t>
        <w:br/>
        <w:br/>
        <w:t>[107]       Cfr. recurso de sustentación de la  apelación  interpuesta  ante</w:t>
        <w:br/>
        <w:t>la Sala Penal del Tribunal Superior de Bogotá el 27 de octubre 1999  por  la</w:t>
        <w:br/>
        <w:t>señora Nory Giraldo de Jaramillo (expediente de anexos a la  demanda,  anexo</w:t>
        <w:br/>
        <w:t>58, folios 921 a 928).</w:t>
        <w:br/>
        <w:br/>
        <w:t>[108]       Cfr. resolución de 9 de diciembre de 1999, emitida por  la  Sala</w:t>
        <w:br/>
        <w:t>de Casación Penal de la Corte Suprema de Justicia (expediente  de  anexos  a</w:t>
        <w:br/>
        <w:t>la demanda, anexo 59, folios 929 a 941).</w:t>
        <w:br/>
        <w:br/>
        <w:t>[109]       Cfr. demanda interpuesta ante el Tribunal Superior de Bogotá  el</w:t>
        <w:br/>
        <w:t>9 de diciembre de 1999 por la señora Nory Giraldo de  Jaramillo  (expediente</w:t>
        <w:br/>
        <w:t>de anexos a la demanda, anexo 56, folio 867).</w:t>
        <w:br/>
        <w:br/>
        <w:t>[110]       Cfr. sentencia SU-1184 de 13 de noviembre de 2001,  emitida  por</w:t>
        <w:br/>
        <w:t>la Sala Plena  de  la  Corte  Constitucional  (expediente  de  anexos  a  la</w:t>
        <w:br/>
        <w:t>demanda, anexo 60, folios 943 y 1005).</w:t>
        <w:br/>
        <w:br/>
        <w:t>[111]       Cfr. resolución de  21  de  febrero  de  2002,  emitida  por  el</w:t>
        <w:br/>
        <w:t>Consejo Superior de la Judicatura (expediente de anexos a la demanda,  anexo</w:t>
        <w:br/>
        <w:t>55, folios 841 y 857).</w:t>
        <w:br/>
        <w:br/>
        <w:t>[112]       Cfr. resolución de 28 de junio de 2002, emitida  por  la  Unidad</w:t>
        <w:br/>
        <w:t>Nacional de Derechos Humanos (expediente de anexos a la demanda,  anexo  44,</w:t>
        <w:br/>
        <w:t>folios 755 y 766).</w:t>
        <w:br/>
        <w:br/>
        <w:t>[113]       Cfr. resolución de 2 de  septiembre  de  2002,  emitida  por  la</w:t>
        <w:br/>
        <w:t>Unidad Nacional de Derechos Humanos (expediente  de  anexos  a  la  demanda,</w:t>
        <w:br/>
        <w:t>anexo 45, folios 767 a 769).</w:t>
        <w:br/>
        <w:br/>
        <w:t>[114]       Cfr. resolución de 2 de  septiembre  de  2002,  emitida  por  la</w:t>
        <w:br/>
        <w:t>Unidad Nacional de Derechos Humanos (expediente  de  anexos  a  la  demanda,</w:t>
        <w:br/>
        <w:t>anexo 45, folios 767 a 774).</w:t>
        <w:br/>
        <w:br/>
        <w:t>[115]       Cfr. informe elaborado por la Fiscalía General de la  Nación  el</w:t>
        <w:br/>
        <w:t>6 de abril de 2005 (expediente de anexos a los alegatos finales  presentados</w:t>
        <w:br/>
        <w:t>por el Estado, folio 4992), y resolución de 28 de octubre  de  2002  emitida</w:t>
        <w:br/>
        <w:t>por  la  Unidad  Nacional  de  Derechos  Humanos  y  Derecho   Internacional</w:t>
        <w:br/>
        <w:t>Humanitario (expediente de anexos a la demanda, anexo 43, folios 753).</w:t>
        <w:br/>
        <w:br/>
        <w:t>[116]       Cfr. resolución de 9  de  diciembre  de  2002,  emitida  por  la</w:t>
        <w:br/>
        <w:t>Unidad Nacional de Derechos  Humanos  y  Derecho  Internacional  Humanitario</w:t>
        <w:br/>
        <w:t>(expediente de anexos a la demanda, anexo 46, folio 755); informe  elaborado</w:t>
        <w:br/>
        <w:t>por la Fiscalía General de la Nación el 6 de abril de  2005  (expediente  de</w:t>
        <w:br/>
        <w:t>anexos a los alegatos finales presentados por el Estado, folio 4993).</w:t>
        <w:br/>
        <w:br/>
        <w:t>[117]       Cfr. resolución de acusación de 10 de marzo  del  2003,  emitida</w:t>
        <w:br/>
        <w:t>por la Unidad Nacional de Derechos Humanos (expediente de anexos al  escrito</w:t>
        <w:br/>
        <w:t>de solicitudes y argumentos, anexo 36, folios 3530 a 3568).</w:t>
        <w:br/>
        <w:br/>
        <w:t>[118]       Cfr. resolución de 30 de julio de 2003, emitida  por  la  Unidad</w:t>
        <w:br/>
        <w:t>de Fiscalías Delegadas ante el Tribunal Superior de  Bogotá  (expediente  de</w:t>
        <w:br/>
        <w:t>anexos a la demanda, anexo 39, folio 552).</w:t>
        <w:br/>
        <w:br/>
        <w:t>[119]       Cfr. sentencia condenatoria de 18 de junio de 2003, emitida  por</w:t>
        <w:br/>
        <w:t>el Juzgado Segundo Penal del Circuito Especializado  de  Bogotá  (expediente</w:t>
        <w:br/>
        <w:t>de anexos a la demanda, anexo 4, folios 115, 156 a) a c)).</w:t>
        <w:br/>
        <w:br/>
        <w:t>[120]       Cfr. recursos de apelación interpuestos el 7, 11 y 22  de  julio</w:t>
        <w:br/>
        <w:t>de 2003 por los señores Carlos Castaño Gil, Julio Enrique  Florez  González,</w:t>
        <w:br/>
        <w:t>Juan Carlos Gamarra  Polo  y  José  Miller  Ureña  Díaz,  ante  el  Tribunal</w:t>
        <w:br/>
        <w:t>Superior de Bogotá (expediente de prueba para mejor resolver presentada  por</w:t>
        <w:br/>
        <w:t>los representantes).</w:t>
        <w:br/>
        <w:br/>
        <w:t>[121]       Cfr. resolución de 30 de julio de 2003, emitida  por  la  Unidad</w:t>
        <w:br/>
        <w:t>de Fiscalías Delegadas ante el Tribunal Superior de  Bogotá  (expediente  de</w:t>
        <w:br/>
        <w:t>anexos a la demanda, anexo 39, folios 592 y 593).</w:t>
        <w:br/>
        <w:br/>
        <w:t>[122]       Cfr.  sentencia  condenatoria  de  30  de  septiembre  de  2003,</w:t>
        <w:br/>
        <w:t>emitida por el Juzgado Segundo Penal del Circuito  Especializado  de  Bogotá</w:t>
        <w:br/>
        <w:t>(expediente de anexos al escrito de  solicitudes  y  argumentos,  anexo  34,</w:t>
        <w:br/>
        <w:t>folios 3463 a 3523).</w:t>
        <w:br/>
        <w:br/>
        <w:t>[123] Cfr. adición a la sustentación recurso de apelación interpuesta el  15</w:t>
        <w:br/>
        <w:t>de enero de 2004  por  Lino  Hernando  Sánchez  Prado  contra  la  sentencia</w:t>
        <w:br/>
        <w:t>condenatoria de 18 de junio de 2003, ante el Tribunal Superior del  Distrito</w:t>
        <w:br/>
        <w:t>Judicial de Bogotá (expediente de prueba para mejor resolver presentada  por</w:t>
        <w:br/>
        <w:t>los representantes).</w:t>
        <w:br/>
        <w:br/>
        <w:t>[124]       Cfr. sentencia de 15 de febrero de  2005  emitida  por  la  Sala</w:t>
        <w:br/>
        <w:t>Penal del Tribunal Superior del Distrito Judicial de Bogotá  (expediente  de</w:t>
        <w:br/>
        <w:t>prueba presentada por el Estado, folios 4692 a 4771).</w:t>
        <w:br/>
        <w:br/>
        <w:t>[125]       Cfr. nota de 25 de  marzo  de  2003,  suscrita  por  un  técnico</w:t>
        <w:br/>
        <w:t>judicial de la  Unidad  de  Derechos  Humanos  y  de  Derecho  Internacional</w:t>
        <w:br/>
        <w:t>Humanitario (expediente de anexos a la  demanda,  anexo  47,  folios  776  y</w:t>
        <w:br/>
        <w:t>777).</w:t>
        <w:br/>
        <w:br/>
        <w:t>[126]       Cfr. nota de 31 de diciembre de 2004, suscrita por la  Directora</w:t>
        <w:br/>
        <w:t>de Asuntos Internacionales de la Fiscalía General de la Nación, dirigida  al</w:t>
        <w:br/>
        <w:t>Comisionado de  Policía  Metropolitana  de  Londres  (expediente  de  prueba</w:t>
        <w:br/>
        <w:t>presentada por el Estado, folio 4687).</w:t>
        <w:br/>
        <w:br/>
        <w:t>[127]       Cfr. escrito de prueba para mejor  resolver  presentado  por  el</w:t>
        <w:br/>
        <w:t>Estado el 2 de septiembre de 2005.</w:t>
        <w:br/>
        <w:br/>
        <w:t>[128]       Cfr. informe elaborado por la Fiscalía General de la  Nación  el</w:t>
        <w:br/>
        <w:t>6 de abril de 2005 (expediente de anexos a los alegatos finales  presentados</w:t>
        <w:br/>
        <w:t>por el Estado, folio 4986).</w:t>
        <w:br/>
        <w:br/>
        <w:t>[129]       Cfr. resolución de 3 de agosto de 2005, emitida  por  la  Unidad</w:t>
        <w:br/>
        <w:t>Nacional de Derechos Humanos y Derecho Internacional Humanitario; nota de  4</w:t>
        <w:br/>
        <w:t>de agosto de 2005, suscrita por  un  Fiscal  Especializado  de  la  Fiscalía</w:t>
        <w:br/>
        <w:t>General de la Nación, dirigida al Alto Comisionado para la  Paz  (expediente</w:t>
        <w:br/>
        <w:t>de prueba para mejor resolver presentada por los representantes).</w:t>
        <w:br/>
        <w:br/>
        <w:t>[130]       Cfr. demanda interpuesta el 24 de octubre de 1998 por la  señora</w:t>
        <w:br/>
        <w:t>Beatriz Rojas Vargas y otros, ante el Tribunal Contencioso –  Administrativo</w:t>
        <w:br/>
        <w:t>del Meta (expediente de anexos  al  escrito  de  solicitudes  y  argumentos,</w:t>
        <w:br/>
        <w:t>anexo 33, folios 3421 a 3423).</w:t>
        <w:br/>
        <w:br/>
        <w:t>[131]       Cfr. demanda interpuesta el 19 de julio de 1999  por  la  señora</w:t>
        <w:br/>
        <w:t>Blanca  Lilia  Ardila  Castañeda  y  otros  ante  el  Tribunal   Contencioso</w:t>
        <w:br/>
        <w:t>Administrativo del Meta (expediente  de  anexos  a  la  demanda,  anexo  63,</w:t>
        <w:br/>
        <w:t>folios 1229 y 1230).</w:t>
        <w:br/>
        <w:br/>
        <w:t>[132]       Cfr. demanda interpuesta en julio de 1999  por  la  señora  Nory</w:t>
        <w:br/>
        <w:t>Giraldo de Jaramillo y su hija Carmen Johanna  Jaramillo  Giraldo,  ante  el</w:t>
        <w:br/>
        <w:t>Tribunal Contencioso – Administrativo del Meta (expediente  de  prueba  para</w:t>
        <w:br/>
        <w:t>mejor resolver presentada por el Estado).</w:t>
        <w:br/>
        <w:br/>
        <w:t>[133]       Cfr. resolución de febrero de  2005,  emitida  por  el  Tribunal</w:t>
        <w:br/>
        <w:t>Administrativo del Meta (expediente de  prueba  presentada  por  el  Estado,</w:t>
        <w:br/>
        <w:t>folios 4772 a 4780).</w:t>
        <w:br/>
        <w:br/>
        <w:t>[134]       Cfr. resolución de febrero de  2005,  emitida  por  el  Tribunal</w:t>
        <w:br/>
        <w:t>Administrativo del Meta (expediente de  prueba  presentada  por  el  Estado,</w:t>
        <w:br/>
        <w:t>folios 4772 a 4780).</w:t>
        <w:br/>
        <w:br/>
        <w:t>[135]       Hecho no controvertido.</w:t>
        <w:br/>
        <w:br/>
        <w:t>[136]       Cfr. fallo disciplinario de 24 de abril de 2001 emitido  por  la</w:t>
        <w:br/>
        <w:t>Viceprocuraduría de la Nación (expediente de anexos a la demanda, anexo  61,</w:t>
        <w:br/>
        <w:t>folio 1007).</w:t>
        <w:br/>
        <w:br/>
        <w:t>[137]       Cfr. Decreto  No.  85  de  1989  "Por  el  cual  se  reforma  el</w:t>
        <w:br/>
        <w:t>Reglamento de Régimen Disciplinario para las Fuerzas Militares".</w:t>
        <w:br/>
        <w:br/>
        <w:t xml:space="preserve">      Artículo 65, Sección C, “De la negligencia en el mando,”  literal  a),</w:t>
        <w:br/>
        <w:t xml:space="preserve">      por haber eludido la responsabilidad inherente  a  las  soluciones  de</w:t>
        <w:br/>
        <w:t xml:space="preserve">      comando, porque de conformidad con los artículos 12  y  13  del  mismo</w:t>
        <w:br/>
        <w:t xml:space="preserve">      estatuto, “Todo aquel a quien se atribuye una función  de  comando  es</w:t>
        <w:br/>
        <w:t xml:space="preserve">      competente para expedir órdenes” y estas deben ser lógicas, oportunas,</w:t>
        <w:br/>
        <w:t xml:space="preserve">      claras, precisas, y concisas, y en el caso  sometido  al  estudio,  si</w:t>
        <w:br/>
        <w:t xml:space="preserve">      bien es cierto, impartió órdenes, las mismas no  resultaron  oportunas</w:t>
        <w:br/>
        <w:t xml:space="preserve">      para atender la situación grave que se cernía sobre  la  población  de</w:t>
        <w:br/>
        <w:t xml:space="preserve">      Mapiripán, ni lógicas por cuanto sabía que el Batallón  Joaquín  París</w:t>
        <w:br/>
        <w:t xml:space="preserve">      no contaba con los medios para hacerle frente a esa situación.</w:t>
        <w:br/>
        <w:br/>
        <w:t xml:space="preserve">      Artículo 65, Sección F, “Contra  el  Servicio,”  literal  a),  por  no</w:t>
        <w:br/>
        <w:t xml:space="preserve">      cumplir con el debido celo y oportunidad las  obligaciones  y  deberes</w:t>
        <w:br/>
        <w:t xml:space="preserve">      del servicio, porque la carrera militar  exige  clara  concepción  del</w:t>
        <w:br/>
        <w:t xml:space="preserve">      cumplimiento  del  deber,  “devoción  por  la  patria,”   sentido   de</w:t>
        <w:br/>
        <w:t xml:space="preserve">      responsabilidad, de conformidad con el artículo 18 ibídem. […] i)  por</w:t>
        <w:br/>
        <w:t xml:space="preserve">      omitir dar cuenta de hechos de los  cuales  se  debe  informar  a  los</w:t>
        <w:br/>
        <w:t xml:space="preserve">      superiores por razón del cargo o del servicio.</w:t>
        <w:br/>
        <w:br/>
        <w:t xml:space="preserve">      Artículo 184, “Contra el Honor Militar,” literal g), por no entrar  en</w:t>
        <w:br/>
        <w:t xml:space="preserve">      combate, pudiendo y debiendo hacerlo, y  por  no  prestar  el  auxilio</w:t>
        <w:br/>
        <w:t xml:space="preserve">      requerido teniendo la posibilidad de hacerlo.</w:t>
        <w:br/>
        <w:br/>
        <w:t>Ley No. 200 de 1995, “Por la cual se adopta el código disciplinario único”.</w:t>
        <w:br/>
        <w:br/>
        <w:t xml:space="preserve">      Artículo 25, numeral 3 (también conocido como  el  Artículo  25.3  del</w:t>
        <w:br/>
        <w:t xml:space="preserve">      Código Disciplinario Único). Se consideran faltas gravísimas: 3. Obrar</w:t>
        <w:br/>
        <w:t xml:space="preserve">      con manifiesta negligencia en la investigación y sanción de las faltas</w:t>
        <w:br/>
        <w:t xml:space="preserve">      disciplinarias de los empleados de su dependencia o en la denuncia  de</w:t>
        <w:br/>
        <w:t xml:space="preserve">      los hechos punibles de que tenga conocimiento en razón  del  ejercicio</w:t>
        <w:br/>
        <w:t xml:space="preserve">      de su cargo.”</w:t>
        <w:br/>
        <w:br/>
        <w:t>[138]       Cfr. fallo disciplinario de 24 de abril de 2001 emitido  por  la</w:t>
        <w:br/>
        <w:t>Viceprocuraduría de la Nación (expediente de anexos a la demanda, anexo  61,</w:t>
        <w:br/>
        <w:t>folios 1006 y ss.)</w:t>
        <w:br/>
        <w:br/>
        <w:t>[139]        Cfr.  fallo  de  16  de  octubre  de  2001,  emitido   por   la</w:t>
        <w:br/>
        <w:t>Procuraduría General de la Nación (expediente de anexos  a  la  contestación</w:t>
        <w:br/>
        <w:t>de la demanda,  anexo  1,  folios  4420  y  ss),  y  recurso  de  reposición</w:t>
        <w:br/>
        <w:t>interpuesto el 7 de  mayo  de  2001  por  el  Brigadier  General  (r)  Jaime</w:t>
        <w:br/>
        <w:t>Humberto Uscátegui Ramírez (prueba para mejor resolver  presentada  por  los</w:t>
        <w:br/>
        <w:t>representantes).</w:t>
        <w:br/>
        <w:br/>
        <w:t>[140]        Cfr.  fallo  de  16  de  octubre  de  2001,  emitido   por   la</w:t>
        <w:br/>
        <w:t>Procuraduría General de la Nación (expediente de anexos  a  la  contestación</w:t>
        <w:br/>
        <w:t>de la demanda, anexo 1, folios 4420 y 4466).</w:t>
        <w:br/>
        <w:br/>
        <w:t>[141]        Cfr.  certificado  de  defunción  de  Sinaí  Blanco  Santamaría</w:t>
        <w:br/>
        <w:t>(expediente de anexos al escrito de  solicitudes  y  argumentos,  anexo  56,</w:t>
        <w:br/>
        <w:t>folio  4080);  certificado  de  nacimiento  de   Sinaí   Blanco   Santamaría</w:t>
        <w:br/>
        <w:t>(expediente de anexos al escrito de  solicitudes  y  argumentos,  anexo  55,</w:t>
        <w:br/>
        <w:t>folio 4078),  y  declaración  testimonial  rendida  ante  fedatario  público</w:t>
        <w:br/>
        <w:t>(affidavit) por la señora Carmen Johanna Jaramillo Giraldo el 4  de  febrero</w:t>
        <w:br/>
        <w:t>del 2005  (expediente  sobre  declaraciones  rendidas  o  autenticadas  ante</w:t>
        <w:br/>
        <w:t>fedatario público, folio 4538).</w:t>
        <w:br/>
        <w:br/>
        <w:t>[142]       Cfr. demanda interpuesta el 19 de julio de 1999  por  la  señora</w:t>
        <w:br/>
        <w:t>Blanca  Lilia  Ardila  Castañeda  y  otros  ante  el  Tribunal   Contencioso</w:t>
        <w:br/>
        <w:t>Administrativo del Meta (expediente de anexos a la demanda, anexo 63,  folio</w:t>
        <w:br/>
        <w:t>1230); acta de constancia de matrimonio  católico  de  Blanca  Lilia  Ardila</w:t>
        <w:br/>
        <w:t>Castañeda y Sinaí Blanco Santamaría, y  certificados  ante  notario  público</w:t>
        <w:br/>
        <w:t>sobre el nacimiento de María Isabel B. Ortiz, Arbey  Blanco  Ardila  y  Yudy</w:t>
        <w:br/>
        <w:t>Sirley  Blanco  Ardila  (prueba  para  mejor  resolver  presentada  por  los</w:t>
        <w:br/>
        <w:t>representantes).</w:t>
        <w:br/>
        <w:br/>
        <w:t>[143]       Cfr.  declaración  de  la  señora  Nory  Giraldo  de  Jaramillo,</w:t>
        <w:br/>
        <w:t>rendida ante la Notaría del Circuito de Acacias, Meta,  el  4  de  diciembre</w:t>
        <w:br/>
        <w:t>del 2003 (expediente de anexos  al  escrito  de  solicitudes  y  argumentos,</w:t>
        <w:br/>
        <w:t>anexo 56, folio  4082),  y  certificado  de  nacimiento  de  Carmen  Johanna</w:t>
        <w:br/>
        <w:t>Jaramillo Giraldo (expediente de anexos al  escrito  de  solicitudes,  anexo</w:t>
        <w:br/>
        <w:t>56, folio 4081).</w:t>
        <w:br/>
        <w:br/>
        <w:t>[144]       Cfr. testimonio de la señora Nory Giraldo de  Jaramillo  rendido</w:t>
        <w:br/>
        <w:t>ante la Corte Interamericana durante la audiencia pública celebrada  el  día</w:t>
        <w:br/>
        <w:t>7 de marzo de 2005, y declaración de la señora Nory  Giraldo  de  Jaramillo,</w:t>
        <w:br/>
        <w:t>rendida ante la Notaría del Circuito de Acacias, Meta,  el  4  de  diciembre</w:t>
        <w:br/>
        <w:t>del 2003 (expediente de anexos  al  escrito  de  solicitudes  y  argumentos,</w:t>
        <w:br/>
        <w:t>anexo 56, folio 4082).</w:t>
        <w:br/>
        <w:br/>
        <w:t>[145]       Cfr. declaración  testimonial  rendida  ante  fedatario  público</w:t>
        <w:br/>
        <w:t>(affidavit) por la señora Carmen Johanna Jaramillo Giraldo el 4  de  febrero</w:t>
        <w:br/>
        <w:t>del 2005  (expediente  sobre  declaraciones  rendidas  o  autenticadas  ante</w:t>
        <w:br/>
        <w:t>fedatario público, folio 4541), y declaración de la señora Nory  Giraldo  de</w:t>
        <w:br/>
        <w:t>Jaramillo, rendida ante la Notaría del Circuito de Acacias, Meta,  el  4  de</w:t>
        <w:br/>
        <w:t>diciembre del 2003  (expediente  de  anexos  al  escrito  de  solicitudes  y</w:t>
        <w:br/>
        <w:t>argumentos, anexo 56, folio 4082).</w:t>
        <w:br/>
        <w:br/>
        <w:t>[146]       Cfr. declaración  testimonial  rendida  ante  fedatario  público</w:t>
        <w:br/>
        <w:t>(affidavit) por la señora Carmen Johanna Jaramillo Giraldo el 4  de  febrero</w:t>
        <w:br/>
        <w:t>del 2005  (expediente  sobre  declaraciones  rendidas  o  autenticadas  ante</w:t>
        <w:br/>
        <w:t>fedatario público, folio 4541); testimonio de  la  señora  Nory  Giraldo  de</w:t>
        <w:br/>
        <w:t>Jaramillo rendido ante la Corte Interamericana durante la audiencia  pública</w:t>
        <w:br/>
        <w:t>celebrada el día 7 de marzo de 2005, y declaración  jurada  rendida  por  la</w:t>
        <w:br/>
        <w:t>perito  Ana  Deutsch  el  15  de  febrero   del   2005   (expediente   sobre</w:t>
        <w:br/>
        <w:t>declaraciones rendidas o autenticadas ante fedatario público, folio 4600).</w:t>
        <w:br/>
        <w:br/>
        <w:t>[147]       Cfr. declaración  testimonial  rendida  ante  fedatario  público</w:t>
        <w:br/>
        <w:t>(affidavit) por la señora Carmen Johanna Jaramillo Giraldo el 4  de  febrero</w:t>
        <w:br/>
        <w:t>del 2005  (expediente  sobre  declaraciones  rendidas  o  autenticadas  ante</w:t>
        <w:br/>
        <w:t>fedatario público, folio 4541).</w:t>
        <w:br/>
        <w:br/>
        <w:t>[148] Cfr. documentos de protocolización y mejoras ante notario  público  el</w:t>
        <w:br/>
        <w:t>28 de junio de 1989; documento de compra-venta de un local comercial  de  15</w:t>
        <w:br/>
        <w:t>de septiembre de 1994, certificado por notario el 10  de  febrero  de  1995;</w:t>
        <w:br/>
        <w:t>documento de compra-venta de una disco de  22  de  noviembre  de  1993,  con</w:t>
        <w:br/>
        <w:t>reconocimiento de firma del Municipio de Mapiripán,  Departamento  del  Meta</w:t>
        <w:br/>
        <w:t>en la misma fecha;  (expediente  de  anexos  al  escrito  de  solicitudes  y</w:t>
        <w:br/>
        <w:t>argumentos, anexo 64, folios 4131 a 4143), nota de 4 de diciembre  de  2003,</w:t>
        <w:br/>
        <w:t>dirigida al Presidente de la Corte Interamericana de  Derechos  Humanos  por</w:t>
        <w:br/>
        <w:t>la señora Viviana Barrera Cruz, con reconocimiento  de  firma  ante  notario</w:t>
        <w:br/>
        <w:t>público el mismo día (expediente de  anexos  al  escrito  de  solicitudes  y</w:t>
        <w:br/>
        <w:t>argumentos, anexo 57, folio 4085).</w:t>
        <w:br/>
        <w:br/>
        <w:t>[149] Cfr. testimonio de la señora Viviana  Barrera  Cruz  rendido  ante  la</w:t>
        <w:br/>
        <w:t>Corte Interamericana durante la audiencia pública  celebrada  el  día  7  de</w:t>
        <w:br/>
        <w:t>marzo de 2005, y nota de 4 de diciembre de 2003, dirigida al  Presidente  de</w:t>
        <w:br/>
        <w:t>la Corte Interamericana de Derechos Humanos por la  señora  Viviana  Barrera</w:t>
        <w:br/>
        <w:t>Cruz, con  reconocimiento  de  firma  ante  notario  público  el  mismo  día</w:t>
        <w:br/>
        <w:t>(expediente de anexos al escrito de  solicitudes  y  argumentos,  anexo  57,</w:t>
        <w:br/>
        <w:t>folios 4085 y 4086).</w:t>
        <w:br/>
        <w:br/>
        <w:t>[150] Cfr. testimonio de la señora Viviana  Barrera  Cruz  rendido  ante  la</w:t>
        <w:br/>
        <w:t>Corte Interamericana durante la audiencia pública  celebrada  el  día  7  de</w:t>
        <w:br/>
        <w:t>marzo de 2005, y nota de 4 de diciembre de 2003, dirigida al  Presidente  de</w:t>
        <w:br/>
        <w:t>la Corte Interamericana de Derechos Humanos por la  señora  Viviana  Barrera</w:t>
        <w:br/>
        <w:t>Cruz, con  reconocimiento  de  firma  ante  notario  público  el  mismo  día</w:t>
        <w:br/>
        <w:t>(expediente de anexos al escrito de  solicitudes  y  argumentos,  anexo  57,</w:t>
        <w:br/>
        <w:t>folios 4085 y 4086).</w:t>
        <w:br/>
        <w:br/>
        <w:t>[151]       Cfr. declaración  testimonial  rendida  ante  fedatario  público</w:t>
        <w:br/>
        <w:t>(affidavit) por la señora Esther Pinzón López  el  4  de  febrero  del  2005</w:t>
        <w:br/>
        <w:t>(expediente sobre  declaraciones  rendidas  o  autenticadas  ante  fedatario</w:t>
        <w:br/>
        <w:t>público, folio 4518).</w:t>
        <w:br/>
        <w:br/>
        <w:t>[152]       Cfr. declaración  testimonial  rendida  ante  fedatario  público</w:t>
        <w:br/>
        <w:t>(affidavit) por la señora María Teresa Pinzón López  el  4  de  febrero  del</w:t>
        <w:br/>
        <w:t>2005 (expediente sobre declaraciones rendidas o autenticadas ante  fedatario</w:t>
        <w:br/>
        <w:t>público, folio 4515),  y  declaración  jurada  rendida  por  la  perito  Ana</w:t>
        <w:br/>
        <w:t>Deutsch el 15 de febrero del 2005 (expediente sobre  declaraciones  rendidas</w:t>
        <w:br/>
        <w:t>o autenticadas ante fedatario público, folios 4581 y 4584).</w:t>
        <w:br/>
        <w:br/>
        <w:t>[153]        Cfr.  certificado  de  nacimiento  de  Enrique   Pinzón   López</w:t>
        <w:br/>
        <w:t>(expediente de anexos al escrito de  solicitudes  y  argumentos,  anexo  59,</w:t>
        <w:br/>
        <w:t>folio 4103).</w:t>
        <w:br/>
        <w:br/>
        <w:t>[154]        Cfr.  certificado  de  nacimiento   de   Jorge   Pinzón   López</w:t>
        <w:br/>
        <w:t>(expediente de anexos al escrito de  solicitudes  y  argumentos,  anexo  59,</w:t>
        <w:br/>
        <w:t>folio 4104).</w:t>
        <w:br/>
        <w:br/>
        <w:t>[155]       Cfr. certificado de nacimiento  de  Luis  Eduardo  Pinzón  López</w:t>
        <w:br/>
        <w:t>(expediente de anexos al escrito de  solicitudes  y  argumentos,  anexo  59,</w:t>
        <w:br/>
        <w:t>folio 4106).</w:t>
        <w:br/>
        <w:br/>
        <w:t>[156]       Cfr. certificado de nacimiento de  Jorge  Alberto  Pinzón  López</w:t>
        <w:br/>
        <w:t>(expediente de anexos al escrito de  solicitudes  y  argumentos,  anexo  59,</w:t>
        <w:br/>
        <w:t>folio 4108).</w:t>
        <w:br/>
        <w:br/>
        <w:t>[157]        Cfr.  declaraciones  testimoniales  rendidas   ante   fedatario</w:t>
        <w:br/>
        <w:t>público (affidavit) por las  señoras  María  Teresa,  Esther  y  Sara  Paola</w:t>
        <w:br/>
        <w:t>Pinzón López el 4  de  febrero  del  2005  (expediente  sobre  declaraciones</w:t>
        <w:br/>
        <w:t>rendidas o autenticadas ante fedatario público, folios 4515,  4518,  4519  y</w:t>
        <w:br/>
        <w:t>4522), y declaración jurada rendida por la  perito  Ana  Deutsch  el  15  de</w:t>
        <w:br/>
        <w:t>febrero del 2005 (expediente sobre  declaraciones  rendidas  o  autenticadas</w:t>
        <w:br/>
        <w:t>ante fedatario público, folio 4582).</w:t>
        <w:br/>
        <w:br/>
        <w:t>[158]       Cfr. certificados de nacimiento de Luz Mery, María Teresa,  Sara</w:t>
        <w:br/>
        <w:t>Paola y Esther, todas Pinzón López  (expediente  de  anexos  al  escrito  de</w:t>
        <w:br/>
        <w:t>solicitudes y argumentos, anexo 59, folios 4110 a 4116).</w:t>
        <w:br/>
        <w:br/>
        <w:t>[159]       Cfr. testimonio de la señora Luz Mery Pinzón López rendido  ante</w:t>
        <w:br/>
        <w:t>la Corte Interamericana durante la audiencia pública celebrada el día  7  de</w:t>
        <w:br/>
        <w:t>marzo de 2005, y declaración jurada rendida por la perito Ana Deutsch el  15</w:t>
        <w:br/>
        <w:t>de febrero del 2005 (expediente sobre declaraciones rendidas o  autenticadas</w:t>
        <w:br/>
        <w:t>ante fedatario público, folios 4581 a 4590).</w:t>
        <w:br/>
        <w:br/>
        <w:t>[160]       Cfr. testimonio de la señora Luz Mery Pinzón López rendido  ante</w:t>
        <w:br/>
        <w:t>la Corte Interamericana durante la audiencia pública celebrada el día  7  de</w:t>
        <w:br/>
        <w:t>marzo de 2005, y declaración de la señora Luz  Mery  Pinzón  López,  rendida</w:t>
        <w:br/>
        <w:t>ante la Procuraduría Provincial de Villavicencio, el 30 de  marzo  del  2001</w:t>
        <w:br/>
        <w:t>(expediente de anexos al escrito de  solicitudes  y  argumentos,  anexo  59,</w:t>
        <w:br/>
        <w:t>folio 4123).</w:t>
        <w:br/>
        <w:br/>
        <w:t>[161]        Cfr.  declaraciones  testimoniales  rendidas   ante   fedatario</w:t>
        <w:br/>
        <w:t>público (affidavit) por las señoras  María  tteresa,  Esther  y  Sara  Paola</w:t>
        <w:br/>
        <w:t>Pinzón López el 4  de  febrero  del  2005  (expediente  sobre  declaraciones</w:t>
        <w:br/>
        <w:t>rendidas o autenticadas ante fedatario público, folios 4515,  4517,  4518  y</w:t>
        <w:br/>
        <w:t>4521), y documentos médicos de la señora Teresa López de Pinzón  (expediente</w:t>
        <w:br/>
        <w:t>de anexos al escrito de solicitudes y argumentos, anexo 69,  folios  4181  a</w:t>
        <w:br/>
        <w:t>4217).</w:t>
        <w:br/>
        <w:br/>
        <w:t>[162]       Cfr. testimonio de la señora Luz Mery Pinzón López rendido  ante</w:t>
        <w:br/>
        <w:t>la Corte Interamericana durante la audiencia pública celebrada el día  7  de</w:t>
        <w:br/>
        <w:t>marzo de 2005, y declaración  testimonial  rendida  ante  fedatario  público</w:t>
        <w:br/>
        <w:t>(affidavit) por la señora Sara Paola Pinzón López el 4 de febrero  del  2005</w:t>
        <w:br/>
        <w:t>(expediente sobre  declaraciones  rendidas  o  autenticadas  ante  fedatario</w:t>
        <w:br/>
        <w:t>público, folio 4521).</w:t>
        <w:br/>
        <w:br/>
        <w:t>[163]        Cfr.  declaraciones  testimoniales  rendidas   ante   fedatario</w:t>
        <w:br/>
        <w:t>público (affidavit) por  las  señoras  Yur  Mar  Herrera  Contreras  y  Zuli</w:t>
        <w:br/>
        <w:t>Herrera Contreras el 4 de febrero del 2005 (expediente  sobre  declaraciones</w:t>
        <w:br/>
        <w:t>rendidas o autenticadas ante fedatario público, folios 4524, 4528  y  4529),</w:t>
        <w:br/>
        <w:t>y declaración de la señora Mariela Contreras Cruz, rendida ante  la  Notaría</w:t>
        <w:br/>
        <w:t>21 del Círculo de Bogotá, el 22 de diciembre de 2003 (expediente  de  anexos</w:t>
        <w:br/>
        <w:t>al escrito de solicitudes y argumentos, anexo 69, folio 4177).</w:t>
        <w:br/>
        <w:br/>
        <w:t>[164]       Cfr. declaración  testimonial  rendida  ante  fedatario  público</w:t>
        <w:br/>
        <w:t>(affidavit) por la señora Yur Mar Herrera Contreras  el  4  de  febrero  del</w:t>
        <w:br/>
        <w:t>2005 (expediente sobre declaraciones rendidas o autenticadas ante  fedatario</w:t>
        <w:br/>
        <w:t>público, folio 4524); certificados de nacimiento de Diego  Armando  Martínez</w:t>
        <w:br/>
        <w:t>Contreras,  Hugo  Fernando  Martínez  Contreras,  Rusbel  Asdrúbal  Martínez</w:t>
        <w:br/>
        <w:t>Contreras,  Gustavo  Caicedo  Contreras   y   Maryuri   Caicedo   Contreras;</w:t>
        <w:br/>
        <w:t>certificado de comprobación de parentesco de  la  señora  Yur  Mary  Herrera</w:t>
        <w:br/>
        <w:t>Contreras; cédula de identidad de Zuli Herrera Contreras, y  declaración  de</w:t>
        <w:br/>
        <w:t>la señora Mariela Contreras Cruz, rendida ante la  Notaría  Treinta  y  Tres</w:t>
        <w:br/>
        <w:t>del Círculo de Bogotá, el 24 de diciembre de 2003 (expediente de  anexos  al</w:t>
        <w:br/>
        <w:t>escrito de solicitudes y argumentos, anexo 58, folios 4088 a 4100).</w:t>
        <w:br/>
        <w:br/>
        <w:t>[165]        Cfr.  certificado  de  nacimiento  de  Diego  Armando  Martínez</w:t>
        <w:br/>
        <w:t>Contreras (expediente de anexos al  escrito  de  solicitudes  y  argumentos,</w:t>
        <w:br/>
        <w:t>anexo 58, folio 4088).</w:t>
        <w:br/>
        <w:br/>
        <w:t>[166]        Cfr.  certificado  de  nacimiento  de  Hugo  Fernando  Martínez</w:t>
        <w:br/>
        <w:t>Contreras (expediente de anexos al  escrito  de  solicitudes  y  argumentos,</w:t>
        <w:br/>
        <w:t>anexo 58, folio 4090).</w:t>
        <w:br/>
        <w:br/>
        <w:t>[167]        Cfr.  certificados  de  nacimiento  de  Diego  Armando  y  Hugo</w:t>
        <w:br/>
        <w:t>Fernando Martínez Contreras, Rúsbel  Asdrúbal  Martínez  Contreras,  Gustavo</w:t>
        <w:br/>
        <w:t>Caicedo Contreras y Maryuri Caicedo Contreras; certificado  de  comprobación</w:t>
        <w:br/>
        <w:t>de parentesco de la señora Yur Mary Herrera Contreras; cédula de  ciudadanía</w:t>
        <w:br/>
        <w:t>de Zuli Herrera Contreras (expediente de anexos al escrito de solicitudes  y</w:t>
        <w:br/>
        <w:t>argumentos, anexo 58, folios 4088  a  4097),  y  declaración  de  la  señora</w:t>
        <w:br/>
        <w:t>Mariela Contreras Cruz, rendida ante la Notaría Treinta y Tres  del  Círculo</w:t>
        <w:br/>
        <w:t>de Bogotá, el 24 de diciembre de 2003 (expediente de anexos  al  escrito  de</w:t>
        <w:br/>
        <w:t>solicitudes y argumentos, anexo 58, folio 4100).</w:t>
        <w:br/>
        <w:br/>
        <w:t>[168]       Cfr. testimonio de la  señora  Mariela  Contreras  Cruz  rendido</w:t>
        <w:br/>
        <w:t>ante la Corte Interamericana durante la audiencia pública celebrada  el  día</w:t>
        <w:br/>
        <w:t>7 de marzo de 2005;  declaraciones  testimoniales  rendidas  ante  fedatario</w:t>
        <w:br/>
        <w:t>público (affidavit) por las señoras Yur Mary y Zuli Herrera Contreras  el  4</w:t>
        <w:br/>
        <w:t>de febrero del 2005 (expediente sobre declaraciones rendidas o  autenticadas</w:t>
        <w:br/>
        <w:t>ante fedatario público, folios 4525 y 4526, y 4529);  declaraciones  juradas</w:t>
        <w:br/>
        <w:t>rendidas por la testigo Maryuri Caicedo Contreras y por el  testigo  Gustavo</w:t>
        <w:br/>
        <w:t>Caicedo Contreras el 16 de febrero del 2005 (expediente sobre  declaraciones</w:t>
        <w:br/>
        <w:t>rendidas o autenticadas ante fedatario  público,  folios  4570  y  4566),  y</w:t>
        <w:br/>
        <w:t>declaración de la señora Mariela Contreras Cruz, rendida ante la Notaría  21</w:t>
        <w:br/>
        <w:t>del Círculo de Bogotá, el 22 de diciembre de 2003 (expediente de  anexos  al</w:t>
        <w:br/>
        <w:t>escrito de solicitudes y argumentos, anexo 69, folio 4177).</w:t>
        <w:br/>
        <w:br/>
        <w:t>[169]       Cfr. testimonio de la  señora  Mariela  Contreras  Cruz  rendido</w:t>
        <w:br/>
        <w:t>ante la Corte Interamericana durante la audiencia pública celebrada  el  día</w:t>
        <w:br/>
        <w:t>7 de marzo  de  2005,  y  declaración  testimonial  rendida  ante  fedatario</w:t>
        <w:br/>
        <w:t>público (affidavit) por la  señora  Yur  Mary  Herrera  Contreras  el  4  de</w:t>
        <w:br/>
        <w:t>febrero del 2005 (expediente sobre  declaraciones  rendidas  o  autenticadas</w:t>
        <w:br/>
        <w:t>ante fedatario público, folios 4525).</w:t>
        <w:br/>
        <w:br/>
        <w:t>[170]        Cfr.  certificado  de  nacimiento  de   José   Rolan   Valencia</w:t>
        <w:br/>
        <w:t>(expediente de anexos al escrito de  solicitudes  y  argumentos,  anexo  55,</w:t>
        <w:br/>
        <w:t>folio 4061).</w:t>
        <w:br/>
        <w:br/>
        <w:t>[171]       Cfr. testimonio de la señora  Marina  Sanmiguel  Duarte  rendido</w:t>
        <w:br/>
        <w:t>ante la Corte Interamericana durante la audiencia pública celebrada  el  día</w:t>
        <w:br/>
        <w:t>7 de marzo de 2005; declaración testimonial rendida ante  fedatario  público</w:t>
        <w:br/>
        <w:t>(affidavit) por la señora Nadia Mariana Valencia Sanmiguel el 4  de  febrero</w:t>
        <w:br/>
        <w:t>del 2005  (expediente  sobre  declaraciones  rendidas  o  autenticadas  ante</w:t>
        <w:br/>
        <w:t>fedatario público, folios 4533 a 4537); declaración jurada  rendida  por  la</w:t>
        <w:br/>
        <w:t>testigo  Yinda  Adriana  Valencia  Sanmiguel  el  16  de  febrero  del  2005</w:t>
        <w:br/>
        <w:t>(expediente sobre  declaraciones  rendidas  o  autenticadas  ante  fedatario</w:t>
        <w:br/>
        <w:t>público, folios 4573 y 4574), y declaración de la  señora  Marina  Sanmiguel</w:t>
        <w:br/>
        <w:t>Duarte,  rendida  ante  la  Notaría  Segunda  de  Villavicencio,  el  11  de</w:t>
        <w:br/>
        <w:t>diciembre de  2003  (expediente  de  anexos  al  escrito  de  solicitudes  y</w:t>
        <w:br/>
        <w:t>argumentos, anexo 62, folio 4128).</w:t>
        <w:br/>
        <w:br/>
        <w:t>[172]       Cfr. certificado de matrimonio  de  Marina  Sanmiguel  Duarte  y</w:t>
        <w:br/>
        <w:t>José Rolan Valencia (expediente  de  anexos  al  escrito  de  solicitudes  y</w:t>
        <w:br/>
        <w:t>argumentos, anexo 55, folios 4063);  certificados  de  nacimiento  de  Nadia</w:t>
        <w:br/>
        <w:t>Mariana  Valencia  Sanmiguel,  Yinda  Adriana  Valencia  Sanmiguel,  Johanna</w:t>
        <w:br/>
        <w:t>Marina Valencia SanmiguelRoland Andrés Valencia Sanmiguel y  Ronald  Mayiber</w:t>
        <w:br/>
        <w:t>Valencia Sanmiguel  (expediente  de  anexos  al  escrito  de  solicitudes  y</w:t>
        <w:br/>
        <w:t>argumentos, anexo 55, folios 4067 a 4075); testimonio de  la  señora  Marina</w:t>
        <w:br/>
        <w:t>Sanmiguel Duarte rendido ante la Corte Interamericana durante  la  audiencia</w:t>
        <w:br/>
        <w:t>pública celebrada el día 7 de marzo de 2005, y  declaración  jurada  rendida</w:t>
        <w:br/>
        <w:t>por la perito Ana Deutsch el  15  de  febrero  del  2005  (expediente  sobre</w:t>
        <w:br/>
        <w:t>declaraciones rendidas o autenticadas ante fedatario público, folio 4592).</w:t>
        <w:br/>
        <w:br/>
        <w:t>[173]       Cfr. testimonio de la señora  Marina  Sanmiguel  Duarte  rendido</w:t>
        <w:br/>
        <w:t>ante la Corte Interamericana durante la audiencia pública celebrada  el  día</w:t>
        <w:br/>
        <w:t>7 de marzo de 2005; declaración testimonial rendida ante  fedatario  público</w:t>
        <w:br/>
        <w:t>(affidavit) por la señora Nadia Mariana Valencia Sanmiguel el 4  de  febrero</w:t>
        <w:br/>
        <w:t>del 2005  (expediente  sobre  declaraciones  rendidas  o  autenticadas  ante</w:t>
        <w:br/>
        <w:t>fedatario público, folio 4536), y declaraciones  juradas  rendidas  por  las</w:t>
        <w:br/>
        <w:t>testigos Yinda Adriana y Johanna Marina Valencia Sanmiguel el 16 de  febrero</w:t>
        <w:br/>
        <w:t>del 2005  (expediente  sobre  declaraciones  rendidas  o  autenticadas  ante</w:t>
        <w:br/>
        <w:t>fedatario público, folios 4573, 4574 y 4577).</w:t>
        <w:br/>
        <w:br/>
        <w:t>[174]       Cfr. testimonio de la señora  Marina  Sanmiguel  Duarte  rendido</w:t>
        <w:br/>
        <w:t>ante la Corte Interamericana durante la audiencia pública celebrada  el  día</w:t>
        <w:br/>
        <w:t>7 de marzo  de  2005,  y  declaración  testimonial  rendida  ante  fedatario</w:t>
        <w:br/>
        <w:t>público (affidavit) por la señora Nadia Mariana Valencia Sanmiguel el  4  de</w:t>
        <w:br/>
        <w:t>febrero del 2005 (expediente sobre  declaraciones  rendidas  o  autenticadas</w:t>
        <w:br/>
        <w:t>ante fedatario público, folio 4536).</w:t>
        <w:br/>
        <w:br/>
        <w:t>[175] Cfr. demanda interpuesta el 24  de  octubre  de  1998  por  la  señora</w:t>
        <w:br/>
        <w:t>Beatriz Rojas Vargas y otros, ante el Tribunal Contencioso –  Administrativo</w:t>
        <w:br/>
        <w:t>del Meta (expediente de anexos a la demanda, anexo 62, folio 1188).</w:t>
        <w:br/>
        <w:br/>
        <w:t>[176]       Cfr. demanda interpuesta el 24 de octubre de 1998 por la  señora</w:t>
        <w:br/>
        <w:t>Beatriz Rojas Vargas y otros, ante el Tribunal Contencioso –  Administrativo</w:t>
        <w:br/>
        <w:t>del Meta (expediente de anexos a la demanda, anexo 62, folios 1187 y  1188),</w:t>
        <w:br/>
        <w:t>y resolución de febrero de 2005, emitida por el Tribunal Administrativo  del</w:t>
        <w:br/>
        <w:t>Meta (expediente de prueba presentada por el Estado, folios 4771).</w:t>
        <w:br/>
        <w:br/>
        <w:t>[177]       Cfr. testimonios de las señoras Luz Mery  Pinzón,  Nory  Giraldo</w:t>
        <w:br/>
        <w:t>de Jaramillo, Mariela Contreras Cruz,  Marina  Sanmiguel  Duarte  y  Viviana</w:t>
        <w:br/>
        <w:t>Barrera Cruz rendidos ante la  Corte  Interamericana  durante  la  audiencia</w:t>
        <w:br/>
        <w:t>pública celebrada el día 7 de marzo  de  2005;  declaraciones  testimoniales</w:t>
        <w:br/>
        <w:t>rendidas ante fedatario público (affidavit) por las  señoras  María  Teresa,</w:t>
        <w:br/>
        <w:t>Esther y Sara Paola Pinzón López,  Carmen  Johanna  Jaramillo  Giraldo,  Yur</w:t>
        <w:br/>
        <w:t>Mary y Zuli Herrera Contreras, Nadia Mariana  Valencia  Sanmiguel  el  4  de</w:t>
        <w:br/>
        <w:t>febrero del 2005 (expediente sobre  declaraciones  rendidas  o  autenticadas</w:t>
        <w:br/>
        <w:t>ante fedatario público); declaraciones juradas  rendidas  por  las  testigos</w:t>
        <w:br/>
        <w:t>Maryuri Caicedo  Contreras,  Yinda  Adriana  Valencia  Sanmiguel  y  Johanna</w:t>
        <w:br/>
        <w:t>Marina Valencia Sanmiguel, y los testigos Roland Andrés  Valencia  Sanmiguel</w:t>
        <w:br/>
        <w:t>Gustavo Caicedo Contreras el  16  de  febrero  del  2005  (expediente  sobre</w:t>
        <w:br/>
        <w:t>declaraciones  rendidas  o   autenticadas   ante   fedatario   público),   y</w:t>
        <w:br/>
        <w:t>declaración jurada rendida por la perito Ana Deutsch el 15  de  febrero  del</w:t>
        <w:br/>
        <w:t>2005 (expediente sobre declaraciones rendidas o autenticadas ante  fedatario</w:t>
        <w:br/>
        <w:t>público, folios 4584, 4588, 4592 a 4598, 4606, 4607 y 4609).</w:t>
        <w:br/>
        <w:br/>
        <w:t>[178]        Cfr.  comprobantes  de  costas  y  gastos  realizados  por   la</w:t>
        <w:br/>
        <w:t>Corporación Colectivo de Abogados “José Alvear Restrepo”  y  por  el  Centro</w:t>
        <w:br/>
        <w:t>por la Justicia y el Derecho Internacional (anexos a  los  alegatos  finales</w:t>
        <w:br/>
        <w:t>de los representantes, anexo 4, folios 5408 a 5661).</w:t>
        <w:br/>
        <w:br/>
        <w:t>[179]       Cfr. Caso Baena Ricardo. Sentencia de 28 de noviembre  de  2003.</w:t>
        <w:br/>
        <w:t>Serie  C  No.  104,  párr.  96;  Caso  Hilaire.  Excepciones   Preliminares,</w:t>
        <w:br/>
        <w:t>Sentencia de 1 de septiembre de 2001. Serie C No. 80, párrs.  94;  Caso  del</w:t>
        <w:br/>
        <w:t>Tribunal Constitucional. Competencia.  Sentencia  de  24  de  septiembre  de</w:t>
        <w:br/>
        <w:t>1999. Serie C No. 55,  párr.  41,  y  Caso  Ivcher  Bronstein.  Competencia.</w:t>
        <w:br/>
        <w:t>Sentencia de 24 de septiembre de 1999. Serie C No. 54, párr. 42.</w:t>
        <w:br/>
        <w:br/>
        <w:t>[180]       Cfr.  Caso  Hermanas  Serrano  Cruz.  Excepciones  Preliminares.</w:t>
        <w:br/>
        <w:t>Sentencia de 23 de noviembre de 2004. Serie C No. 118, párr. 69; Caso  Baena</w:t>
        <w:br/>
        <w:t>Ricardo. Sentencia de 28 de noviembre de 2003. Serie C No. 104, párr. 99,  y</w:t>
        <w:br/>
        <w:t>Caso Hilaire, Constantine y Benjamin y otros. Sentencia de 21  de  junio  de</w:t>
        <w:br/>
        <w:t>2002. Serie C No. 94, párr. 83.</w:t>
        <w:br/>
        <w:br/>
        <w:t>[181]       Cfr. Caso de la Comunidad Indígena Yakye  Axa,  supra  nota  12,</w:t>
        <w:br/>
        <w:t>párr. 101; Caso  Lori  Berenson  Mejía,  supra  nota  13,  párr.  220;  Caso</w:t>
        <w:br/>
        <w:t>Hermanas  Serrano  Cruz.  Excepciones  Preliminares.  Sentencia  de  23   de</w:t>
        <w:br/>
        <w:t>noviembre de 2004. Serie C No. 11, párr. 69, y Caso Hilaire,  Constantine  y</w:t>
        <w:br/>
        <w:t>Benjamin y otros, supra nota 180, párr. 83.</w:t>
        <w:br/>
        <w:br/>
        <w:t>[182]       Cfr.  Caso  Hermanas  Serrano  Cruz.  Excepciones  Preliminares,</w:t>
        <w:br/>
        <w:t>supra nota 181, párr. 69; Caso “Instituto de Reeducación del  Menor”,  supra</w:t>
        <w:br/>
        <w:t>nota 4, párr. 205, Caso de los Hermanos Gómez Paquiyauri. Sentencia de 8  de</w:t>
        <w:br/>
        <w:t>julio de 2004. Serie C No. 110, párrs. 150 a 151.  Asimismo,  cfr.  European</w:t>
        <w:br/>
        <w:t>Court of Human Rights, Klass and others v. Germany, judgment of 6  September</w:t>
        <w:br/>
        <w:t>1978, Series  A  no.  28,  §  34;  Permanent  Court  of  Arbitration,  Dutch</w:t>
        <w:br/>
        <w:t>Portuguese Boundaries on the Island of Timor  (Arbitral  Award  of  25  June</w:t>
        <w:br/>
        <w:t>1914), The American Journal of International Law, vol. 9, 1915, pp. 250  and</w:t>
        <w:br/>
        <w:t>266.</w:t>
        <w:br/>
        <w:br/>
        <w:t>[183]       Cfr. European  Court  of  Human  Rights,  Tyrer  v.  The  United</w:t>
        <w:br/>
        <w:t>Kingdom, judgment of 25 April 1978, Series A no. 26, párr. 31.</w:t>
        <w:br/>
        <w:br/>
        <w:t>[184]       Cfr. El Derecho a la Información sobre  la  Asistencia  Consular</w:t>
        <w:br/>
        <w:t>en el Marco de las Garantías del Debido Proceso  Legal.  Opinión  Consultiva</w:t>
        <w:br/>
        <w:t>OC-16/99 de 1 de octubre de 1999. Serie A No. 16, párr. 114. Ver además,  en</w:t>
        <w:br/>
        <w:t>casos contenciosos, Caso de la Comunidad Indígena Yakye Axa, supra nota  12;</w:t>
        <w:br/>
        <w:t>Caso de los Hermanos Gómez Paquiyauri, supra nota 182, párr. 165; 146;  Caso</w:t>
        <w:br/>
        <w:t>Juan Humberto Sánchez. Interpretación  de  la  Sentencia  sobre  Excepciones</w:t>
        <w:br/>
        <w:t>Preliminares, Fondo y Reparaciones.  (art.  67  Convención  Americana  sobre</w:t>
        <w:br/>
        <w:t>Derechos Humanos). Sentencia de 26 de noviembre de 2003.  Serie C. No.  102,</w:t>
        <w:br/>
        <w:t>párr. 56; Caso de la Comunidad Mayagna (Sumo) Awas Tingni. Sentencia  de  31</w:t>
        <w:br/>
        <w:t>de agosto de 2001. Serie C No. 79, párrs. 146 a 148, y Caso  Barrios  Altos.</w:t>
        <w:br/>
        <w:t>Sentencia de 14 de marzo de 2001. Serie C No. 75, párrs. 41-44.</w:t>
        <w:br/>
        <w:br/>
        <w:t>[185]       Cfr. Caso Ricardo Canese. Sentencia de 31  de  agosto  de  2004.</w:t>
        <w:br/>
        <w:t>Serie C No. 111, párr. 181; Caso Herrera Ulloa. Sentencia de 2 de  julio  de</w:t>
        <w:br/>
        <w:t>2004. Serie C No. 107, párr. 184, y Caso Baena Ricardo  y  otros.  Sentencia</w:t>
        <w:br/>
        <w:t>de 2 de febrero de 2001. Serie C No. 72.</w:t>
        <w:br/>
        <w:br/>
        <w:t>[186]       El propio  preámbulo  de  la  Convención  Americana  se  refiere</w:t>
        <w:br/>
        <w:t>expresamente a los principios reafirmados y  desarrollados  en  instrumentos</w:t>
        <w:br/>
        <w:t>internacionales, "tanto de ámbito universal como regional" (párr.  3)  y  el</w:t>
        <w:br/>
        <w:t>artículo 29 obliga a interpretarla en atención a  la  Declaración  Americana</w:t>
        <w:br/>
        <w:t>“y otros  actos  internacionales  de  la  misma  naturaleza”.  Otras  normas</w:t>
        <w:br/>
        <w:t>refieren a obligaciones impuestas por el derecho internacional  en  relación</w:t>
        <w:br/>
        <w:t>con suspensión de garantías (artículo 27), así como a  los  "principios  del</w:t>
        <w:br/>
        <w:t>Derecho  Internacional  generalmente  reconocidos"  en  la  definición   del</w:t>
        <w:br/>
        <w:t>agotamiento de los recursos internos (artículo 46(1)(a)).</w:t>
        <w:br/>
        <w:br/>
        <w:t>[187]       Cfr. Caso de los Hermanos  Gómez  Paquiyauri,  supra  nota  182,</w:t>
        <w:br/>
        <w:t>párr. 72; Caso “Cinco Pensionistas”. Sentencia de 28  de  febrero  de  2003.</w:t>
        <w:br/>
        <w:t>Serie C No. 98, párr. 63; Condición Jurídica y  Derechos  de  los  Migrantes</w:t>
        <w:br/>
        <w:t>Indocumentados. Opinión Consultiva OC-18/03 de 17 de  septiembre   de  2003.</w:t>
        <w:br/>
        <w:t>Serie A No. 18, párr. 76, y Caso Baena Ricardo  y  otros,  supra  nota  179,</w:t>
        <w:br/>
        <w:t>párr. 178.</w:t>
        <w:br/>
        <w:br/>
        <w:t>[188]       Cfr. Caso Lori Berenson Mejía, supra nota 13, párr. 219; y  cfr.</w:t>
        <w:br/>
        <w:t>Caso “Instituto de Reeducación del Menor”, supra nota  4,  párr.  206;  Caso</w:t>
        <w:br/>
        <w:t>“Cinco Pensionistas”, supra nota 187, párr. 165.</w:t>
        <w:br/>
        <w:br/>
        <w:t>[189] Cfr. Caso de los Hermanos Gómez Paquiyauri, supra nota 182, párr.  71;</w:t>
        <w:br/>
        <w:t>Caso  Juan  Humberto  Sánchez,  supra  nota  184,  párr.  142;  Caso  “Cinco</w:t>
        <w:br/>
        <w:t>Pensionistas”, supra nota 187, párr. 163.</w:t>
        <w:br/>
        <w:br/>
        <w:t>[190]       Cfr. Caso 19 Comerciantes. Sentencia de  5  de  julio  de  2004.</w:t>
        <w:br/>
        <w:t>Serie C No. 109, párr.  141;  Caso  Maritza  Urrutia.  Sentencia  de  27  de</w:t>
        <w:br/>
        <w:t>noviembre de 2003. Serie C No. 103, párr. 41, y Caso de  los  “Niños  de  la</w:t>
        <w:br/>
        <w:t>Calle” (Villagrán Morales y otros). Sentencia de 19 de  noviembre  de  1999.</w:t>
        <w:br/>
        <w:t>Serie C No. 63, párr. 75.</w:t>
        <w:br/>
        <w:br/>
        <w:t>[191]       Cfr. Caso 19 Comerciantes, supra nota 190, párr. 141; Caso  Juan</w:t>
        <w:br/>
        <w:t>Humberto Sánchez, supra nota 184, párr. 44, y Caso Cantos. Sentencia  de  28</w:t>
        <w:br/>
        <w:t>de noviembre de 2002. Serie C No. 97, párr. 28.</w:t>
        <w:br/>
        <w:br/>
        <w:t>[192]        Cfr.  Condición  Jurídica   y   Derechos   de   los   Migrantes</w:t>
        <w:br/>
        <w:t>Indocumentados, Opinión Consultiva OC-18/03, supra nota 190, párr. 140.</w:t>
        <w:br/>
        <w:br/>
        <w:t>[193]       Cfr. Caso de la Comunidad Moiwana,  supra  nota  4,  párr.  211;</w:t>
        <w:br/>
        <w:t>Caso Tibi, supra nota 16, párr. 108; Caso de los Hermanos Gómez  Paquiyauri,</w:t>
        <w:br/>
        <w:t>supra nota 182, párr. 91; Caso 19 Comerciantes, supra nota 190,  párr.  183;</w:t>
        <w:br/>
        <w:t>Caso Maritza Urrutia, supra nota 193, párr. 71; Caso Bulacio.  Sentencia  de</w:t>
        <w:br/>
        <w:t>18 de septiembre de 2003. Serie C No. 100, párr.  111;  Caso  Juan  Humberto</w:t>
        <w:br/>
        <w:t>Sánchez, supra nota 184, párr. 81.</w:t>
        <w:br/>
        <w:br/>
        <w:t>[194]        Cfr.  Caso  de   las   Penitenciarias   de   Mendoza.   Medidas</w:t>
        <w:br/>
        <w:t>Provisionales. Resolución de 18 de junio de 2005; Caso del  Pueblo  Indígena</w:t>
        <w:br/>
        <w:t>Sarayaku. Medidas Provisionales. Resolución de 6 de julio de 2004;  Caso  de</w:t>
        <w:br/>
        <w:t>la Comunidad Kankuamo. Medidas Provisiones. Resolución  de  5  de  julio  de</w:t>
        <w:br/>
        <w:t>2004; Caso de las Comunidades  del  Jiguamiandó  y  del  Curbaradó.  Medidas</w:t>
        <w:br/>
        <w:t>Provisionales. Resolución de 6 de marzo de 2003. Serie E No.  4,  pga.  169;</w:t>
        <w:br/>
        <w:t>Caso de la Comunidad de Paz de San  José  Apartadó.  Medidas  Provisionales.</w:t>
        <w:br/>
        <w:t>Resolución de 18 de junio de 2002. Serie E No. 4, pga. 141,  y  Caso  de  la</w:t>
        <w:br/>
        <w:t>Cárcel de Urso Branco. Medidas Provisionales. Resolución de 18 de  junio  de</w:t>
        <w:br/>
        <w:t>2002. Serie E No. 4, pga. 53.</w:t>
        <w:br/>
        <w:br/>
        <w:t>[195]        Cfr.  Condición  Jurídica   y   Derechos   de   los   Migrantes</w:t>
        <w:br/>
        <w:t>Indocumentados. Opinión Consultiva OC-18/03, supra nota 187, párr. 140.</w:t>
        <w:br/>
        <w:br/>
        <w:t>[196]       Cfr. sentencia C-225/95 de 18 de mayo de 1995,  emitida  por  la</w:t>
        <w:br/>
        <w:t>Corte Constitucional, párrs. 35 y 30.</w:t>
        <w:br/>
        <w:br/>
        <w:t>[197]       Cfr.  Caso  Hermanas  Serrano  Cruz.  Excepciones  Preliminares,</w:t>
        <w:br/>
        <w:t>supra nota 181, párr. 108, y Caso Las  Palmeras.  Excepciones  Preliminares.</w:t>
        <w:br/>
        <w:t>Sentencia de 4 de febrero de 2000. Serie C no. 67, párr. 33.</w:t>
        <w:br/>
        <w:br/>
        <w:t>[198]       Cfr.  Caso  Hermanas  Serrano  Cruz.  Excepciones  Preliminares,</w:t>
        <w:br/>
        <w:t>supra nota 181, párr. 119;  Caso  Las  Palmeras.  Excepciones  Preliminares.</w:t>
        <w:br/>
        <w:t>Sentencia de 4 de febrero de 2000. Serie C No. 67, párrs. 32 a  34,  y  Caso</w:t>
        <w:br/>
        <w:t>Bámaca Velásquez. Sentencia de 25 de noviembre de  2000.  Serie  C  No.  70,</w:t>
        <w:br/>
        <w:t>párrs. 208 a 209.</w:t>
        <w:br/>
        <w:br/>
        <w:t>[199]       El Protocolo II fue ratificado por Colombia el 14 de  agosto  de</w:t>
        <w:br/>
        <w:t>1995 y entró en vigor el 14 de febrero de 1996.</w:t>
        <w:br/>
        <w:br/>
        <w:t>[200]       Ley 171 del 16 de diciembre de 1994, por medio  de  la  cual  se</w:t>
        <w:br/>
        <w:t>aprueba el "Protocolo adicional a los Convenios de Ginebra del 12 de  agosto</w:t>
        <w:br/>
        <w:t>de 1949, relativo a la protección de las víctimas de los conflictos  armados</w:t>
        <w:br/>
        <w:t>sin carácter internacional (Protocolo II)".</w:t>
        <w:br/>
        <w:br/>
        <w:t>[201]       Cfr. sentencia C-225/95 de 18 de mayo de 1995,  emitida  por  la</w:t>
        <w:br/>
        <w:t>Corte Constitucional.</w:t>
        <w:br/>
        <w:br/>
        <w:t>[202]       Cfr. sentencia SU-1184 de 13 de noviembre de 2001,  emitida  por</w:t>
        <w:br/>
        <w:t>la Sala Plena  de  la  Corte  Constitucional  (expediente  de  anexos  a  la</w:t>
        <w:br/>
        <w:t>demanda, anexo 60, folios 979, 983, 884, 995 y 1002).</w:t>
        <w:br/>
        <w:br/>
        <w:t>[203]       Cfr. sentencia de 15 de febrero de  2005  emitido  por  la  Sala</w:t>
        <w:br/>
        <w:t>Penal del Tribunal Superior del Distrito Judicial de Bogotá  (expediente  de</w:t>
        <w:br/>
        <w:t>prueba presentada por el Estado, folio 4737).</w:t>
        <w:br/>
        <w:br/>
        <w:t>[204]       Cfr. Informe de la Alta Comisionada de las Naciones Unidas  para</w:t>
        <w:br/>
        <w:t>los Derechos Humanos sobre la situación de los derechos humanos en  Colombia</w:t>
        <w:br/>
        <w:t>en el año 1997, E/CN.4/1998/16, 9 de marzo de 1998, párrs. 29 y  91;  Cuarto</w:t>
        <w:br/>
        <w:t>Informe del Defensor del Pueblo al Congreso de Colombia, 1997,  págs.  59  y</w:t>
        <w:br/>
        <w:t>60, citado en el citado Informe de la Alta Comisionada.</w:t>
        <w:br/>
        <w:br/>
        <w:t>[205]       Cfr. Caso de los Hermanos  Gómez  Paquiyauri,  supra  nota  182,</w:t>
        <w:br/>
        <w:t>párrs. 151 a 152. Caso Baena Ricardo y Otros. Competencia, supra nota  1879,</w:t>
        <w:br/>
        <w:t>párr. 61, y Caso Juan Humberto Sánchez, supra nota 184, párr. 60.  Asimismo,</w:t>
        <w:br/>
        <w:t>cfr. International Court of Justice,  Applicability  of  the  Obligation  to</w:t>
        <w:br/>
        <w:t>Arbitrate Under Section 21 of the United Nations Headquarters  Agreement  of</w:t>
        <w:br/>
        <w:t>26 June 1947, (Advisory Opinion of 26  April  1988),  1988  I.C.J.,  p.  57,</w:t>
        <w:br/>
        <w:t>summary  available  at   http://www.icjcij.org/icjwww/idecisions/isummaries/</w:t>
        <w:br/>
        <w:t>ihqasummary880426.htm; Permanent Court of  International  Justice,  Case  of</w:t>
        <w:br/>
        <w:t>the Free Zones of Upper Savoy  and  the  District  of  Gex,  (7  June  1932)</w:t>
        <w:br/>
        <w:t>(Series   A/B)   No.   46,   p.   167,    available    at    http://www.icj-</w:t>
        <w:br/>
        <w:t>cij.org/icjwww/idecisions/icpij/; Permanent Court of International  Justice,</w:t>
        <w:br/>
        <w:t>Treatment of Polish Nationals and Other Persons of Polish Origin  or  Speech</w:t>
        <w:br/>
        <w:t>in the Danzig Territory, (4 February 1932), (Series  A/B)  No.  44,  p.  24,</w:t>
        <w:br/>
        <w:t>available  at   http://www.icj-cij.org/icjwww/idecisions/icpij/;   Permanent</w:t>
        <w:br/>
        <w:t>Court of International Justice, The Greco-Bulgarian “Communities”, (31  July</w:t>
        <w:br/>
        <w:t>1930)  (Series  B)  No.  17,  p.   32-33,   available   at   http://www.icj-</w:t>
        <w:br/>
        <w:t>cij.org/icjwww/idecisions/icpij/.</w:t>
        <w:br/>
        <w:br/>
        <w:t>[206]  Cfr. sentencia condenatoria de 18 de junio de 2003,  emitida  por  el</w:t>
        <w:br/>
        <w:t>Juzgado Segundo Penal del Circuito Especializado de  Bogotá  (expediente  de</w:t>
        <w:br/>
        <w:t>anexos a la demanda, anexo 4, folio 47).</w:t>
        <w:br/>
        <w:br/>
        <w:t>[207]       Cfr. declaración  de  testigo  bajo  reserva,  rendida  ante  la</w:t>
        <w:br/>
        <w:t>Fiscalía General de la Nación el 24 de julio de 1997 (expediente  de  anexos</w:t>
        <w:br/>
        <w:t>al escrito de solicitudes y argumentos, anexo 29, folio 3392).</w:t>
        <w:br/>
        <w:br/>
        <w:t>[208]       Cfr. declaración  testimonial  rendida  ante  fedatario  público</w:t>
        <w:br/>
        <w:t>(affidavit) por la señora Carmen Johanna Jaramillo Giraldo el 4  de  febrero</w:t>
        <w:br/>
        <w:t>del 2005  (expediente  sobre  declaraciones  rendidas  o  autenticadas  ante</w:t>
        <w:br/>
        <w:t>fedatario público, folio 4540).</w:t>
        <w:br/>
        <w:br/>
        <w:t>[209]       Cfr. declaración jurada rendida por la testigo  Maryuri  Caicedo</w:t>
        <w:br/>
        <w:t>Contreras  el  16  de  febrero  del  2005  (expediente  sobre  declaraciones</w:t>
        <w:br/>
        <w:t>rendidas o autenticadas ante fedatario público, folio 4569)</w:t>
        <w:br/>
        <w:br/>
        <w:t>[210]   Cfr.  declaración  testimonial  rendida   ante   fedatario   público</w:t>
        <w:br/>
        <w:t>(affidavit) por la señora Nadia Mariana Valencia Sanmiguel el 4  de  febrero</w:t>
        <w:br/>
        <w:t>del 2005  (expediente  sobre  declaraciones  rendidas  o  autenticadas  ante</w:t>
        <w:br/>
        <w:t>fedatario público, folios 4535 y 4536).</w:t>
        <w:br/>
        <w:br/>
        <w:t>[211]       Cfr. declaración de la señora Mariela  Contreras  Cruz,  rendida</w:t>
        <w:br/>
        <w:t>ante la Notaría 21 del Círculo  de  Bogotá,  el  22  de  diciembre  de  2003</w:t>
        <w:br/>
        <w:t>(expediente de anexos al escrito de  solicitudes  y  argumentos,  anexo  69,</w:t>
        <w:br/>
        <w:t>folio 4177).</w:t>
        <w:br/>
        <w:br/>
        <w:t>[212] Cfr. Caso de la Comunidad Moiwana, supra nota 4, párr. 94, y  Caso  de</w:t>
        <w:br/>
        <w:t>las Hermanas Serrano Cruz, supra nota 11,  párrs. 113 a 115.</w:t>
        <w:br/>
        <w:br/>
        <w:t>[213]       Cfr. Condición Jurídica y Derechos  Humanos  del  Niño.  Opinión</w:t>
        <w:br/>
        <w:t>Consultiva OC-17/02 de 28 de agosto de 2002.  Serie  A  No.  17,  párr.  54.</w:t>
        <w:br/>
        <w:t>Asimismo, Caso “Instituto de Reeducación del Menor”,  supra  nota  4,  párr.</w:t>
        <w:br/>
        <w:t>147.</w:t>
        <w:br/>
        <w:br/>
        <w:t>[214]       Cfr. Caso “Instituto de Reeducación del Menor”,  supra  nota  4,</w:t>
        <w:br/>
        <w:t>párr. 147; Caso de los Hermanos Gómez  Paquiyauri,  supra  nota  182,  párr.</w:t>
        <w:br/>
        <w:t>164, y Condición Jurídica y Derechos Humanos del  Niño,  Opinión  Consultiva</w:t>
        <w:br/>
        <w:t>OC-17/02, supra nota 213, párr. 54.</w:t>
        <w:br/>
        <w:br/>
        <w:t>[215]  Cfr.  Condición  Jurídica  y  Derechos  Humanos  del  Niño,   Opinión</w:t>
        <w:br/>
        <w:t>Consultiva OC-17/02, supra nota 213, párr. 56, y Caso  Bulacio,  supra  nota</w:t>
        <w:br/>
        <w:t>193, párr. 134.</w:t>
        <w:br/>
        <w:br/>
        <w:t>[216]       Ratificada por Colombia el 28 de enero de 1991 y  que  entró  en</w:t>
        <w:br/>
        <w:t>vigor el 27 de febrero de 1991.</w:t>
        <w:br/>
        <w:br/>
        <w:t>[217]       Cfr. Caso “Instituto de Reeducación del Menor”,  supra  nota  4,</w:t>
        <w:br/>
        <w:t>párr. 148; Caso de los Hermanos Gómez  Paquiyauri,  supra  nota  182,  párr.</w:t>
        <w:br/>
        <w:t>166; Caso de “los Niños de la Calle.” (Villagrán  Morales  y  otros),  supra</w:t>
        <w:br/>
        <w:t>nota 190, párr. 194, y Condición  Jurídica  y  Derechos  Humanos  del  Niño,</w:t>
        <w:br/>
        <w:t>Opinión Consultiva OC-17/02, supra nota 213, párr. 24.</w:t>
        <w:br/>
        <w:br/>
        <w:t>[218]       Cfr. Artículo 44 de la Constitución Política de la República  de</w:t>
        <w:br/>
        <w:t>Colombia:</w:t>
        <w:br/>
        <w:br/>
        <w:t>“Son derechos fundamentales de los niños: la vida, la integridad física,  la</w:t>
        <w:br/>
        <w:t>salud y la seguridad  social,  la  alimentación  equilibrada,  su  nombre  y</w:t>
        <w:br/>
        <w:t>nacionalidad, tener una familia y no ser separados de  ella,  el  cuidado  y</w:t>
        <w:br/>
        <w:t>amor, la educación y la cultura, la recreación y la libre  expresión  de  su</w:t>
        <w:br/>
        <w:t>opinión. Serán protegidos contra toda forma de abandono, violencia física  o</w:t>
        <w:br/>
        <w:t>moral, secuestro, venta, abuso sexual, explotación  laboral  o  económica  y</w:t>
        <w:br/>
        <w:t>trabajos riesgosos. Gozarán también de los demás derechos consagrados en  la</w:t>
        <w:br/>
        <w:t>Constitución, en las leyes y en  los  tratados  internacionales  ratificados</w:t>
        <w:br/>
        <w:t>por Colombia.</w:t>
        <w:br/>
        <w:br/>
        <w:t>La familia, la sociedad y el Estado tienen la obligación de asistir y</w:t>
        <w:br/>
        <w:t>proteger al niño para garantizar su desarrollo armónico e integral y el</w:t>
        <w:br/>
        <w:t>ejercicio pleno de sus derechos. Cualquier persona puede exigir de la</w:t>
        <w:br/>
        <w:t>autoridad competente su cumplimiento y la sanción de los infractores”.</w:t>
        <w:br/>
        <w:br/>
        <w:t>[219] Cfr. sentencia C-225/95 de 18 de  mayo  de  1995,  emitida  por  Corte</w:t>
        <w:br/>
        <w:t>Constitucional, párr. 37.</w:t>
        <w:br/>
        <w:br/>
        <w:t>[220]       Cfr. Condición Jurídica y Derechos  Humanos  del  Niño.  Opinión</w:t>
        <w:br/>
        <w:t>Consultiva OC-17/02, supra nota 213, párr. 82.</w:t>
        <w:br/>
        <w:br/>
        <w:t>[221]       Cfr. Informe de la Alta Comisionada de las Naciones Unidas  para</w:t>
        <w:br/>
        <w:t>los  Derechos  Humanos  sobre  la  situación  de  los  derechos  humanos  en</w:t>
        <w:br/>
        <w:t>Colombia, E/CN.4/2001/15, 20 de marzo  de  2001  (expediente  de  anexos  al</w:t>
        <w:br/>
        <w:t>escrito de solicitudes y argumentos, anexo 39, folio 3617).</w:t>
        <w:br/>
        <w:br/>
        <w:t>[222]       Cfr. Observaciones finales del Comité de los Derechos del  Niño:</w:t>
        <w:br/>
        <w:t>Colombia, 16/10/2000, CRC/C/15/Add.137, 25º periodo de sesiones,  Comité  de</w:t>
        <w:br/>
        <w:t>los Derechos del Niño, párr. 10.</w:t>
        <w:br/>
        <w:br/>
        <w:t>[223]       Cfr. Observaciones finales del Comité de los Derechos del  Niño:</w:t>
        <w:br/>
        <w:t>Colombia, 16/10/2000, supra nota 224, párr. 34.</w:t>
        <w:br/>
        <w:br/>
        <w:t>[224]       Cfr. Informe del Representante Especial del  Secretario  General</w:t>
        <w:br/>
        <w:t>encargado de la cuestión de los niños en los conflictos armados. Doc. de  la</w:t>
        <w:br/>
        <w:t>Asamblea General de Naciones Unidas A/54/430 de 1 de octubre de 1999,  párr.</w:t>
        <w:br/>
        <w:t>25.</w:t>
        <w:br/>
        <w:br/>
        <w:t>[225]       Cfr. declaración jurada rendida por el testigo  Gustavo  Caicedo</w:t>
        <w:br/>
        <w:t>Contreras  el  16  de  febrero  del  2005  (expediente  sobre  declaraciones</w:t>
        <w:br/>
        <w:t>rendidas o autenticadas ante fedatario público, folio 4566).</w:t>
        <w:br/>
        <w:br/>
        <w:t>[226]       Cfr. declaración jurada rendida por el testigo  Gustavo  Caicedo</w:t>
        <w:br/>
        <w:t>Contreras  el  16  de  febrero  del  2005  (expediente  sobre  declaraciones</w:t>
        <w:br/>
        <w:t>rendidas o autenticadas ante fedatario público, folio 4567).</w:t>
        <w:br/>
        <w:br/>
        <w:t>[227]       Cfr. declaración jurada rendida por la  testigo  Johanna  Marina</w:t>
        <w:br/>
        <w:t>Valencia  Sanmiguel  el  16  de   febrero   del   2005   (expediente   sobre</w:t>
        <w:br/>
        <w:t>declaraciones rendidas o autenticadas ante fedatario público, folio 4577).</w:t>
        <w:br/>
        <w:br/>
        <w:t>[228]       Cfr. Caso de los Hermanos  Gómez  Paquiyauri,  supra  nota  182,</w:t>
        <w:br/>
        <w:t>párrs. 124 y 171, y Caso Bulacio, supra nota 193, párr. 138.</w:t>
        <w:br/>
        <w:br/>
        <w:t>[229] Cfr. Caso de la Comunidad Moiwana, supra nota 4,  párr.  110,  y  Caso</w:t>
        <w:br/>
        <w:t>Ricardo Canese, supra nota 185, párr. 115.</w:t>
        <w:br/>
        <w:br/>
        <w:t>[230] Cfr. Caso de la Comunidad Moiwana, supra nota 4,  párr.  110,  y  Caso</w:t>
        <w:br/>
        <w:t>Ricardo Canese, supra nota 185, párr. 115. Comité  de  Derechos  Humanos  de</w:t>
        <w:br/>
        <w:t>Naciones Unidas, Comentario general no.  27  de  2  de  noviembre  de  1999,</w:t>
        <w:br/>
        <w:t>párrs. 1, 4, 5 y 19.</w:t>
        <w:br/>
        <w:br/>
        <w:t>[231]       Cfr. Caso de la Comunidad Moiwana, supra nota 4,  párrs.  107  a</w:t>
        <w:br/>
        <w:t>121; Ver en igual sentido Caso Ricardo Canese, supra nota 185, párrs. 113  a</w:t>
        <w:br/>
        <w:t>120.</w:t>
        <w:br/>
        <w:br/>
        <w:t>[232] Cfr. Principios  Rectores  de  los  Desplazamientos  Internos  de  las</w:t>
        <w:br/>
        <w:t>Naciones  Unidas,  E/CN.4/1998/53/Add.2  de  11  de  febrero  de  1998.  Ver</w:t>
        <w:br/>
        <w:t>también, Caso de la Comunidad Moiwana, supra nota 4, párrs. 113 a 120.</w:t>
        <w:br/>
        <w:br/>
        <w:t>[233]       Cfr. sentencia C-225/95 de 18  de  mayo  de  1995,  emitida  por</w:t>
        <w:br/>
        <w:t>Corte Constitucional, párr. 33.</w:t>
        <w:br/>
        <w:br/>
        <w:t>[234]       Cfr. sentencia T-025/04 de 22 de enero de 2004, emitida  por  la</w:t>
        <w:br/>
        <w:t>Sala Tercera de Revisión de la Corte Constitucional (expediente de anexos  a</w:t>
        <w:br/>
        <w:t>los alegatos finales presentados por  los  representantes,  tomo  I,  folios</w:t>
        <w:br/>
        <w:t>5153 y 5154).</w:t>
        <w:br/>
        <w:br/>
        <w:t>[235] Cfr. Consejo Económico y Social, Informe del  Relator  Especial  sobre</w:t>
        <w:br/>
        <w:t>una vivienda adecuada como elemento  integrante del derecho a  un  nivel  de</w:t>
        <w:br/>
        <w:t>vida adecuado y sobre el derecho  de  no  discriminación  a  este  respecto,</w:t>
        <w:br/>
        <w:t>E/CN.4/2005/48, 3 de marzo de 2005, párr. 38.</w:t>
        <w:br/>
        <w:br/>
        <w:t>[236]       Cfr. Informe de la Alta Comisionada de las Naciones Unidas  para</w:t>
        <w:br/>
        <w:t>los  Derechos  Humanos  sobre  la  situación  de  los  derechos  humanos  en</w:t>
        <w:br/>
        <w:t>Colombia, E/CN.4/2003/13, 24 de febrero de 2003,  párr.  94  (expediente  de</w:t>
        <w:br/>
        <w:t>anexos al escrito de solicitudes y argumentos, anexo 41, folio 3717).</w:t>
        <w:br/>
        <w:br/>
        <w:t>[237]       Cfr. sentencia T-025/04 de 22 de enero de 2004, emitida  por  la</w:t>
        <w:br/>
        <w:t>Sala Tercera de Revisión de la Corte Constitucional (expediente de anexos  a</w:t>
        <w:br/>
        <w:t>los alegatos finales presentados por  los  representantes,  tomo  I,  folios</w:t>
        <w:br/>
        <w:t>5153 a 5162).</w:t>
        <w:br/>
        <w:br/>
        <w:t>[238]        Cfr.  Condición  Jurídica   y   Derechos   de   los   Migrantes</w:t>
        <w:br/>
        <w:t>Indocumentados. Opinión Consultiva OC 18/03, supra nota  190,  párrs.  86  a</w:t>
        <w:br/>
        <w:t>105.</w:t>
        <w:br/>
        <w:br/>
        <w:t>[239]       Cfr. declaración  testimonial  rendida  ante  fedatario  público</w:t>
        <w:br/>
        <w:t>(affidavit) por la señora Zuli Herrera Contreras el 4 de  febrero  del  2005</w:t>
        <w:br/>
        <w:t>(expediente sobre  declaraciones  rendidas  o  autenticadas  ante  fedatario</w:t>
        <w:br/>
        <w:t>público, folio 4530).</w:t>
        <w:br/>
        <w:br/>
        <w:t>[240]       Cfr. declaración  testimonial  rendida  ante  fedatario  público</w:t>
        <w:br/>
        <w:t>(affidavit) por la señora Yur Mary Herrera Contreras el  4  de  febrero  del</w:t>
        <w:br/>
        <w:t>2005 (expediente sobre declaraciones rendidas o autenticadas ante  fedatario</w:t>
        <w:br/>
        <w:t>público, folio 4524).</w:t>
        <w:br/>
        <w:br/>
        <w:t>[241]       Cfr. sentencia T-025/04 de 22 de enero de 2004, emitida  por  la</w:t>
        <w:br/>
        <w:t>Sala Tercera de Revisión de la Corte Constitucional (expediente de anexos  a</w:t>
        <w:br/>
        <w:t>los alegatos finales presentados  por  los  representantes,  tomo  I,  folio</w:t>
        <w:br/>
        <w:t>5163).</w:t>
        <w:br/>
        <w:br/>
        <w:t>[242]       Cfr. sentencia T-025/04 de 22 de enero de 2004, emitida  por  la</w:t>
        <w:br/>
        <w:t>Sala Tercera de Revisión de la Corte Constitucional (expediente de anexos  a</w:t>
        <w:br/>
        <w:t>los alegatos finales presentados por  los  representantes,  tomo  I,  folios</w:t>
        <w:br/>
        <w:t>5166 a 5174).</w:t>
        <w:br/>
        <w:br/>
        <w:t>[243]       Cfr. Caso de la Comunidad Indígena Yakye  Axa,  supra  nota  12,</w:t>
        <w:br/>
        <w:t>párrs. 162 y 163; Caso “Instituto de Reeducación del Menor”, supra  nota  4,</w:t>
        <w:br/>
        <w:t>párr. 164, y Caso de los “Niños de la Calle” (Villagrán  Morales  y  otros),</w:t>
        <w:br/>
        <w:t>supra nota 193, párr. 191.</w:t>
        <w:br/>
        <w:br/>
        <w:t>[244]       Cfr. El Derecho a la Información sobre  la  Asistencia  Consular</w:t>
        <w:br/>
        <w:t>en el Marco de las Garantías del Debido Proceso  Legal.  Opinión  Consultiva</w:t>
        <w:br/>
        <w:t>OC-16/99 de 1 de octubre de 1999. Serie A No. 16, párr. 114. Ver además,  en</w:t>
        <w:br/>
        <w:t>casos contenciosos, Caso de la Comunidad Indígena Yakye Axa, supra nota  12,</w:t>
        <w:br/>
        <w:t>párr. 125; Comunidad Mayagna (Sumo) Awas Tingni, supra nota 184, párrs.  146</w:t>
        <w:br/>
        <w:t>a 148, y Caso Barrios Altos. Sentencia de 14 de marzo de 2001. Serie  C  No.</w:t>
        <w:br/>
        <w:t>75, párrs. 41-44.</w:t>
        <w:br/>
        <w:br/>
        <w:t>[245]       Cfr. sentencia T-025/04 de 22 de enero de 2004, emitida  por  la</w:t>
        <w:br/>
        <w:t>Sala Tercera de Revisión de la Corte Constitucional (expediente de anexos  a</w:t>
        <w:br/>
        <w:t>los alegatos finales presentados  por  los  representantes,  tomo  I,  folio</w:t>
        <w:br/>
        <w:t>5156).</w:t>
        <w:br/>
        <w:br/>
        <w:t>[246] Cfr. Caso de la Comunidad Moiwana, supra nota 4, párr.  142;  Caso  de</w:t>
        <w:br/>
        <w:t>las  Hermanas  Serrano  Cruz,  supra  nota  11,   párr.  76,   y   Caso   19</w:t>
        <w:br/>
        <w:t>Comerciantes. Sentencia de 5 de julio de 2004. Serie C No. 109, párr. 194.</w:t>
        <w:br/>
        <w:br/>
        <w:t>[247] Cfr. Caso de la Comunidad Moiwana, supra nota 4, párr.  143;  Caso  de</w:t>
        <w:br/>
        <w:t>las Hermanas Serrano Cruz, supra nota 11,  párrs.  57  a  58,  y  Caso  Lori</w:t>
        <w:br/>
        <w:t>Berenson Mejía, supra nota 13, párr. 133.</w:t>
        <w:br/>
        <w:br/>
        <w:t>[248]       Cfr. Caso 19 Comerciantes, supra nota 190, párr. 165;  Caso  Las</w:t>
        <w:br/>
        <w:t>Palmeras. Sentencia de 6 de diciembre de 2001. Serie C No. 90, párr. 152,  y</w:t>
        <w:br/>
        <w:t>Caso Cantoral Benavides. Sentencia de 18 de agosto de 2000. Serie C No.  69,</w:t>
        <w:br/>
        <w:t>párr. 112.</w:t>
        <w:br/>
        <w:br/>
        <w:t>[249]       Cfr. resolución de  21  de  febrero  de  2002,  emitida  por  el</w:t>
        <w:br/>
        <w:t>Consejo Superior de la Judicatura (expediente de anexos a la demanda,  anexo</w:t>
        <w:br/>
        <w:t>55, folios 853, 855 y 856).</w:t>
        <w:br/>
        <w:br/>
        <w:t>[250]       Cfr. sentencia C-358 de 5 de agosto  de  1997,  emitida  por  la</w:t>
        <w:br/>
        <w:t>Corte Constitucional.</w:t>
        <w:br/>
        <w:br/>
        <w:t>[251]       Cfr. Caso de las Hermanas Serrano Cruz, supra  nota  11,   párr.</w:t>
        <w:br/>
        <w:t>56; Caso de los Hermanos Gómez Paquiyauri, supra nota 182, párr. 73, y  Caso</w:t>
        <w:br/>
        <w:t>19 Comerciantes, supra nota 190, párr. 181.</w:t>
        <w:br/>
        <w:br/>
        <w:t>[252] Cfr. European Court of Human Rights. Yasa v. Turkey [GC], judgment  of</w:t>
        <w:br/>
        <w:t>2 September 1998, Reports of Judgments and Decisions 1998-VI,  §  74.  Texto</w:t>
        <w:br/>
        <w:t>original en inglés:</w:t>
        <w:br/>
        <w:br/>
        <w:t xml:space="preserve">      "an  administrative-law  action  is  a  remedy  based  on  the  strict</w:t>
        <w:br/>
        <w:t xml:space="preserve">      liability of the State, in particular for  the  illegal  acts  of  its</w:t>
        <w:br/>
        <w:t xml:space="preserve">      agents, whose identification is not, by definition, a prerequisite  to</w:t>
        <w:br/>
        <w:t xml:space="preserve">      bringing an action of this nature. However, the  investigations  which</w:t>
        <w:br/>
        <w:t xml:space="preserve">      the Contracting States are obliged […] to conduct in  cases  of  fatal</w:t>
        <w:br/>
        <w:t xml:space="preserve">      assault must be able to lead to the identification and  punishment  of</w:t>
        <w:br/>
        <w:t xml:space="preserve">      those responsible […]. That obligation cannnot be satisfied merely  by</w:t>
        <w:br/>
        <w:t xml:space="preserve">      awarding damages […]. Otherwise, […] the State's  obligation  to  seek</w:t>
        <w:br/>
        <w:t xml:space="preserve">      those guilty of fatal assault might thereby disappear".</w:t>
        <w:br/>
        <w:br/>
        <w:br/>
        <w:br/>
        <w:t>[253] Cfr. European Court of Human Rights. Kaya v. Turkey [GC], judgment  of</w:t>
        <w:br/>
        <w:t>19 February 1998, Reports of Judgments and Decisions 1998-I, § 105.</w:t>
        <w:br/>
        <w:br/>
        <w:t>[254]       Cfr. Caso de las Hermanas Serrano Cruz,  supra  nota  11,  párr.</w:t>
        <w:br/>
        <w:t>66; Caso 19 Comerciantes, supra nota 190,  párr.  188,  y  Caso  Myrna  Mack</w:t>
        <w:br/>
        <w:t>Chang, supra nota 5, párr. 209.</w:t>
        <w:br/>
        <w:br/>
        <w:t>[255]       Cfr. Caso de la Comunidad Moiwana,  supra  nota  4,  párr.  160;</w:t>
        <w:br/>
        <w:t>Caso Hermanas Serrano Cruz, supra nota 5, párr. 67, y Caso Tibi, supra  nota</w:t>
        <w:br/>
        <w:t>16, párr. 175. En  igual  sentido  cfr.  European  Court  of  Human  Rights.</w:t>
        <w:br/>
        <w:t>Wimmer v. Germany, no. 60534/00, § 23, 24 May  2005;  Panchenko  v.  Russia,</w:t>
        <w:br/>
        <w:t>no. 45100/98, § 129, 8 February 2005, y Todorov v. Bulgaria,  no.  39832/98,</w:t>
        <w:br/>
        <w:t>§ 45, 18 January 2005.</w:t>
        <w:br/>
        <w:br/>
        <w:t>[256] Cfr. Caso de la Comunidad Moiwana, supra nota 4, párr.  145;  Caso  de</w:t>
        <w:br/>
        <w:t>los Hermanos Gómez Paquiyauri, supra nota 185, párr. 131, y Caso Myrna  Mack</w:t>
        <w:br/>
        <w:t>Chang, supra nota 5, párr. 157.</w:t>
        <w:br/>
        <w:br/>
        <w:t>[257] Cfr. Caso de la Comunidad Moiwana,  supra  nota  4,  párr.  147;  Caso</w:t>
        <w:br/>
        <w:t>Hermanas Serrano Cruz. Sentencia de 1 de marzo de 2005.  Serie  C  No.  120,</w:t>
        <w:br/>
        <w:t>párr. 63, y Caso 19 Comerciantes supra nota 193, párr. 186.</w:t>
        <w:br/>
        <w:br/>
        <w:t>[258] Cfr. Caso de la Comunidad Moiwana,  supra  nota  4,  párr.  146;  Caso</w:t>
        <w:br/>
        <w:t>Hermanas Serrano Cruz. supra nota , párr. 61, y Caso 19 Comerciantes,  supra</w:t>
        <w:br/>
        <w:t>nota 193, párr. 112.</w:t>
        <w:br/>
        <w:br/>
        <w:t>[259] Cfr. Caso de la Comunidad Moiwana,  supra  nota  4,  párr.  146;  Caso</w:t>
        <w:br/>
        <w:t>Hermanas Serrano Cruz, supra nota, párr. 61,  y  Caso  Bulacio,  supra  nota</w:t>
        <w:br/>
        <w:t>196, párr. 112.</w:t>
        <w:br/>
        <w:br/>
        <w:t>[260] Cfr. Caso de la Comunidad Moiwana, supra nota 4,  párr.  149,  y  Caso</w:t>
        <w:br/>
        <w:t>Juan Humberto Sánchez, supra nota 187, párr. 127 y 132.  En  igual  sentido,</w:t>
        <w:br/>
        <w:t>Manual  Sobre  la  Prevención  e  Investigación  Efectiva   de   Ejecuciones</w:t>
        <w:br/>
        <w:t>Extrajudiciales,  Arbitrarias  y  Sumarias  de  las  Naciones  Unidas,  Doc.</w:t>
        <w:br/>
        <w:t>E/ST/CSDHA/.12 (1991).</w:t>
        <w:br/>
        <w:br/>
        <w:t>[261] Cfr. Caso de la Comunidad Moiwana,  supra  nota  4,  párr.  148;  Caso</w:t>
        <w:br/>
        <w:t>Hermanas Serrano Cruz. supra nota 11, párr. 65,  y  Caso  Carpio  Nicolle  y</w:t>
        <w:br/>
        <w:t>Otros. Sentencia de 22 de noviembre de 2004. Serie C No. 117, párr. 129.</w:t>
        <w:br/>
        <w:br/>
        <w:t>[262]       Cfr. Caso “Instituto de Reeducación del Menor”,  supra  nota  4,</w:t>
        <w:br/>
        <w:t>párr. 156.</w:t>
        <w:br/>
        <w:br/>
        <w:t>[263] Cfr. Caso Huilce Tecse. Sentencia de 3 de marzo de 2005. Serie  C  No.</w:t>
        <w:br/>
        <w:t>121, párr. 66; Caso “Instituto de Reeducación  del  Menor”,  supra  nota  4,</w:t>
        <w:br/>
        <w:t>párr. 158; Caso de los Hermanos Gómez  Paquiyauri,  supra  nota  185,  párr.</w:t>
        <w:br/>
        <w:t>129; Caso 19 Comerciantes, supra nota 193, párr. 153.</w:t>
        <w:br/>
        <w:br/>
        <w:t>[264]       Cfr. European Court  of  Human  Rights,  Ergi  v.  Turkey  [GC],</w:t>
        <w:br/>
        <w:t>judgment of 28 July 1998, Reports of Judgments and Decisions 1998-IV, §  85-</w:t>
        <w:br/>
        <w:t>56.</w:t>
        <w:br/>
        <w:br/>
        <w:t>[265]       Cfr. Informe de la Alta Comisionada de las Naciones Unidas  para</w:t>
        <w:br/>
        <w:t>los Derechos Humanos sobre la situación de los derechos humanos en  Colombia</w:t>
        <w:br/>
        <w:t>en el año 1997, E/CN.4/1998, 9 de marzo de 1998:</w:t>
        <w:br/>
        <w:br/>
        <w:t xml:space="preserve">      117. Tanto las autoridades  colombianas  como  las  organizaciones  no</w:t>
        <w:br/>
        <w:t xml:space="preserve">      gubernamentales  están  de  acuerdo  en  aceptar  que  la   falta   de</w:t>
        <w:br/>
        <w:t xml:space="preserve">      investigación  y  juzgamiento  de   los   delitos   constitutivos   de</w:t>
        <w:br/>
        <w:t xml:space="preserve">      violaciones de los derechos humanos y de crímenes de guerra es uno  de</w:t>
        <w:br/>
        <w:t xml:space="preserve">      los factores que  más  ha  contribuido  a  sostener  la  abundancia  y</w:t>
        <w:br/>
        <w:t xml:space="preserve">      reiteración de conductas  con  las  cuales  se  afectan  los  derechos</w:t>
        <w:br/>
        <w:t xml:space="preserve">      protegidos por  los  instrumentos  internacionales.  El  Defensor  del</w:t>
        <w:br/>
        <w:t xml:space="preserve">      Pueblo afirmó que el difícil panorama de los derechos  humanos  en  su</w:t>
        <w:br/>
        <w:t xml:space="preserve">      país "tiene como uno de sus ingredientes básicos la impunidad, que  es</w:t>
        <w:br/>
        <w:t xml:space="preserve">      un poderoso elemento de retroalimentación de la violencia  y  lleva  a</w:t>
        <w:br/>
        <w:t xml:space="preserve">      algunos a tomar justicia por propia mano, con lo que se  configura  un</w:t>
        <w:br/>
        <w:t xml:space="preserve">      círculo vicioso casi irrompible".</w:t>
        <w:br/>
        <w:br/>
        <w:t>[266]       Cfr. Caso de la Comunidad Moiwana,  supra  nota  4,  párr.  203.</w:t>
        <w:br/>
        <w:t>Asimismo, Caso de las Hermanas Serrano Cruz, supra nota  11,  párr.  170,  y</w:t>
        <w:br/>
        <w:t>Caso de los Hermanos Gómez Paquiyauri, supra nota 185, párr. 148.</w:t>
        <w:br/>
        <w:br/>
        <w:t>[267]       Cfr. Caso Maritza Urrutia.  Sentencia  de  27  de  noviembre  de</w:t>
        <w:br/>
        <w:t>2003. Serie C No. 103, párr. 126. Asimismo, Caso de  la  Comunidad  Moiwana,</w:t>
        <w:br/>
        <w:t>supra nota 4, párr. 203; Caso de las Hermanas Serrano Cruz, supra  nota  11,</w:t>
        <w:br/>
        <w:t>párr. 170, y Caso de los Hermanos Gómez Paquiyauri,  supra nota  185,  párr.</w:t>
        <w:br/>
        <w:t>148.</w:t>
        <w:br/>
        <w:br/>
        <w:t>[268] Cfr. Caso de la Comunidad Moiwana, supra nota 4, párr.  153;  Caso  de</w:t>
        <w:br/>
        <w:t>las Hermanas Serrano Cruz. Excepciones  Preliminares,  supra  nota  ,  párr.</w:t>
        <w:br/>
        <w:t>118, y Caso Bámaca Velásquez, supra nota 201, párr. 207.</w:t>
        <w:br/>
        <w:br/>
        <w:t>[269] Cfr. Caso de la Comunidad Moiwana, supra nota 4, párr. 153; Caso  Juan</w:t>
        <w:br/>
        <w:t>Humberto  Sánchez,  supra  nota  78,  párr.  134,  y  Caso  Trujillo  Oroza.</w:t>
        <w:br/>
        <w:t>Reparaciones. Sentencia de 27 de febrero de 2002. Serie C No. 92, párrs.  99</w:t>
        <w:br/>
        <w:t>a 101 y 109.</w:t>
        <w:br/>
        <w:br/>
        <w:t>[270]       Cfr. Caso de los Hermanos  Gómez  Paquiyauri,  supra  nota  185,</w:t>
        <w:br/>
        <w:t>párr. 130, y Caso Myrna Mack Chang, supra nota 5, párr. 156.</w:t>
        <w:br/>
        <w:br/>
        <w:t>[271] Cfr. Informe de la Alta Comisionada de las Naciones  Unidas  para  los</w:t>
        <w:br/>
        <w:t>Derechos Humanos sobre la situación de los  derechos  humanos  en  Colombia,</w:t>
        <w:br/>
        <w:t>E/CN.4/2005/10, 28 de febrero de 2005,  párrs.  61  y  62;  declaración  del</w:t>
        <w:br/>
        <w:t>perito Federico Andreu Guzmán rendida ante la Corte  Interamericana  durante</w:t>
        <w:br/>
        <w:t>la audiencia pública celebrada el 7 de  marzo  2005,  y  declaración  jurada</w:t>
        <w:br/>
        <w:t>rendida por la perito Robin Kirk el  15  de  febrero  del  2005  (expediente</w:t>
        <w:br/>
        <w:t>sobre declaraciones  rendidas  ante  fedatario  público,  anexo  15,  folios</w:t>
        <w:br/>
        <w:t>4631).</w:t>
        <w:br/>
        <w:br/>
        <w:t>[272]       Cfr. Informe de la Alta Comisionada de las Naciones Unidas  para</w:t>
        <w:br/>
        <w:t>los Derechos Humanos sobre la situación de los derechos humanos en  Colombia</w:t>
        <w:br/>
        <w:t>en el año 1999, E/CN.4/2000/11, 9 de  marzo  de  2000,  párrs.  110  y  111;</w:t>
        <w:br/>
        <w:t>Informe de la Alta Comisionada de las  Naciones  Unidas  para  los  Derechos</w:t>
        <w:br/>
        <w:t>Humanos sobre la situación de los derechos humanos en  Colombia  en  el  año</w:t>
        <w:br/>
        <w:t>2000, E/CN.4/2001/15, 20 de  marzo  de  2001,  párr.  131-136,  254  [“Sigue</w:t>
        <w:br/>
        <w:t>siendo de suma preocupación la persistencia  de  vínculos  entre  servidores</w:t>
        <w:br/>
        <w:t>públicos e integrantes de las organizaciones paramilitares,  y  la  ausencia</w:t>
        <w:br/>
        <w:t>de sanciones.”]; Informe de la Alta Comisionada de las Naciones Unidas  para</w:t>
        <w:br/>
        <w:t>los Derechos Humanos sobre la situación de los derechos humanos en  Colombia</w:t>
        <w:br/>
        <w:t>en el año 2001, E/CN.4/2002/17, 28 de febrero de 2002, párr. 202, 211 y  365</w:t>
        <w:br/>
        <w:t>[“Finalmente, la  impunidad  que  cobija  a  los  responsables  de  acciones</w:t>
        <w:br/>
        <w:t>paramilitares, por acción o por omisión,  y  la  limitada  eficacia  de  los</w:t>
        <w:br/>
        <w:t>mecanismos  del  Estado  para  combatirlos  explican  en   gran   parte   el</w:t>
        <w:br/>
        <w:t>fortalecimiento de esos grupos.”], e Informe de la Alta Comisionada  de  las</w:t>
        <w:br/>
        <w:t>Naciones Unidas  para  los  Derechos  Humanos  sobre  la  situación  de  los</w:t>
        <w:br/>
        <w:t>derechos humanos en Colombia en el año 2002, E/CN.4/2003/13, 24  de  febrero</w:t>
        <w:br/>
        <w:t>de 2003, párr. 34, 74, 75-77 [“El hecho de que la  amplia  mayoría  de  esos</w:t>
        <w:br/>
        <w:t>casos  permanezca  en  la  impunidad,   sin   el   establecimiento   de   la</w:t>
        <w:br/>
        <w:t>responsabilidad penal de servidores públicos por su vinculación  con  grupos</w:t>
        <w:br/>
        <w:t>y acciones paramilitares, es  una  de  las  facetas  más  cuestionables  del</w:t>
        <w:br/>
        <w:t>compromiso de lucha contra dichos nexos.”].</w:t>
        <w:br/>
        <w:br/>
        <w:t>[273] Cfr. Caso Acosta Calderón, supra  nota  7,  párr.  145;  Caso  Yatama,</w:t>
        <w:br/>
        <w:t>supra nota 7, párr. 230, y Caso de la Comunidad Indígena  Yakye  Axa,  supra</w:t>
        <w:br/>
        <w:t>nota 12, párr. 179.</w:t>
        <w:br/>
        <w:br/>
        <w:t>[274] Cfr. Caso Acosta Calderón, supra  nota  7,  párr.  146;  Caso  Caesar.</w:t>
        <w:br/>
        <w:t>Sentencia de 11 de marzo de 2005. Serie C No. 123, párr. 121, y Caso  Huilca</w:t>
        <w:br/>
        <w:t>Tecse. Sentencia de 3 de marzo de 2005. Serie C No. 121, párr. 87.</w:t>
        <w:br/>
        <w:br/>
        <w:t>[275]       Cfr. Caso Acosta Calderón, supra nota 7, párr 147; Caso  Caesar,</w:t>
        <w:br/>
        <w:t>supra nota 274, párr. 122, y Caso Huilca Tecse, supra nota 274, párr. 88.</w:t>
        <w:br/>
        <w:br/>
        <w:t>[276] Cfr. Caso Acosta  Calderón,  supra  nota  7,  párr  147;  Caso  de  la</w:t>
        <w:br/>
        <w:t>Comunidad Indígena Yakye Axa, supra nota  12,  párr.  181,  y  Caso  Caesar,</w:t>
        <w:br/>
        <w:t>supra nota 274, párr. 122.</w:t>
        <w:br/>
        <w:br/>
        <w:t>[277]       Cfr. Caso Acosta Calderón, supra nota 7, párr. 148; Caso  de  la</w:t>
        <w:br/>
        <w:t>Comunidad Indígena Yakye Axa, supra nota  12,  párr.  182,  y  Caso  Caesar,</w:t>
        <w:br/>
        <w:t>supra nota 274, párr. 123.</w:t>
        <w:br/>
        <w:br/>
        <w:t>[278]       Cfr. Caso de la Comunidad Moiwana,  supra  nota  4,  párr.  177;</w:t>
        <w:br/>
        <w:t>Caso Masacre Plan de Sánchez, supra nota 5, párr. 62, y Caso  “Instituto  de</w:t>
        <w:br/>
        <w:t>Reeducación del Menor”, supra nota 4, párr. 273.</w:t>
        <w:br/>
        <w:br/>
        <w:t>[279]       Cfr. Caso de la Comunidad Moiwana, supra nota 4,  párr.  178,  y</w:t>
        <w:br/>
        <w:t>Caso Masacre Plan de Sánchez. Reparaciones (art. 63.1  Convención  Americana</w:t>
        <w:br/>
        <w:t>sobre Derechos Humanos). Sentencia de 19 de noviembre de 2004. Serie  C  No.</w:t>
        <w:br/>
        <w:t>116, párr. 63.</w:t>
        <w:br/>
        <w:br/>
        <w:t>[280]       Cfr. Caso de la Comunidad Moiwana, supra nota 4,  párr.  178,  y</w:t>
        <w:br/>
        <w:t>Caso Masacre Plan de Sánchez. Reparaciones, supra nota 279, párr. 67.</w:t>
        <w:br/>
        <w:br/>
        <w:t>[281]       Cfr. Caso 19 Comerciantes, supra nota 190,  párr.  230,  y  Caso</w:t>
        <w:br/>
        <w:t>del Caracazo. Sentencia de 11 de noviembre de 1999.  Serie  CNo.  58,  párr.</w:t>
        <w:br/>
        <w:t>91.</w:t>
        <w:br/>
        <w:br/>
        <w:t>[282] Cfr. Caso Yatama, supra nota  7,  párr.  242;  Caso  de  la  Comunidad</w:t>
        <w:br/>
        <w:t>Indígena Yakye Axa, supra nota 12, párr. 193, y  Caso  Huilca  Tecse,  supra</w:t>
        <w:br/>
        <w:t>nota 274, párr. 93.</w:t>
        <w:br/>
        <w:br/>
        <w:t>[283]       Cfr. declaración  testimonial  rendida  ante  fedatario  público</w:t>
        <w:br/>
        <w:t>(affidavit) por la señora Nadia Mariana Valencia Sanmiguel el 4  de  febrero</w:t>
        <w:br/>
        <w:t>del 2005  (expediente  sobre  declaraciones  rendidas  o  autenticadas  ante</w:t>
        <w:br/>
        <w:t>fedatario público, folio 4536).</w:t>
        <w:br/>
        <w:br/>
        <w:t>[284]       Cfr. Caso “Instituto de Reeducación del Menor”,  supra  nota  4,</w:t>
        <w:br/>
        <w:t>párr. 288; Caso Molina Theissen, supra nota 5, párr.  57,  y  Caso  Bulacio,</w:t>
        <w:br/>
        <w:t>supra nota 193, párr. 84.</w:t>
        <w:br/>
        <w:br/>
        <w:t>[285]       Cfr. Caso Carpio Nicolle, supra nota  261,  párrs.  106  a  109;</w:t>
        <w:br/>
        <w:t>Caso Tibi, supra nota 16, párr. 236, y Caso “Instituto  de  Reeducación  del</w:t>
        <w:br/>
        <w:t>Menor”, supra nota 4, párr. 289,  Caso  19  Comerciantes,  supra  nota  190,</w:t>
        <w:br/>
        <w:t>párr. 240.</w:t>
        <w:br/>
        <w:br/>
        <w:t>[286] Cfr. Caso Acosta Calderón, supra  nota  7,  párr.  158;  Caso  Caesar,</w:t>
        <w:br/>
        <w:t>supra nota 274, párr. 125, y Caso Huilca Tecse, supra nota 274,  párr. 96.</w:t>
        <w:br/>
        <w:br/>
        <w:t>[287]       Cfr. Caso Tibi, supra nota 16, párr.  244;  Caso  “Instituto  de</w:t>
        <w:br/>
        <w:t>Reeducación del Menor”, supra nota 4, párr. 300,  y  Caso  de  los  Hermanos</w:t>
        <w:br/>
        <w:t>Gómez Paquiyauri, supra nota 182, párr. 217.</w:t>
        <w:br/>
        <w:br/>
        <w:t>[288] Cfr. Caso Acosta Calderón, supra  nota  7,  párr.  159;  Caso  Caesar,</w:t>
        <w:br/>
        <w:t>supra nota 274, párr. 126, y Caso Huilca Tecse, supra nota 274, párr. 97.</w:t>
        <w:br/>
        <w:br/>
        <w:t>[289] Cfr. Caso Acosta Calderón, supra  nota  7,  párrs.  159  a  160;  Caso</w:t>
        <w:br/>
        <w:t>Caesar, supra nota 274, párr. 126, y Caso  Huilca  Tecse,  supra  nota  274,</w:t>
        <w:br/>
        <w:t>párr. 97.</w:t>
        <w:br/>
        <w:br/>
        <w:t>[290] Cfr. Caso Acosta Calderón,  supra  nota  7,  párr.  163;  Caso  de  la</w:t>
        <w:br/>
        <w:t>Comunidad Moiwana, supra nota 4, párr. 201, y Caso Caesar, supra  nota  274,</w:t>
        <w:br/>
        <w:t>párr. 129.</w:t>
        <w:br/>
        <w:br/>
        <w:t>[291]       Cfr. Caso de la Comunidad Moiwana,  supra  nota  4,  párr.  203;</w:t>
        <w:br/>
        <w:t>Caso Carpio Nicolle, supra nota 261, párr. 261, y Caso Tibi, supra nota  16,</w:t>
        <w:br/>
        <w:t>párr. 255.</w:t>
        <w:br/>
        <w:br/>
        <w:t>[292]       Cfr. Caso de la Comunidad Moiwana,  supra  nota  4,  párr.  204;</w:t>
        <w:br/>
        <w:t>Caso Carpio Nicolle, supra nota 261, párr.  128,  y  Caso  de  los  Hermanos</w:t>
        <w:br/>
        <w:t>Gómez Paquiyauri, supra nota 182, párr. 261.</w:t>
        <w:br/>
        <w:br/>
        <w:t>[293]       Cfr. Caso de la Comunidad Moiwana,  supra  nota  4,  párr.  206;</w:t>
        <w:br/>
        <w:t>Caso de las Hermanas Serrano Cruz, supra nota 11, párr.  172;  Caso  de  los</w:t>
        <w:br/>
        <w:t>Hermanos Gómez Paquiyauri, supra nota 182, párr. 175; Caso 19  Comerciantes,</w:t>
        <w:br/>
        <w:t>supra nota 190, párr. 262; Caso Molina Theissen. Reparaciones. Sentencia  de</w:t>
        <w:br/>
        <w:t>3 de julio de 2004. Serie C No. 108, párrs. 83 a 84; Caso Myrna Mack  Chang,</w:t>
        <w:br/>
        <w:t>supra nota 5, párrs. 276 a 277; Caso Bulacio, supra  nota  193,  párr.  116;</w:t>
        <w:br/>
        <w:t>Caso del Caracazo. Reparaciones. Sentencia de 29 de agosto de 2002. Serie  C</w:t>
        <w:br/>
        <w:t>No. 95, párr. 119; Caso Trujillo Oroza. Reparaciones.  Sentencia  de  27  de</w:t>
        <w:br/>
        <w:t>febrero  de  2002.  Serie  C  No.  92,  párr.  106;  Caso   Barrios   Altos.</w:t>
        <w:br/>
        <w:t>Interpretación de la Sentencia de Fondo. Sentencia de  3  de  septiembre  de</w:t>
        <w:br/>
        <w:t>2001. Serie C No. 83, párr. 15; Caso Barrios Altos, supra  nota  246,  párr.</w:t>
        <w:br/>
        <w:t>41; Caso Castillo Páez. Reparaciones. Sentencia de 27 de noviembre de  1998.</w:t>
        <w:br/>
        <w:t>Serie C No. 43, párr. 105, y Caso Loayza Tamayo. Reparaciones. Sentencia  de</w:t>
        <w:br/>
        <w:t>27 de noviembre de 1998. Serie C No. 42 párr. 168.</w:t>
        <w:br/>
        <w:br/>
        <w:t>[294]       Cfr. sentencia C-225/95 de 18 de mayo de 1995,  emitida  por  la</w:t>
        <w:br/>
        <w:t>Corte Constitucional.</w:t>
        <w:br/>
        <w:br/>
        <w:t>[295] Cfr. Caso Yatama, supra nota  7,  párr.  264;  Caso  de  la  Comunidad</w:t>
        <w:br/>
        <w:t>Indígena Yakye Axa, supra nota  12,  párr.  231,  y  Caso  de  la  Comunidad</w:t>
        <w:br/>
        <w:t>Moiwana, supra nota 4, párr. 222.</w:t>
        <w:br/>
        <w:br/>
        <w:t>[296]       Cfr. Caso Yatama, supra nota 7, párr. 264; Caso de la  Comunidad</w:t>
        <w:br/>
        <w:t>Indígena Yakye Axa, supra nota  12,  párr.  231,  y  Caso  de  la  Comunidad</w:t>
        <w:br/>
        <w:t>Moiwana, supra nota 4, párr. 222.</w:t>
        <w:br/>
        <w:br/>
        <w:t>[297]       Cfr. Caso Yatama, supra nota 7, párr. 265; Caso  Carpio  Nicolle</w:t>
        <w:br/>
        <w:t>y otros, supra nota 261, párr. 145; Caso De la Cruz Flores,  supra  nota  4,</w:t>
        <w:br/>
        <w:t>párr. 178.</w:t>
        <w:br/>
        <w:br/>
        <w:t>[298].       Que  he  buscado  sintetizar  recientemente;  cf.,  v.g.,  A.A.</w:t>
        <w:br/>
        <w:t>Cançado Trindade,  "The  Case-Law  of  the  Inter-American  Court  of  Human</w:t>
        <w:br/>
        <w:t>Rights: An Overview", in Studi di Diritto  Internazionale  in  Onore  di  G.</w:t>
        <w:br/>
        <w:t>Arangio-Ruiz, vol. III, Napoli, Edit. Scientifica, 2004, pp. 1873-1898.</w:t>
        <w:br/>
        <w:br/>
        <w:t>[299].      Por más pertinente que pueda  ser  la  consideración,  para  los</w:t>
        <w:br/>
        <w:t>efectos de dicha atribución, de los estipulado en los artículos 8  y  9,  y,</w:t>
        <w:br/>
        <w:t>en parte,  el  artículo  11,  de  los  Artículos  sobre  la  Responsabilidad</w:t>
        <w:br/>
        <w:t>Internacional de los  Estados  de  2001  de  la  CDI,  -  aún  más  ante  el</w:t>
        <w:br/>
        <w:t>reconocimiento de responsabilidad internacional efectuado por el Estado  por</w:t>
        <w:br/>
        <w:t>"los hechos ocurridos en Mapiripán en julio de 1997".</w:t>
        <w:br/>
        <w:br/>
        <w:t>[300].      A Roberto Ago (rapporteur del tema  en  la  CDI  de  1963  hasta</w:t>
        <w:br/>
        <w:t>1979) hay que agregar otros distinguidos juristas que también actuaron  como</w:t>
        <w:br/>
        <w:t>rapporteurs del tema en la CDI,  tanto  el  que  le  precedió,  F.V.  García</w:t>
        <w:br/>
        <w:t>Amador (1955-1961), como los que a él  se  sucedieron  (W.  Riphagen,  1979-</w:t>
        <w:br/>
        <w:t>1986), G. Arangio-Ruiz (1987-1996) y J. Crawford (1997-2001).</w:t>
        <w:br/>
        <w:br/>
        <w:t>[301].      U.N., Yearbook of the International  Law  Commission  (1972)-II,</w:t>
        <w:br/>
        <w:t>p. 96, párr. 63.</w:t>
        <w:br/>
        <w:br/>
        <w:t>[302].      Ibid., pp. 96-97, párr. 64.</w:t>
        <w:br/>
        <w:br/>
        <w:t>[303].      Como ejemplificado por los escritos sucesivos, a  lo  largo  del</w:t>
        <w:br/>
        <w:t>siglo XX, de, v.g., J.M. Yepes, F. Urrutia, J.J. Caicedo Castilla, D.  Uribe</w:t>
        <w:br/>
        <w:t>Vargas, y A. Vázquez Carrizosa.</w:t>
        <w:br/>
        <w:br/>
        <w:t>[304].      Sobre la situación de los derechos humanos  en  Colombia  en  el</w:t>
        <w:br/>
        <w:t>año de 1997; U.N. doc. E/CN.4/1998, del 09.03.1998, párrs. 29 y 91.</w:t>
        <w:br/>
        <w:br/>
        <w:t>[305].      En este mismo Voto, me permití  precisar  que  "por  definición,</w:t>
        <w:br/>
        <w:t>todas las normas del jus cogens  generan  necesariamente  obligaciones  erga</w:t>
        <w:br/>
        <w:t>omnes. Mientras el jus cogens  es  un  concepto  de  derecho  material,  las</w:t>
        <w:br/>
        <w:t>obligaciones erga omnes se refieren a la  estructura  de  su  desempeño  por</w:t>
        <w:br/>
        <w:t>parte de todas las entidades y todos los individuos obligados. A su vez,  no</w:t>
        <w:br/>
        <w:t>todas las obligaciones erga omnes se refieren necesariamente  a  normas  del</w:t>
        <w:br/>
        <w:t>jus cogens" (párr. 80).</w:t>
        <w:br/>
        <w:br/>
        <w:t>[306].      CtIADH, caso  Blake  versus  Guatemala  (Fondo),  Sentencia  del</w:t>
        <w:br/>
        <w:t>24.01.1998, Voto Razonado del Juez A.A. Cançado Trindade, párr.  26,  y  cf.</w:t>
        <w:br/>
        <w:t>párrs. 27-30.</w:t>
        <w:br/>
        <w:br/>
        <w:t>[307]. Cf., al respecto, en general, la resolución adoptada por el  Institut</w:t>
        <w:br/>
        <w:t>de Droit International (I.D.I.) en la sesión de Santiago  de  Compostela  de</w:t>
        <w:br/>
        <w:t>1989  (artículo  1),  in:  I.D.I.,  63  Annuaire  de  l'Institut  de   Droit</w:t>
        <w:br/>
        <w:t>International (1989)-II, pp. 286 y 288-289.</w:t>
        <w:br/>
        <w:br/>
        <w:t>[308].      Cf. A.A. Cançado Trindade,  "Reply  [-  Obligations  and  Rights</w:t>
        <w:br/>
        <w:t>Erga Omnes in International Law]", in 71 Annuaire  de  l'Institut  de  Droit</w:t>
        <w:br/>
        <w:t>International - Session de Cracovie (2005) n. 1, pp. 153-156 y 208-211.</w:t>
        <w:br/>
        <w:br/>
        <w:t>[309].      Intervención oral de A.A.  Cançado  Trindade  en  la  Sesión  de</w:t>
        <w:br/>
        <w:t>Cracovia (agosto de 2005), todavía no publicada (y destinada  a  publicación</w:t>
        <w:br/>
        <w:t>en el próximo tomo del Annuaire del referido Institut).</w:t>
        <w:br/>
        <w:br/>
        <w:t>[310].      Párr. 96(2), (3) y (6).</w:t>
        <w:br/>
        <w:br/>
        <w:t>[311].      Párr. 96(30), (31) y (32).</w:t>
        <w:br/>
        <w:br/>
        <w:t>[312].      Párr. 96(34).</w:t>
        <w:br/>
        <w:br/>
        <w:t>[313].       Párr. 96(47).</w:t>
        <w:br/>
        <w:br/>
        <w:t>[314].      Párr. 96(57).</w:t>
        <w:br/>
        <w:br/>
        <w:t>[315].       Párr.  96(62);  y  cf.  también  párr.   181.   Y,   sobre   la</w:t>
        <w:br/>
        <w:t>vulnerabilidad  de  los  familiares  de  las  víctimas  de  la  masacre   de</w:t>
        <w:br/>
        <w:t>Mapiripán, y la "impunidad parcial" que ha persistido  desde  los  actos  de</w:t>
        <w:br/>
        <w:t>terror entre el 15 y el 20 de julio de 1997, cf. párr. 96(174).</w:t>
        <w:br/>
        <w:br/>
        <w:t>[316].      Lo que no escaparía de la escéptica exclamación  del  legendario</w:t>
        <w:br/>
        <w:t>príncipe de Dinamarca:</w:t>
        <w:br/>
        <w:br/>
        <w:t xml:space="preserve">      "-(...) What do you  read,  my  lord?  -  Words,  words,  words".  (W.</w:t>
        <w:br/>
        <w:t>Shakespeare, Hamlet, Prince of Denmark, 1600, acto II, escena 2).</w:t>
        <w:br/>
        <w:br/>
        <w:t>[317].       Y  cf.,  en  el   mismo   sentido,   A.A.   Cançado   Trindade,</w:t>
        <w:br/>
        <w:t>"Complementarity between State Responsibility and Individual  Responsibility</w:t>
        <w:br/>
        <w:t>for Grave Violations of Human Rights: The  Crime  of  State  Revisited",  in</w:t>
        <w:br/>
        <w:t>International Responsibility Today - Essays in Memory of O.  Schachter  (ed.</w:t>
        <w:br/>
        <w:t>M. Ragazzi), Leiden, M. Nijhoff, 2005, pp. 253-269.</w:t>
        <w:br/>
        <w:br/>
        <w:t>[318].      Y cf., en este sentido, A.A. Cançado  Trindade,  "La  Convention</w:t>
        <w:br/>
        <w:t>Américaine  relative  aux  Droits  de  l'Homme  et  le  droit  international</w:t>
        <w:br/>
        <w:t>général",  in  Droit  international,  droits  de  l'homme  et   juridictions</w:t>
        <w:br/>
        <w:t>internationales  (eds.  G.  Cohen-Jonathan  y  J.-F.   Flauss),   Bruxelles,</w:t>
        <w:br/>
        <w:t>Bruylant, 2004, pp. 59-71.</w:t>
        <w:br/>
        <w:br/>
        <w:t>[319].      Cf. Corte Interamericana de Derechos Humanos (CtIADH),  caso  de</w:t>
        <w:br/>
        <w:t>los Cinco Pensionistas versus Perú (Sentencia del  28.02.2003),  párr.  156;</w:t>
        <w:br/>
        <w:t>CtIADH,  caso  Cantos  versus   Argentina   (Exc.   Prel.,   Sentencia   del</w:t>
        <w:br/>
        <w:t>07.09.2001), párr. 37; CtIADH, caso Baena  Ricardo  y  Otros  versus  Panamá</w:t>
        <w:br/>
        <w:t>(Sentencia del 02.02.2001), párr. 98;  CtIADH,  caso  Neira  Alegría  versus</w:t>
        <w:br/>
        <w:t>Perú  (Exc.  Prel.,  Sentencia  del  11.12.1991),  párr.  29;  CtIADH,  caso</w:t>
        <w:br/>
        <w:t>Velásquez Rodríguez versus Honduras (Sentencia del 29.07.1988),  párr.  184;</w:t>
        <w:br/>
        <w:t>y cf. también CtIADH, Opinión Consultiva n. 17, sobre la Condición  Jurídica</w:t>
        <w:br/>
        <w:t>y Derechos Humanos del Niño  (del  28.08.2002),  párrs.  66  y  87;  CtIADH,</w:t>
        <w:br/>
        <w:t>Opinión Consultiva n. 16,  sobre  el  Derecho  a  la  Información  sobre  la</w:t>
        <w:br/>
        <w:t>Asistencia  Consular en el Marco de las Garantías del Debido  Proceso  Legal</w:t>
        <w:br/>
        <w:t>(del 01.10.1999), párrs. 58, 113 y 128; CtIADH, Opinión  Consultiva  n.  14,</w:t>
        <w:br/>
        <w:t>sobre la Responsabilidad Internacional por Expedición y Aplicación de  Leyes</w:t>
        <w:br/>
        <w:t>Violatorias  de  la  Convención  Americana  sobre  Derechos   Humanos   (del</w:t>
        <w:br/>
        <w:t>09.12.1994), párr. 35.</w:t>
        <w:br/>
        <w:br/>
        <w:t>[320].      A.A. Cançado Trindade,  Tratado  de  Direito  Internacional  dos</w:t>
        <w:br/>
        <w:t>Direitos Humanos, tomo III, Porto Alegre/Brasil, S.A. Fabris Ed., 2003,  pp.</w:t>
        <w:br/>
        <w:t>524-525.</w:t>
        <w:br/>
        <w:br/>
        <w:t>[321].      Párrafo 157 de la referida Opinión Consultiva.</w:t>
        <w:br/>
        <w:br/>
        <w:t>[322].         Cf.    U.N./Commission    on    Human    Rights,    documento</w:t>
        <w:br/>
        <w:t>E/CN.4/1998/53/Add.2, del 11.02.1998, pp. 1-12, esp. pp. 2-5.</w:t>
        <w:br/>
        <w:br/>
        <w:t>[323].      Cf.  A.A.  Cançado  Trindade,  "Aproximaciones  y  Convergencias</w:t>
        <w:br/>
        <w:t>Revisitadas: Diez Años de Interacción entre el Derecho Internacional de  los</w:t>
        <w:br/>
        <w:t>Derechos Humanos, el Derecho Internacional de los Refugiados, y  el  Derecho</w:t>
        <w:br/>
        <w:t>Internacional   Humanitario   (De   Cartagena/1984   a   San   José/1994   y</w:t>
        <w:br/>
        <w:t>México/2004", in Memoria del  Vigésimo  Aniversario  de  la  Declaración  de</w:t>
        <w:br/>
        <w:t>Cartagena sobre los Refugiados (1984-2004), México/San José de  Costa  Rica,</w:t>
        <w:br/>
        <w:t>ACNUR, 2005, pp. 139-191.</w:t>
        <w:br/>
        <w:br/>
        <w:t>[324].      Cf. J. Cardona Lloréns, "Libération ou  occupation?  Les  droits</w:t>
        <w:br/>
        <w:t>et devoirs de l'État vainqueur", in  L'intervention  en  Irak  et  le  Droit</w:t>
        <w:br/>
        <w:t>international (eds. K. Bannelier, O. Corten, Th.  Christakis  y  P.  Klein),</w:t>
        <w:br/>
        <w:t>Paris,  Pédone/CEDIN,  2004,  pp.  221-250;  G.  Abi-Saab,  "Les  Protocoles</w:t>
        <w:br/>
        <w:t>Additionnels,  25  ans  après",  in  Les  nouvelles  frontières   du   Droit</w:t>
        <w:br/>
        <w:t>international humanitaire (ed. J.-F.  Flauss),  Bruxelles,  Bruylant,  2003,</w:t>
        <w:br/>
        <w:t>pp. 33-36; Y. Sandoz, "L'applicabilité du  Droit  international  humanitaire</w:t>
        <w:br/>
        <w:t>aux actions terroristes", in ibid., pp. 71-72.</w:t>
        <w:br/>
        <w:br/>
        <w:t>[325].      Plotinus, The Enneads, London, Penguin, 1991 [reed.], p. 522.</w:t>
        <w:br/>
        <w:br/>
        <w:t>[326].      Ibid., p. 33.</w:t>
        <w:br/>
        <w:br/>
        <w:t>[327].      Cf. ibid., pp. 51 y 115.</w:t>
        <w:br/>
        <w:br/>
        <w:t>[328].      A.A. Cançado Trindade, "El Primado del Derecho sobre  la  Fuerza</w:t>
        <w:br/>
        <w:t>como Imperativo del Jus Cogens",  in  Doctrina  Latinamericana  del  Derecho</w:t>
        <w:br/>
        <w:t>Internacional, vol. II (eds. A.A. Cançado Trindade y F. Vidal Ramírez),  San</w:t>
        <w:br/>
        <w:t>José de Costa Rica, Corte Interamericana de Derechos Humanos, 2003, pp.  62-</w:t>
        <w:br/>
        <w:t>63.</w:t>
        <w:br/>
        <w:br/>
        <w:t>[329].      J. Pictet, The Principles  of  International  Humanitarian  Law,</w:t>
        <w:br/>
        <w:t>1a. ed., Ginebra, CICR, 1966, p. 36.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