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 xml:space="preserve">                  Corte Interamericana de Derechos Humanos</w:t>
        <w:br/>
        <w:br/>
        <w:br/>
        <w:t xml:space="preserve">                        Caso Gómez Palomino Vs. Perú</w:t>
        <w:br/>
        <w:br/>
        <w:br/>
        <w:t xml:space="preserve">                    Sentencia de 22 de noviembre de 2005</w:t>
        <w:br/>
        <w:t xml:space="preserve">                       (Fondo, Reparaciones y Costas)</w:t>
        <w:br/>
        <w:br/>
        <w:br/>
        <w:br/>
        <w:br/>
        <w:br/>
        <w:br/>
        <w:t>En el caso Gómez Palomino,</w:t>
        <w:br/>
        <w:br/>
        <w:br/>
        <w:t>La Corte Interamericana de Derechos Humanos (en  adelante  "la  Corte",  "la</w:t>
        <w:br/>
        <w:t>Corte  Interamericana"  o  "el  Tribunal"),  integrada  por  los  siguientes</w:t>
        <w:br/>
        <w:t>jueces:</w:t>
        <w:br/>
        <w:br/>
        <w:br/>
        <w:t xml:space="preserve">      Sergio García Ramírez, Presidente;</w:t>
        <w:br/>
        <w:t xml:space="preserve">      Alirio Abreu Burelli, Vicepresidente;</w:t>
        <w:br/>
        <w:t xml:space="preserve">      Oliver Jackman, Juez;</w:t>
        <w:br/>
        <w:t xml:space="preserve">      Antônio A. Cançado Trindade, Juez;</w:t>
        <w:br/>
        <w:t xml:space="preserve">      Cecilia Medina Quiroga, Jueza;</w:t>
        <w:br/>
        <w:t xml:space="preserve">      Manuel E. Ventura Robles, Juez, y</w:t>
        <w:br/>
        <w:t xml:space="preserve">      Diego García-Sayán, Juez,</w:t>
        <w:br/>
        <w:br/>
        <w:br/>
        <w:t xml:space="preserve">      presentes, además,</w:t>
        <w:br/>
        <w:br/>
        <w:br/>
        <w:t xml:space="preserve">      Pablo Saavedra Alessandri, Secretario, y</w:t>
        <w:br/>
        <w:t xml:space="preserve">      Emilia Segares Rodríguez, Secretaria Adjunta;</w:t>
        <w:br/>
        <w:br/>
        <w:br/>
        <w:t>de conformidad con los artículos 29, 31, 53, 56 y 58 del  Reglamento  de  la</w:t>
        <w:br/>
        <w:t>Corte (en adelante "el Reglamento"), y el artículo  63.1  de  la  Convención</w:t>
        <w:br/>
        <w:t>Americana  sobre  Derechos  Humanos  (en  adelante  “la  Convención”  o  “la</w:t>
        <w:br/>
        <w:t>Convención Americana”) dicta la siguiente Sentencia.</w:t>
        <w:br/>
        <w:br/>
        <w:br/>
        <w:br/>
        <w:t xml:space="preserve">                                      I</w:t>
        <w:br/>
        <w:br/>
        <w:t xml:space="preserve">                          Introducción de la Causa</w:t>
        <w:br/>
        <w:br/>
        <w:br/>
        <w:t>1.    El 13 de septiembre de 2004 la  Comisión  Interamericana  de  Derechos</w:t>
        <w:br/>
        <w:t>Humanos (en adelante "la Comisión" o "la Comisión  Interamericana")  sometió</w:t>
        <w:br/>
        <w:t>a la Corte una demanda contra el Estado del Perú (en adelante "el Estado"  o</w:t>
        <w:br/>
        <w:t>“el Perú"), la cual se originó en la denuncia No. 11.062,  recibida  por  la</w:t>
        <w:br/>
        <w:t>Secretaría de la Comisión el 8 de octubre de 1992, en razón  de  la  alegada</w:t>
        <w:br/>
        <w:t>detención ilegal del señor Santiago Gómez Palomino, efectuada el 9 de  julio</w:t>
        <w:br/>
        <w:t>de 1992 en Lima, Perú, y su desaparición forzada con presunto  resultado  de</w:t>
        <w:br/>
        <w:t>muerte, supuestamente atribuible a agentes del Estado.</w:t>
        <w:br/>
        <w:br/>
        <w:t>2.    La Comisión presentó la demanda a fin de que la Corte decidiera si  el</w:t>
        <w:br/>
        <w:t>Estado incumplió sus obligaciones internacionales e  incurrió  en  violación</w:t>
        <w:br/>
        <w:t>de los artículos 7 (Derecho a la Libertad Personal), 4 (Derecho a la  Vida),</w:t>
        <w:br/>
        <w:t>5 (Derecho  a  la  Integridad  Personal),  8  (Garantías  Judiciales)  y  25</w:t>
        <w:br/>
        <w:t>(Protección Judicial) de la Convención Americana, todos  ellos  en  relación</w:t>
        <w:br/>
        <w:t>con el artículo 1.1 (Obligación de Respetar los Derechos) de  la  misma,  en</w:t>
        <w:br/>
        <w:t>perjuicio del señor Santiago Gómez Palomino.  Asimismo,  la  Comisión  alegó</w:t>
        <w:br/>
        <w:t>la violación del artículo  5  (Derecho  a  la  Integridad  Personal)  de  la</w:t>
        <w:br/>
        <w:t>Convención Americana,  en  conexión  con  el  artículo  1.1  (Obligación  de</w:t>
        <w:br/>
        <w:t>Respetar los Derechos) de la misma,  en  perjuicio  de  la  señora  Victoria</w:t>
        <w:br/>
        <w:t>Margarita Palomino Buitrón, madre del señor Santiago Gómez  Palomino,  y  de</w:t>
        <w:br/>
        <w:t>quien fuera su conviviente, Esmila Liliana Conislla Cárdenas;  la  violación</w:t>
        <w:br/>
        <w:t>de los artículos 8 (Garantías Judiciales), 25 (Protección  Judicial)  y  7.6</w:t>
        <w:br/>
        <w:t>(Derecho a la Libertad Personal) de la  Convención  Americana,  en  conexión</w:t>
        <w:br/>
        <w:t>con el artículo 1.1 (Obligación de Respetar los Derechos) de  la  misma,  en</w:t>
        <w:br/>
        <w:t>perjuicio de la familia del señor Santiago Gómez Palomino  y  de  la  señora</w:t>
        <w:br/>
        <w:t>Conislla Cárdenas, y el incumplimiento de  las  obligaciones  impuestas  por</w:t>
        <w:br/>
        <w:t>los artículos 2 (Deber de Adoptar Disposiciones de Derecho  Interno)  de  la</w:t>
        <w:br/>
        <w:t>Convención  Americana,  y  I   de   la   Convención   Interamericana   sobre</w:t>
        <w:br/>
        <w:t>Desaparición Forzada de Personas  (en  adelante  “Convención  Interamericana</w:t>
        <w:br/>
        <w:t>sobre Desaparición Forzada”), al adoptar y no modificar el artículo 320  del</w:t>
        <w:br/>
        <w:t>Código Penal vigente en el  Perú,  que  define  el  delito  de  desaparición</w:t>
        <w:br/>
        <w:t>forzada de personas.</w:t>
        <w:br/>
        <w:br/>
        <w:t>3.    En la demanda indicada, la Comisión destacó que  “la  impunidad  total</w:t>
        <w:br/>
        <w:t>en que se  encuentra  la  desaparición  forzada  del  señor  Santiago  Gómez</w:t>
        <w:br/>
        <w:t>Palomino ha contribuido a prolongar el sufrimiento causado a sus  familiares</w:t>
        <w:br/>
        <w:t>por la violación de sus derechos fundamentales, [por lo que]  es  deber  del</w:t>
        <w:br/>
        <w:t>Estado […] proporcionar  una  respuesta  judicial  adecuada  en  la  que  se</w:t>
        <w:br/>
        <w:t>establezca la identidad de los responsables de la desaparición  forzada  del</w:t>
        <w:br/>
        <w:t>señor  Gómez  Palomino,  se  localicen  sus  restos  mortales  y  se  repare</w:t>
        <w:br/>
        <w:t>adecuadamente a sus familiares”.  En este sentido, la  Comisión  solicitó  a</w:t>
        <w:br/>
        <w:t>la Corte Interamericana que ordene al  Estado  la  adopción  de  medidas  de</w:t>
        <w:br/>
        <w:t>reparación pecuniarias y no pecuniarias.</w:t>
        <w:br/>
        <w:br/>
        <w:br/>
        <w:t xml:space="preserve">                                     II</w:t>
        <w:br/>
        <w:br/>
        <w:br/>
        <w:t xml:space="preserve">                           Competencia de la Corte</w:t>
        <w:br/>
        <w:br/>
        <w:br/>
        <w:t>4.    Perú ratificó la Convención  Americana  el  28  de  julio  de  1978  y</w:t>
        <w:br/>
        <w:t>reconoció la competencia contenciosa de la Corte el 21  de  enero  de  1981.</w:t>
        <w:br/>
        <w:t>Además, el Estado ratificó la Convención Interamericana  sobre  Desaparición</w:t>
        <w:br/>
        <w:t>Forzada el 13 de febrero de 2002.</w:t>
        <w:br/>
        <w:br/>
        <w:br/>
        <w:br/>
        <w:br/>
        <w:br/>
        <w:br/>
        <w:br/>
        <w:t xml:space="preserve">                                     III</w:t>
        <w:br/>
        <w:t xml:space="preserve">                       Procedimiento ante la Comisión</w:t>
        <w:br/>
        <w:br/>
        <w:t>5.    El 8 de octubre de 1992 la señora Victoria Margarita Palomino  Buitrón</w:t>
        <w:br/>
        <w:t>presentó una denuncia  por  la  desaparición  de  su  hijo,  Santiago  Gómez</w:t>
        <w:br/>
        <w:t>Palomino, ante la Comisión Interamericana.  El 13  de  octubre  de  1992  la</w:t>
        <w:br/>
        <w:t>Comisión dio inicio a la tramitación del caso bajo el No. 11.062.</w:t>
        <w:br/>
        <w:br/>
        <w:t>6.    El 11  de  marzo  de  2004,  durante  el  119º  Período  Ordinario  de</w:t>
        <w:br/>
        <w:t>Sesiones, la Comisión aprobó el Informe de Admisibilidad y Fondo No.  26/04,</w:t>
        <w:br/>
        <w:t>en el cual formuló una serie de recomendaciones al Estado:</w:t>
        <w:br/>
        <w:br/>
        <w:t xml:space="preserve">      1.    Realizar  una  investigación  completa,  imparcial,  efectiva  e</w:t>
        <w:br/>
        <w:t xml:space="preserve">      inmediata de los hechos con el objeto de establecer  responsabilidades</w:t>
        <w:br/>
        <w:t xml:space="preserve">      por la desaparición y el asesinato del señor Santiago Fortunato  Gómez</w:t>
        <w:br/>
        <w:t xml:space="preserve">      Palomino,  a  efectos  de  identificar  a  todas  las   personas   que</w:t>
        <w:br/>
        <w:t xml:space="preserve">      participaron en el mismo en  los  diferentes  niveles  de  decisión  y</w:t>
        <w:br/>
        <w:t xml:space="preserve">      ejecución, se les adelante el proceso y se les aplique[n] las  debidas</w:t>
        <w:br/>
        <w:t xml:space="preserve">      sanciones.</w:t>
        <w:br/>
        <w:br/>
        <w:br/>
        <w:t xml:space="preserve">      2.    Realizar una investigación completa, imparcial y efectiva de las</w:t>
        <w:br/>
        <w:t xml:space="preserve">      personas que intervinieron en las fallidas investigaciones y  procesos</w:t>
        <w:br/>
        <w:t xml:space="preserve">      adelantados con anterioridad por la desaparición de Santiago Fortunato</w:t>
        <w:br/>
        <w:t xml:space="preserve">      Gómez Palomino, para determinar la responsabilidad  por  la  falta  de</w:t>
        <w:br/>
        <w:t xml:space="preserve">      resultados y la impunidad de tal hecho.</w:t>
        <w:br/>
        <w:br/>
        <w:br/>
        <w:t xml:space="preserve">      3.    Reparar adecuadamente a la señora Margarita Palomino,  madre  de</w:t>
        <w:br/>
        <w:t xml:space="preserve">      la víctima, a su compañera Esmila Liliana C[o]nislla Cárdenas y  a  su</w:t>
        <w:br/>
        <w:t xml:space="preserve">      hijo, incluyendo tanto el aspecto moral  como  el  material,  por  las</w:t>
        <w:br/>
        <w:t xml:space="preserve">      violaciones de sus derechos humanos.</w:t>
        <w:br/>
        <w:br/>
        <w:br/>
        <w:t xml:space="preserve">      4.    Adelantar  las  diligencias  indispensables  para  la  búsqueda,</w:t>
        <w:br/>
        <w:t xml:space="preserve">      ubicación, identificación y entrega de los restos de la víctima a  sus</w:t>
        <w:br/>
        <w:t xml:space="preserve">      familiares.</w:t>
        <w:br/>
        <w:br/>
        <w:br/>
        <w:t xml:space="preserve">      5.    Adoptar las medidas necesarias para reformar el artículo 320 del</w:t>
        <w:br/>
        <w:t xml:space="preserve">      Código Penal, de  manera  de  hacerlo  compatible  con  la  Convención</w:t>
        <w:br/>
        <w:t xml:space="preserve">      Americana sobre Derechos Humanos y la Convención Interamericana  sobre</w:t>
        <w:br/>
        <w:t xml:space="preserve">      Desaparición Forzada de Personas.</w:t>
        <w:br/>
        <w:br/>
        <w:t>7.    El 12  de  septiembre  de  2004  la  Comisión  Interamericana  decidió</w:t>
        <w:br/>
        <w:t>someter el presente caso  ante  la  Corte  Interamericana.  La  Comisión  no</w:t>
        <w:br/>
        <w:t>incluyó al hijo de la señora Esmila  Liliana  Conislla  Cárdenas  entre  las</w:t>
        <w:br/>
        <w:t>presuntas víctimas del presente caso, quien fue considerado como tal  en  el</w:t>
        <w:br/>
        <w:t>Informe Admisibilidad y Fondo No.  26/04,  puesto  que  la  madre  del  niño</w:t>
        <w:br/>
        <w:t>presentó información a la Comisión, con  posterioridad  a  la  adopción  del</w:t>
        <w:br/>
        <w:t>citado informe, en la que indicó que éste no es  hijo  biológico  del  señor</w:t>
        <w:br/>
        <w:t>Santiago Gómez Palomino ni tuvo con él relación filial alguna.</w:t>
        <w:br/>
        <w:br/>
        <w:br/>
        <w:br/>
        <w:br/>
        <w:t xml:space="preserve">                                     IV</w:t>
        <w:br/>
        <w:br/>
        <w:br/>
        <w:t xml:space="preserve">                         Procedimiento ante la Corte</w:t>
        <w:br/>
        <w:br/>
        <w:br/>
        <w:t>8.    El 13 de septiembre de 2004 la  Comisión  Interamericana  presentó  la</w:t>
        <w:br/>
        <w:t>demanda ante la Corte (supra párr. 1), a la cual adjuntó  prueba  documental</w:t>
        <w:br/>
        <w:t>y  ofreció  prueba  testimonial  y  pericial.   La  Comisión  designó   como</w:t>
        <w:br/>
        <w:t>delegados  a  los  señores  Freddy  Gutiérrez,  Florentín  Meléndez,  Evelio</w:t>
        <w:br/>
        <w:t>Fernández Arévalo y Santiago  A.  Canton  y  como  asesores  legales  a  los</w:t>
        <w:br/>
        <w:t>señores Ariel Dulitzky, Víctor Hugo Madrigal, Pedro E. Díaz y  a  la  señora</w:t>
        <w:br/>
        <w:t>Manuela Cuvi.</w:t>
        <w:br/>
        <w:br/>
        <w:t>9.    El 13 de octubre de 2004 la Secretaría de la Corte  (en  adelante  “la</w:t>
        <w:br/>
        <w:t>Secretaría”), previo examen  preliminar  de  la  demanda  realizado  por  el</w:t>
        <w:br/>
        <w:t>Presidente de la Corte (en adelante “el Presidente”), la notificó junto  con</w:t>
        <w:br/>
        <w:t>sus anexos al Estado y le  informó  sobre  los  plazos  para  contestarla  y</w:t>
        <w:br/>
        <w:t>designar su representación en el proceso. En la misma fecha, de  conformidad</w:t>
        <w:br/>
        <w:t>con lo dispuesto en el artículo 35.1 d) y e)  del Reglamento, la  Secretaría</w:t>
        <w:br/>
        <w:t>notificó la demanda a la denunciante  original,  señora  Victoria  Margarita</w:t>
        <w:br/>
        <w:t>Palomino Buitrón, y a los representantes de los familiares  de  la  presunta</w:t>
        <w:br/>
        <w:t>víctima (en adelante  “los  representantes”),  la  Asociación  Pro  Derechos</w:t>
        <w:br/>
        <w:t>Humanos (APRODEH), y les informó que contaban con  un  plazo  de  dos  meses</w:t>
        <w:br/>
        <w:t>para presentar su escrito de solicitudes, argumentos y pruebas (en  adelante</w:t>
        <w:br/>
        <w:t>“escrito de solicitudes y argumentos”).</w:t>
        <w:br/>
        <w:br/>
        <w:t>10.   El 12  de noviembre de 2004 el Estado designó al señor Manuel  Álvarez</w:t>
        <w:br/>
        <w:t>Chauca como Agente en el presente caso.</w:t>
        <w:br/>
        <w:br/>
        <w:t>11.   El 14 de diciembre de 2004 los representantes presentaron  su  escrito</w:t>
        <w:br/>
        <w:t>de  solicitudes  y  argumentos,  al  cual  adjuntaron  prueba  documental  y</w:t>
        <w:br/>
        <w:t>ofrecieron prueba pericial.</w:t>
        <w:br/>
        <w:br/>
        <w:t>12.   El 11 de febrero de 2005 el Estado  presentó  su  contestación  de  la</w:t>
        <w:br/>
        <w:t>demanda y sus observaciones al  escrito  de  solicitudes  y  argumentos  (en</w:t>
        <w:br/>
        <w:t>adelante “contestación de  la  demanda”).  El  21  de  febrero  de  2005  la</w:t>
        <w:br/>
        <w:t>Secretaría recibió la prueba documental  a  la  citada  contestación  de  la</w:t>
        <w:br/>
        <w:t>demanda.   En  dicho  escrito,   el   Estado   reconoció   parcialmente   su</w:t>
        <w:br/>
        <w:t>responsabilidad internacional  por  los  hechos  del  presente  caso  (infra</w:t>
        <w:br/>
        <w:t>párrs. 24 y 43).</w:t>
        <w:br/>
        <w:br/>
        <w:t>13.   El 3 de marzo de  2005  la  Secretaría,  siguiendo  instrucciones  del</w:t>
        <w:br/>
        <w:t>pleno de la Corte Interamericana, solicitó al Estado  que  aclarara  algunos</w:t>
        <w:br/>
        <w:t>puntos sobre el alcance del reconocimiento de responsabilidad  internacional</w:t>
        <w:br/>
        <w:t>efectuado por éste (supra párr. 12).</w:t>
        <w:br/>
        <w:br/>
        <w:t>14.   El 7 de abril de 2005 el Estado presentó su  escrito  aclaratorio  del</w:t>
        <w:br/>
        <w:t>reconocimiento  de  responsabilidad  efectuado  en  la  contestación  de  la</w:t>
        <w:br/>
        <w:t>demanda, en respuesta a la consulta realizada por la  Corte  Interamericana.</w:t>
        <w:br/>
        <w:br/>
        <w:br/>
        <w:t>15.   El 4 de mayo de 2005 los representantes presentaron sus  observaciones</w:t>
        <w:br/>
        <w:t>al reconocimiento de responsabilidad internacional efectuado por  el  Estado</w:t>
        <w:br/>
        <w:t>en su contestación de la demanda (supra párr. 12) y  en  su  correspondiente</w:t>
        <w:br/>
        <w:t>escrito aclaratorio (supra párr. 14). Por su parte, el 31 de mayo  de  2005,</w:t>
        <w:br/>
        <w:t>luego de una prórroga concedida,  la  Comisión  presentó  las  observaciones</w:t>
        <w:br/>
        <w:t>respectivas.</w:t>
        <w:br/>
        <w:br/>
        <w:t>16.   El 21 de junio de 2005 la Secretaría informó a las partes que  después</w:t>
        <w:br/>
        <w:t>del análisis  de  los  escritos  principales  presentados  por  la  Comisión</w:t>
        <w:br/>
        <w:t>Interamericana, los representantes  y  el  Estado,  el  pleno  de  la  Corte</w:t>
        <w:br/>
        <w:t>Interamericana consideró que en el presente caso no era  necesario  convocar</w:t>
        <w:br/>
        <w:t>a audiencia pública.  A su vez, ese  mismo  día,  la  Secretaría,  siguiendo</w:t>
        <w:br/>
        <w:t>instrucciones del Presidente, solicitó a la Comisión Interamericana y a  los</w:t>
        <w:br/>
        <w:t>representantes la remisión de las listas definitivas de testigos  y  peritos</w:t>
        <w:br/>
        <w:t>propuestos por cada uno de ellos.</w:t>
        <w:br/>
        <w:br/>
        <w:t>17.   El 7 de julio de  2005  la  Secretaría,  siguiendo  instrucciones  del</w:t>
        <w:br/>
        <w:t>Presidente, requirió al Estado, de conformidad  con  el  artículo  45.2  del</w:t>
        <w:br/>
        <w:t>Reglamento,  la  presentación,  como  prueba   para   mejor   resolver,   de</w:t>
        <w:br/>
        <w:t>documentación  relativa  a  las  gestiones  realizadas  a  nivel  interno  a</w:t>
        <w:br/>
        <w:t>propósito de la desaparición forzada  del  señor  Santiago  Gómez  Palomino.</w:t>
        <w:br/>
        <w:t>Dicha solicitud fue reiterada al Estado mediante notas de Secretaría  de  25</w:t>
        <w:br/>
        <w:t>de agosto y 20 de septiembre de 2005.  Asimismo, el 25 de agosto de 2005  la</w:t>
        <w:br/>
        <w:t>Secretaría,  siguiendo  instrucciones  del  Presidente,   solicitó   a   los</w:t>
        <w:br/>
        <w:t>representantes que prestaran su colaboración para que, en la medida  de  sus</w:t>
        <w:br/>
        <w:t>posibilidades, alleguen al Tribunal la documentación que ha sido  solicitada</w:t>
        <w:br/>
        <w:t>al Perú, como prueba para mejor resolver.  Esta solicitud fue  reiterada  el</w:t>
        <w:br/>
        <w:t>3 de octubre de 2005 (infra párr. 20).</w:t>
        <w:br/>
        <w:br/>
        <w:t>18.   El 19 de agosto de 2005 el Presidente dictó una  Resolución,  mediante</w:t>
        <w:br/>
        <w:t>la cual estimó conveniente recibir, a través  de  declaración  rendida  ante</w:t>
        <w:br/>
        <w:t>fedatario público (affidávit),  los  testimonios  de  las  señoras  Victoria</w:t>
        <w:br/>
        <w:t>Margarita Palomino Buitrón y Esmila Liliana Conislla Cárdenas y el  peritaje</w:t>
        <w:br/>
        <w:t>de la señora Sofía Macher, ofrecidos por la Comisión, así como  el  peritaje</w:t>
        <w:br/>
        <w:t>de la señora María del Pilar Raffo Lavalle de  Quiñones,  ofrecido  por  los</w:t>
        <w:br/>
        <w:t>representantes. Asimismo, el Presidente otorgó  un  plazo  improrrogable  de</w:t>
        <w:br/>
        <w:t>diez días, contado a partir de la recepción de tales  affidávits,  para  que</w:t>
        <w:br/>
        <w:t>la Comisión, los representantes y el Estado  presentaran  las  observaciones</w:t>
        <w:br/>
        <w:t>que estimaran  pertinentes.   Además,  en  dicha  Resolución  el  Presidente</w:t>
        <w:br/>
        <w:t>informó a las partes que contaban con plazo  improrrogable  hasta  el  7  de</w:t>
        <w:br/>
        <w:t>octubre de 2005 para presentar sus alegatos  finales  escritos  en  relación</w:t>
        <w:br/>
        <w:t>con el fondo y las eventuales reparaciones y costas.</w:t>
        <w:br/>
        <w:br/>
        <w:t>19.    El  16  de  septiembre  de  2005  los  representantes  remitieron  la</w:t>
        <w:br/>
        <w:t>declaración rendida ante fedatario público de  la  perito  María  del  Pilar</w:t>
        <w:br/>
        <w:t>Raffo Lavalle de Quiñones.   Asimismo,  el  19  de  septiembre  de  2005  la</w:t>
        <w:br/>
        <w:t>Comisión Interamericana remitió los  affidávits  de  las  testigos  Victoria</w:t>
        <w:br/>
        <w:t>Margarita Palomino Buitrón y Esmila Liliana Conislla Cárdenas, así  como  el</w:t>
        <w:br/>
        <w:t>affidávit de la perito  Sofía  Macher,  de  conformidad  con  la  Resolución</w:t>
        <w:br/>
        <w:t>emitida por el Presidente el 19 de agosto de 2005 (supra párr. 18).</w:t>
        <w:br/>
        <w:br/>
        <w:t>20.   El 30 de septiembre de  2005  la  Comisión  y  el  Estado  informaron,</w:t>
        <w:br/>
        <w:t>respectivamente, que no tenían observaciones a  los  affidávits  presentados</w:t>
        <w:br/>
        <w:t>(supra párr. 19).</w:t>
        <w:br/>
        <w:br/>
        <w:t>21.   El 30 de septiembre de 2005 el Estado  presentó  parte  de  la  prueba</w:t>
        <w:br/>
        <w:t>para mejor resolver solicitada por el Tribunal. El 4 de octubre de  2005  la</w:t>
        <w:br/>
        <w:t>Secretaría, siguiendo instrucciones del Presidente, reiteró al  Estado  y  a</w:t>
        <w:br/>
        <w:t>los representantes la solicitud de remisión de  la  documentación  restante,</w:t>
        <w:br/>
        <w:t>requerida  para  mejor  resolver  (supra  párr.  17).  El  Estado   ni   los</w:t>
        <w:br/>
        <w:t>representantes presentaron la documentación solicitada.</w:t>
        <w:br/>
        <w:br/>
        <w:t>22.   Los días 6 y 7 de octubre de 2005 los  representantes  y  la  Comisión</w:t>
        <w:br/>
        <w:t>Interamericana presentaron, respectivamente, sus alegatos  finales  escritos</w:t>
        <w:br/>
        <w:t>sobre el fondo y las eventuales reparaciones y costas.</w:t>
        <w:br/>
        <w:br/>
        <w:t>23.   El 11 de noviembre de 2005 el Estado presentó un escrito con  “algunas</w:t>
        <w:br/>
        <w:t>consideraciones  para  mejor  resolver”,  en  relación  con  este  caso.  Al</w:t>
        <w:br/>
        <w:t>respecto, la Corte observa que conforme con la Resolución del Presidente  de</w:t>
        <w:br/>
        <w:t>19 de agosto de 2005 (supra párr. 18), el plazo improrrogable para  que  las</w:t>
        <w:br/>
        <w:t>partes presentaran sus alegatos finales escritos venció el 7 de  octubre  de</w:t>
        <w:br/>
        <w:t>2005. Además, el Tribunal observa  que  dicho  escrito,  denominado  por  el</w:t>
        <w:br/>
        <w:t>Estado “consideraciones para mejor resolver”, no  se  encuentra  contemplado</w:t>
        <w:br/>
        <w:t>en el procedimiento ante este Tribunal de  acuerdo  con  su  Reglamento.  En</w:t>
        <w:br/>
        <w:t>efecto, después de vencido el plazo para la  presentación  de  los  alegatos</w:t>
        <w:br/>
        <w:t>finales escritos  y  llegado  el  estado  de  sentencia,  el  Reglamento  no</w:t>
        <w:br/>
        <w:t>contempla la realización de  otros  actos  en  el  procedimiento  que  estén</w:t>
        <w:br/>
        <w:t>destinados a la formulación de alegatos.  A la luz de lo anterior, la  Corte</w:t>
        <w:br/>
        <w:t>rechaza el escrito presentado por el Perú el 11 de noviembre de 2005.</w:t>
        <w:br/>
        <w:br/>
        <w:br/>
        <w:br/>
        <w:br/>
        <w:br/>
        <w:br/>
        <w:t xml:space="preserve">                                      V</w:t>
        <w:br/>
        <w:t xml:space="preserve">                           Consideraciones Previas</w:t>
        <w:br/>
        <w:t xml:space="preserve">                     (Reconocimiento de Responsabilidad)</w:t>
        <w:br/>
        <w:br/>
        <w:t>24.   A continuación, la Corte  procederá  a  determinar  los  alcances  del</w:t>
        <w:br/>
        <w:t>reconocimiento de responsabilidad  internacional  efectuado  por  el  Estado</w:t>
        <w:br/>
        <w:t>(supra párrs. 12 y 14).</w:t>
        <w:br/>
        <w:br/>
        <w:t>25.   El artículo 38.2 del Reglamento dispone que</w:t>
        <w:br/>
        <w:br/>
        <w:t xml:space="preserve">      [e]l demandado deberá declarar en su contestación si acepta los hechos</w:t>
        <w:br/>
        <w:t xml:space="preserve">      y las pretensiones o si los contradice, y la  Corte  podrá  considerar</w:t>
        <w:br/>
        <w:t xml:space="preserve">      como aceptados aquellos hechos que no hayan sido expresamente  negados</w:t>
        <w:br/>
        <w:t xml:space="preserve">      y las pretensiones que no hayan sido  expresamente controvertidas.</w:t>
        <w:br/>
        <w:br/>
        <w:t>26.   El artículo 53.2 del Reglamento establece que</w:t>
        <w:br/>
        <w:br/>
        <w:t xml:space="preserve">      [s]i el  demandado  comunicare  a  la  Corte  su  allanamiento  a  las</w:t>
        <w:br/>
        <w:t xml:space="preserve">      pretensiones de la parte demandante y a las de los  representantes  de</w:t>
        <w:br/>
        <w:t xml:space="preserve">      las presuntas víctimas, sus familiares  o  representantes,  la  Corte,</w:t>
        <w:br/>
        <w:t xml:space="preserve">      oído el  parecer  de  las  partes  en  el  caso,  resolverá  sobre  la</w:t>
        <w:br/>
        <w:t xml:space="preserve">      procedencia  del  allanamiento  y  sus  efectos  jurídicos.   En  este</w:t>
        <w:br/>
        <w:t xml:space="preserve">      supuesto, la Corte procederá a determinar, cuando fuere el  caso,  las</w:t>
        <w:br/>
        <w:t xml:space="preserve">      reparaciones y costas correspondientes.</w:t>
        <w:br/>
        <w:br/>
        <w:t>27.   La Corte Interamericana,  en  ejercicio  de  su  función  contenciosa,</w:t>
        <w:br/>
        <w:t>aplica e interpreta la Convención  Americana  y,  cuando  un  caso  ha  sido</w:t>
        <w:br/>
        <w:t>sometido a su jurisdicción, está facultada para declarar la  responsabilidad</w:t>
        <w:br/>
        <w:t>internacional de un Estado Parte  en  la  Convención  por  violación  a  sus</w:t>
        <w:br/>
        <w:t>disposiciones[1].</w:t>
        <w:br/>
        <w:br/>
        <w:t>28.   La Corte,  en  el  ejercicio  de  sus  poderes  inherentes  de  tutela</w:t>
        <w:br/>
        <w:t>judicial internacional de los  derechos  humanos,  podrá  determinar  si  un</w:t>
        <w:br/>
        <w:t>reconocimiento de responsabilidad  internacional  efectuado  por  un  Estado</w:t>
        <w:br/>
        <w:t>demandado ofrece una base suficiente,  en  los  términos  de  la  Convención</w:t>
        <w:br/>
        <w:t>Americana,  para  continuar  o  no  con  el  conocimiento  del  fondo  y  la</w:t>
        <w:br/>
        <w:t>determinación de  las  eventuales  reparaciones.   Para  estos  efectos,  el</w:t>
        <w:br/>
        <w:t>Tribunal analizará la situación planteada en cada caso concreto[2].</w:t>
        <w:br/>
        <w:br/>
        <w:t>29.   En la contestación de la demanda (supra párr. 12)  el  Perú  reconoció</w:t>
        <w:br/>
        <w:t>su responsabilidad internacional por la  violación  de  los  artículos  1.1,</w:t>
        <w:br/>
        <w:t>4.1, 5.1, 5.2, 7.1, 7.2, 7.3, 7.4, 7.5 y 7.6 de la Convención Americana,  en</w:t>
        <w:br/>
        <w:t>perjuicio del señor Santiago Gómez Palomino.  Asimismo, el Estado  reconoció</w:t>
        <w:br/>
        <w:t>“los perjuicios  causados  a  su  familia,  a  Victoria  Margarita  Palomino</w:t>
        <w:br/>
        <w:t>Buitrón y [a] quien fuera su conviviente Esmila Liliana  Conislla  Cárdenas”</w:t>
        <w:br/>
        <w:t>y solicitó a la Corte que:</w:t>
        <w:br/>
        <w:br/>
        <w:t xml:space="preserve">    • [c]onsidere  que  el  Estado  peruano  ha  realizado  l[o]s  esfuerzos</w:t>
        <w:br/>
        <w:t xml:space="preserve">      necesarios dirigidos a la búsqueda de una solución amistosa[;]</w:t>
        <w:br/>
        <w:t xml:space="preserve">    •  [c]onsidere  que   el   Estado   peruano   reconoce   responsabilidad</w:t>
        <w:br/>
        <w:t xml:space="preserve">      internacional en la desaparición forzada del señor Santiago  Fortunato</w:t>
        <w:br/>
        <w:t xml:space="preserve">      Gómez Palomino[;]</w:t>
        <w:br/>
        <w:t xml:space="preserve">    • [c]onsidere que la expresión desaparición “debidamente comprobada”  en</w:t>
        <w:br/>
        <w:t xml:space="preserve">      la actual redacción del tipo penal de desaparición forzada, previsto y</w:t>
        <w:br/>
        <w:t xml:space="preserve">      sancionado por el artículo 320° del Código Penal no es un  impedimento</w:t>
        <w:br/>
        <w:t xml:space="preserve">      o dificultad para la investigación y juzgamiento de los que resultaren</w:t>
        <w:br/>
        <w:t xml:space="preserve">      responsables de la acción prohibida[;]</w:t>
        <w:br/>
        <w:t xml:space="preserve">    • [c]onsidere que el Estado peruano ha constituido una Comisión Especial</w:t>
        <w:br/>
        <w:t xml:space="preserve">      Revisora del Código Penal (Ley N°27837), que se encuentra analizando y</w:t>
        <w:br/>
        <w:t xml:space="preserve">      reelaborando los tipos penales[. C]oncretamente […] los delitos contra</w:t>
        <w:br/>
        <w:t xml:space="preserve">      la humanidad[…] están siendo adecuados al Estatuto de Roma[;]</w:t>
        <w:br/>
        <w:t xml:space="preserve">    • [t]ome en cuenta que en el Perú actualmente se vive en democracia,  en</w:t>
        <w:br/>
        <w:t xml:space="preserve">      la cual existe un Estado de Derecho, donde se respeta  los  Principios</w:t>
        <w:br/>
        <w:t xml:space="preserve">      del Debido Proceso y Tutela Jurisdiccional Efectiva[, y]</w:t>
        <w:br/>
        <w:t xml:space="preserve">    • FALLE DECLARANDO TERMINADA la  demanda  interpuesta  por  la  Comisión</w:t>
        <w:br/>
        <w:t xml:space="preserve">      Interamericana de Derechos Humanos.</w:t>
        <w:br/>
        <w:br/>
        <w:t>30.   En su escrito de aclaración de la contestación de  la  demanda  (supra</w:t>
        <w:br/>
        <w:t>párr. 14) el Perú reconoció,  en  relación  con  la  alegada  violación  del</w:t>
        <w:br/>
        <w:t>artículo 5 de la Convención  Americana,  “la  afectación  a  los  familiares</w:t>
        <w:br/>
        <w:t>directos de la víctima, es decir, su madre, su hija y su pareja”,  y  señaló</w:t>
        <w:br/>
        <w:t>que “en el caso de los hermanos y hermanas es menester que se  demuestre  el</w:t>
        <w:br/>
        <w:t>grado de los daños y las consecuencias que han  sufrido  con  motivo  de  la</w:t>
        <w:br/>
        <w:t>desaparición de su hermano”.  En relación con la presunta violación  de  los</w:t>
        <w:br/>
        <w:t>artículos 8 y 25 de la Convención, el Estado indicó que la misma  “trascurre</w:t>
        <w:br/>
        <w:t>desde la fecha de la comisión del hecho hasta el  inicio  de  la  transición</w:t>
        <w:br/>
        <w:t>[a] la democracia, dado  que  recién  a  partir  de  noviembre  de  2000  se</w:t>
        <w:br/>
        <w:t>producen  las  condiciones  de  libertad  y  autonomía   institucional   del</w:t>
        <w:br/>
        <w:t>Ministerio  Público  y  del  Poder  Judicial  para   que   las   autoridades</w:t>
        <w:br/>
        <w:t>jurisdiccionales actúen libres  de  presiones  e  interferencias  del  poder</w:t>
        <w:br/>
        <w:t>político”.  Finalmente, el Estado admitió “la  infracción  precisada  en  el</w:t>
        <w:br/>
        <w:t>escrito de solicitudes [y]  argumentos”,  respecto  del  artículo  2  de  la</w:t>
        <w:br/>
        <w:t>Convención Interamericana para Prevenir  y  Sancionar  la  Tortura,  con  la</w:t>
        <w:br/>
        <w:t>salvedad  de  que  dicha  “vulneración  recae  respecto  de  los  familiares</w:t>
        <w:br/>
        <w:t>directos de la víctima, quedando al resultado de la investigación y  sanción</w:t>
        <w:br/>
        <w:t>judicial el establecer si se aplicó vulneración de  la  integridad  personal</w:t>
        <w:br/>
        <w:t>a[l señor] Santiago Fortunato Gómez Palomino”.</w:t>
        <w:br/>
        <w:br/>
        <w:t>31.   Por su parte, la Comisión solicitó a la Corte que, inter alia,  admita</w:t>
        <w:br/>
        <w:t>el reconocimiento de responsabilidad internacional efectuado por  el  Estado</w:t>
        <w:br/>
        <w:t>en cuanto a los puntos sobre los cuales ha cesado  la  controversia,  y  que</w:t>
        <w:br/>
        <w:t>continúe el procedimiento en relación con algunos  aspectos  de  la  alegada</w:t>
        <w:br/>
        <w:t>violación de los derechos consagrados en los artículos  5,  8  y  25  de  la</w:t>
        <w:br/>
        <w:t>Convención Americana y el presunto  incumplimiento  del  artículo  2  de  la</w:t>
        <w:br/>
        <w:t>misma y del artículo I de la Convención  Interamericana  sobre  Desaparición</w:t>
        <w:br/>
        <w:t>Forzada, así como respecto de determinadas pretensiones sobre  reparaciones.</w:t>
        <w:br/>
        <w:t>En  el  mismo  sentido,  los   representantes   solicitaron   a   la   Corte</w:t>
        <w:br/>
        <w:t>Interamericana un pronunciamiento sobre  los  puntos  no  cubiertos  por  el</w:t>
        <w:br/>
        <w:t>reconocimiento de responsabilidad realizado por parte del Estado.</w:t>
        <w:br/>
        <w:br/>
        <w:t>Del reconocimiento del Estado en cuanto a los hechos</w:t>
        <w:br/>
        <w:br/>
        <w:t>32.   En atención al reconocimiento  de  responsabilidad  efectuado  por  el</w:t>
        <w:br/>
        <w:t>Estado, el Tribunal considera  que  ha  cesado  la  controversia  sobre  los</w:t>
        <w:br/>
        <w:t>hechos contenidos en la demanda interpuesta por la  Comisión  Interamericana</w:t>
        <w:br/>
        <w:t>en el presente caso (supra párr. 1), que se tienen  por  establecidos  según</w:t>
        <w:br/>
        <w:t>el párrafo 54.8 a 54.20 y 54.28 a 54.31 de esta Sentencia.</w:t>
        <w:br/>
        <w:br/>
        <w:t>33.   Subsiste la controversia sobre los  hechos  relativos  a  la  presunta</w:t>
        <w:br/>
        <w:t>violación del artículo 5 de la  Convención,  en  perjuicio  de  las  señoras</w:t>
        <w:br/>
        <w:t>María Dolores Gómez Palomino, Luzmila  Sotelo  Palomino,  Emiliano  Palomino</w:t>
        <w:br/>
        <w:t>Buitrón, Mercedes Palomino Buitrón, Mónica Palomino Buitrón,  Rosa  Palomino</w:t>
        <w:br/>
        <w:t>Buitrón y Margarita Palomino Buitrón, hermanas y hermano del señor  Santiago</w:t>
        <w:br/>
        <w:t>Gómez Palomino, así como los hechos  relativos  a  los  daños  materiales  e</w:t>
        <w:br/>
        <w:t>inmateriales que habrían sido ocasionados a los familiares del  señor  Gómez</w:t>
        <w:br/>
        <w:t>Palomino, a raíz de su desaparición forzada.</w:t>
        <w:br/>
        <w:br/>
        <w:t>34.   En consecuencia, la  Corte  considera  pertinente  abrir  un  capítulo</w:t>
        <w:br/>
        <w:t>acerca de los hechos  del  presente  caso,  que  abarque  tanto  los  hechos</w:t>
        <w:br/>
        <w:t>reconocidos por el Estado como los que resulten  probados  del  conjunto  de</w:t>
        <w:br/>
        <w:t>elementos que obran en el expediente (infra párr. 54).</w:t>
        <w:br/>
        <w:br/>
        <w:t>Del reconocimiento del Estado en cuanto al derecho</w:t>
        <w:br/>
        <w:br/>
        <w:t>35.   La Corte considera que es  pertinente  admitir  el  reconocimiento  de</w:t>
        <w:br/>
        <w:t>responsabilidad internacional efectuado por el Estado por  la  violación  de</w:t>
        <w:br/>
        <w:t>los derechos consagrados en los artículos 4.1 (Derecho a la  Vida),  y  7.1,</w:t>
        <w:br/>
        <w:t>7.2, 7.3, 7.4, 7.5 y 7.6 (Derecho a la Libertad Personal) de  la  Convención</w:t>
        <w:br/>
        <w:t>Americana, en conexión con el  artículo  1.1  (Obligación  de  Respetar  los</w:t>
        <w:br/>
        <w:t>Derechos) de la misma, en perjuicio del señor Santiago Gómez Palomino.</w:t>
        <w:br/>
        <w:br/>
        <w:t>36.   En relación con la alegada violación del  artículo  5  (Derecho  a  la</w:t>
        <w:br/>
        <w:t>Integridad Personal) de la Convención Americana, a la luz del artículo 2  de</w:t>
        <w:br/>
        <w:t>la Convención Interamericana para Prevenir y Sancionar la Tortura,  cometida</w:t>
        <w:br/>
        <w:t>en perjuicio del señor Santiago Gómez Palomino, la  Corte  otorga  valor  al</w:t>
        <w:br/>
        <w:t>reconocimiento  de  responsabilidad  efectuado   por   el   Estado   en   la</w:t>
        <w:br/>
        <w:t>contestación de la demanda  (supra  párr.  12)  y  rechaza,  en  virtud  del</w:t>
        <w:br/>
        <w:t>principio del estoppel[3], el desconocimiento  que  hace  del  mismo  en  el</w:t>
        <w:br/>
        <w:t>posterior escrito de aclaración a  la  contestación  de  la  demanda  (supra</w:t>
        <w:br/>
        <w:t>párr. 14).</w:t>
        <w:br/>
        <w:br/>
        <w:t>37.    Asimismo,  la  Corte  Interamericana  admite  el  reconocimiento   de</w:t>
        <w:br/>
        <w:t>responsabilidad  internacional  efectuado  por  el  Estado  respecto  de  la</w:t>
        <w:br/>
        <w:t>alegada violación del artículo 5 (Derecho a la Integridad  Personal)  de  la</w:t>
        <w:br/>
        <w:t>Convención  Americana,  en  perjuicio  de  las  señoras  Victoria  Margarita</w:t>
        <w:br/>
        <w:t>Palomino Buitrón y Esmila Liliana Conislla Cárdenas y de la niña  Ana  María</w:t>
        <w:br/>
        <w:t>Gómez Guevara.</w:t>
        <w:br/>
        <w:br/>
        <w:t>38.   La Corte admite el reconocimiento de responsabilidad efectuado por  el</w:t>
        <w:br/>
        <w:t>Estado en relación con la alegada violación de los artículos 8.1  (Garantías</w:t>
        <w:br/>
        <w:t>Judiciales) y 25  (Protección  Judicial)  de  la  Convención  Americana,  en</w:t>
        <w:br/>
        <w:t>perjuicio del señor Santiago Gómez Palomino y sus  familiares,  en  relación</w:t>
        <w:br/>
        <w:t>con los hechos ocurridos desde la fecha  de  detención  del  señor  Santiago</w:t>
        <w:br/>
        <w:t>Gómez Palomino hasta la transición democrática ocurrida el año  2000  en  el</w:t>
        <w:br/>
        <w:t>Perú (supra párr. 30).</w:t>
        <w:br/>
        <w:br/>
        <w:t>39.   El Tribunal observa que ha quedado abierta la controversia  sobre  una</w:t>
        <w:br/>
        <w:t>parte  de  la  materia  de  fondo  que  conforma  el  presente   caso.    En</w:t>
        <w:br/>
        <w:t>consecuencia, se referirá a las supuestas violaciones  de  los  artículos  5</w:t>
        <w:br/>
        <w:t>(Derecho  a  la  Integridad  Personal),  8.1  (Garantías  Judiciales)  y  25</w:t>
        <w:br/>
        <w:t>(Protección Judicial) de la Convención Americana (infra párrs. 58  al  68  y</w:t>
        <w:br/>
        <w:t>72 al 86), en atención a las pretensiones de la  Comisión  Interamericana  y</w:t>
        <w:br/>
        <w:t>de los representantes respecto de las cuales el Estado no  se  ha  allanado.</w:t>
        <w:br/>
        <w:t>Asimismo, la Corte se pronunciará sobre el supuesto  incumplimiento  de  los</w:t>
        <w:br/>
        <w:t>artículos 2 de la Convención Americana y I de la  Convención  Interamericana</w:t>
        <w:br/>
        <w:t>sobre Desaparición Forzada (infra párrs. 90 al 110).</w:t>
        <w:br/>
        <w:br/>
        <w:t>Del reconocimiento del Estado en cuanto a las reparaciones</w:t>
        <w:br/>
        <w:br/>
        <w:t>40.   La Comisión Interamericana en su demanda (supra párr.  1)  solicitó  a</w:t>
        <w:br/>
        <w:t>la Corte que ordene  al  Estado  que  “lleve  a  término  una  investigación</w:t>
        <w:br/>
        <w:t>judicial exhaustiva de los hechos de este caso, en la que se  identifique  a</w:t>
        <w:br/>
        <w:t>todos  los  responsables,  tanto  materiales  como  intelectuales,  y   como</w:t>
        <w:br/>
        <w:t>consecuencia de esta investigación judicial,  sancione  a  los  responsables</w:t>
        <w:br/>
        <w:t>penalmente”. Igual pretensión fue formulada por  los  representantes  en  su</w:t>
        <w:br/>
        <w:t>escrito de solicitudes y argumentos (supra párr. 11).</w:t>
        <w:br/>
        <w:br/>
        <w:t>41.    Al  respecto,   el   Estado   señaló   que   el   reconocimiento   de</w:t>
        <w:br/>
        <w:t>responsabilidad internacional  efectuado  “no  enerva  de  modo  alguno  las</w:t>
        <w:br/>
        <w:t>responsabilidades penales y civiles que pudieran recaer sobre los autores  y</w:t>
        <w:br/>
        <w:t>partícipes de  la  violación  de  los  derechos  del  señor  Santiago  Gómez</w:t>
        <w:br/>
        <w:t>Palomino[,  por  lo  cual]  se  compromete  a   impulsar   activamente   una</w:t>
        <w:br/>
        <w:t>investigación  completa,  imparcial,  efectiva  e  inmediata   que   permita</w:t>
        <w:br/>
        <w:t>dilucidar  la  identificación,  el  grado  de  participación  de   los   que</w:t>
        <w:br/>
        <w:t>resultaren responsables por la desaparición y ejecución del  señor  Santiago</w:t>
        <w:br/>
        <w:t>Gómez Palomino, […] a efectos de poder sancionarlos  penalmente  conforme  a</w:t>
        <w:br/>
        <w:t>ley”.</w:t>
        <w:br/>
        <w:br/>
        <w:t>42.   La Corte  entiende  que  con  dicha  manifestación  el  Estado  se  ha</w:t>
        <w:br/>
        <w:t>allanado a la citada pretensión de  la  Comisión  y  de  los  representantes</w:t>
        <w:br/>
        <w:t>(supra párr. 40). Las restantes pretensiones  sobre  reparaciones  y  costas</w:t>
        <w:br/>
        <w:t>serán objeto de posterior pronunciamiento por parte de este Tribunal  (infra</w:t>
        <w:br/>
        <w:t>párrs. 118 al 160).</w:t>
        <w:br/>
        <w:br/>
        <w:t xml:space="preserve">                                      *</w:t>
        <w:br/>
        <w:br/>
        <w:t>43.   En suma, conforme a los términos en que se han expresado  las  partes,</w:t>
        <w:br/>
        <w:t>la Corte considera que subsiste la controversia entre aquéllas en  cuanto  a</w:t>
        <w:br/>
        <w:t>los hechos relativos a la presunta violación de la  integridad  personal  en</w:t>
        <w:br/>
        <w:t>perjuicio de las hermanas y el hermano del señor  Santiago  Gómez  Palomino,</w:t>
        <w:br/>
        <w:t>que constituirían  una  violación  del  artículo  5  de  la  Convención;  la</w:t>
        <w:br/>
        <w:t>supuesta violación de los artículos 8.1 y 25 de la Convención Americana,  en</w:t>
        <w:br/>
        <w:t>perjuicio del señor Gómez Palomino y sus familiares a partir del período  de</w:t>
        <w:br/>
        <w:t>transición democrática iniciado en el  Perú  a  finales  del  año  2000;  el</w:t>
        <w:br/>
        <w:t>supuesto incumplimiento de los artículos 2 de la Convención  Americana  y  I</w:t>
        <w:br/>
        <w:t>de la Convención  Interamericana  sobre  Desaparición  Forzada;  los  hechos</w:t>
        <w:br/>
        <w:t>relativos  a  los  daños  materiales  e  inmateriales   que   habrían   sido</w:t>
        <w:br/>
        <w:t>ocasionados a  los  familiares  del  señor  Gómez  Palomino  a  raíz  de  su</w:t>
        <w:br/>
        <w:t>desaparición forzada, así como  lo  referente  a  la  determinación  de  las</w:t>
        <w:br/>
        <w:t>reparaciones y costas.</w:t>
        <w:br/>
        <w:br/>
        <w:t xml:space="preserve">                                     VI</w:t>
        <w:br/>
        <w:br/>
        <w:t xml:space="preserve">                                   Prueba</w:t>
        <w:br/>
        <w:br/>
        <w:br/>
        <w:t>44.   Antes del examen de las pruebas recibidas, la Corte  realizará,  a  la</w:t>
        <w:br/>
        <w:t>luz de lo establecido en los artículos  44  y  45  del  Reglamento,  algunas</w:t>
        <w:br/>
        <w:t>consideraciones generales aplicables al caso específico, la mayoría  de  las</w:t>
        <w:br/>
        <w:t>cuales han sido desarrolladas por la propia jurisprudencia del Tribunal.</w:t>
        <w:br/>
        <w:br/>
        <w:t>45.   En materia  probatoria  rige  el  principio  del  contradictorio,  que</w:t>
        <w:br/>
        <w:t>respeta el derecho de defensa de las partes, siendo este  principio  uno  de</w:t>
        <w:br/>
        <w:t>los fundamentos del artículo 44  del  Reglamento,  en  lo  que  atañe  a  la</w:t>
        <w:br/>
        <w:t>oportunidad para el ofrecimiento de la  prueba,  con  el  fin  de  que  haya</w:t>
        <w:br/>
        <w:t>igualdad entre las partes[4].</w:t>
        <w:br/>
        <w:br/>
        <w:t>46.   La Corte ha  señalado  anteriormente,  en  cuanto  a  la  recepción  y</w:t>
        <w:br/>
        <w:t>valoración de la prueba, que los procedimientos que se siguen ante  ella  no</w:t>
        <w:br/>
        <w:t>están sujetos a las  mismas  formalidades  que  las  actuaciones  judiciales</w:t>
        <w:br/>
        <w:t>internas, y  que  la  incorporación  de  determinados  elementos  al  acervo</w:t>
        <w:br/>
        <w:t>probatorio  debe  ser  efectuada  prestando  particular   atención   a   las</w:t>
        <w:br/>
        <w:t>circunstancias del caso concreto y teniendo presentes los  límites  trazados</w:t>
        <w:br/>
        <w:t>por el respeto a la seguridad jurídica  y  al  equilibrio  procesal  de  las</w:t>
        <w:br/>
        <w:t>partes.  Además,  la  Corte  ha  tenido  en  cuenta  que  la  jurisprudencia</w:t>
        <w:br/>
        <w:t>internacional, al considerar que los tribunales  internacionales  tienen  la</w:t>
        <w:br/>
        <w:t>potestad de apreciar y valorar las pruebas  según  las  reglas  de  la  sana</w:t>
        <w:br/>
        <w:t>crítica, ha evitado siempre adoptar una rígida determinación del quantum  de</w:t>
        <w:br/>
        <w:t>la prueba necesaria para fundar un fallo.  Este  criterio  es  especialmente</w:t>
        <w:br/>
        <w:t>válido en relación con los tribunales internacionales de  derechos  humanos,</w:t>
        <w:br/>
        <w:t>los cuales disponen, para efectos de la determinación de la  responsabilidad</w:t>
        <w:br/>
        <w:t>internacional de un Estado por violación de derechos de la persona,  de  una</w:t>
        <w:br/>
        <w:t>amplia flexibilidad en la valoración de la prueba rendida ante  ellos  sobre</w:t>
        <w:br/>
        <w:t>los hechos pertinentes, de acuerdo con las reglas de la lógica  y  con  base</w:t>
        <w:br/>
        <w:t>en la experiencia[5].</w:t>
        <w:br/>
        <w:br/>
        <w:t>47.   Con fundamento en  lo  anterior,  la  Corte  procederá  a  examinar  y</w:t>
        <w:br/>
        <w:t>valorar el conjunto de los elementos que conforman el acervo probatorio  del</w:t>
        <w:br/>
        <w:t>caso dentro del marco legal en estudio.</w:t>
        <w:br/>
        <w:br/>
        <w:t xml:space="preserve">      a) Prueba documental</w:t>
        <w:br/>
        <w:br/>
        <w:t>48.   Entre las pruebas documentales aportadas por las  partes  constan  las</w:t>
        <w:br/>
        <w:t>declaraciones rendidas ante fedatario público (affidávit) por  las  testigos</w:t>
        <w:br/>
        <w:t>Victoria Margarita Palomino Buitrón y Esmila  Liliana  Conislla  Cárdenas  y</w:t>
        <w:br/>
        <w:t>por las peritos María del Pilar Raffo Lavalle de Quiñones  y  Sofía  Macher,</w:t>
        <w:br/>
        <w:t>de conformidad con lo dispuesto por el Presidente mediante Resolución de  19</w:t>
        <w:br/>
        <w:t>de agosto de 2005  (supra  párr.  18).   El  Tribunal  considera  pertinente</w:t>
        <w:br/>
        <w:t>resumir a continuación las partes relevantes de dichas declaraciones:</w:t>
        <w:br/>
        <w:br/>
        <w:t>a)    Testimonio de la señora Victoria  Margarita  Palomino  Buitrón,  madre</w:t>
        <w:br/>
        <w:t>del señor Santiago Gómez Palomino.</w:t>
        <w:br/>
        <w:br/>
        <w:t>La testigo tiene 62 años de edad y vive con  sus  hijas  y  su  hijo  en  la</w:t>
        <w:br/>
        <w:t>ciudad de Lima. Al enterarse de la  detención  y  desaparición  de  su  hijo</w:t>
        <w:br/>
        <w:t>Santiago Gómez Palomino, ocurrida el 9 de  julio  de  1992,  no  “sabía  que</w:t>
        <w:br/>
        <w:t>hacer”.  Muy temprano en la mañana siguiente acudió a  la  Comisaría  de  la</w:t>
        <w:br/>
        <w:t>Curva.  Allí preguntó si habían recibido a su hijo durante la  madrugada,  y</w:t>
        <w:br/>
        <w:t>solo recibió respuestas negativas. Uno de los policías le dijo,  después  de</w:t>
        <w:br/>
        <w:t>preguntarle cómo habían ocurrido los hechos, que “si han sido  encapuchados,</w:t>
        <w:br/>
        <w:t>han sido terroristas”.  Se puso a llorar, no sabía a dónde  ir  ni  a  dónde</w:t>
        <w:br/>
        <w:t>acudir.  De allí se dirigió a  las  Comisarías  de  Chorrillos,  Barranco  y</w:t>
        <w:br/>
        <w:t>Miraflores, pero nunca le  “dieron  razón”.   Buscó  a  su  hijo  por  todas</w:t>
        <w:br/>
        <w:t>partes: en la morgue, el Palacio de Justicia y los hospitales, y  de  nuevo,</w:t>
        <w:br/>
        <w:t>nadie le informó  sobre  su  paradero.  Acudió  a  “Derechos  Humanos”  y  a</w:t>
        <w:br/>
        <w:t>“Personas Desaparecidas”.  Sus demás hijos  y  la  que  era  conviviente  de</w:t>
        <w:br/>
        <w:t>Santiago Gómez Palomino la acompañaban en su búsqueda.</w:t>
        <w:br/>
        <w:br/>
        <w:t>Sufre mucho porque su  hijo  era  bastante  cariñoso  con  ella  y  con  sus</w:t>
        <w:br/>
        <w:t>hermanos, les llevaba “[s]u fruta y [s]u pollo”.  No puede  estar  tranquila</w:t>
        <w:br/>
        <w:t>desde que su hijo está desaparecido y quisiera  que  encontraran  su  cuerpo</w:t>
        <w:br/>
        <w:t>para ponerle flores y poder decir “ahí está  él”.   Santiago  era  quien  la</w:t>
        <w:br/>
        <w:t>ayudaba económicamente, ya que la mayoría de sus hijos eran menores de  edad</w:t>
        <w:br/>
        <w:t>y la testigo sólo trabajaba lavando ropa en una casa, una  vez  por  semana.</w:t>
        <w:br/>
        <w:t>Su hijo le decía “chibolita chiquita aquí está tu plata”, él la ayudaba  con</w:t>
        <w:br/>
        <w:t>la alimentación de sus otros hijos, si él no le “daba plata,  no  comía[n]”,</w:t>
        <w:br/>
        <w:t>trabajaba en un “restaurante  chifa  de  comida  china”  y  como  jardinero.</w:t>
        <w:br/>
        <w:t>Asimismo, Santiago mantenía  económicamente  a  su  anterior  enamorada  que</w:t>
        <w:br/>
        <w:t>estaba embarazada de él y a la vez mantenía a Esmila Liliana,  su  enamorada</w:t>
        <w:br/>
        <w:t>de ese momento, y al hijo de ésta.</w:t>
        <w:br/>
        <w:br/>
        <w:t>Después de la desaparición de Santiago, su familia “pasó  hambre”.   Además,</w:t>
        <w:br/>
        <w:t>la testigo tuvo que dejar a sus hijas pequeñas solas para poder buscar a  su</w:t>
        <w:br/>
        <w:t>hijo desaparecido. Sus hijas mayores la acompañaban  en  su  búsqueda  y  la</w:t>
        <w:br/>
        <w:t>apoyaron “con los  pasajes  y  para  dar  de  comer  a  [su]s  cuatro  hijos</w:t>
        <w:br/>
        <w:t>pequeños”.  Su hija Mónica tuvo que pedir permiso en el colegio.</w:t>
        <w:br/>
        <w:br/>
        <w:t>A los tres meses de la desaparición de su hijo apareció en la puerta  de  su</w:t>
        <w:br/>
        <w:t>casa una bebé envuelta en una frazada con una nota que decía que la  testigo</w:t>
        <w:br/>
        <w:t>era su abuela y que su mamá no tenía como mantenerla. La madre de Ana  María</w:t>
        <w:br/>
        <w:t>nunca apareció. Hoy la niña tiene trece años de edad,  se  llama  Ana  María</w:t>
        <w:br/>
        <w:t>Gómez Guevara y es hija de Santiago, fruto de una  relación  anterior  a  la</w:t>
        <w:br/>
        <w:t>que mantuvo con Liliana.  Se le ha dicho que su papá  está  de  viaje,  pero</w:t>
        <w:br/>
        <w:t>que no se sabe dónde.</w:t>
        <w:br/>
        <w:br/>
        <w:t>Hace dos años,  “de  derechos  humanos”  le  avisaron  que  su  hijo  estaba</w:t>
        <w:br/>
        <w:t>enterrado en la playa La Chira;  sin  embargo,  nunca  lo  encontraron.   La</w:t>
        <w:br/>
        <w:t>testigo piensa que “en medio de las rocas hay un hueco grande y que  lo  han</w:t>
        <w:br/>
        <w:t>aventado ahí”.  Después de esto, fue a la Fiscalía y declaró a su hijo  como</w:t>
        <w:br/>
        <w:t>desaparecido. Sigue buscándolo, porque puede estar “vivo por ahí”.</w:t>
        <w:br/>
        <w:br/>
        <w:t>Aún hoy todos los miembros de su  familia  sufren  mucho  y  lloran  por  el</w:t>
        <w:br/>
        <w:t>cariño de Santiago. La testigo afirma  que  sólo  podrá  tener  tranquilidad</w:t>
        <w:br/>
        <w:t>teniendo el cuerpo de su hijo y pide que se haga justicia.</w:t>
        <w:br/>
        <w:br/>
        <w:t>b)    Testimonio de la señora Esmila Liliana Conislla Cárdenas,  conviviente</w:t>
        <w:br/>
        <w:t>del señor Santiago Gómez Palomino.</w:t>
        <w:br/>
        <w:br/>
        <w:t>Tiene 33 años de edad y vive en Chorrillos, Lima. Conoció a  Santiago  Gómez</w:t>
        <w:br/>
        <w:t>Palomino el segundo domingo de mayo de 1992 cuando  visitaba  la  ciudad  de</w:t>
        <w:br/>
        <w:t>Lima.  En ese viaje, la señora Victoria Margarita  Palomino  Buitrón,  madre</w:t>
        <w:br/>
        <w:t>de Santiago, le ofreció su  casa  para  que  se  quedara  trabajando  en  la</w:t>
        <w:br/>
        <w:t>ciudad.  La testigo aceptó y luego de cierto tiempo  regresó  a  Lima,  para</w:t>
        <w:br/>
        <w:t>alojarse en esa casa. Allí volvió a ver a Santiago Gómez Palomino.</w:t>
        <w:br/>
        <w:br/>
        <w:t>En ese momento la testigo tenía un hijo de cinco o seis meses  de  nacido  y</w:t>
        <w:br/>
        <w:t>estaba en busca de trabajo.  Santiago la “enamoraba, lo cual no le  gustó  a</w:t>
        <w:br/>
        <w:t>la familia, porque [ella] tenía problemas con el padre de [su]  hijo”.   Por</w:t>
        <w:br/>
        <w:t>ello, la testigo salió de la casa de  la  señora  Victoria  Margarita,  para</w:t>
        <w:br/>
        <w:t>irse a vivir con Santiago Gómez Palomino en la casa de una  prima  de  éste,</w:t>
        <w:br/>
        <w:t>María Elsa Chipana Flores, ubicada en Chorrillos.  Santiago le consiguió  un</w:t>
        <w:br/>
        <w:t>trabajo de empleada doméstica  frente  al  lugar  donde  él  trabajaba  como</w:t>
        <w:br/>
        <w:t>jardinero, y todos los días  la  acompañaba  al  trabajo  y  la  recogía  de</w:t>
        <w:br/>
        <w:t>regreso a casa.</w:t>
        <w:br/>
        <w:br/>
        <w:t>A los ocho días de vivir en casa de María Elsa Chipana Flores, alrededor  de</w:t>
        <w:br/>
        <w:t>la una de la mañana, los despertó un ruido, al parecer  producido  por  algo</w:t>
        <w:br/>
        <w:t>que había caído en la cocina, por lo que la testigo pensó que se trataba  de</w:t>
        <w:br/>
        <w:t>un robo.  Posteriormente, un golpe fuerte tiró abajo la puerta de la casa  e</w:t>
        <w:br/>
        <w:t>ingresaron  varias  personas  con  una  linterna  potente  y   los   rostros</w:t>
        <w:br/>
        <w:t>cubiertos.  Agarraron a Santiago de la cabeza, lo arrojaron  al  piso  y  lo</w:t>
        <w:br/>
        <w:t>apuntaron con un arma larga diciéndole que no  gritara;  otro  apuntó  a  la</w:t>
        <w:br/>
        <w:t>testigo ordenándole que se volteara  y  que  no  gritara,  amenazándola  con</w:t>
        <w:br/>
        <w:t>hacerla desaparecer, le ataron las manos y su bebé quedó sobre la  cama.  La</w:t>
        <w:br/>
        <w:t>testigo recuerda como golpearon e insultaron a  Santiago  y  le  preguntaron</w:t>
        <w:br/>
        <w:t>por nombres de personas que  no  conocía.  Posteriormente,  les  pidieron  a</w:t>
        <w:br/>
        <w:t>todos sus documentos de identificación, los cuales tomaron del  pantalón  de</w:t>
        <w:br/>
        <w:t>Santiago y del  bolso  de  la  testigo.  Santiago  les  dijo  a  quienes  lo</w:t>
        <w:br/>
        <w:t>interrogaron que era “israelita”, pero  solo  recibió  más  insultos.  Luego</w:t>
        <w:br/>
        <w:t>sintió un quejido profundo, pero no pudo voltearse.  Finalmente,  solo  hubo</w:t>
        <w:br/>
        <w:t>silencio.  Después de desatarse salió a la calle y logró ver  una  camioneta</w:t>
        <w:br/>
        <w:t>blanca que se  alejaba  rápidamente.   María  Elsa  Chipana  Flores  y  ella</w:t>
        <w:br/>
        <w:t>permanecieron angustiadas al no saber qué podían hacerle  a  Santiago  y  al</w:t>
        <w:br/>
        <w:t>pensar que podían volver por ellas.</w:t>
        <w:br/>
        <w:br/>
        <w:t>La mañana siguiente pidió permiso en la  casa  donde  trabajaba  para  ir  a</w:t>
        <w:br/>
        <w:t>buscar a Santiago.  Acompañó a la señora Victoria  Margarita,  madre  de  la</w:t>
        <w:br/>
        <w:t>víctima, y a sus hermanas  en  su  búsqueda  inicial.   Acudió  a  “personas</w:t>
        <w:br/>
        <w:t>desaparecidas”, a los hospitales, a la policía y  a  la  morgue.   Todas  se</w:t>
        <w:br/>
        <w:t>sentían culpables de lo ocurrido a Santiago.  La  testigo  sólo  estuvo  dos</w:t>
        <w:br/>
        <w:t>días más en la casa de la señora María Elsa Chipana  Flores,  porque  no  se</w:t>
        <w:br/>
        <w:t>sentía tranquila en ese lugar.  Se fue a  vivir  a  la  casa  de  la  señora</w:t>
        <w:br/>
        <w:t>Victoria Margarita, esperando  encontrar  a  Santiago.   Aún  así  no  podía</w:t>
        <w:br/>
        <w:t>caminar en la calle, ya que pensaba que la seguían.</w:t>
        <w:br/>
        <w:br/>
        <w:t>Santiago era una buena persona, cuidadoso con sus hermanos y su  madre,  era</w:t>
        <w:br/>
        <w:t>como un padre para la familia.  Su desaparición los afectó mucho, ya que  él</w:t>
        <w:br/>
        <w:t>proveía el principal sustento, siempre se preocupaba por la comida, la  ropa</w:t>
        <w:br/>
        <w:t>y los estudios de sus hermanos. Para la testigo él  era  un  apoyo  moral  y</w:t>
        <w:br/>
        <w:t>económico, la protegía y quería mucho a su  pequeño  hijo,  esperaban  poder</w:t>
        <w:br/>
        <w:t>casarse y ser una familia.</w:t>
        <w:br/>
        <w:br/>
        <w:t>Espera que los responsables “paguen por la desaparición” de  Santiago  Gómez</w:t>
        <w:br/>
        <w:t>Palomino y de esa manera se haga justicia, especialmente por la madre,  hija</w:t>
        <w:br/>
        <w:t>y hermanos de éste.</w:t>
        <w:br/>
        <w:br/>
        <w:t>c)    Peritaje de la señora María  del  Pilar  Raffo  Lavalle  de  Quiñones,</w:t>
        <w:br/>
        <w:t>psicóloga</w:t>
        <w:br/>
        <w:br/>
        <w:t>La perito realizó  entrevistas,  tanto  a  nivel  individual  como  a  nivel</w:t>
        <w:br/>
        <w:t>grupal, con tres generaciones de los familiares  del  señor  Santiago  Gómez</w:t>
        <w:br/>
        <w:t>Palomino: su madre, sus hermanas, su hermano y su hija, con el propósito  de</w:t>
        <w:br/>
        <w:t>evaluar las secuelas psicológicas  que  tuvo  la  desaparición  forzada  del</w:t>
        <w:br/>
        <w:t>señor Gómez Palomino en cada uno de ellos,  así  como  el  daño  psicológico</w:t>
        <w:br/>
        <w:t>ocasionado al grupo familiar.  La perito  considera  que  para  entender  la</w:t>
        <w:br/>
        <w:t>secuelas psicológicas que la desaparición forzada del señor  Santiago  Gómez</w:t>
        <w:br/>
        <w:t>Palomino produjo en esta familia es necesario entender primero quién  fue  y</w:t>
        <w:br/>
        <w:t>qué representó él para su familia.  El señor Santiago Gómez Palomino era  el</w:t>
        <w:br/>
        <w:t>hijo varón mayor, único miembro de la familia con un trabajo estable.  Vivía</w:t>
        <w:br/>
        <w:t>con su madre y sus hermanos menores cumpliendo  una  función  paternal,  era</w:t>
        <w:br/>
        <w:t>activo y cuidador.</w:t>
        <w:br/>
        <w:br/>
        <w:t>La señora Victoria Margarita Palomino Buitrón  es  una  mujer  de  rasgos  y</w:t>
        <w:br/>
        <w:t>vestimenta andina.  El quechua es su  lengua  materna,  por  lo  que  en  la</w:t>
        <w:br/>
        <w:t>dinámica familiar prefiere que hablen los hijos como si sintiera  que  ellos</w:t>
        <w:br/>
        <w:t>pueden expresar de mejor manera los hechos vividos por ella, a pesar de  que</w:t>
        <w:br/>
        <w:t>también habla el castellano.  Vive en la  ciudad  de  Lima  con  sus  cuatro</w:t>
        <w:br/>
        <w:t>hijos (tres mujeres y un hombre) y con la hija póstuma  del  señor  Santiago</w:t>
        <w:br/>
        <w:t>Gómez Palomino.  Sus  ocho  hijos  han  sido  producto  de  tres  relaciones</w:t>
        <w:br/>
        <w:t>diferentes, cuyos  padres  no  han  vivido  con  ella.  La  señora  Victoria</w:t>
        <w:br/>
        <w:t>Margarita Palomino Buitrón muestra su dolor con llanto en cuanto se toca  el</w:t>
        <w:br/>
        <w:t>tema  de  la  desaparición  de  su  hijo  evidenciando  que  el  sufrimiento</w:t>
        <w:br/>
        <w:t>permanece actualizado en el presente. La desaparición de su  hijo  significó</w:t>
        <w:br/>
        <w:t>una pérdida moral, económica y familiar valiosa, sus hermanos perdieron  una</w:t>
        <w:br/>
        <w:t>figura  paterna  contenedora,  estimulante  y  presente  emocionalmente.  Al</w:t>
        <w:br/>
        <w:t>momento en que el señor Santiago Gómez Palomino desaparece  eran  cinco  los</w:t>
        <w:br/>
        <w:t>hermanos que tenía a su cargo.</w:t>
        <w:br/>
        <w:br/>
        <w:t>Tanto los hijos como la señora Victoria Margarita Palomino  Buitrón  señalan</w:t>
        <w:br/>
        <w:t>un antes y un después en el carácter de ésta, evidenciando la marca  grabada</w:t>
        <w:br/>
        <w:t>en  su  psiquismo  y  en  su  subjetividad  a  partir   del   acontecimiento</w:t>
        <w:br/>
        <w:t>traumático. La muerte de  un  hijo  trastoca  el  orden  generacional  y  es</w:t>
        <w:br/>
        <w:t>siempre causa de un grave sufrimiento psíquico.  Es así que la  desaparición</w:t>
        <w:br/>
        <w:t>de su hijo marcó en la señora Palomino Buitrón una  experiencia  extrema  de</w:t>
        <w:br/>
        <w:t>dolor, que fue convertida en agresión y  hostilidad  especialmente  con  los</w:t>
        <w:br/>
        <w:t>demás hijos menores. Esto trajo  además  como  consecuencia  que  la  señora</w:t>
        <w:br/>
        <w:t>Victoria Margarita Palomino Buitrón  pensara  en  suicidarse.  El  constante</w:t>
        <w:br/>
        <w:t>peregrinaje de casi  un  año  yendo  diariamente  a  clínicas  y  hospitales</w:t>
        <w:br/>
        <w:t>determinó el abandono de sus hijos menores.  El  sentimiento  de  culpa  que</w:t>
        <w:br/>
        <w:t>acompaña todo duelo  se  ha  aumentado  debido  a  que  la  señora  Victoria</w:t>
        <w:br/>
        <w:t>Margarita Palomino Buitrón fue quien pidió a la conviviente de Santiago  que</w:t>
        <w:br/>
        <w:t>se fuera de su casa, por lo que siente que fue la razón por la que  su  hijo</w:t>
        <w:br/>
        <w:t>se encontrara en casa de su  prima  María  Elsa  Chipana  Flores.   Esto  le</w:t>
        <w:br/>
        <w:t>genera fantasías persecutorias en relación a  la  hija  del  señor  Santiago</w:t>
        <w:br/>
        <w:t>Gómez Palomino, piensa que le pueden hacer lo mismo que a su  hijo,  por  lo</w:t>
        <w:br/>
        <w:t>que la aísla y desconfía de las personas  que  se  le  acercan.   La  señora</w:t>
        <w:br/>
        <w:t>Victoria Margarita Palomino Buitrón presenta a raíz de los  hechos  secuelas</w:t>
        <w:br/>
        <w:t>psicosomáticas como tres  parálisis  faciales,  reumatismo  y  osteoporosis.</w:t>
        <w:br/>
        <w:t>Asimismo, el acontecimiento traumático generó en ella una depresión  crónica</w:t>
        <w:br/>
        <w:t>por un duelo no elaborado, depresión que ha transmitido tanto  a  sus  hijos</w:t>
        <w:br/>
        <w:t>como a la hija del señor  Santiago  Gómez  Palomino,  mostrando  una  cadena</w:t>
        <w:br/>
        <w:t>transgeneracional de transmisión de dolores no resueltos ni elaborados.</w:t>
        <w:br/>
        <w:br/>
        <w:t>La niña Ana María Gómez Guevara,  hija  póstuma  del  señor  Santiago  Gómez</w:t>
        <w:br/>
        <w:t>Palomino, tiene trece años de edad y cursa el  sexto  grado  de  la  escuela</w:t>
        <w:br/>
        <w:t>primaria.  Fue criada desde los quince días de nacida por su  abuela,  quien</w:t>
        <w:br/>
        <w:t>sufre la desaparición del señor Santiago Gómez Palomino y le ha  trasmitido,</w:t>
        <w:br/>
        <w:t>a través de su educación,  la  negación  y  mitología  familiar.  La  abuela</w:t>
        <w:br/>
        <w:t>siempre le decía que su padre  “pronto  va  a  venir  trayendo  plata,  está</w:t>
        <w:br/>
        <w:t>trabajando”.  Esto se refleja en la niña Ana María, quien al  hablar  de  su</w:t>
        <w:br/>
        <w:t>padre se entusiasma como si estuviese vivo.  El principal problema  de  esta</w:t>
        <w:br/>
        <w:t>situación es la falta de un sostenimiento adecuado para el desarrollo de  la</w:t>
        <w:br/>
        <w:t>niña.  La niña Ana María debe cumplir con el ideal que se le presenta, y  no</w:t>
        <w:br/>
        <w:t>habiendo conocido al padre, se ha alimentado del extrañamiento de  parte  de</w:t>
        <w:br/>
        <w:t>sus tíos y abuela.  La figura del padre se implementa en su  educación  como</w:t>
        <w:br/>
        <w:t>chantaje.  Se le dice que tiene que hacer caso para que su  papá  regrese  y</w:t>
        <w:br/>
        <w:t>venga feliz.  Siente entonces que depende de ella el que su  padre  regrese,</w:t>
        <w:br/>
        <w:t>condenándola de esta manera al sentimiento de ser una “niña mala”.</w:t>
        <w:br/>
        <w:br/>
        <w:t>La señora María Dolores Gómez Palomino, hermana  del  señor  Santiago  Gómez</w:t>
        <w:br/>
        <w:t>Palomino, tiene 42 años de edad, está casada, tiene cuatro hijos  y  es  ama</w:t>
        <w:br/>
        <w:t>de casa.  Es la única hermana de padre y  madre  del  señor  Santiago  Gómez</w:t>
        <w:br/>
        <w:t>Palomino.  Antes de que ocurriera la desaparición forzada de su  hermano  ya</w:t>
        <w:br/>
        <w:t>había formado un hogar con su esposo e hijos.  A  pesar  de  ello,  era  muy</w:t>
        <w:br/>
        <w:t>unida a él, lo recibía frecuentemente para conversar  de  los  problemas  de</w:t>
        <w:br/>
        <w:t>sus hermanos menores.  La desaparición forzada  de  Santiago  no  la  afectó</w:t>
        <w:br/>
        <w:t>económicamente, ya que  su  esposo  trabajaba  de  manera  estable  para  la</w:t>
        <w:br/>
        <w:t>manutención de su hogar.  Lo que le afectó fue su ausencia y el dolor de  su</w:t>
        <w:br/>
        <w:t>desaparición. Hasta el momento la señora María  Dolores  Gómez  Palomino  se</w:t>
        <w:br/>
        <w:t>resiste a  creer  que  su  hermano  esté  muerto.  En  la  actualidad  ayuda</w:t>
        <w:br/>
        <w:t>económicamente a su madre y hermanos.</w:t>
        <w:br/>
        <w:br/>
        <w:t>La  señora  Luzmila  Sotelo  Palomino,  hermana  del  señor  Santiago  Gómez</w:t>
        <w:br/>
        <w:t>Palomino, tiene 37 años de edad, está casada, tiene tres hijos y es  ama  de</w:t>
        <w:br/>
        <w:t>casa.  Es la única de todos los hermanos que tiene un grado  de  instrucción</w:t>
        <w:br/>
        <w:t>secundario. Cuando ocurrió la desaparición forzada de su  hermano  estudiaba</w:t>
        <w:br/>
        <w:t>la carrera técnica de enfermería, la cual abandonó luego de los hechos.</w:t>
        <w:br/>
        <w:br/>
        <w:t>El señor  Emiliano  Palomino  Buitrón,  hermano  del  señor  Santiago  Gómez</w:t>
        <w:br/>
        <w:t>Palomino, tiene 32 años de edad, es soltero y estudió hasta  el  tercer  año</w:t>
        <w:br/>
        <w:t>de la secundaria.  Al momento de  la  desaparición  forzada  de  su  hermano</w:t>
        <w:br/>
        <w:t>contaba con diecisiete años de edad y se encontraba cumpliendo  el  servicio</w:t>
        <w:br/>
        <w:t>militar obligatorio. Después de los acontecimientos no reanudó sus  estudios</w:t>
        <w:br/>
        <w:t>secundarios por motivos económicos, ya que debía ayudar a  su  madre  en  la</w:t>
        <w:br/>
        <w:t>manutención del hogar y en la educación de sus hermanas  menores.  Luego  de</w:t>
        <w:br/>
        <w:t>la desaparición de su hermano, las figuras de autoridad se  convirtieron  en</w:t>
        <w:br/>
        <w:t>fuente de confusión y distorsión, debido a la desilusión y desconfianza  que</w:t>
        <w:br/>
        <w:t>le  produjeron  las  instituciones  estatales,  a  las   que   anteriormente</w:t>
        <w:br/>
        <w:t>admiraba y en las que confiaba.  Actualmente guarda sentimientos  de  rencor</w:t>
        <w:br/>
        <w:t>y hostilidad.  Al perder a su único  hermano  varón  perdió  una  figura  de</w:t>
        <w:br/>
        <w:t>identidad muy importante, ya que  tampoco  conoció  a  su  padre.   Esto  ha</w:t>
        <w:br/>
        <w:t>afectado su productividad y su capacidad  de  mantenerse  a  sí  mismo.   No</w:t>
        <w:br/>
        <w:t>tiene un empleo estable.</w:t>
        <w:br/>
        <w:br/>
        <w:t>La  señora  Mónica  Palomino  Buitrón,  hermana  del  señor  Santiago  Gómez</w:t>
        <w:br/>
        <w:t>Palomino, tiene veintiocho años de edad, vive  con  su  pareja,  tiene  tres</w:t>
        <w:br/>
        <w:t>hijos y es ama de casa. Cuando se produjo la desaparición de su hermano,  la</w:t>
        <w:br/>
        <w:t>señora Mónica Palomino Buitrón tenía catorce años de edad.  Debido a que  su</w:t>
        <w:br/>
        <w:t>madre no sabía leer ni escribir, la acompañó  en  la  búsqueda  del  hermano</w:t>
        <w:br/>
        <w:t>desaparecido tanto para leer los  documentos,  como  para  ayudarla  con  el</w:t>
        <w:br/>
        <w:t>cuidado de la niña Ana María Gómez Guevara. Dejó  el  colegio  y  comenzó  a</w:t>
        <w:br/>
        <w:t>trabajar a muy temprana edad. Así, perdió súbitamente el  lugar  de  hija  y</w:t>
        <w:br/>
        <w:t>hermana menor para pasar a convertirse en la mayor, e invertir su  tiempo  y</w:t>
        <w:br/>
        <w:t>esfuerzos en sus hermanos menores, postergando  los  desarrollos  académicos</w:t>
        <w:br/>
        <w:t>que venía logrando. Tuvo un intento de suicidio ya que con  la  desaparición</w:t>
        <w:br/>
        <w:t>forzada de su hermano sintió que no había nadie  más  en  el  mundo  que  la</w:t>
        <w:br/>
        <w:t>defendiera y quisiera. Los hermanos y la madre coinciden en  señalarla  como</w:t>
        <w:br/>
        <w:t>la más afectada  por  la  desaparición  forzada  del  señor  Santiago  Gómez</w:t>
        <w:br/>
        <w:t>Palomino.</w:t>
        <w:br/>
        <w:br/>
        <w:t>Cuando su hermano desapareció la señora Rosa  Palomino  Buitrón  tenía  diez</w:t>
        <w:br/>
        <w:t>años de  edad.  Cursó  estudios  hasta  el  primer  año  de  la  secundaria.</w:t>
        <w:br/>
        <w:t>Actualmente no tiene trabajo. Por su parte,  la  señora  Margarita  Palomino</w:t>
        <w:br/>
        <w:t>Buitrón, hermana menor de esta familia, tenía siete años de edad al  momento</w:t>
        <w:br/>
        <w:t>de  la  desaparición  forzada  del  señor  Santiago  Gómez  Palomino.  Cursó</w:t>
        <w:br/>
        <w:t>estudios hasta el primer año de la secundaria y es  soltera.  Al  ser  ellas</w:t>
        <w:br/>
        <w:t>muy niñas, su hermano era un referente paterno  importante.  Después  de  su</w:t>
        <w:br/>
        <w:t>desaparición se nutrieron de la depresión y el abandono de la madre, lo  que</w:t>
        <w:br/>
        <w:t>ha afectado la conformación de su identidad personal.</w:t>
        <w:br/>
        <w:br/>
        <w:t>En todos los miembros de la familia del señor  Santiago  Gómez  Palomino  se</w:t>
        <w:br/>
        <w:t>encontró  una  depresión  a  nivel  familiar  cronificada,  causada  por  el</w:t>
        <w:br/>
        <w:t>acontecimiento traumático que significó la desaparición de su hijo, padre  y</w:t>
        <w:br/>
        <w:t>hermano.  Depresión que ha traído como consecuencia disfunciones  familiares</w:t>
        <w:br/>
        <w:t>y conflictos psíquicos que han hecho de esta  condición  un  estado  crónico</w:t>
        <w:br/>
        <w:t>debido  al  estancamiento  del  duelo.   Esta  situación  ha   impedido   la</w:t>
        <w:br/>
        <w:t>continuidad de los proyectos de vida de la  familia,  especialmente  de  los</w:t>
        <w:br/>
        <w:t>hermanos menores.  El sufrimiento de esta familia ha sido agravado  por  los</w:t>
        <w:br/>
        <w:t>trece años de impunidad en la que permanece el caso.  Cada  circunstancia  o</w:t>
        <w:br/>
        <w:t>suceso que pone en evidencia la  impunidad  opera  como  un  disparador  del</w:t>
        <w:br/>
        <w:t>sufrimiento psíquico.</w:t>
        <w:br/>
        <w:br/>
        <w:t>La perito recomendó la práctica de  psicoterapia  para  los  familiares  del</w:t>
        <w:br/>
        <w:t>señor Santiago Gómez Palomino. A su vez recomendó favorecer y  propiciar  la</w:t>
        <w:br/>
        <w:t>terminación  de  los  estudios  primarios  y  secundarios  de  los  hermanos</w:t>
        <w:br/>
        <w:t>menores, quienes los suspendieron a raíz de la desaparición  forzada  de  su</w:t>
        <w:br/>
        <w:t>hermano, así como continuar la  búsqueda  de  los  restos  del  señor  Gómez</w:t>
        <w:br/>
        <w:t>Palomino, ya que sin ellos se perpetúa el estado de ansiedad en  la  familia</w:t>
        <w:br/>
        <w:t>y se impide la terminación del duelo.</w:t>
        <w:br/>
        <w:br/>
        <w:t>En el caso de la señora Esmila Liliana Conislla Cárdenas, la perito  realizó</w:t>
        <w:br/>
        <w:t>una entrevista de una hora y media de duración para  evaluar  el  impacto  y</w:t>
        <w:br/>
        <w:t>las secuelas psicológicas que tuvo en ella la desaparición del que fuera  su</w:t>
        <w:br/>
        <w:t>conviviente.  La señora Conislla Cárdenas sufrió  un  trastorno  por  estrés</w:t>
        <w:br/>
        <w:t>post-traumático crónico,  de  acuerdo  con  la  clasificación  internacional</w:t>
        <w:br/>
        <w:t>utilizada.  Dicho cuadro pone  énfasis  en  la  alteración  de  la  economía</w:t>
        <w:br/>
        <w:t>psíquica  a  causa  de  la  irrupción  de  un  acontecimiento  de   carácter</w:t>
        <w:br/>
        <w:t>traumático en la vida de la señora Esmila Liliana Conislla  Cárdenas.   Para</w:t>
        <w:br/>
        <w:t>llegar a este diagnóstico fue evaluada la respuesta de  la  señora  Conislla</w:t>
        <w:br/>
        <w:t>Cárdenas a los hechos,  la  cual  se  caracterizó  por  un  temor  y  horror</w:t>
        <w:br/>
        <w:t>intensos;  re-experimentación  persistente  de  los  hechos  a   través   de</w:t>
        <w:br/>
        <w:t>recuerdos o  sueños  que  le  provocaban  malestar;  esfuerzos  para  evitar</w:t>
        <w:br/>
        <w:t>pensamientos, sentimientos o  conversaciones  sobre  el  suceso  traumático;</w:t>
        <w:br/>
        <w:t>evitación de actividades, lugares y personas  que  motivaban  recuerdos  del</w:t>
        <w:br/>
        <w:t>trauma, y carga de un sentimiento de culpa que la ha llevado  a  pensar  que</w:t>
        <w:br/>
        <w:t>si no hubiera sido por ella, el señor  Santiago  Gómez  Palomino  no  habría</w:t>
        <w:br/>
        <w:t>desaparecido.  Se siente culpable  frente  a  la  familia  del  señor  Gómez</w:t>
        <w:br/>
        <w:t>Palomino.   La  perito  recomienda  a  la  señora  Esmila  Liliana  Conislla</w:t>
        <w:br/>
        <w:t>Cárdenas un proceso psicoterapéutico tanto individual como familiar.</w:t>
        <w:br/>
        <w:br/>
        <w:t>d)    Peritaje de la señora Sofía Macher, comisionada de la Comisión  de  la</w:t>
        <w:br/>
        <w:t>Verdad y Reconciliación del Perú</w:t>
        <w:br/>
        <w:br/>
        <w:t>La perito se refirió a la labor realizada por la Comisión  de  la  Verdad  y</w:t>
        <w:br/>
        <w:t>Reconciliación del Perú  (en  adelante  “CVR”),  en  particular,  sobre  las</w:t>
        <w:br/>
        <w:t>conclusiones de dicha Comisión respecto de los patrones  de  violaciones  de</w:t>
        <w:br/>
        <w:t>derechos humanos existentes en la época, el Grupo Colina y su  relación  con</w:t>
        <w:br/>
        <w:t>el Estado.</w:t>
        <w:br/>
        <w:br/>
        <w:t>Informó que la CVR consideró que la desaparición forzada en el Perú tuvo  un</w:t>
        <w:br/>
        <w:t>carácter sistemático, particularmente en los  años  1983-1984  y  1989-1993.</w:t>
        <w:br/>
        <w:t>Ello supuso un  modus  operandi  estándar,  un  conjunto  de  procedimientos</w:t>
        <w:br/>
        <w:t>establecidos para  la  identificación,  selección  y  procesamiento  de  las</w:t>
        <w:br/>
        <w:t>víctimas, así como para la eliminación de la evidencia – en  particular  los</w:t>
        <w:br/>
        <w:t>cuerpos de las victimas – de los  crímenes  cometidos  a  lo  largo  de  ese</w:t>
        <w:br/>
        <w:t>procedimiento (violación del debido proceso, torturas y  ejecuciones  extra-</w:t>
        <w:br/>
        <w:t>judiciales). La escala en la que se utilizó la desaparición forzada  supuso,</w:t>
        <w:br/>
        <w:t>además, un aparato logístico que proveyera los medios  y  el  personal  para</w:t>
        <w:br/>
        <w:t>aplicarla.</w:t>
        <w:br/>
        <w:br/>
        <w:t>Señaló que los agentes del Estado utilizaron la práctica de la  desaparición</w:t>
        <w:br/>
        <w:t>forzada de personas de manera generalizada y sistemática como parte  de  los</w:t>
        <w:br/>
        <w:t>mecanismos  de  lucha  antisubversiva.  La  gran   mayoría   de   casos   de</w:t>
        <w:br/>
        <w:t>desaparición forzada por agentes del Estado no fueron actos  perpetrados  al</w:t>
        <w:br/>
        <w:t>azar ni respuestas espontáneas de agentes de menor rango.</w:t>
        <w:br/>
        <w:br/>
        <w:t>Según la perito, existen numerosos indicios de  que  fueron  actos  ideados,</w:t>
        <w:br/>
        <w:t>organizados y llevados a la práctica mediante una estructura que  supuso  la</w:t>
        <w:br/>
        <w:t>coordinación operativa y funcional en niveles  más  altos  que  los  de  los</w:t>
        <w:br/>
        <w:t>simples agentes del  orden.  Los  pasos  que  configuraron  la  desaparición</w:t>
        <w:br/>
        <w:t>forzada supusieron una compleja organización, una  estructura  y  delegación</w:t>
        <w:br/>
        <w:t>de funciones a distintos grupos de agentes. La CVR llegó a la convicción  de</w:t>
        <w:br/>
        <w:t>que la desaparición  forzada  fue  planeada,  realizada  o  supervisada  por</w:t>
        <w:br/>
        <w:t>funcionarios estatales y procedimientos  codificados.  Supuso  coordinación,</w:t>
        <w:br/>
        <w:t>necesaria para intervenir sobre otros cuerpos  de  seguridad,  distintos  en</w:t>
        <w:br/>
        <w:t>sus mandos pero subordinados a la jefatura político – militar  de  la  zona.</w:t>
        <w:br/>
        <w:t>La CVR concluyó que las principales instituciones involucradas en  casos  de</w:t>
        <w:br/>
        <w:t>desaparición forzada fueron, en  orden  de  importancia:  el  Ejército,  las</w:t>
        <w:br/>
        <w:t>Fuerzas policiales y la Marina de Guerra.</w:t>
        <w:br/>
        <w:br/>
        <w:t>La perito informó que la impunidad  generalizada  en  la  que  operaron  los</w:t>
        <w:br/>
        <w:t>agentes responsables de estos  crímenes  da  cuenta  de  negligencia  grave,</w:t>
        <w:br/>
        <w:t>tolerancia implícita o en el peor de los casos,  de  políticas  o  prácticas</w:t>
        <w:br/>
        <w:t>destinadas a asegurar dicha impunidad.</w:t>
        <w:br/>
        <w:br/>
        <w:t>Con respecto al “Grupo Colina”, la  perito  indicó  que  éste  no  actuó  al</w:t>
        <w:br/>
        <w:t>margen de la institución militar, sino que fue un  destacamento  orgánico  y</w:t>
        <w:br/>
        <w:t>funcional ubicado en la estructura del  Ejército,  durante  el  gobierno  de</w:t>
        <w:br/>
        <w:t>Alberto Fujimori, ya que utilizaba los recursos humanos y logísticos  de  la</w:t>
        <w:br/>
        <w:t>Dirección  de  Inteligencia  del   Ejército   (DINTE),   del   Servicio   de</w:t>
        <w:br/>
        <w:t>Inteligencia del Ejército (SIE) y  del  Servicio  de  Inteligencia  Nacional</w:t>
        <w:br/>
        <w:t>(SIN). Debido a la preponderancia que adquirió el SIN,  terminó  como  brazo</w:t>
        <w:br/>
        <w:t>ejecutor de Vladimiro Montesinos, asesor del ex presidente Alberto  Fujimori</w:t>
        <w:br/>
        <w:t>o de Nicolás Hermoza Ríos, General del Ejército.</w:t>
        <w:br/>
        <w:br/>
        <w:t>El “Grupo Colina” se definiría como una red  de  inteligencia.  Fue  formado</w:t>
        <w:br/>
        <w:t>por decisión del Comando del Ejército. La mayoría de  sus  integrantes  eran</w:t>
        <w:br/>
        <w:t>suboficiales que habían tenido problemas de toda índole, sobre todo  con  la</w:t>
        <w:br/>
        <w:t>justicia militar por la comisión de delitos comunes.</w:t>
        <w:br/>
        <w:br/>
        <w:t>De acuerdo con el informe  de  la  perito,  el  “Grupo  Colina”  utilizó  el</w:t>
        <w:br/>
        <w:t>terrorismo como una modalidad de  operaciones  especiales  de  inteligencia.</w:t>
        <w:br/>
        <w:t>En sus operaciones concurrían  una  pluralidad  de  personas  uniformadas  o</w:t>
        <w:br/>
        <w:t>vestidas  de  civil  pero  claramente  identificables  como   miembros   del</w:t>
        <w:br/>
        <w:t>Ejército, quienes actuaban fuertemente armados y en la mayoría de los  casos</w:t>
        <w:br/>
        <w:t>usaban gorros pasamontañas que les cubrían el rostro.</w:t>
        <w:br/>
        <w:br/>
        <w:br/>
        <w:t xml:space="preserve">      B) Valoración de la prueba</w:t>
        <w:br/>
        <w:br/>
        <w:br/>
        <w:t>49.    En  este  caso,  como  en  otros[6],  el  Tribunal  admite  el  valor</w:t>
        <w:br/>
        <w:t>probatorio de los documentos presentados oportunamente por las  partes,  que</w:t>
        <w:br/>
        <w:t>no fueron controvertidos ni objetados, y cuya autenticidad no fue puesta  en</w:t>
        <w:br/>
        <w:t>duda.</w:t>
        <w:br/>
        <w:br/>
        <w:t>50.    Respecto  de  las  declaraciones  rendidas  ante  fedatario   público</w:t>
        <w:br/>
        <w:t>(affidávits) por las señoras Victoria Margarita Palomino  Buitrón  y  Esmila</w:t>
        <w:br/>
        <w:t>Liliana Conislla Cárdenas, víctimas en el presente caso, (supra párrs. 37  y</w:t>
        <w:br/>
        <w:t>38), este Tribunal las admite en cuanto concuerden con su  objeto,  señalado</w:t>
        <w:br/>
        <w:t>en la Resolución de 19 de agosto de 2005 (supra párr. 18) y  a  la  luz  del</w:t>
        <w:br/>
        <w:t>reconocimiento de responsabilidad  internacional  efectuado  por  el  Estado</w:t>
        <w:br/>
        <w:t>(supra párrs. 12 y 14).  La Corte ha estimado  que  las  manifestaciones  de</w:t>
        <w:br/>
        <w:t>las presuntas víctimas, quienes tienen un interés directo en este caso,  son</w:t>
        <w:br/>
        <w:t>valoradas, aplicando la sana crítica, dentro del  conjunto  de  las  pruebas</w:t>
        <w:br/>
        <w:t>del proceso[7]. En  materia  tanto  de  fondo  como  de   reparaciones,  las</w:t>
        <w:br/>
        <w:t>declaraciones  de  las  presuntas   víctimas   y   sus   familiares   pueden</w:t>
        <w:br/>
        <w:t>proporcionar  información  útil  sobre  las  alegadas  violaciones   y   sus</w:t>
        <w:br/>
        <w:t>consecuencias[8].</w:t>
        <w:br/>
        <w:br/>
        <w:t>51.    En  cuanto  a  las  declaraciones  rendidas  ante  fedatario  público</w:t>
        <w:br/>
        <w:t>(affidávits) por las peritos María del Pilar Raffo  Lavalle  de  Quiñones  y</w:t>
        <w:br/>
        <w:t>Sofía Macher (supra párr. 48.  c  y  d),  la  Corte  las  admite  en  cuanto</w:t>
        <w:br/>
        <w:t>concuerden con su objeto y las valora en el conjunto del  acervo  probatorio</w:t>
        <w:br/>
        <w:t>y con aplicación de las reglas de la sana crítica.</w:t>
        <w:br/>
        <w:br/>
        <w:t>52.   En cuanto a los documentos remitidos como prueba para  mejor  resolver</w:t>
        <w:br/>
        <w:t>por el Estado (supra párr. 21), la Corte los incorpora al acervo  probatorio</w:t>
        <w:br/>
        <w:t>del presente caso en aplicación de lo dispuesto en  el  inciso  segundo  del</w:t>
        <w:br/>
        <w:t>artículo  45  del  Reglamento.   Respecto  de  la  documentación   restante,</w:t>
        <w:br/>
        <w:t>solicitada como prueba para mejor resolver en varias oportunidades y que  no</w:t>
        <w:br/>
        <w:t>fue allegada al Tribunal por el Estado  ni  por  los  representantes  (supra</w:t>
        <w:br/>
        <w:t>párr. 21), la Corte  recuerda  que  para  contar  con  el  mayor  número  de</w:t>
        <w:br/>
        <w:t>elementos de juicio  con  el  fin  de  conocer  los  hechos  y  motivar  sus</w:t>
        <w:br/>
        <w:t>decisiones, es indispensable que las partes faciliten  todos  los  elementos</w:t>
        <w:br/>
        <w:t>probatorios requeridos de oficio,  como  prueba  para  mejor  resolver  o  a</w:t>
        <w:br/>
        <w:t>petición de parte[9]. En los procesos sobre violaciones de derechos  humanos</w:t>
        <w:br/>
        <w:t>este deber recae de manera  particular  sobre  el  Estado,  quien  tiene  la</w:t>
        <w:br/>
        <w:t>obligación de allegar al Tribunal las pruebas que sólo puedan obtenerse  con</w:t>
        <w:br/>
        <w:t>su cooperación[10] (infra párr. 84).</w:t>
        <w:br/>
        <w:br/>
        <w:t>53.   En cuanto a los documentos de prensa presentados por las partes,  este</w:t>
        <w:br/>
        <w:t>Tribunal ha considerado que aún cuando  no  tienen  el  carácter  de  prueba</w:t>
        <w:br/>
        <w:t>documental propiamente dicha, podrían ser apreciados cuando  recojan  hechos</w:t>
        <w:br/>
        <w:t>públicos y notorios, declaraciones de funcionarios del Estado  o  corroboren</w:t>
        <w:br/>
        <w:t>aspectos  relacionados con el presente caso[11].  Por otro lado, la Ley  No.</w:t>
        <w:br/>
        <w:t>26.926 de 21 de febrero de 1998, mediante  la  cual  se  realizaron  algunas</w:t>
        <w:br/>
        <w:t>reformas al Código Penal peruano, es  considerada  documento  útil  para  la</w:t>
        <w:br/>
        <w:t>resolución del presente caso, por lo cual es agregada al acervo  probatorio,</w:t>
        <w:br/>
        <w:t>en aplicación de lo dispuesto en el artículo 45.1 del Reglamento.</w:t>
        <w:br/>
        <w:br/>
        <w:t xml:space="preserve">                                     VII</w:t>
        <w:br/>
        <w:t xml:space="preserve">                               Hechos Probados</w:t>
        <w:br/>
        <w:br/>
        <w:t>54.   De conformidad con el reconocimiento de responsabilidad efectuado  por</w:t>
        <w:br/>
        <w:t>el  Estado (supra párrs. 32 al 34) y de acuerdo  con  el  acervo  probatorio</w:t>
        <w:br/>
        <w:t>del presente caso, la Corte da por probados los siguientes hechos:</w:t>
        <w:br/>
        <w:br/>
        <w:br/>
        <w:t xml:space="preserve">      a)    La práctica de la desaparición forzada de personas en el Perú</w:t>
        <w:br/>
        <w:br/>
        <w:br/>
        <w:t>54.1. Entre los años 1989 y 1993 la  desaparición  forzada  de  personas  se</w:t>
        <w:br/>
        <w:t>convirtió en una práctica sistemática y  generalizada  implementada  por  el</w:t>
        <w:br/>
        <w:t>Estado como  mecanismo  de  lucha  antisubversiva.   Las  víctimas  de  esta</w:t>
        <w:br/>
        <w:t>práctica corresponden a personas identificadas por  las  autoridades  de  la</w:t>
        <w:br/>
        <w:t>policía, las fuerzas militares o los comandos paramilitares  como  presuntos</w:t>
        <w:br/>
        <w:t>miembros,  colaboradores  o  simpatizantes  de  Sendero   Luminoso   o   del</w:t>
        <w:br/>
        <w:t>Movimiento Revolucionario Tupac Amarú.  A partir del golpe de  Estado  de  5</w:t>
        <w:br/>
        <w:t>de abril de  1992,  la  implementación  de  esta  práctica  se  agudizó,  al</w:t>
        <w:br/>
        <w:t>coincidir con la ausencia de remedios judiciales simples  y  expeditos  como</w:t>
        <w:br/>
        <w:t>el hábeas corpus, lo cual creó un  ambiente  incompatible  con  la  efectiva</w:t>
        <w:br/>
        <w:t>protección del derecho a la vida y otros derechos humanos en el país[12].</w:t>
        <w:br/>
        <w:br/>
        <w:t>54.2. La desaparición forzada  era  una  práctica  compleja  que  supuso  un</w:t>
        <w:br/>
        <w:t>conjunto de  actos  o  etapas  llevadas  a  cabo  por  distintos  grupos  de</w:t>
        <w:br/>
        <w:t>personas.  En muchos casos ocurría la eliminación física de la víctima y  el</w:t>
        <w:br/>
        <w:t>ocultamiento de sus restos. Pueden distinguirse las  etapas  siguientes,  no</w:t>
        <w:br/>
        <w:t>necesariamente consecutivas:  selección  de  la  víctima,  detención  de  la</w:t>
        <w:br/>
        <w:t>persona, depósito en un lugar de reclusión, eventual traslado a otro  centro</w:t>
        <w:br/>
        <w:t>de reclusión, interrogatorio, tortura  y  procesamiento  de  la  información</w:t>
        <w:br/>
        <w:t>obtenida. En muchos  casos  proseguía  la  decisión  de  eliminación  de  la</w:t>
        <w:br/>
        <w:t>víctima y el ocultamiento de sus restos.  Para  destruir  la  evidencia  del</w:t>
        <w:br/>
        <w:t>hecho, los cuerpos de las víctimas ejecutadas eran  incinerados,  mutilados,</w:t>
        <w:br/>
        <w:t>abandonados en zonas inaccesibles o aisladas, sepultados  o  esparcidos  los</w:t>
        <w:br/>
        <w:t>restos en diferentes lugares[13].</w:t>
        <w:br/>
        <w:br/>
        <w:t>54.3. La detención se efectuaba  de  manera  violenta,  generalmente  en  el</w:t>
        <w:br/>
        <w:t>domicilio de la víctima, lugares públicos, redadas o en entidades  públicas,</w:t>
        <w:br/>
        <w:t>por parte de personas encapuchadas y armadas, en un número capaz  de  vencer</w:t>
        <w:br/>
        <w:t>cualquier tipo de resistencia. En todo el proceso, el común denominador  fue</w:t>
        <w:br/>
        <w:t>la negación del hecho mismo de la detención  y  el  no  brindar  información</w:t>
        <w:br/>
        <w:t>alguna de lo que sucedía con el detenido.  Es decir, la persona ingresaba  a</w:t>
        <w:br/>
        <w:t>un circuito establecido de detención clandestina, del cual con mucha  suerte</w:t>
        <w:br/>
        <w:t>salía con vida[14].</w:t>
        <w:br/>
        <w:br/>
        <w:t>54.4. En los casos de desaparición forzada,  la  incursión  violenta  en  el</w:t>
        <w:br/>
        <w:t>domicilio de la víctima fue la modalidad de detención más frecuente.   Estas</w:t>
        <w:br/>
        <w:t>incursiones generalmente eran practicadas por patrullas  de  aproximadamente</w:t>
        <w:br/>
        <w:t>diez o más  personas  con  pasamontañas,  chompas  negras  de  cuello  alto,</w:t>
        <w:br/>
        <w:t>pantalones y botas oscuras.  Las  incursiones solían ocurrir a  altas  horas</w:t>
        <w:br/>
        <w:t>de la noche mientras la víctima y su familia   dormían.   En  este  tipo  de</w:t>
        <w:br/>
        <w:t>modalidad se  empleaban  linternas,  armas  de  fuego  cortas  y  largas,  y</w:t>
        <w:br/>
        <w:t>vehículos oficiales[15].</w:t>
        <w:br/>
        <w:br/>
        <w:t xml:space="preserve">      b)    El “Grupo Colina”</w:t>
        <w:br/>
        <w:br/>
        <w:t>54.5. En el año  1991  altos  mandos  militares  y  políticos  de  la  época</w:t>
        <w:br/>
        <w:t>dispusieron que agentes de inteligencia de operaciones (AIO)  pertenecientes</w:t>
        <w:br/>
        <w:t>al Servicio de Inteligencia del Ejército (SIE) formaran un comando  adscrito</w:t>
        <w:br/>
        <w:t>a la estructura de la Dirección de Inteligencia del  Ejército  (DINTE),  que</w:t>
        <w:br/>
        <w:t>se hizo conocido como el “Grupo Colina”[16].</w:t>
        <w:br/>
        <w:br/>
        <w:t>54.6. El denominado “Grupo Colina”, compuesto por miembros del Ejército  del</w:t>
        <w:br/>
        <w:t>Perú, fue probablemente uno de los grupos especializados  en  desapariciones</w:t>
        <w:br/>
        <w:t>forzadas y ejecuciones arbitrarias más conocido. Este grupo fue creado  como</w:t>
        <w:br/>
        <w:t>parte de  las  estrategias  para  enfrentar  el  terrorismo  por  el  recién</w:t>
        <w:br/>
        <w:t>instalado Gobierno del  Presidente  Alberto  Fujimori.  El  “Grupo  Colina”,</w:t>
        <w:br/>
        <w:t>adscrito al Servicio de Inteligencia del Ejercito, fue  “creado,  organizado</w:t>
        <w:br/>
        <w:t>y  dirigido  desde  la  Presidencia  de  la  República  y  el  Comando   del</w:t>
        <w:br/>
        <w:t>Ejercito”[17].   Este   destacamento   estuvo   encargado   de   operaciones</w:t>
        <w:br/>
        <w:t>especialmente diseñadas para identificar, controlar y eliminar  subversivos,</w:t>
        <w:br/>
        <w:t>simpatizantes  o  colaboradores  de  organizaciones  subversivas,   mediante</w:t>
        <w:br/>
        <w:t>ejecuciones   extrajudiciales   indiscriminadas,   asesinatos    colectivos,</w:t>
        <w:br/>
        <w:t>desapariciones forzadas y torturas[18].</w:t>
        <w:br/>
        <w:br/>
        <w:t>54.7. El 14 de junio de 1995 el Congreso de la República del  Perú  sancionó</w:t>
        <w:br/>
        <w:t>la Ley Nº 26.479, la cual entró en vigor el 15 de junio  de  1995.   La  ley</w:t>
        <w:br/>
        <w:t>indicada concedió amnistía a los integrantes de las fuerzas de  seguridad  y</w:t>
        <w:br/>
        <w:t>civiles que fueran sujetos de denuncias, investigaciones,  procedimientos  o</w:t>
        <w:br/>
        <w:t>condenas,  o  que  estuvieran  cumpliendo   sentencias   en   prisión,   por</w:t>
        <w:br/>
        <w:t>violaciones de derechos humanos cometidas entre los años 1980 y 1995.   Días</w:t>
        <w:br/>
        <w:t>después el Congreso peruano aprobó una segunda  ley  de  amnistía,  Ley  No.</w:t>
        <w:br/>
        <w:t>26.492, la cual, inter alia, impidió que los jueces  se  pronunciaran  sobre</w:t>
        <w:br/>
        <w:t>la legalidad o aplicabilidad de la primera ley de amnistía[19].</w:t>
        <w:br/>
        <w:br/>
        <w:t xml:space="preserve">       c)   La desaparición forzada del señor Santiago Gómez Palomino[20]</w:t>
        <w:br/>
        <w:br/>
        <w:t>54.8.       El señor Santiago Gómez Palomino nació el 13 de mayo de 1965  en</w:t>
        <w:br/>
        <w:t>la ciudad de Lima, Perú.  Al momento de los hechos  tenía  veintisiete  años</w:t>
        <w:br/>
        <w:t>de edad, era soltero y poseía grado de instrucción secundaria.   La  víctima</w:t>
        <w:br/>
        <w:t>residía junto con su conviviente Esmila Liliana Conislla Cárdenas y el  hijo</w:t>
        <w:br/>
        <w:t>de ésta, en la casa de su prima María Elsa Chipana  Flores,  ubicada  en  la</w:t>
        <w:br/>
        <w:t>Manzana A, lote 2, de “San Pedro  de  Chorrillos”,  Lima.   El  señor  Gómez</w:t>
        <w:br/>
        <w:t>Palomino trabajaba en un restaurante “chifa” de comida china ubicado  en  la</w:t>
        <w:br/>
        <w:t>localidad de Chorrillos y en una  casa  como  jardinero.   Pertenecía  a  la</w:t>
        <w:br/>
        <w:t>Asociación Israelita del Nuevo Pacto Universal,  Iglesia  de  Itillacta,  en</w:t>
        <w:br/>
        <w:t>Chorrillos, Lima.</w:t>
        <w:br/>
        <w:br/>
        <w:t>54.9. En la madrugada del 9 de julio de 1992 un grupo de hombres  y  mujeres</w:t>
        <w:br/>
        <w:t>penetraron en forma violenta  en  el  domicilio  de  la  señora  María  Elsa</w:t>
        <w:br/>
        <w:t>Chipana Flores, donde residían desde hacía aproximadamente  quince  días  el</w:t>
        <w:br/>
        <w:t>señor Santiago  Gómez  Palomino,  su  conviviente  Esmila  Liliana  Conislla</w:t>
        <w:br/>
        <w:t>Cárdenas y el  hijo  de  ésta.   Las  personas  que  integraban  este  grupo</w:t>
        <w:br/>
        <w:t>llevaban los rostros cubiertos con pasamontañas, vestían uniformes  y  botas</w:t>
        <w:br/>
        <w:t>militares, portaban  linternas  y  armas  largas  de  fuego  (fusiles  FAL).</w:t>
        <w:br/>
        <w:t>Sacaron al señor Gómez Palomino de su habitación, lo  golpearon,  insultaron</w:t>
        <w:br/>
        <w:t>y le preguntaron por algunas personas, entre ellas una de apellido  Mendoza,</w:t>
        <w:br/>
        <w:t>quien se suponía era el dueño de  la  casa.   Asimismo,  revisaron  todo  el</w:t>
        <w:br/>
        <w:t>inmueble, amarraron, amordazaron  y  amenazaron  con  armas  a  las  señoras</w:t>
        <w:br/>
        <w:t>Esmila Liliana Conislla Cárdenas y María Elsa Chipana  Flores.   Después  de</w:t>
        <w:br/>
        <w:t>registrar el lugar, se retiraron llevándose al señor Gómez  Palomino  en  un</w:t>
        <w:br/>
        <w:t>vehículo que esperaba a las afueras de la  casa,  sin  presentar  una  orden</w:t>
        <w:br/>
        <w:t>judicial o administrativa ni informar el motivo de la detención o  el  sitio</w:t>
        <w:br/>
        <w:t>a donde lo trasladaban.</w:t>
        <w:br/>
        <w:br/>
        <w:t>54.10. Después de conocer los hechos, la señora Victoria Margarita  Palomino</w:t>
        <w:br/>
        <w:t>Buitrón inició la búsqueda de su hijo recorriendo  dependencias  policiales,</w:t>
        <w:br/>
        <w:t>entidades judiciales, hospitales y morgues sin obtener resultado.   En  esta</w:t>
        <w:br/>
        <w:t>búsqueda inicial, que duró aproximadamente un año, estuvo acompañada de  sus</w:t>
        <w:br/>
        <w:t>hijas mayores y de la señora Conislla Cárdenas (infra párr. 54.23 y  54.27).</w:t>
        <w:br/>
        <w:br/>
        <w:br/>
        <w:t>54.11. El 3  de  agosto  de  1992  la  señora  Victoria  Margarita  Palomino</w:t>
        <w:br/>
        <w:t>Buitrón,  con  el  apoyo   del   señor   Francisco   Soberón   Garrido,   en</w:t>
        <w:br/>
        <w:t>representación de APRODEH, presentó denuncias por  la  desaparición  forzada</w:t>
        <w:br/>
        <w:t>de su hijo ante la Fiscalía Suprema de Derechos Humanos y ante  la  Fiscalía</w:t>
        <w:br/>
        <w:t>General de la Nación. Sin embargo, no logró obtener información  acerca  del</w:t>
        <w:br/>
        <w:t>paradero del señor Gómez Palomino.</w:t>
        <w:br/>
        <w:br/>
        <w:t>54.12.       Pocos días después de emprendidas  estas  gestiones,  el  7  de</w:t>
        <w:br/>
        <w:t>agosto de 1992 el Gobierno dictó el Decreto  Ley  No.  25.659,  en  el  cual</w:t>
        <w:br/>
        <w:t>declaró la improcedencia de la acción  de  hábeas  corpus  respecto  de  los</w:t>
        <w:br/>
        <w:t>detenidos, implicados o procesados por el delito  de  terrorismo  o  por  el</w:t>
        <w:br/>
        <w:t>delito de traición a la patria. Esta situación se mantuvo  hasta  el  25  de</w:t>
        <w:br/>
        <w:t>noviembre de 1993, cuando fue reinstaurada la procedencia del hábeas  corpus</w:t>
        <w:br/>
        <w:t>mediante la Ley No. 26.248.</w:t>
        <w:br/>
        <w:br/>
        <w:t>54.13.        La  Séptima  Fiscalía  Provincial  Penal  de  Lima  abrió  una</w:t>
        <w:br/>
        <w:t>investigación con base en la denuncia de la desaparición forzada  del  señor</w:t>
        <w:br/>
        <w:t>Gómez Palomino (supra párr. 54.11). La señora  Victoria  Margarita  Palomino</w:t>
        <w:br/>
        <w:t>Buitrón fue citada a prestar su declaración indagatoria el 11  de  junio  de</w:t>
        <w:br/>
        <w:t>1993.  No se tiene registro de si  la  señora  Victoria  Margarita  Palomino</w:t>
        <w:br/>
        <w:t>Buitrón acudió a rendir dicha declaración.  Ella recuerda  haber  concurrido</w:t>
        <w:br/>
        <w:t>a la Fiscalía en distintas  oportunidades  y  haber  recibido  siempre  como</w:t>
        <w:br/>
        <w:t>respuesta que “debía esperar y  regresar”  al  día  siguiente,  por  lo  que</w:t>
        <w:br/>
        <w:t>decidió  dejar  de  “ir  a  averiguar”.   Esta  investigación   no   produjo</w:t>
        <w:br/>
        <w:t>resultados.</w:t>
        <w:br/>
        <w:br/>
        <w:t>54.14.       En el año 2001, durante el Gobierno de  transición  democrática</w:t>
        <w:br/>
        <w:t>del Presidente Valentín  Paniagua,  fueron  reabiertas  investigaciones  por</w:t>
        <w:br/>
        <w:t>masacres  atribuidas,  junto  a  otros  graves  hechos,  al  llamado  “Grupo</w:t>
        <w:br/>
        <w:t>Colina”.  En el marco de dichas investigaciones un ex miembro del grupo,  el</w:t>
        <w:br/>
        <w:t>señor Julio Chuqui Aguirre, señaló que entre los crímenes cometidos  por  la</w:t>
        <w:br/>
        <w:t>organización estaría la desaparición  del  “evangelista”,  cuya  descripción</w:t>
        <w:br/>
        <w:t>coincidió con la del señor Santiago Gómez Palomino.</w:t>
        <w:br/>
        <w:br/>
        <w:t>54.15.       Estas declaraciones generaron la apertura de una  investigación</w:t>
        <w:br/>
        <w:t>en la Fiscalía  Provincial  Especializada  de  Lima.   En  el  curso  de  la</w:t>
        <w:br/>
        <w:t>investigación se obtuvo la declaración de uno de  los  miembros  del  “Grupo</w:t>
        <w:br/>
        <w:t>Colina”, el colaborador 371-MCS, acogido a la ley  de  colaboración  eficaz,</w:t>
        <w:br/>
        <w:t>quien  declaró  sobre  el  modo  en   que   detuvieron   y   asesinaron   al</w:t>
        <w:br/>
        <w:t>“evangelista”, así como la posible ubicación de los restos  de  la  víctima.</w:t>
        <w:br/>
        <w:t>Conforme a la declaración indagatoria del colaborador 371-MCS, rendida el  6</w:t>
        <w:br/>
        <w:t>de  diciembre  de  2001,  el  “Grupo  Colina”  fue  el  responsable  de   la</w:t>
        <w:br/>
        <w:t>desaparición del señor  Santiago  Gómez  Palomino.  En  dicha  manifestación</w:t>
        <w:br/>
        <w:t>reconoce su directa y personal participación en la desaparición y  ejecución</w:t>
        <w:br/>
        <w:t>de la víctima:</w:t>
        <w:br/>
        <w:br/>
        <w:t xml:space="preserve">      [u]n día en el mes de julio o agosto del noventa[.. y] tres (sic),  no</w:t>
        <w:br/>
        <w:t xml:space="preserve">      recuerdo con exactitud, pero aproximadamente a las once  de  la  noche</w:t>
        <w:br/>
        <w:t xml:space="preserve">      algunos miembros del Grupo Colina, entre ellos Coral Goicochea, Chuqui</w:t>
        <w:br/>
        <w:t xml:space="preserve">      Aguirre, Gamarra Mamani, José Alarcón,  Ortiz  Mantas,  Sauñi  Pomaya,</w:t>
        <w:br/>
        <w:t xml:space="preserve">      Pretil Dámaso, Martín Rivas, Vera Navarrete, entre otros  a  bordo  de</w:t>
        <w:br/>
        <w:t xml:space="preserve">      tres vehículos[,] una camioneta de color guinda y un auto  color  azul</w:t>
        <w:br/>
        <w:t xml:space="preserve">      marca Toyota, cuyas placas no recuerdo, salieron  del  taller  de  Las</w:t>
        <w:br/>
        <w:t xml:space="preserve">      Palmas y nos dirigimos, cruzando el Asentamiento  Humano  “Armatambo”,</w:t>
        <w:br/>
        <w:t xml:space="preserve">      con dirección al domicilio del Asentamiento Humano  “Los  Pescadores”,</w:t>
        <w:br/>
        <w:t xml:space="preserve">      donde supuestamente existía armamento enterrado, según lo indicado por</w:t>
        <w:br/>
        <w:t xml:space="preserve">      el colaborador, quien viajaba en uno  de  los  vehículos;  cuando  nos</w:t>
        <w:br/>
        <w:t xml:space="preserve">      encontramos cerca del lugar se produjo  un  apagón,  por  lo  que  nos</w:t>
        <w:br/>
        <w:t xml:space="preserve">      detuvimos a esperar, hasta que luego de dos o tres minutos,  el  Mayor</w:t>
        <w:br/>
        <w:t xml:space="preserve">      Martín Rivas dijo que mejor aprovechemos el apagón y que ingresáramos.</w:t>
        <w:br/>
        <w:t xml:space="preserve">       Cuando llegamos al domicilio por orden de Martín Rivas se procedió  a</w:t>
        <w:br/>
        <w:t xml:space="preserve">      romper la puerta  y  solo  encontramos  una  pareja  durmiendo,  y  al</w:t>
        <w:br/>
        <w:t xml:space="preserve">      efectuar  el  registro  tampoco  encontramos  ningún  arma,  luego  de</w:t>
        <w:br/>
        <w:t xml:space="preserve">      permanecer veinte minutos aproximadamente, el Mayor Martín Rivas  dijo</w:t>
        <w:br/>
        <w:t xml:space="preserve">      que nos replegáramos y que lleváramos a la persona de  sexo  masculino</w:t>
        <w:br/>
        <w:t xml:space="preserve">      que se encontraba en el interior,  pues  según  el  colaborador  debía</w:t>
        <w:br/>
        <w:t xml:space="preserve">      saber algo, a la  vez  el  colaborador  […]  mencionó  que  las  demás</w:t>
        <w:br/>
        <w:t xml:space="preserve">      personas, al momento de producirse el apagón habían salido a verificar</w:t>
        <w:br/>
        <w:t xml:space="preserve">      lo que había pasado con el  fluido  eléctrico.   Luego  por  orden  de</w:t>
        <w:br/>
        <w:t xml:space="preserve">      Martín Rivas seguimos la ruta para retornar a la base, y en el  camino</w:t>
        <w:br/>
        <w:t xml:space="preserve">      se interrogaba  al  intervenido,  pero  no  logramos  obtener  ninguna</w:t>
        <w:br/>
        <w:t xml:space="preserve">      información, lo único que dijo fue que era evangelista y que  leía  la</w:t>
        <w:br/>
        <w:t xml:space="preserve">      Biblia.  Al llegar a la altura de la  playa  La  Herradura,  el  Mayor</w:t>
        <w:br/>
        <w:t xml:space="preserve">      Martín Rivas nos dijo que nos encargáramos de eliminar y  enterrar  al</w:t>
        <w:br/>
        <w:t xml:space="preserve">      intervenido y que “no se  dejara  ningún  cabo  suelto”,  por  lo  que</w:t>
        <w:br/>
        <w:t xml:space="preserve">      algunos integrantes del grupo  […]  descendimos  del  vehículo  y  nos</w:t>
        <w:br/>
        <w:t xml:space="preserve">      dirigimos a pie hacía la playa La Chira, mientras que el Mayor  Martín</w:t>
        <w:br/>
        <w:t xml:space="preserve">      Rivas y los demás integrantes del grupo retornaron a Las Palmas; luego</w:t>
        <w:br/>
        <w:t xml:space="preserve">      de caminar media hora aproximadamente con el intervenido llegamos a la</w:t>
        <w:br/>
        <w:t xml:space="preserve">      indicada playa, donde se obligó a esta persona que cavara un hueco  en</w:t>
        <w:br/>
        <w:t xml:space="preserve">      la  arena,  como  efectivamente  lo  hizo  con  un  metro  veinte   de</w:t>
        <w:br/>
        <w:t xml:space="preserve">      profundidad aproximadamente,  luego  de  lo  cual  Gamarra  Mamani  le</w:t>
        <w:br/>
        <w:t xml:space="preserve">      dispara tres tiros aproximadamente, con el arma HK que había  llevado;</w:t>
        <w:br/>
        <w:t xml:space="preserve">      posteriormente Gamarra Mamani, Ortiz Mantas, Pretil  Damaso,  Alarcón,</w:t>
        <w:br/>
        <w:t xml:space="preserve">      Sauñi Pomaya procedieron a enterrarlo  y  seguidamente  nos  retiramos</w:t>
        <w:br/>
        <w:t xml:space="preserve">      […][21].</w:t>
        <w:br/>
        <w:br/>
        <w:t>54.16.       La Fiscalía Provincial  Especializada  de  Lima  recogió  otras</w:t>
        <w:br/>
        <w:t>declaraciones en el marco de esta investigación.  Así,  la  señora  Victoria</w:t>
        <w:br/>
        <w:t>Margarita Palomino Buitrón rindió su declaración el 30 de abril de 2002,  el</w:t>
        <w:br/>
        <w:t>señor Arcenio Antenor Gutiérrez León el 19  de  julio  de  2002,  la  señora</w:t>
        <w:br/>
        <w:t>María Elsa Chipana Flores los días 20 de mayo de 2002 y 10 de marzo de  2003</w:t>
        <w:br/>
        <w:t>y la señora Esmila Liliana Conislla Cárdenas el 20 de enero de 2003.</w:t>
        <w:br/>
        <w:br/>
        <w:t>54.17.       El 11  de  diciembre  de  2002  la  señora  Victoria  Margarita</w:t>
        <w:br/>
        <w:t>Palomino Buitrón, patrocinada por APRODEH, presentó  una  denuncia  ante  la</w:t>
        <w:br/>
        <w:t>Fiscalía  Provincial  Especializada  de  Lima  contra  el  señor   Vladimiro</w:t>
        <w:br/>
        <w:t>Montesinos Torres y otros  por  la  presunta  comisión  de  los  delitos  de</w:t>
        <w:br/>
        <w:t>secuestro y desaparición forzada de su hijo Santiago  Gómez  Palomino.   Por</w:t>
        <w:br/>
        <w:t>resolución de la misma fecha, la Fiscalía resolvió abrir  la  investigación,</w:t>
        <w:br/>
        <w:t>remitiendo la denuncia a la División de  Investigaciones  Especiales  de  la</w:t>
        <w:br/>
        <w:t>Dirección contra el Terrorismo.</w:t>
        <w:br/>
        <w:br/>
        <w:t>54.18.         Posteriormente   la   nueva   fiscal   designada   para    la</w:t>
        <w:br/>
        <w:t>investigación, señora Ana Cecilia Magallanes,  solicitó  autorización  a  la</w:t>
        <w:br/>
        <w:t>Fiscal de la Nación para realizar diligencias de  exhumación  de  restos  de</w:t>
        <w:br/>
        <w:t>presuntas víctimas del “Grupo Colina”, entre  ellos  los  restos  del  señor</w:t>
        <w:br/>
        <w:t>Santiago Gómez Palomino.</w:t>
        <w:br/>
        <w:br/>
        <w:t>54.19.       El 12  de  noviembre  de  2003  la  señora  Victoria  Margarita</w:t>
        <w:br/>
        <w:t>Palomino Buitrón fue notificada por  la  Fiscalía  Provincial  Especializada</w:t>
        <w:br/>
        <w:t>que se había programado la diligencia de excavación en las inmediaciones  de</w:t>
        <w:br/>
        <w:t>la playa La Chira en Chorrillos,  donde  presuntamente  se  encontraban  los</w:t>
        <w:br/>
        <w:t>restos enterrados clandestinamente del señor Gómez Palomino.  Los días 13  y</w:t>
        <w:br/>
        <w:t>19  de  noviembre  de  2003  fueron  llevadas  a  cabo  las  diligencias  de</w:t>
        <w:br/>
        <w:t>excavación y exhumación en el sitio indicado.  Sin embargo, los  restos  del</w:t>
        <w:br/>
        <w:t>señor Santiago Gómez Palomino no fueron hallados.</w:t>
        <w:br/>
        <w:br/>
        <w:t>54.20.       El señor Santiago Gómez Palomino fue incluido en la  nómina  de</w:t>
        <w:br/>
        <w:t>personas muertas y desaparecidas  reportadas  a  la  Comisión  de  Verdad  y</w:t>
        <w:br/>
        <w:t>Reconciliación en su informe final de 27 de agosto de 2003[22].</w:t>
        <w:br/>
        <w:br/>
        <w:br/>
        <w:t xml:space="preserve">      d)    La familia del señor Santiago Gómez Palomino y las consecuencias</w:t>
        <w:br/>
        <w:t>de los hechos sufridos por ellos</w:t>
        <w:br/>
        <w:br/>
        <w:t>54.21.       La madre  del  señor  Gómez  Palomino  es  la  señora  Victoria</w:t>
        <w:br/>
        <w:t>Margarita Palomino Buitrón, su  padre,  el  señor  Pascual  Gómez  Mayo[23],</w:t>
        <w:br/>
        <w:t>fallecido el 27  de  marzo  de  1994[24],  y  con  quien  no  mantuvo  mayor</w:t>
        <w:br/>
        <w:t>relación[25].   Sus  hermanas  son   las   señoras   María   Dolores   Gómez</w:t>
        <w:br/>
        <w:t>Palomino[26],  Luzmila  Sotelo   Palomino[27],   Emiliano[28],   Mónica[29],</w:t>
        <w:br/>
        <w:t>Rosa[30] y Margarita[31],  todas  Palomino  Buitrón.   Su  hermana  Mercedes</w:t>
        <w:br/>
        <w:t>Palomino Buitrón falleció el 5 de abril de 2003[32].  Su hija es  Ana  María</w:t>
        <w:br/>
        <w:t>Gómez Guevara[33].</w:t>
        <w:br/>
        <w:br/>
        <w:t>54.22.       En la época de los hechos  el  señor  Santiago  Gómez  Palomino</w:t>
        <w:br/>
        <w:t>proveía parte importante  del  sustento  material  de  su  familia[34].   Su</w:t>
        <w:br/>
        <w:t>desaparición forzada impactó gravemente la situación económica de la  señora</w:t>
        <w:br/>
        <w:t>Victoria Margarita Palomino Buitrón y  la  de  su  hermano  y  sus  hermanas</w:t>
        <w:br/>
        <w:t>menores  Emiliano,  Mercedes,  Mónica,  Rosa  y  Margarita,  todos  Palomino</w:t>
        <w:br/>
        <w:t>Buitrón, lo que les ocasionó daños materiales [35].</w:t>
        <w:br/>
        <w:br/>
        <w:t>54.23.       Asimismo, los daños materiales provocados por  la  desaparición</w:t>
        <w:br/>
        <w:t>forzada del señor Gómez Palomino alteraron de diversas formas el  desarrollo</w:t>
        <w:br/>
        <w:t>personal y profesional de sus hermanos menores.  El señor Emiliano  Palomino</w:t>
        <w:br/>
        <w:t>Buitrón, con sólo diecisiete años de edad, no  pudo  reanudar  sus  estudios</w:t>
        <w:br/>
        <w:t>secundarios, y la señora Mónica Palomino Buitrón, quien tenía  catorce  años</w:t>
        <w:br/>
        <w:t>de edad al momento de los hechos, tuvo que dejar el colegio  para  acompañar</w:t>
        <w:br/>
        <w:t>a su madre en la búsqueda del hermano desaparecido y conseguir  un  trabajo.</w:t>
        <w:br/>
        <w:t>Las hermanas  más  pequeñas  del  señor  Santiago  Gómez  Palomino,  Rosa  y</w:t>
        <w:br/>
        <w:t>Margarita Palomino Buitrón, quienes contaban con diez y siete años de  edad,</w:t>
        <w:br/>
        <w:t>respectivamente, al momento de los hechos, sólo cursaron sus estudios  hasta</w:t>
        <w:br/>
        <w:t>el primer año de la secundaria[36].</w:t>
        <w:br/>
        <w:br/>
        <w:t>54.24.       A pesar de la situación de extrema pobreza  que  enfrentaba  la</w:t>
        <w:br/>
        <w:t>familia, tres meses después  de  la  desaparición  de  su  hijo,  la  señora</w:t>
        <w:br/>
        <w:t>Victoria Margarita Palomino Buitrón se hizo cargo  de  su  nieta  de  quince</w:t>
        <w:br/>
        <w:t>días de nacida, Ana María Gómez Guevara, hija  póstuma  del  señor  Santiago</w:t>
        <w:br/>
        <w:t>Gómez Palomino con su antigua pareja, la señora Edisa Guevara Díaz[37].</w:t>
        <w:br/>
        <w:br/>
        <w:t>54.25.      Los familiares del señor Santiago  Gómez  Palomino  han  sufrido</w:t>
        <w:br/>
        <w:t>emocional y psicológicamente como consecuencia de  su  desaparición  forzada</w:t>
        <w:br/>
        <w:t>ocurrida el 9 de julio de 1992 y de la impunidad que impera en el  caso,  lo</w:t>
        <w:br/>
        <w:t>que les ha ocasionado daños inmateriales[38].  Los miembros de esta  familia</w:t>
        <w:br/>
        <w:t>fueron expuestos al desamparo, falta de apoyo  y  completa  indiferencia  de</w:t>
        <w:br/>
        <w:t>las autoridades estatales en la búsqueda inmediata del señor Santiago  Gómez</w:t>
        <w:br/>
        <w:t>Palomino.  Los efectos psicológicos  de  la  desaparición  del  señor  Gómez</w:t>
        <w:br/>
        <w:t>Palomino no han podido ser  procesados  por  los  miembros  de  su  familia,</w:t>
        <w:br/>
        <w:t>quienes han sufrido dicha experiencia traumática durante más de trece  años.</w:t>
        <w:br/>
        <w:t xml:space="preserve"> La familia padece una depresión generalizada, la cual,  en  particular,  se</w:t>
        <w:br/>
        <w:t>ha manifestado en la salud  física  y  psicológica  de  la  señora  Victoria</w:t>
        <w:br/>
        <w:t>Margarita Palomino Buitrón y de la señora  Mónica  Palomino  Buitrón,  quien</w:t>
        <w:br/>
        <w:t>intentó suicidarse después de ocurridos los hechos[39].</w:t>
        <w:br/>
        <w:br/>
        <w:t>54.26.        La  niña  Ana  María  Gómez  Guevara  ha  visto  afectado   su</w:t>
        <w:br/>
        <w:t>desarrollo psicológico y emocional a raíz de la desaparición forzada  de  su</w:t>
        <w:br/>
        <w:t>padre, lo que le ha ocasionado daños inmateriales[40].</w:t>
        <w:br/>
        <w:br/>
        <w:t>54.27.       La señora Esmila Liliana Conislla  Cárdenas  sufrió  de  estrés</w:t>
        <w:br/>
        <w:t>post traumático a raíz de los hechos que rodearon  la  desaparición  forzada</w:t>
        <w:br/>
        <w:t>de su pareja, de la cual fue testigo.   Asimismo,  acompañó  a  la  madre  y</w:t>
        <w:br/>
        <w:t>hermanas del señor Gómez Palomino en su  dolor  por  la  completa  falta  de</w:t>
        <w:br/>
        <w:t>apoyo e indiferencia de las autoridades estatales en la  búsqueda  inmediata</w:t>
        <w:br/>
        <w:t>de éste, y sintió temor de continuar con la búsqueda por verse  envuelta  en</w:t>
        <w:br/>
        <w:t>posibles  amenazas  o  atentados.   Todo  ello  le   ha   ocasionado   daños</w:t>
        <w:br/>
        <w:t>inmateriales[41].</w:t>
        <w:br/>
        <w:br/>
        <w:br/>
        <w:t xml:space="preserve">      e)    La  legislación  interna  relativa  al  delito  de  desaparición</w:t>
        <w:br/>
        <w:t>forzada de personas</w:t>
        <w:br/>
        <w:br/>
        <w:br/>
        <w:t>54.28.       El artículo 323 del Código Penal peruano de 1991 tipificaba  la</w:t>
        <w:br/>
        <w:t>conducta de desaparición forzada de personas en los siguientes términos:</w:t>
        <w:br/>
        <w:br/>
        <w:t xml:space="preserve">      El funcionario o servidor público  que  prive  a  una  persona  de  su</w:t>
        <w:br/>
        <w:t xml:space="preserve">      libertad, ordenando o ejecutando acciones que tengan por resultado  su</w:t>
        <w:br/>
        <w:t xml:space="preserve">      desaparición, será reprimido con pena  privativa  de  la  libertad  no</w:t>
        <w:br/>
        <w:t xml:space="preserve">      menor de quince años e inhabilitación.[42]</w:t>
        <w:br/>
        <w:br/>
        <w:t>54.29.       El 6 de mayo de 1992, dentro del marco de la nueva  legislación</w:t>
        <w:br/>
        <w:t>antiterrorista adoptada en  el  Perú  durante  el  gobierno  del  presidente</w:t>
        <w:br/>
        <w:t>Alberto Fujimori, se emitió el Decreto Ley  No.  25.475,  cuyo  artículo  22</w:t>
        <w:br/>
        <w:t>derogó  expresamente,  entre  otros,  el  artículo  323  del  Código   Penal</w:t>
        <w:br/>
        <w:t>peruano[43] (supra párr. 54.28).</w:t>
        <w:br/>
        <w:br/>
        <w:t>54.30.       Posteriormente, el 2  de  julio  de  1992,  días  antes  de  la</w:t>
        <w:br/>
        <w:t>desaparición del señor Gómez  Palomino,  se  promulgó  el  Decreto  Ley  No.</w:t>
        <w:br/>
        <w:t>25.592, el cual restituyó el delito de desaparición forzada de personas,  en</w:t>
        <w:br/>
        <w:t>los siguientes términos:</w:t>
        <w:br/>
        <w:br/>
        <w:t xml:space="preserve">      Artículo 1: El funcionario o servidor público que prive a una  persona</w:t>
        <w:br/>
        <w:t xml:space="preserve">      de su  libertad,  ordenando  o  ejecutando  acciones  que  tengan  por</w:t>
        <w:br/>
        <w:t xml:space="preserve">      resultado su desaparición debidamente comprobada, será  reprimido  con</w:t>
        <w:br/>
        <w:t xml:space="preserve">      pena  privativa  de  la  libertad  no   menor   de   quince   años   e</w:t>
        <w:br/>
        <w:t xml:space="preserve">      inhabilitación, conforme al artículo 36  incisos  1  y  2  del  Código</w:t>
        <w:br/>
        <w:t xml:space="preserve">      Penal[44].</w:t>
        <w:br/>
        <w:br/>
        <w:t>54.31.       El 21 de  febrero  de  1998  el  Decreto  Ley  No.  25.592  fue</w:t>
        <w:br/>
        <w:t>derogado mediante la Ley No. 26.926, la cual incorporó al  Código  Penal  el</w:t>
        <w:br/>
        <w:t>Título XIV-A relativo a los “Delitos contra la Humanidad”, tipificándose  en</w:t>
        <w:br/>
        <w:t>su  artículo  320  el  delito  de  desaparición  forzada[45].   El  referido</w:t>
        <w:br/>
        <w:t>artículo 320  del  Código  Penal,  vigente  hoy  en  el  Perú,  mantiene  la</w:t>
        <w:br/>
        <w:t>descripción de la conducta contemplada en el artículo 1 del Decreto Ley  No.</w:t>
        <w:br/>
        <w:t>25.529 (supra párr. 54.30).</w:t>
        <w:br/>
        <w:br/>
        <w:t>54.32.       El 4 de octubre de 2002 entró en vigor la Ley  No.  27.837,  la</w:t>
        <w:br/>
        <w:t>cual creó la Comisión Especial Revisora del Código Penal,  con  el  objetivo</w:t>
        <w:br/>
        <w:t>de “revisar el texto del Código Penal, normas modificatorias y adecuación  a</w:t>
        <w:br/>
        <w:t>los  delitos  previstos  en  el  Estatuto  de  Roma  de   la   Corte   Penal</w:t>
        <w:br/>
        <w:t>Internacional,   ratificado   por   el   Perú,    y    demás    instrumentos</w:t>
        <w:br/>
        <w:t>internacionales, a fin de elaborar un ‘anteproyecto de Ley  de  Reforma  del</w:t>
        <w:br/>
        <w:t>Código Penal’ respecto de  los  artículos  cuya  modificación  se  considere</w:t>
        <w:br/>
        <w:t>pertinente. Para tal efecto, la Comisión está facultada para  coordinar  con</w:t>
        <w:br/>
        <w:t>los diversos sectores, instituciones o  personas  que  tuvieran  interés  en</w:t>
        <w:br/>
        <w:t>hacer conocer sus  opiniones  y  sugerencias.”[46]   El  artículo  2  de  la</w:t>
        <w:br/>
        <w:t>referida ley otorgó plazo de un año, contado a partir del día  siguiente  de</w:t>
        <w:br/>
        <w:t>su publicación en el  Diario  Oficial  El  Peruano,  para  que  la  Comisión</w:t>
        <w:br/>
        <w:t>Especial Revisora concluyera la labor encomendada[47].  Sin  embargo,  hasta</w:t>
        <w:br/>
        <w:t>la fecha de la emisión de la presente Sentencia el citado artículo  320  del</w:t>
        <w:br/>
        <w:t>Código Penal no ha sido modificado.</w:t>
        <w:br/>
        <w:br/>
        <w:t xml:space="preserve">      f)    La representación ante la  jurisdicción  interna  y  el  sistema</w:t>
        <w:br/>
        <w:t>interamericano de protección de derechos humanos</w:t>
        <w:br/>
        <w:br/>
        <w:t>54.33   Los  familiares   del   señor   Santiago   Gómez   Palomino   fueron</w:t>
        <w:br/>
        <w:t>representados por APRODEH en el trámite de algunas gestiones  y  diligencias</w:t>
        <w:br/>
        <w:t>judiciales realizadas ante autoridades estatales con el  fin  de  determinar</w:t>
        <w:br/>
        <w:t>el paradero de la víctima, investigar los hechos  e  identificar,  juzgar  y</w:t>
        <w:br/>
        <w:t>sancionar a sus responsables[48] (supra párr.  54.17  y  54.11).   Asimismo,</w:t>
        <w:br/>
        <w:t>APRODEH asumió la representación de los familiares de  la  víctima  ante  el</w:t>
        <w:br/>
        <w:t>sistema interamericano de protección de los derechos humanos[49].</w:t>
        <w:br/>
        <w:br/>
        <w:br/>
        <w:t xml:space="preserve">                                    VIII</w:t>
        <w:br/>
        <w:t xml:space="preserve">             Violación del artículo 5 de la Convención Americana</w:t>
        <w:br/>
        <w:t xml:space="preserve">                      (Derecho a la Integridad Personal)</w:t>
        <w:br/>
        <w:t xml:space="preserve">                 en relación con el artículo 1.1 de la misma</w:t>
        <w:br/>
        <w:t xml:space="preserve">                  respecto de los familiares de la víctima</w:t>
        <w:br/>
        <w:br/>
        <w:t>55.   La Comisión no alegó la violación del  artículo  5  de  la  Convención</w:t>
        <w:br/>
        <w:t>Americana en perjuicio de las hermanas  y  el  hermano  del  señor  Santiago</w:t>
        <w:br/>
        <w:t>Gómez Palomino.</w:t>
        <w:br/>
        <w:br/>
        <w:br/>
        <w:br/>
        <w:br/>
        <w:t>Alegatos de los representantes</w:t>
        <w:br/>
        <w:br/>
        <w:br/>
        <w:t>56.   En relación a la presunta violación del artículo 5  de  la  Convención</w:t>
        <w:br/>
        <w:t>Americana, en perjuicio de las hermanas y el  hermano  de  la  víctima,  los</w:t>
        <w:br/>
        <w:t>representantes alegaron que:</w:t>
        <w:br/>
        <w:br/>
        <w:t>a) el término familiares de la víctima  debe  entenderse  como  un  concepto</w:t>
        <w:br/>
        <w:t xml:space="preserve">  amplio que abarca a los hijos, padres y hermanos de la víctima;</w:t>
        <w:br/>
        <w:br/>
        <w:t>b) si bien el  Estado  ha  aceptado  la  violación  del  artículo  5  de  la</w:t>
        <w:br/>
        <w:t xml:space="preserve">  Convención en perjuicio de la madre, hija y  pareja  del  señor  Santiago</w:t>
        <w:br/>
        <w:t xml:space="preserve">  Gómez Palomino, refiriéndose a ellas como  “parientes  cercanos”,  no  ha</w:t>
        <w:br/>
        <w:t xml:space="preserve">  aceptado la violación del referido artículo en perjuicio  del  hermano  y</w:t>
        <w:br/>
        <w:t xml:space="preserve">  las hermanas de la víctima, lo cual contraviene lo señalado por la  Corte</w:t>
        <w:br/>
        <w:t xml:space="preserve">  Interamericana en  cuanto  es  razonable  concluir  que  las  aflicciones</w:t>
        <w:br/>
        <w:t xml:space="preserve">  sufridas por la víctima se extienden a los miembros más  cercanos  de  la</w:t>
        <w:br/>
        <w:t xml:space="preserve">  familia, particularmente a aquellos que tenían contacto afectivo estrecho</w:t>
        <w:br/>
        <w:t xml:space="preserve">  con ella,  no requiriéndose prueba para llegar a esta conclusión, y</w:t>
        <w:br/>
        <w:br/>
        <w:t>c) de esta manera el sufrimiento  del  hermano  y  las  hermanas  del  señor</w:t>
        <w:br/>
        <w:t xml:space="preserve">  Santiago Gómez Palomino se presume, quedando a cargo del Estado probar lo</w:t>
        <w:br/>
        <w:t xml:space="preserve">  contrario.</w:t>
        <w:br/>
        <w:br/>
        <w:br/>
        <w:t>Alegatos del Estado</w:t>
        <w:br/>
        <w:br/>
        <w:br/>
        <w:br/>
        <w:br/>
        <w:br/>
        <w:t>57.   El Estado alegó que en el caso de las hermanas  y  el  hermano  de  la</w:t>
        <w:br/>
        <w:t>víctima  es  menester  que  se  demuestre  el  grado  de  los  daños  y  las</w:t>
        <w:br/>
        <w:t>consecuencias que han sufrido con motivo de la desaparición del señor  Gómez</w:t>
        <w:br/>
        <w:t>Palomino.</w:t>
        <w:br/>
        <w:br/>
        <w:br/>
        <w:br/>
        <w:t>Consideraciones de la Corte</w:t>
        <w:br/>
        <w:br/>
        <w:br/>
        <w:t>58.   El artículo 5.1 de la Convención Americana dispone que</w:t>
        <w:br/>
        <w:br/>
        <w:t xml:space="preserve">      [t]oda persona tiene derecho a que se respete  su  integridad  física,</w:t>
        <w:br/>
        <w:t xml:space="preserve">      psíquica y moral.</w:t>
        <w:br/>
        <w:br/>
        <w:t>59.   Antes de entrar al análisis de la presunta violación  del  artículo  5</w:t>
        <w:br/>
        <w:t>de la Convención Americana, es necesario  indicar  que  aunque  la  Comisión</w:t>
        <w:br/>
        <w:t>Interamericana no alegó la violación de este artículo en  perjuicio  de  las</w:t>
        <w:br/>
        <w:t>hermanas y hermano del señor Gómez Palomino, la  Corte  ha  establecido  que</w:t>
        <w:br/>
        <w:t>las presuntas víctimas, sus familiares o sus representantes, pueden  invocar</w:t>
        <w:br/>
        <w:t>derechos distintos de los comprendidos en la demanda de la  Comisión,  sobre</w:t>
        <w:br/>
        <w:t>la base de los hechos presentados por ésta[50].</w:t>
        <w:br/>
        <w:br/>
        <w:t>60.   Esta Corte ha  señalado,  en  reiteradas  oportunidades[51],  que  los</w:t>
        <w:br/>
        <w:t>familiares de las víctimas de violaciones de  los  derechos  humanos  pueden</w:t>
        <w:br/>
        <w:t>ser, a su vez, víctimas.  En esta línea, la Corte ha considerado violado  el</w:t>
        <w:br/>
        <w:t>derecho a la integridad psíquica y moral de los familiares de  las  víctimas</w:t>
        <w:br/>
        <w:t>con motivo del sufrimiento adicional que estos han  padecido  como  producto</w:t>
        <w:br/>
        <w:t>de las circunstancias particulares de  las  violaciones  perpetradas  contra</w:t>
        <w:br/>
        <w:t>sus seres queridos y a causa de las posteriores actuaciones u  omisiones  de</w:t>
        <w:br/>
        <w:t>las autoridades estatales frente a los hechos[52].</w:t>
        <w:br/>
        <w:br/>
        <w:t>61.   En casos que involucraban la  desaparición  forzada  de  personas,  el</w:t>
        <w:br/>
        <w:t>Tribunal ha afirmado que la violación del derecho a la  integridad  psíquica</w:t>
        <w:br/>
        <w:t>y moral de los  familiares  de  la  víctima  es  una  consecuencia  directa,</w:t>
        <w:br/>
        <w:t>precisamente, de ese fenómeno[53], que les causa un severo  sufrimiento  por</w:t>
        <w:br/>
        <w:t>el  hecho  mismo  que  se  acrecienta  por  la  constante  negativa  de  las</w:t>
        <w:br/>
        <w:t>autoridades estatales de proporcionar información acerca del paradero de  la</w:t>
        <w:br/>
        <w:t>víctima,  o  de  iniciar   una   investigación   eficaz   para   lograr   el</w:t>
        <w:br/>
        <w:t>esclarecimiento de lo sucedido.</w:t>
        <w:br/>
        <w:br/>
        <w:t>62.   Teniendo en cuenta su jurisprudencia, la Corte Interamericana  admitió</w:t>
        <w:br/>
        <w:t>el reconocimiento de responsabilidad internacional efectuado por  el  Estado</w:t>
        <w:br/>
        <w:t>en el presente caso (supra párrs. 12, 14 y 30),  respecto  de  la  violación</w:t>
        <w:br/>
        <w:t>del derecho a la integridad personal, consagrado en  el  artículo  5  de  la</w:t>
        <w:br/>
        <w:t>Convención Americana,  en  perjuicio  de  las   señoras  Victoria  Margarita</w:t>
        <w:br/>
        <w:t>Palomino Buitrón, Esmila Liliana Conislla Cárdenas, y de la niña  Ana  María</w:t>
        <w:br/>
        <w:t>Gómez Guevara.</w:t>
        <w:br/>
        <w:br/>
        <w:t>63.   El Tribunal valora el reconocimiento que  hace  el  Estado  del  grave</w:t>
        <w:br/>
        <w:t>sufrimiento padecido durante más  de  trece  años,  en  particular,  por  la</w:t>
        <w:br/>
        <w:t>señora Victoria Margarita  Palomino  Buitrón,  a  raíz  de  la  desaparición</w:t>
        <w:br/>
        <w:t>forzada de su hijo y de la privación de toda posibilidad  de  justicia  para</w:t>
        <w:br/>
        <w:t>esclarecer su paradero, hechos que esta Corte ha podido constatar  a  través</w:t>
        <w:br/>
        <w:t>de la prueba que obra en el presente caso (supra párr. 54.21).</w:t>
        <w:br/>
        <w:br/>
        <w:t>64.   No habiendo reconocimiento de responsabilidad  por  parte  del  Estado</w:t>
        <w:br/>
        <w:t>sobre la alegada violación del artículo 5 de  la  Convención  Americana,  en</w:t>
        <w:br/>
        <w:t>perjuicio de las hermanas y el  hermano  del  señor  Gómez  Palomino:  María</w:t>
        <w:br/>
        <w:t>Dolores  Gómez  Palomino,  Luzmila  Sotelo  Palomino,  y  Emiliano,  Mónica,</w:t>
        <w:br/>
        <w:t>Mercedes, Rosa y Margarita, todos Palomino Buitrón, corresponde ahora  a  la</w:t>
        <w:br/>
        <w:t>Corte decidir si estas personas han sido víctimas de dicha violación.</w:t>
        <w:br/>
        <w:br/>
        <w:t>65.   De los hechos del presente caso la Corte observa que  las  hermanas  y</w:t>
        <w:br/>
        <w:t>el  hermano  del  señor  Santiago  Gómez  Palomino  mantenían  una  estrecha</w:t>
        <w:br/>
        <w:t>relación de afecto con éste, quien a su vez suplía roles  paternales  en  el</w:t>
        <w:br/>
        <w:t>caso  del  hermano  y  las  hermanas  menores  (supra  párr.  48.  c).    De</w:t>
        <w:br/>
        <w:t>conformidad con la declaración rendida por la perito María del  Pilar  Raffo</w:t>
        <w:br/>
        <w:t>Lavalle de Quiñones,</w:t>
        <w:br/>
        <w:br/>
        <w:t xml:space="preserve">      Santiago era el hijo varón mayor de la  señora  [Victoria]  Margarita,</w:t>
        <w:br/>
        <w:t xml:space="preserve">      quien representó para el grupo familiar un soporte no  sólo  económico</w:t>
        <w:br/>
        <w:t xml:space="preserve">      […]. Él vivía con su madre y sus menores  hermanos  Emiliano,  Mónica,</w:t>
        <w:br/>
        <w:t xml:space="preserve">      Mercedes, Rosa y Margarita,  cumpliendo  en  la  familia  una  función</w:t>
        <w:br/>
        <w:t xml:space="preserve">      paternal.  Como  estructura  previa  esta  era  una  familia  con  una</w:t>
        <w:br/>
        <w:t xml:space="preserve">      situación familiar irregular con hijos de tres hombres distintos  pero</w:t>
        <w:br/>
        <w:t xml:space="preserve">      ausentes.  Al existir una ausencia de padre real, activo y cuidador en</w:t>
        <w:br/>
        <w:t xml:space="preserve">      el hogar esta es suplida por un hermano mayor.</w:t>
        <w:br/>
        <w:br/>
        <w:t>66.   Asimismo, en su declaración  rendida  ante  fedatario  público  (supra</w:t>
        <w:br/>
        <w:t>párr. 48. a), la señora Victoria Margarita Palomino Buitrón manifestó que</w:t>
        <w:br/>
        <w:br/>
        <w:t xml:space="preserve">      h[a] buscado a [su] hijo trece años ... [su]s hijas [l]e han ayudado a</w:t>
        <w:br/>
        <w:t xml:space="preserve">      buscar, Dolores, Luzmila, Mónica; Emiliano no podía  por  el  servicio</w:t>
        <w:br/>
        <w:t xml:space="preserve">      militar, solo lloraba los fines de semana que iba  a  visitar[la],  [y</w:t>
        <w:br/>
        <w:t xml:space="preserve">      su]s hijas también llorando le  contaban  a  Emiliano  que  ‘Santi  no</w:t>
        <w:br/>
        <w:t xml:space="preserve">      viene’. [Su]s hijos hasta ahora lloran por [el] cariño [de  Santiago],</w:t>
        <w:br/>
        <w:t xml:space="preserve">      él era como el papá, se preocupaba por ellos.</w:t>
        <w:br/>
        <w:br/>
        <w:t>67.   El Tribunal ha tenido por probado que las hermanas y  el  hermano  del</w:t>
        <w:br/>
        <w:t>señor Gómez Palomino han padecido grandes sufrimientos en detrimento  de  su</w:t>
        <w:br/>
        <w:t>integridad psíquica y moral,  a  raíz  de  la  desaparición  forzada  de  su</w:t>
        <w:br/>
        <w:t>hermano y las circunstancias relacionadas a ésta,  tales  como  la  búsqueda</w:t>
        <w:br/>
        <w:t>que realizaron por hospitales, comisarías, centros de reclusión  y  morgues,</w:t>
        <w:br/>
        <w:t>con  la  expectativa  de  encontrarlo  vivo;  la  indiferencia  y  falta  de</w:t>
        <w:br/>
        <w:t>información y apoyo de las  autoridades  estatales  en  la  búsqueda  de  la</w:t>
        <w:br/>
        <w:t>víctima; la imposibilidad de darle a su hermano un entierro  digno  y  según</w:t>
        <w:br/>
        <w:t>sus costumbres, así como la grave demora  en  la  investigación  y  eventual</w:t>
        <w:br/>
        <w:t>sanción de los responsables de la desaparición, reflejada  en  la  impunidad</w:t>
        <w:br/>
        <w:t>que subsiste en este caso (supra párr. 54.25). El Perú no  aportó  elementos</w:t>
        <w:br/>
        <w:t>de convicción que contradigan estos hechos.</w:t>
        <w:br/>
        <w:br/>
        <w:t>68.   Por lo anteriormente expuesto, y conforme a su jurisprudencia[54],  la</w:t>
        <w:br/>
        <w:t>Corte considera que el Estado violó, en  perjuicio  de  las  hermanas  y  el</w:t>
        <w:br/>
        <w:t>hermano del señor Gómez Palomino:  María  Dolores  Gómez  Palomino,  Luzmila</w:t>
        <w:br/>
        <w:t>Sotelo  Palomino,  Emiliano,  Mónica,  Mercedes,  Rosa  y  Margarita,  todas</w:t>
        <w:br/>
        <w:t>Palomino Buitrón, el derecho a  la  integridad  personal  consagrado  en  el</w:t>
        <w:br/>
        <w:t>artículo 5.1 de la Convención Americana, en relación con  el  artículo  1.1.</w:t>
        <w:br/>
        <w:t>de la misma.</w:t>
        <w:br/>
        <w:br/>
        <w:t xml:space="preserve">                                     IX</w:t>
        <w:br/>
        <w:t xml:space="preserve">        Violación de los artículos 8 y 25 de la Convención Americana</w:t>
        <w:br/>
        <w:t xml:space="preserve">                (garantías judiciales y protección judicial)</w:t>
        <w:br/>
        <w:t xml:space="preserve">                 en conexión con el artículo 1.1 de la misma</w:t>
        <w:br/>
        <w:br/>
        <w:br/>
        <w:t>Alegatos de la Comisión</w:t>
        <w:br/>
        <w:br/>
        <w:br/>
        <w:t>69.   En relación con los artículos 8 y 25 de la  Convención  Americana,  la</w:t>
        <w:br/>
        <w:t>Comisión alegó que:</w:t>
        <w:br/>
        <w:br/>
        <w:t xml:space="preserve">   a) el Estado violó los  derechos  a  las  garantías  judiciales  y  a  la</w:t>
        <w:br/>
        <w:t xml:space="preserve">      protección judicial  del  señor  Santiago  Gómez  Palomino  y  de  sus</w:t>
        <w:br/>
        <w:t xml:space="preserve">      familiares por la falta de efectividad de la acción de  hábeas  corpus</w:t>
        <w:br/>
        <w:t xml:space="preserve">      en la época en que la víctima fue detenida ilegalmente, y por no haber</w:t>
        <w:br/>
        <w:t xml:space="preserve">      adelantado una investigación y un proceso  judicial  adecuados  en  un</w:t>
        <w:br/>
        <w:t xml:space="preserve">      plazo razonable que llevara al  castigo  de  los  responsables  de  la</w:t>
        <w:br/>
        <w:t xml:space="preserve">      desaparición forzada de la víctima;</w:t>
        <w:br/>
        <w:br/>
        <w:br/>
        <w:t xml:space="preserve">   b) la falta de efectividad  del  hábeas  corpus  y  de  la  investigación</w:t>
        <w:br/>
        <w:t xml:space="preserve">      judicial  fue reconocida por el Estado  con  una  precisión  temporal,</w:t>
        <w:br/>
        <w:t xml:space="preserve">      abarcando únicamente  los  hechos  ocurridos  con  anterioridad  a  la</w:t>
        <w:br/>
        <w:t xml:space="preserve">      transición democrática.  Esta división temporal no excusa a  la  Corte</w:t>
        <w:br/>
        <w:t xml:space="preserve">      del examen del conjunto de las actuaciones judiciales para obtener una</w:t>
        <w:br/>
        <w:t xml:space="preserve">      percepción integral de las mismas y establecer si  dichas  actuaciones</w:t>
        <w:br/>
        <w:t xml:space="preserve">      contravienen  los  estándares  sobre  las   garantías   y   protección</w:t>
        <w:br/>
        <w:t xml:space="preserve">      judiciales, así como el derecho a un recurso efectivo;</w:t>
        <w:br/>
        <w:br/>
        <w:t xml:space="preserve">   c) a más de trece años de  ocurridos  los  hechos  que  dan  lugar  a  la</w:t>
        <w:br/>
        <w:t xml:space="preserve">      desaparición forzada de la víctima, la investigación sigue  pendiente,</w:t>
        <w:br/>
        <w:t xml:space="preserve">      en la actualidad ante la Fiscalía Provincial Especializada en  Delitos</w:t>
        <w:br/>
        <w:t xml:space="preserve">      contra los Derechos Humanos, por lo que el caso no ha sido derivado al</w:t>
        <w:br/>
        <w:t xml:space="preserve">      juzgado competente para dar inicio al respectivo proceso penal;</w:t>
        <w:br/>
        <w:br/>
        <w:t xml:space="preserve">   d) los hallazgos producidos durante la investigación reabierta en el  año</w:t>
        <w:br/>
        <w:t xml:space="preserve">      2002 debieron orientar las  investigaciones,  debiendo,  por  ejemplo,</w:t>
        <w:br/>
        <w:t xml:space="preserve">      haberse recibido -con mínima  diligencia-  las  declaraciones  de  las</w:t>
        <w:br/>
        <w:t xml:space="preserve">      personas  implicadas  por  el   colaborador   371-MCS   como   autores</w:t>
        <w:br/>
        <w:t xml:space="preserve">      intelectuales y materiales  de  la  desaparición  forzada,  tortura  y</w:t>
        <w:br/>
        <w:t xml:space="preserve">      ejecución extrajudicial de la víctima. No consta en el expediente  que</w:t>
        <w:br/>
        <w:t xml:space="preserve">      el Estado haya actuado en tal sentido;</w:t>
        <w:br/>
        <w:br/>
        <w:t xml:space="preserve">   e) si bien las averiguaciones por casos de  desaparición  forzada  pueden</w:t>
        <w:br/>
        <w:t xml:space="preserve">      ser complejas, las demoras que se advierten en el presente caso no  se</w:t>
        <w:br/>
        <w:t xml:space="preserve">      han producido por la complejidad del mismo, sino por una  inacción  de</w:t>
        <w:br/>
        <w:t xml:space="preserve">      la Fiscalía que no tiene explicación;</w:t>
        <w:br/>
        <w:br/>
        <w:t xml:space="preserve">   f) los retardos en la práctica de las excavaciones para  la  búsqueda  de</w:t>
        <w:br/>
        <w:t xml:space="preserve">      los restos del señor Gómez  Palomino,  ocasionados  por  la  falta  de</w:t>
        <w:br/>
        <w:t xml:space="preserve">      autorización de la Fiscal de la Nación o la paralización  de  que  fue</w:t>
        <w:br/>
        <w:t xml:space="preserve">      objeto la investigación por el cambio del Fiscal de Derechos  Humanos,</w:t>
        <w:br/>
        <w:t xml:space="preserve">      indican cómo el Estado a través  de  los  órganos  competentes  no  ha</w:t>
        <w:br/>
        <w:t xml:space="preserve">      emprendido una investigación seria, imparcial y efectiva, y</w:t>
        <w:br/>
        <w:br/>
        <w:t xml:space="preserve">   g) transcurridos más de trece años  desde  la  desaparición  forzada  del</w:t>
        <w:br/>
        <w:t xml:space="preserve">      señor Gómez Palomino, la investigación de los hechos continúa  con  el</w:t>
        <w:br/>
        <w:t xml:space="preserve">      carácter de investigación preliminar, el Estado no ha reparado  a  sus</w:t>
        <w:br/>
        <w:t xml:space="preserve">      familiares ni identificado a los responsables.</w:t>
        <w:br/>
        <w:br/>
        <w:br/>
        <w:t>Alegatos de los representantes</w:t>
        <w:br/>
        <w:br/>
        <w:br/>
        <w:t>70.   En relación con los artículos 8 y 25 de la Convención  Americana,  los</w:t>
        <w:br/>
        <w:t>representantes se adhirieron a lo alegado por la  Comisión  en  su  demanda.</w:t>
        <w:br/>
        <w:t>En este sentido, señalaron que  los  familiares  del  señor  Santiago  Gómez</w:t>
        <w:br/>
        <w:t>Palomino acudieron al Ministerio Público  a  fin  de  que  se  iniciara  una</w:t>
        <w:br/>
        <w:t>investigación y se diera a conocer el paradero de la víctima, y a pesar  del</w:t>
        <w:br/>
        <w:t>tiempo transcurrido, hasta el momento no existe un  proceso  abierto  contra</w:t>
        <w:br/>
        <w:t>los responsables de su desaparición forzada.</w:t>
        <w:br/>
        <w:br/>
        <w:br/>
        <w:t>Alegatos del Estado</w:t>
        <w:br/>
        <w:br/>
        <w:br/>
        <w:t>71.   En relación con los artículos 8 y 25 de la  Convención  Americana,  el</w:t>
        <w:br/>
        <w:t>Estado alegó  que  las  violaciones  a  las  garantías  judiciales  y  a  la</w:t>
        <w:br/>
        <w:t>protección judicial transcurrieron desde la fecha de  los  hechos  hasta  el</w:t>
        <w:br/>
        <w:t>inicio de la transición a la democracia, es decir hasta  noviembre  del  año</w:t>
        <w:br/>
        <w:t>2000, dado que recién a partir de entonces se producen  las  condiciones  de</w:t>
        <w:br/>
        <w:t>libertad y autonomía  institucional  del  Ministerio  Público  y  del  Poder</w:t>
        <w:br/>
        <w:t>Judicial  para  que  las  autoridades  jurisdiccionales  actúen  libres   de</w:t>
        <w:br/>
        <w:t>presiones  e  interferencias   del   poder   político.    Respecto   de   la</w:t>
        <w:br/>
        <w:t>investigación reabierta por la Fiscalía en el año  2002,  el  Estado  indicó</w:t>
        <w:br/>
        <w:t>que es necesario considerar que  las  investigaciones  de  delitos  de  lesa</w:t>
        <w:br/>
        <w:t>humanidad, entre los que se  inserta  a  la  desaparición  forzada,  son  de</w:t>
        <w:br/>
        <w:t>carácter  complejo,  característica   que   explica   la   demora   en   las</w:t>
        <w:br/>
        <w:t>investigaciones llevadas a cabo en el presente  caso,  y  no  una  falta  de</w:t>
        <w:br/>
        <w:t>voluntad de investigar, juzgar y sancionar.</w:t>
        <w:br/>
        <w:br/>
        <w:t>Consideraciones de la Corte</w:t>
        <w:br/>
        <w:br/>
        <w:t>72.   El artículo 8.1 de la Convención Americana establece que</w:t>
        <w:br/>
        <w:br/>
        <w:t xml:space="preserve">      [t]oda persona tiene derecho a ser oída, con las debidas  garantías  y</w:t>
        <w:br/>
        <w:t xml:space="preserve">      dentro de un plazo razonable,  por  un  juez  o  tribunal  competente,</w:t>
        <w:br/>
        <w:t xml:space="preserve">      independiente e imparcial, establecido con anterioridad por la ley, en</w:t>
        <w:br/>
        <w:t xml:space="preserve">      la sustanciación de cualquier acusación penal formulada contra ella, o</w:t>
        <w:br/>
        <w:t xml:space="preserve">      para la determinación de sus derechos y obligaciones de  orden  civil,</w:t>
        <w:br/>
        <w:t xml:space="preserve">      laboral, fiscal o de cualquier otro carácter.</w:t>
        <w:br/>
        <w:br/>
        <w:t>73.   El artículo 25 de la Convención dispone que:</w:t>
        <w:br/>
        <w:br/>
        <w:t xml:space="preserve">      1.    Toda persona tiene derecho a un recurso sencillo y  rápido  o  a</w:t>
        <w:br/>
        <w:t xml:space="preserve">      cualquier otro recurso efectivo ante jueces o tribunales  competentes,</w:t>
        <w:br/>
        <w:t xml:space="preserve">      que la ampare contra  actos  que  violen  sus  derechos  fundamentales</w:t>
        <w:br/>
        <w:t xml:space="preserve">      reconocidos por la Constitución, la ley o la presente Convención,  aun</w:t>
        <w:br/>
        <w:t xml:space="preserve">      cuando tal violación sea cometida por personas que actúen en ejercicio</w:t>
        <w:br/>
        <w:t xml:space="preserve">      de sus funciones oficiales.</w:t>
        <w:br/>
        <w:br/>
        <w:br/>
        <w:br/>
        <w:br/>
        <w:br/>
        <w:br/>
        <w:t xml:space="preserve">      2.    Los Estados Partes se comprometen:</w:t>
        <w:br/>
        <w:br/>
        <w:br/>
        <w:t xml:space="preserve">      a) a garantizar que la autoridad competente prevista  por  el  sistema</w:t>
        <w:br/>
        <w:t xml:space="preserve">      legal del Estado decidirá sobre  los  derechos  de  toda  persona  que</w:t>
        <w:br/>
        <w:t xml:space="preserve">      interponga tal recurso;</w:t>
        <w:br/>
        <w:br/>
        <w:br/>
        <w:t xml:space="preserve">      b) a desarrollar las posibilidades de recurso judicial; y</w:t>
        <w:br/>
        <w:br/>
        <w:br/>
        <w:t xml:space="preserve">      c) a garantizar el cumplimiento, por las autoridades  competentes,  de</w:t>
        <w:br/>
        <w:t xml:space="preserve">      toda decisión en que se haya estimado procedente el recurso.</w:t>
        <w:br/>
        <w:br/>
        <w:t>74.   Este  Tribunal  ha  resuelto  admitir  el  reconocimiento  parcial  de</w:t>
        <w:br/>
        <w:t>responsabilidad  internacional  efectuado  por  el  Estado  respecto  de  la</w:t>
        <w:br/>
        <w:t>violación a las garantías judiciales y a la protección judicial  consagrados</w:t>
        <w:br/>
        <w:t>en los artículos 8 y 25 de la  Convención  Americana.  Dicho  reconocimiento</w:t>
        <w:br/>
        <w:t>abarca únicamente los hechos violatorios comprendidos “desde la fecha de  la</w:t>
        <w:br/>
        <w:t>comisión del hecho hasta el inicio  de  la  transición  [a]  la  democracia”</w:t>
        <w:br/>
        <w:t>(supra párrs. 30 y 38).  Así, de conformidad con lo manifestado por el  Perú</w:t>
        <w:br/>
        <w:t>“a partir de noviembre de 2000 se produc[irían] las condiciones de  libertad</w:t>
        <w:br/>
        <w:t>y autonomía para que  las  autoridades  jurisdiccionales  actúen  libres  de</w:t>
        <w:br/>
        <w:t>presiones e interferencias del poder público”, por lo cual después de  dicha</w:t>
        <w:br/>
        <w:t>fecha no se habría configurado una violación de los citados artículos de  la</w:t>
        <w:br/>
        <w:t>Convención Americana en el presente caso (supra párr. 30).</w:t>
        <w:br/>
        <w:br/>
        <w:t>75.    La  Comisión  alegó,  no  obstante,  que  la  investigación   de   la</w:t>
        <w:br/>
        <w:t>desaparición forzada del señor Santiago Gómez Palomino se  ha  caracterizado</w:t>
        <w:br/>
        <w:t>por “una inacción del órgano  fiscal  que  no  tiene  explicación”,  ya  que</w:t>
        <w:br/>
        <w:t>transcurridos más de trece años desde la desaparición forzada de la  víctima</w:t>
        <w:br/>
        <w:t>“lo único que ha hecho [el Estado] es recibir la declaración  de  la  madre,</w:t>
        <w:br/>
        <w:t>la conviviente, la prima y el vecino del  señor  Gómez  Palomino-  recién  a</w:t>
        <w:br/>
        <w:t>mediados de 2002 y  principios  de  2003-,  además  de  la  declaración  del</w:t>
        <w:br/>
        <w:t>colaborador  [371-MCS-],  y  proceder  a  una   diligencia   de   excavación</w:t>
        <w:br/>
        <w:t>infructuosa” (supra párr. 69).  Tanto la Comisión  como  los  representantes</w:t>
        <w:br/>
        <w:t>señalaron  que  al  día  de  hoy  la  investigación  continúa  en  etapa  de</w:t>
        <w:br/>
        <w:t>investigación penal preliminar, por lo  cual  la  desaparición  forzada  del</w:t>
        <w:br/>
        <w:t>señor Gómez Palomino continúa en la impunidad.</w:t>
        <w:br/>
        <w:br/>
        <w:t>76.   En reiteradas oportunidades el Tribunal  ha  señalado  que  el  Estado</w:t>
        <w:br/>
        <w:t>tiene el deber de evitar y combatir la impunidad, cuyas  características  ha</w:t>
        <w:br/>
        <w:t>descrito la Corte en numerosas ocasiones[55], en el caso de  violaciones  de</w:t>
        <w:br/>
        <w:t>derechos humanos como las causadas por la desaparición forzada de  personas.</w:t>
        <w:br/>
        <w:t xml:space="preserve"> Al respecto, la Corte ha advertido que</w:t>
        <w:br/>
        <w:br/>
        <w:br/>
        <w:t xml:space="preserve">      […] el Estado tiene la obligación de combatir tal situación por  todos</w:t>
        <w:br/>
        <w:t xml:space="preserve">      los medios  legales  disponibles  ya  que  la  impunidad  propicia  la</w:t>
        <w:br/>
        <w:t xml:space="preserve">      repetición crónica de las violaciones de derechos humanos y  la  total</w:t>
        <w:br/>
        <w:t xml:space="preserve">      indefensión de las víctimas y de sus familiares[56].</w:t>
        <w:br/>
        <w:br/>
        <w:br/>
        <w:t>77.   A su vez, la Corte Interamericana ha reiterado que  la  obligación  de</w:t>
        <w:br/>
        <w:t>investigar debe cumplirse “con seriedad y  no  como  una  simple  formalidad</w:t>
        <w:br/>
        <w:t>condenada de antemano  a  ser  infructuosa”[57].  La  investigación  que  el</w:t>
        <w:br/>
        <w:t>Estado lleve a cabo en cumplimiento de  esta  obligación  “[d]ebe  tener  un</w:t>
        <w:br/>
        <w:t>sentido y ser asumida por el [mismo] como un  deber  jurídico  propio  y  no</w:t>
        <w:br/>
        <w:t>como una simple  gestión  de  intereses  particulares,  que  dependa  de  la</w:t>
        <w:br/>
        <w:t>iniciativa procesal de la víctima o de sus familiares  o  de  la  aportación</w:t>
        <w:br/>
        <w:t>privada de elementos  probatorios,  sin  que  la  autoridad  pública  busque</w:t>
        <w:br/>
        <w:t>efectivamente la verdad”[58].</w:t>
        <w:br/>
        <w:br/>
        <w:t>78.   La Corte ha  reiterado  que  los  familiares  de  víctimas  de  graves</w:t>
        <w:br/>
        <w:t>violaciones de derechos humanos tienen el derecho a conocer la verdad  sobre</w:t>
        <w:br/>
        <w:t>estas violaciones. Este derecho a la verdad, al ser  reconocido  y  ejercido</w:t>
        <w:br/>
        <w:t>en una situación concreta, constituye  un  medio  importante  de  reparación</w:t>
        <w:br/>
        <w:t>para la víctima y sus familiares y da lugar a una expectativa que el  Estado</w:t>
        <w:br/>
        <w:t>debe satisfacer. Por  otra  parte,  el  conocer  la  verdad  facilita  a  la</w:t>
        <w:br/>
        <w:t>sociedad peruana la búsqueda de formas de prevenir este tipo de  violaciones</w:t>
        <w:br/>
        <w:t>en el futuro[59].</w:t>
        <w:br/>
        <w:br/>
        <w:t>79.   En consecuencia, los familiares de las víctimas tienen el  derecho,  y</w:t>
        <w:br/>
        <w:t>los Estados la obligación, a que lo sucedido a  aquéllas  sea  efectivamente</w:t>
        <w:br/>
        <w:t>investigado por las autoridades estatales, se siga  un  proceso  contra  los</w:t>
        <w:br/>
        <w:t>presuntos responsables de estos ilícitos y, en su caso, se les impongan  las</w:t>
        <w:br/>
        <w:t>sanciones pertinentes, y se  reparen  los  daños  y  perjuicios  que  dichos</w:t>
        <w:br/>
        <w:t>familiares han sufrido[60].</w:t>
        <w:br/>
        <w:br/>
        <w:t>80.   En respuesta a  la  desaparición  forzada  del  señor  Santiago  Gómez</w:t>
        <w:br/>
        <w:t>Palomino, el primer recurso que el Estado debió haber suministrado  era  una</w:t>
        <w:br/>
        <w:t>investigación efectiva y un proceso judicial  tendiente  al  esclarecimiento</w:t>
        <w:br/>
        <w:t>de los hechos, la sanción de los  responsables  y  el  otorgamiento  de  una</w:t>
        <w:br/>
        <w:t>compensación adecuada.  Este Tribunal ha establecido  que  la  investigación</w:t>
        <w:br/>
        <w:t>que deben emprender los Estados debe ser realizada ex officio, sin  dilación</w:t>
        <w:br/>
        <w:t>y con la debida diligencia[61], lo cual implica que el órgano que  investiga</w:t>
        <w:br/>
        <w:t>debe  llevar  a  cabo,  dentro  de  un  plazo  razonable,   todas   aquellas</w:t>
        <w:br/>
        <w:t>actuaciones necesarias para procurar como mínimo el esclarecimiento  de  los</w:t>
        <w:br/>
        <w:t>hechos.</w:t>
        <w:br/>
        <w:br/>
        <w:t>81.   El Estado reconoció no haber iniciado una investigación  efectiva  tan</w:t>
        <w:br/>
        <w:t>pronto le fue denunciada la desaparición forzada del señor  Gómez  Palomino,</w:t>
        <w:br/>
        <w:t>en contravención de la obligación que se desprende de los artículos 8  y  25</w:t>
        <w:br/>
        <w:t>de la Convención Americana (supra párr. 71).  El  Perú  manifestó  que  esta</w:t>
        <w:br/>
        <w:t>situación se mantuvo sólo hasta el período de transición democrática  (supra</w:t>
        <w:br/>
        <w:t>párr. 71).  Sin embargo, de  conformidad  con  el  acervo  probatorio  y  la</w:t>
        <w:br/>
        <w:t>aceptación de los hechos efectuada por el Estado (supra párr. 30), la  Corte</w:t>
        <w:br/>
        <w:t>observa  con  gran  preocupación  los  limitados  pasos   de   investigación</w:t>
        <w:br/>
        <w:t>realizados por el  Estado  desde  el  año  2002,  cuando  fue  reabierta  la</w:t>
        <w:br/>
        <w:t>investigación en manos del Ministerio Público, hasta la actualidad.</w:t>
        <w:br/>
        <w:br/>
        <w:t>82.   El Tribunal ha tenido por establecido (supra párr.  54.14  a  54.16  y</w:t>
        <w:br/>
        <w:t>54.19) que en el año 2001 se ordenó la reapertura de la investigación  sobre</w:t>
        <w:br/>
        <w:t>la desaparición forzada del señor Gómez Palomino en la  Fiscalía  Provincial</w:t>
        <w:br/>
        <w:t>Especializada  de  Lima.  Dentro  de  dicha  investigación  se   obtuvo   la</w:t>
        <w:br/>
        <w:t>declaración de uno de los miembros del “Grupo Colina”, quien  declaró  sobre</w:t>
        <w:br/>
        <w:t>el modo en que detuvieron y asesinaron al señor Gómez Palomino, así como  la</w:t>
        <w:br/>
        <w:t>posible ubicación de sus restos.  Asimismo, se recogieron las  declaraciones</w:t>
        <w:br/>
        <w:t>de las señoras Victoria  Margarita  Palomino  Buitrón,  María  Elsa  Chipana</w:t>
        <w:br/>
        <w:t>Flores y Esmila Liliana Conislla  Cárdenas,  y  del  señor  Arcenio  Antenor</w:t>
        <w:br/>
        <w:t>Gutiérrez  León.   La  fiscal  designada  para  la  investigación   solicitó</w:t>
        <w:br/>
        <w:t>autorización  a  la  Fiscal  de  la  Nación  para  realizar  diligencias  de</w:t>
        <w:br/>
        <w:t>excavación y exhumación de los restos del  señor  Santiago  Gómez  Palomino,</w:t>
        <w:br/>
        <w:t>las cuales fueron finalmente llevadas a cabo los días 13 y 19  de  noviembre</w:t>
        <w:br/>
        <w:t>de  2003,  aproximadamente  un  año   después   de   solicitadas,   en   las</w:t>
        <w:br/>
        <w:t>inmediaciones de la playa La Chira en Chorrillos.  Sin embargo,  los  restos</w:t>
        <w:br/>
        <w:t>del señor Santiago Gómez Palomino no fueron hallados.</w:t>
        <w:br/>
        <w:br/>
        <w:t>83.   Igualmente, se ha dado por establecido que el 11 de diciembre de  2002</w:t>
        <w:br/>
        <w:t>la señora Victoria Margarita Palomino Buitrón presentó una denuncia ante  la</w:t>
        <w:br/>
        <w:t>Fiscalía Provincial  Especializada  contra  el  señor  Vladimiro  Montesinos</w:t>
        <w:br/>
        <w:t>Torres y otros por la presunta  comisión  de  los  delitos  de  secuestro  y</w:t>
        <w:br/>
        <w:t>desaparición forzada de su hijo Santiago Gómez Palomino,  denuncia  que  fue</w:t>
        <w:br/>
        <w:t>transmitida a la División de  Investigaciones  Especiales  de  la  Dirección</w:t>
        <w:br/>
        <w:t>contra el Terrorismo (supra párr. 54.17).</w:t>
        <w:br/>
        <w:br/>
        <w:t>84.   En el presente caso, la Corte no cuenta con documentación relativa  al</w:t>
        <w:br/>
        <w:t>estado actual  de  las  investigaciones  ni  sobre  la  ejecución  de  otras</w:t>
        <w:br/>
        <w:t>actuaciones  dentro  de  las  mismas,   más   allá   de   las   establecidas</w:t>
        <w:br/>
        <w:t>anteriormente;  información  que  fue  solicitada  al   Estado   y   a   los</w:t>
        <w:br/>
        <w:t>representantes como prueba  para  mejor  resolver,  de  conformidad  con  el</w:t>
        <w:br/>
        <w:t>artículo 45.2 del Reglamento  (supra  párr.  17).   Al  respecto,  la  Corte</w:t>
        <w:br/>
        <w:t>recuerda que debe contar con toda la información relativa  al  procedimiento</w:t>
        <w:br/>
        <w:t>para poder efectuar un examen del conjunto  de  las  actuaciones  judiciales</w:t>
        <w:br/>
        <w:t>internas, obtener una percepción integral de  las  mismas  y  establecer  si</w:t>
        <w:br/>
        <w:t>dichas  actuaciones  contravienen  los  estándares  sobre  las  garantías  y</w:t>
        <w:br/>
        <w:t>protección judiciales y el derecho a un  recurso  efectivo,  consagrados  en</w:t>
        <w:br/>
        <w:t>los artículos 8 y 25 de la Convención[62].  Dado que  el  Estado  no  aportó</w:t>
        <w:br/>
        <w:t>prueba de que se hayan realizado otras actuaciones en estos últimos años  en</w:t>
        <w:br/>
        <w:t>el marco de la investigación de la  desaparición  forzada  del  señor  Gómez</w:t>
        <w:br/>
        <w:t>Palomino, en apoyo a sus alegatos de defensa,  este  Tribunal  entiende  que</w:t>
        <w:br/>
        <w:t>esas son, conforme los hechos establecidos (supra párr. 54.14  al  54.19)  y</w:t>
        <w:br/>
        <w:t>lo alegado por la Comisión y los representantes, las  únicas  diligencias  y</w:t>
        <w:br/>
        <w:t>averiguaciones emprendidas por el Estado en este caso.</w:t>
        <w:br/>
        <w:br/>
        <w:t>85.   De este modo, el Tribunal considera que  la  investigación  emprendida</w:t>
        <w:br/>
        <w:t>por la Fiscalía Provincial Especializada de Lima no ha  sido  realizada  con</w:t>
        <w:br/>
        <w:t>la debida diligencia para conducir al esclarecimiento de los  hechos,  a  la</w:t>
        <w:br/>
        <w:t>determinación del paradero  de  los  restos  de  la  víctima,  así  como  al</w:t>
        <w:br/>
        <w:t>enjuiciamiento de los responsables de su desaparición forzada,  por  lo  que</w:t>
        <w:br/>
        <w:t>no puede  ser  considerada  efectiva  en  los  términos  de  la  Convención.</w:t>
        <w:br/>
        <w:t>Además, las falencias investigativas que se dieron con  posterioridad  a  la</w:t>
        <w:br/>
        <w:t>desaparición forzada del señor Gómez Palomino y que han sido  aceptadas  por</w:t>
        <w:br/>
        <w:t>el  Estado,  difícilmente  pueden  ser  subsanadas   por   las   tardías   e</w:t>
        <w:br/>
        <w:t>insuficientes diligencias  probatorias  que  el  Estado  ha  desarrollado  a</w:t>
        <w:br/>
        <w:t>partir del año 2002.  Prueba de ello son los trece años que han  trascurrido</w:t>
        <w:br/>
        <w:t>desde que sucedieron los hechos y los cinco años que han mediado  desde  que</w:t>
        <w:br/>
        <w:t>el Perú reestableció la democracia, sin que  la  investigación  pase  de  su</w:t>
        <w:br/>
        <w:t>fase preliminar. Finalmente, este Tribunal considera que  dicha  demora,  en</w:t>
        <w:br/>
        <w:t>exceso  prolongada,  constituye  per  se  una  violación  de  las  garantías</w:t>
        <w:br/>
        <w:t>judiciales[63], que no ha sido justificada por el Estado.</w:t>
        <w:br/>
        <w:br/>
        <w:t>86.   En razón de lo anterior, la  Corte  Interamericana  considera  que  el</w:t>
        <w:br/>
        <w:t>Estado violó los derechos consagrados en  los  artículos  8.1  y  25  de  la</w:t>
        <w:br/>
        <w:t>Convención Americana, en relación con  el  artículo  1.1  de  la  misma,  en</w:t>
        <w:br/>
        <w:t>perjuicio  de  los  señores  Santiago  Gómez  Palomino,  Victoria  Margarita</w:t>
        <w:br/>
        <w:t>Palomino Buitrón, Esmila Liliana  Conislla  Cárdenas,  María  Dolores  Gómez</w:t>
        <w:br/>
        <w:t>Palomino, Luzmila  Sotelo  Palomino,  Emiliano,  Mónica,  Mercedes,  Rosa  y</w:t>
        <w:br/>
        <w:t>Margarita, todas Palomino Buitrón y la niña Ana María Gómez Guevara.</w:t>
        <w:br/>
        <w:br/>
        <w:t xml:space="preserve">                                      X</w:t>
        <w:br/>
        <w:t xml:space="preserve">        Incumplimiento de los articulos 2 de la Convención Americana</w:t>
        <w:br/>
        <w:t xml:space="preserve">             (Deber de Adoptar Disposiciones de Derecho Interno)</w:t>
        <w:br/>
        <w:t xml:space="preserve">       y I de la Convención Interamericana sobre Desaparición Forzada</w:t>
        <w:br/>
        <w:t>Alegatos de la Comisión</w:t>
        <w:br/>
        <w:t>87.   En cuanto al artículo  2  de  la  Convención  y  I  de  la  Convención</w:t>
        <w:br/>
        <w:t>Interamericana sobre Desaparición Forzada, la Comisión alegó que:</w:t>
        <w:br/>
        <w:t xml:space="preserve">      a)    la  definición  del  tipo  penal  de  desaparición  forzada  del</w:t>
        <w:br/>
        <w:t xml:space="preserve">      articulo 320 del Código penal exige que el  delito  esté  “debidamente</w:t>
        <w:br/>
        <w:t xml:space="preserve">      comprobado”.  Tal exigencia es extraña a la estructura del tipo penal;</w:t>
        <w:br/>
        <w:t xml:space="preserve">      confunde al intérprete al momento de adecuar la conducta del  presunto</w:t>
        <w:br/>
        <w:t xml:space="preserve">      responsable en la etapa respectiva de procedimiento penal –apertura de</w:t>
        <w:br/>
        <w:t xml:space="preserve">      instrucción, detención  preventiva,  resolución  de  acusación-  o  al</w:t>
        <w:br/>
        <w:t xml:space="preserve">      definir la responsabilidad penal en la sentencia; hace muy difícil  la</w:t>
        <w:br/>
        <w:t xml:space="preserve">      adecuación típica de la conducta, al exigir  en  la  norma  penal  una</w:t>
        <w:br/>
        <w:t xml:space="preserve">      valoración probatoria como condición de procesamiento  de  punibilidad</w:t>
        <w:br/>
        <w:t xml:space="preserve">      en delitos que se caracterizan por no dejar huellas o evidencias de la</w:t>
        <w:br/>
        <w:t xml:space="preserve">      desaparición. Además, agrava la situación  de  los  familiares  de  la</w:t>
        <w:br/>
        <w:t xml:space="preserve">      víctima, quienes no tienen la función u obligación de  investigar  por</w:t>
        <w:br/>
        <w:t xml:space="preserve">      sí  los  hechos  y  establecer  debidamente  el  modo  en  que   éstos</w:t>
        <w:br/>
        <w:t xml:space="preserve">      ocurrieron, ni la identificación de los responsables,  para  poner  en</w:t>
        <w:br/>
        <w:t xml:space="preserve">      funcionamiento el aparato jurisdiccional del Estado, y</w:t>
        <w:br/>
        <w:t xml:space="preserve">      b)    la descripción típica  del  artículo  320  sólo  considera  como</w:t>
        <w:br/>
        <w:t xml:space="preserve">      sujeto activo al “funcionario público”, excluyendo de la  autoría  del</w:t>
        <w:br/>
        <w:t xml:space="preserve">      hecho a los particulares que actúan con el apoyo o la aquiescencia del</w:t>
        <w:br/>
        <w:t xml:space="preserve">      Estado, como sería el caso de los grupos paramilitares, parapoliciales</w:t>
        <w:br/>
        <w:t xml:space="preserve">      o de justicia privada  que  operan  con  complicidad  de  agentes  del</w:t>
        <w:br/>
        <w:t xml:space="preserve">      Estado.  Para ser compatible  con  las  normas  internacionales,  este</w:t>
        <w:br/>
        <w:t xml:space="preserve">      artículo debe ser modificado en el sentido de considerar sujeto activo</w:t>
        <w:br/>
        <w:t xml:space="preserve">      del delito tanto a un agente estatal como  a  un  agente  no  estatal.</w:t>
        <w:br/>
        <w:t xml:space="preserve">      Dicha obligación de reforma se  encuentra  en  el  artículo  2  de  la</w:t>
        <w:br/>
        <w:t xml:space="preserve">      Convención  Americana  y  en  el   artículo   I   de   la   Convención</w:t>
        <w:br/>
        <w:t xml:space="preserve">      Interamericana sobre Desaparición Forzada.</w:t>
        <w:br/>
        <w:t>Alegatos de los representantes</w:t>
        <w:br/>
        <w:t>88.   Los representantes alegaron que el Estado peruano  ha  incumplido  las</w:t>
        <w:br/>
        <w:t>obligaciones contenidas en los artículos 2 de la Convención  Americana  y  I</w:t>
        <w:br/>
        <w:t>de la Convención Interamericana sobre Desaparición Forzada,  al  no  adecuar</w:t>
        <w:br/>
        <w:t>el artículo 320 del Código  Penal  vigente  en  el  Perú  a  los  estándares</w:t>
        <w:br/>
        <w:t>establecidos en la citadas convenciones para la tipificación del  delito  de</w:t>
        <w:br/>
        <w:t>desaparición forzada y sanción adecuada a los responsables.</w:t>
        <w:br/>
        <w:t>Alegatos del Estado</w:t>
        <w:br/>
        <w:t>89.   Al respecto, el Estado alegó que:</w:t>
        <w:br/>
        <w:t xml:space="preserve">   a) las críticas planteadas por la Comisión en torno  a  las  dificultades</w:t>
        <w:br/>
        <w:t xml:space="preserve">      que acarrearía la expresión “debidamente comprobada” insertada  en  el</w:t>
        <w:br/>
        <w:t xml:space="preserve">      tipo   penal   bajo   análisis,   no   generan   mayor   controversia.</w:t>
        <w:br/>
        <w:t xml:space="preserve">      Esencialmente, porque cualquier exigencia o demanda probatoria  de  la</w:t>
        <w:br/>
        <w:t xml:space="preserve">      desaparición resulta extraña a la descripción normativa  prevista  por</w:t>
        <w:br/>
        <w:t xml:space="preserve">      el  legislador,  pues  de  lo  contrario  ya  no  estaríamos  hablando</w:t>
        <w:br/>
        <w:t xml:space="preserve">      solamente de la configuración del  delito  de  “desaparición  forzada”</w:t>
        <w:br/>
        <w:t xml:space="preserve">      sino de su concurso real con otros ilícitos penales  como  podría  ser</w:t>
        <w:br/>
        <w:t xml:space="preserve">      uno de homicidio o asesinato (según las circunstancias concurrentes);</w:t>
        <w:br/>
        <w:br/>
        <w:br/>
        <w:t xml:space="preserve">   b) lo que realmente interesa, a efectos  de  calificación  de  la  acción</w:t>
        <w:br/>
        <w:t xml:space="preserve">      realizada, es si se ha suscitado una ilícita privación de la  libertad</w:t>
        <w:br/>
        <w:t xml:space="preserve">      de tránsito o locomoción  y  que  esta  haya  sido  efectuada  por  un</w:t>
        <w:br/>
        <w:t xml:space="preserve">      funcionario o servidor público. Aparentemente, esto se asemejaría a la</w:t>
        <w:br/>
        <w:t xml:space="preserve">      figura de secuestro, empero se diferencia de ésta en que  concurre  la</w:t>
        <w:br/>
        <w:t xml:space="preserve">      negación de la información de la detención o paradero de la víctima;</w:t>
        <w:br/>
        <w:br/>
        <w:br/>
        <w:t xml:space="preserve">   c) en suma, conforme a la redacción  legal  vigente  del  tipo  penal  de</w:t>
        <w:br/>
        <w:t xml:space="preserve">      desaparición forzada, previsto en el artículo 320 del Código Penal  no</w:t>
        <w:br/>
        <w:t xml:space="preserve">      existe impedimento o dificultad en la investigación o  juzgamiento  de</w:t>
        <w:br/>
        <w:t xml:space="preserve">      un hecho susceptible de ser calificado y sancionado como  desaparición</w:t>
        <w:br/>
        <w:t xml:space="preserve">      forzada;</w:t>
        <w:br/>
        <w:br/>
        <w:br/>
        <w:t xml:space="preserve">   d) el 4 de octubre de 2002 el Estado constituyó, mediante Ley No. 27.837,</w:t>
        <w:br/>
        <w:t xml:space="preserve">      la Comisión Especial Revisora del Código Penal, cuyo objetivo  era  el</w:t>
        <w:br/>
        <w:t xml:space="preserve">      de revisar el  texto  del  Código  Penal  y  adecuarlo  a  las  normas</w:t>
        <w:br/>
        <w:t xml:space="preserve">      internacionales.  En abril de 2004, la Comisión Especial presentó a la</w:t>
        <w:br/>
        <w:t xml:space="preserve">      ciudadanía el “Anteproyecto de la Parte General del Código Penal”,  en</w:t>
        <w:br/>
        <w:t xml:space="preserve">      el  cual  se  muestra  claramente  una  serie  de  modificaciones  que</w:t>
        <w:br/>
        <w:t xml:space="preserve">      responden al avance de la jurisprudencia  y  la  legislación  en  esta</w:t>
        <w:br/>
        <w:t xml:space="preserve">      materia, así como la doctrina nacional e internacional, y</w:t>
        <w:br/>
        <w:br/>
        <w:t xml:space="preserve">   e) la Comisión Especial está debatiendo una propuesta de adecuación de la</w:t>
        <w:br/>
        <w:t xml:space="preserve">      legislación al Estatuto de Roma, específicamente en lo que se  refiere</w:t>
        <w:br/>
        <w:t xml:space="preserve">      al tipo penal de desaparición forzada  de  personas.   Las  objeciones</w:t>
        <w:br/>
        <w:t xml:space="preserve">      presentadas por la Comisión Interamericana ya no forman  parte  de  la</w:t>
        <w:br/>
        <w:t xml:space="preserve">      redacción de este nuevo artículo, es decir ya no formaría parte de  la</w:t>
        <w:br/>
        <w:t xml:space="preserve">      descripción  normativa  el  elemento  objetivo  de   la   desaparición</w:t>
        <w:br/>
        <w:t xml:space="preserve">      “debidamente comprobada”, si es  que  se  insiste  en  su  dificultad.</w:t>
        <w:br/>
        <w:t xml:space="preserve">      Asimismo, se ha incluido  como  sujeto  activo  idóneo,  a  quien  sin</w:t>
        <w:br/>
        <w:t xml:space="preserve">      detentar las cualidades de funcionario  o  servidor  público,  realiza</w:t>
        <w:br/>
        <w:t xml:space="preserve">      –con el consentimiento o aquiescencia del sujeto especial- la comisión</w:t>
        <w:br/>
        <w:t xml:space="preserve">      de la conducta antijurídica de desaparición forzada.</w:t>
        <w:br/>
        <w:br/>
        <w:br/>
        <w:br/>
        <w:br/>
        <w:br/>
        <w:t>Consideraciones de la Corte</w:t>
        <w:br/>
        <w:br/>
        <w:t>90.   El artículo 2 de la Convención Americana establece que</w:t>
        <w:br/>
        <w:br/>
        <w:t xml:space="preserve">      [s]i el ejercicio de los  derechos  y  libertades  mencionados  en  el</w:t>
        <w:br/>
        <w:t xml:space="preserve">      artículo 1 no estuviere ya garantizado por disposiciones  legislativas</w:t>
        <w:br/>
        <w:t xml:space="preserve">      o de otro carácter, los Estados Partes se comprometen a  adoptar,  con</w:t>
        <w:br/>
        <w:t xml:space="preserve">      arreglo a sus procedimientos constitucionales y a las disposiciones de</w:t>
        <w:br/>
        <w:t xml:space="preserve">      esta Convención, las medidas  legislativas  o  de  otro  carácter  que</w:t>
        <w:br/>
        <w:t xml:space="preserve">      fueren necesarias para hacer efectivos tales derechos y libertades.</w:t>
        <w:br/>
        <w:br/>
        <w:t>91.   El deber general del Estado  de  adecuar  su  derecho  interno  a  las</w:t>
        <w:br/>
        <w:t>disposiciones  de la Convención Americana para garantizar  los  derechos  en</w:t>
        <w:br/>
        <w:t>ella consagrados  incluye  la  expedición  de  normas  y  el  desarrollo  de</w:t>
        <w:br/>
        <w:t>prácticas  conducentes  a  la  observancia  efectiva  de  los   derechos   y</w:t>
        <w:br/>
        <w:t>libertades consagrados en la misma, así como la  adopción  de  medidas  para</w:t>
        <w:br/>
        <w:t>suprimir las normas y prácticas de cualquier  naturaleza  que  entrañen  una</w:t>
        <w:br/>
        <w:t>violación a las  garantías  previstas  en  la  Convención[64].   Este  deber</w:t>
        <w:br/>
        <w:t>general del Estado Parte implica que las medidas de derecho interno  han  de</w:t>
        <w:br/>
        <w:t>ser efectivas (principio del effet utile),  para  lo  cual  el  Estado  debe</w:t>
        <w:br/>
        <w:t>adaptar su actuación a la normativa de protección de la Convención[65].</w:t>
        <w:br/>
        <w:br/>
        <w:t>92.   En el caso de  la  desaparición  forzada  de  personas,  el  deber  de</w:t>
        <w:br/>
        <w:t>adecuar el derecho interno a las disposiciones  de la Convención  Americana,</w:t>
        <w:br/>
        <w:t>de conformidad con el citado artículo 2, tiene carácter primordial  para  la</w:t>
        <w:br/>
        <w:t>efectiva  erradicación  de  esta   práctica.   En   atención   al   carácter</w:t>
        <w:br/>
        <w:t>particularmente grave de la desaparición  forzada  de  personas[66],  no  es</w:t>
        <w:br/>
        <w:t>suficiente  la  protección  que  pueda  dar  la  normativa  penal  existente</w:t>
        <w:br/>
        <w:t>relativa a plagio o secuestro,  tortura,  homicidio,  entre  otras[67].   La</w:t>
        <w:br/>
        <w:t>desaparición forzada de personas es un fenómeno  diferenciado  caracterizado</w:t>
        <w:br/>
        <w:t>por la violación múltiple y continuada de varios derechos consagrados en  la</w:t>
        <w:br/>
        <w:t>Convención, pues no sólo produce una privación arbitraria  de  la  libertad,</w:t>
        <w:br/>
        <w:t>sino viola la integridad y la  seguridad  personal  y  pone  en  peligro  la</w:t>
        <w:br/>
        <w:t>propia vida del detenido, colocándolo en un estado de  completa  indefensión</w:t>
        <w:br/>
        <w:t>y acarreando otros delitos conexos.</w:t>
        <w:br/>
        <w:br/>
        <w:t>93.   El Estado ha reconocido que  el  señor  Santiago  Gómez  Palomino  fue</w:t>
        <w:br/>
        <w:t>detenido por agentes del Estado, que no se dio información sobre su  suerte,</w:t>
        <w:br/>
        <w:t>que fue ejecutado y que sus restos están desaparecidos hasta  hoy.  Esto  lo</w:t>
        <w:br/>
        <w:t>llevó a reconocer su responsabilidad por la violación de los artículos 4,  5</w:t>
        <w:br/>
        <w:t>y 7 de la Convención Americana,  en  perjuicio  del  señor  Gómez  Palomino,</w:t>
        <w:br/>
        <w:t>reconocimiento que fue admitido por el Tribunal (supra párrs. 35 y 36).</w:t>
        <w:br/>
        <w:br/>
        <w:t>94.   La Corte tiene presente  que  respecto  al  fenómeno  de  desaparición</w:t>
        <w:br/>
        <w:t>forzada,  ella  debe  examinar  no  sólo  las  posibles  violaciones  a   la</w:t>
        <w:br/>
        <w:t>Convención  Americana,  sino  también  aquellas  que   pudieron   producirse</w:t>
        <w:br/>
        <w:t>respecto de la Convención Interamericana sobre Desaparición Forzada,  puesto</w:t>
        <w:br/>
        <w:t>que esta Convención, entre otras cosas,  establece  modos  de  proteger  los</w:t>
        <w:br/>
        <w:t>derechos humanos que se violan cuando se perpetra este tipo de situaciones.</w:t>
        <w:br/>
        <w:t>95.   El artículo I  de  la  Convención  Interamericana  sobre  Desaparición</w:t>
        <w:br/>
        <w:t>Forzada  dispone  que  “[l]os  Estados  Partes  en  [dicha]  Convención   se</w:t>
        <w:br/>
        <w:t>comprometen a:</w:t>
        <w:br/>
        <w:t xml:space="preserve">      a)    No practicar, no permitir, ni tolerar la desaparición forzada de</w:t>
        <w:br/>
        <w:t xml:space="preserve">      personas, ni aun en estado de emergencia, excepción  o  suspensión  de</w:t>
        <w:br/>
        <w:t xml:space="preserve">      garantías individuales;</w:t>
        <w:br/>
        <w:t xml:space="preserve">      b)    Sancionar en  el  ámbito  de  su  jurisdicción  a  los  autores,</w:t>
        <w:br/>
        <w:t xml:space="preserve">      cómplices  y  encubridores  del  delito  de  desaparición  forzada  de</w:t>
        <w:br/>
        <w:t xml:space="preserve">      personas, así como la tentativa de comisión del mismo;</w:t>
        <w:br/>
        <w:t xml:space="preserve">      c)    Cooperar entre  sí  para  contribuir  a  prevenir,  sancionar  y</w:t>
        <w:br/>
        <w:t xml:space="preserve">      erradicar la desaparición forzada de personas, y</w:t>
        <w:br/>
        <w:t xml:space="preserve">      d)    Tomar  las  medidas  de  carácter  legislativo,  administrativo,</w:t>
        <w:br/>
        <w:t xml:space="preserve">      judicial o de cualquier otra índole necesarias para  cumplir  con  los</w:t>
        <w:br/>
        <w:t xml:space="preserve">      compromisos asumidos en la presente Convención.”</w:t>
        <w:br/>
        <w:br/>
        <w:t>96.    Esto  implica  que  los  Estados  deben  tipificar   el   delito   de</w:t>
        <w:br/>
        <w:t>desaparición  forzada.   Esta   tipificación   debe   hacerse   tomando   en</w:t>
        <w:br/>
        <w:t>consideración el artículo II de la citada Convención,  donde  se  encuentran</w:t>
        <w:br/>
        <w:t>los elementos que debe contener el tipo penal en  el  ordenamiento  jurídico</w:t>
        <w:br/>
        <w:t>interno.  El artículo en cuestión dispone que  se  considerará  desaparición</w:t>
        <w:br/>
        <w:t>forzada:</w:t>
        <w:br/>
        <w:br/>
        <w:br/>
        <w:t xml:space="preserve">      la privación de la libertad a una o más personas, cualquiera que fuere</w:t>
        <w:br/>
        <w:t xml:space="preserve">      su forma, cometida por agentes del Estado o por personas o  grupos  de</w:t>
        <w:br/>
        <w:t xml:space="preserve">      personas que actúen con la autorización, el apoyo  o  la  aquiescencia</w:t>
        <w:br/>
        <w:t xml:space="preserve">      del Estado, seguida de la falta de información  o  de  la  negativa  a</w:t>
        <w:br/>
        <w:t xml:space="preserve">      reconocer dicha privación de libertad o de informar sobre el  paradero</w:t>
        <w:br/>
        <w:t xml:space="preserve">      de la persona, con lo cual se impide  el  ejercicio  de  los  recursos</w:t>
        <w:br/>
        <w:t xml:space="preserve">      legales y de las garantías procesales pertinentes.</w:t>
        <w:br/>
        <w:br/>
        <w:t>97.   De manera similar, el Grupo de Trabajo de las  Naciones  Unidas  sobre</w:t>
        <w:br/>
        <w:t>la Desaparición Forzada o Involuntaria  de  Personas  ha  señalado  que  los</w:t>
        <w:br/>
        <w:t>Estados deben incorporar en  la  tipificación  del  delito  de  desaparición</w:t>
        <w:br/>
        <w:t>forzada  de  personas  al  menos  los  siguientes  elementos   concurrentes,</w:t>
        <w:br/>
        <w:t>contemplados en la Declaración sobre la protección  de  todas  las  personas</w:t>
        <w:br/>
        <w:t>contra las desapariciones forzadas:  a)  privación  de  libertad  contra  la</w:t>
        <w:br/>
        <w:t>voluntad de la persona interesada; b) intervención de agentes estatales,  al</w:t>
        <w:br/>
        <w:t>menos  indirectamente  por  asentimiento,  y  c)  negativa  a  reconocer  la</w:t>
        <w:br/>
        <w:t>detención y a revelar la suerte o el paradero de la persona  interesada[68].</w:t>
        <w:br/>
        <w:t xml:space="preserve"> Iguales elementos se encuentran en la definición que sobre la  desaparición</w:t>
        <w:br/>
        <w:t>forzada de personas establece  el  artículo  2  del  Proyecto  Final  de  la</w:t>
        <w:br/>
        <w:t>Convención Internacional para la protección de  todas  las  personas  contra</w:t>
        <w:br/>
        <w:t>las desapariciones forzadas, adoptado el 23 de septiembre  de  2005  por  el</w:t>
        <w:br/>
        <w:t>Grupo de Trabajo de las Naciones Unidas encargado de  elaborar  un  proyecto</w:t>
        <w:br/>
        <w:t>de instrumento normativo jurídicamente  vinculante  para  la  protección  de</w:t>
        <w:br/>
        <w:t>todas las  personas  contra  las  desapariciones  forzadas[69].  Finalmente,</w:t>
        <w:br/>
        <w:t>ellos se encuentran también en la definición formulada en el articulo 7  del</w:t>
        <w:br/>
        <w:t>Estatuto de la Corte Penal Internacional[70], instrumento ratificado por  el</w:t>
        <w:br/>
        <w:t>Perú el 10 de noviembre de 2001.</w:t>
        <w:br/>
        <w:br/>
        <w:t>98.   El artículo 320 del Código Penal vigente en el Perú establece que</w:t>
        <w:br/>
        <w:br/>
        <w:br/>
        <w:t xml:space="preserve">      “[e]l funcionario o servidor publico que prive a  una  persona  de  su</w:t>
        <w:br/>
        <w:t xml:space="preserve">      libertad, ordenando o ejecutando acciones que tengan por resultado  su</w:t>
        <w:br/>
        <w:t xml:space="preserve">      desaparición debidamente comprobada, será reprimido con pena privativa</w:t>
        <w:br/>
        <w:t xml:space="preserve">      de libertad no menor de quince  años  e  inhabilitación,  conforme  al</w:t>
        <w:br/>
        <w:t xml:space="preserve">      articulo 36 incisos 1 y 2 del Código Penal”.</w:t>
        <w:br/>
        <w:br/>
        <w:t>99.   La  Corte  hace  presente  que  si  bien  el  tipo  penal  permite  la</w:t>
        <w:br/>
        <w:t>penalización de ciertas conductas que constituyen  desaparición  forzada  de</w:t>
        <w:br/>
        <w:t>personas, examinará  esta  norma  con  el  fin  de  verificar  si  cumple  a</w:t>
        <w:br/>
        <w:t>cabalidad  las  obligaciones  internacionales  del  Estado,  a  la  luz  del</w:t>
        <w:br/>
        <w:t>artículo II de la  Convención  Interamericana  sobre  Desaparición  Forzada.</w:t>
        <w:br/>
        <w:t>Para estos efectos, analizará el problema  de  la  autoría  del  delito,  la</w:t>
        <w:br/>
        <w:t>negativa de reconocer la detención y revelar la suerte o el paradero  de  la</w:t>
        <w:br/>
        <w:t>persona  detenida,  y  la  frase   “desaparición   debidamente   comprobada”</w:t>
        <w:br/>
        <w:t>contenida en dicho artículo (supra párr. 98).</w:t>
        <w:br/>
        <w:br/>
        <w:t>a)    Del sujeto activo del delito</w:t>
        <w:br/>
        <w:br/>
        <w:t>100.  De conformidad con el deber general de garantía,  los  Estados  tienen</w:t>
        <w:br/>
        <w:t>la obligación  de  investigar,  ejercer  la  acción  penal  correspondiente,</w:t>
        <w:br/>
        <w:t>juzgar y sancionar a los  responsables  de  ciertos  hechos  violatorios  de</w:t>
        <w:br/>
        <w:t>derechos humanos.  Esta obligación se mantiene frente  a  un  hecho  ilícito</w:t>
        <w:br/>
        <w:t>violatorio de los derechos humanos no cometido directamente  por  un  agente</w:t>
        <w:br/>
        <w:t>del Estado, sino por ejemplo, por ser obra de un particular que  ha  actuado</w:t>
        <w:br/>
        <w:t>con el apoyo o aquiescencia del Estado. Así, la sanción penal debe  alcanzar</w:t>
        <w:br/>
        <w:t>a todas las personas que realicen conductas  constitutivas  de  desaparición</w:t>
        <w:br/>
        <w:t>forzada.</w:t>
        <w:br/>
        <w:br/>
        <w:t>101.  Para garantizar la plena protección  contra  la  desaparición  forzada</w:t>
        <w:br/>
        <w:t>según los artículos 1  y  2  de  la  Convención  Americana  y  I  b)  de  la</w:t>
        <w:br/>
        <w:t>Convención Interamericana  sobre  Desaparición  Forzada,  el  derecho  penal</w:t>
        <w:br/>
        <w:t>interno debe  asegurar  la  sanción  de  todos  los  “autores,  cómplices  y</w:t>
        <w:br/>
        <w:t>encubridores del delito de desaparición forzada de personas”,  sean  agentes</w:t>
        <w:br/>
        <w:t>del Estado o “personas o grupos de personas que actúen con la  autorización,</w:t>
        <w:br/>
        <w:t>el apoyo o la aquiescencia del Estado”.</w:t>
        <w:br/>
        <w:br/>
        <w:t>102.  El artículo 320 del Código Penal del Perú restringe la autoría  de  la</w:t>
        <w:br/>
        <w:t>desaparición forzada  a  los  “funcionarios  o  servidores  públicos”.  Esta</w:t>
        <w:br/>
        <w:t>tipificación no contiene todas las formas de participación delictiva que  se</w:t>
        <w:br/>
        <w:t>incluyen  en  el  artículo  II  de  la   Convención   Interamericana   sobre</w:t>
        <w:br/>
        <w:t>Desaparición Forzada de Personas, resultando así incompleta.</w:t>
        <w:br/>
        <w:br/>
        <w:t>b)    Negativa de reconocer la detención y revelar la suerte o  el  paradero</w:t>
        <w:br/>
        <w:t>de la persona detenida</w:t>
        <w:br/>
        <w:br/>
        <w:t>103.  La desaparición forzada se caracteriza por la  negativa  de  reconocer</w:t>
        <w:br/>
        <w:t>la privación de libertad o dar información sobre la suerte o el paradero  de</w:t>
        <w:br/>
        <w:t>las personas y por no dejar huellas o evidencias[71].   Este  elemento  debe</w:t>
        <w:br/>
        <w:t>estar  presente  en  la  tipificación  del  delito,  porque   ello   permite</w:t>
        <w:br/>
        <w:t>distinguirlo de otros con los  que  usualmente  se  la  relaciona,  como  el</w:t>
        <w:br/>
        <w:t>plagio o  secuestro  y  homicidio,  con  el  propósito  de  que  puedan  ser</w:t>
        <w:br/>
        <w:t>aplicados los criterios probatorios adecuados  e  impuestas  las  penas  que</w:t>
        <w:br/>
        <w:t>consideren la extrema gravedad de este delito a  todos  aquellos  implicados</w:t>
        <w:br/>
        <w:t>en el mismo.</w:t>
        <w:br/>
        <w:br/>
        <w:t>104.  En el presente caso, la Corte ha podido observar que el  artículo  320</w:t>
        <w:br/>
        <w:t>del Código Penal peruano no lo incluye, por lo  que  corresponde  al  Estado</w:t>
        <w:br/>
        <w:t>adecuar su legislación interna para compatibilizarlo  con  sus  obligaciones</w:t>
        <w:br/>
        <w:t>internacionales.</w:t>
        <w:br/>
        <w:br/>
        <w:t xml:space="preserve">   c) la “debida comprobación” de la desaparición forzada</w:t>
        <w:br/>
        <w:br/>
        <w:t>105.  Tal y como está redactado el artículo 320 del Código Penal,  que  hace</w:t>
        <w:br/>
        <w:t>una referencia a que la  desaparición  debe  ser  “debidamente  comprobada”,</w:t>
        <w:br/>
        <w:t>presenta graves dificultades en su interpretación.  En primer lugar,  no  es</w:t>
        <w:br/>
        <w:t>posible saber si esta debida comprobación debe ser previa a la denuncia  del</w:t>
        <w:br/>
        <w:t>tipo y, en segundo lugar, tampoco se desprende  de  allí  quién  debe  hacer</w:t>
        <w:br/>
        <w:t>esta comprobación.</w:t>
        <w:br/>
        <w:br/>
        <w:t>106.  Este Tribunal hace presente que lo que caracteriza a  la  desaparición</w:t>
        <w:br/>
        <w:t>forzada es su naturaleza  clandestina,  lo  que  exige  que  el  Estado,  en</w:t>
        <w:br/>
        <w:t>cumplimiento de buena fe de sus  obligaciones  internacionales,  proporcione</w:t>
        <w:br/>
        <w:t>la información necesaria, pues es él quien tiene el control  de  los  medios</w:t>
        <w:br/>
        <w:t>para aclarar hechos ocurridos  dentro  de  su  territorio.   Por  lo  tanto,</w:t>
        <w:br/>
        <w:t>cualquier intento de poner la carga de la  prueba  en  las  víctimas  o  sus</w:t>
        <w:br/>
        <w:t>familiares se aparta de la obligación del Estado señalada en el  artículo  2</w:t>
        <w:br/>
        <w:t>de la Convención Americana y en los artículos I b) y  II  de  la  Convención</w:t>
        <w:br/>
        <w:t>Interamericana sobre Desaparición Forzada.</w:t>
        <w:br/>
        <w:br/>
        <w:t>107.  Al respecto, esta Corte concuerda  con  las  consideraciones  rendidas</w:t>
        <w:br/>
        <w:t>por el Defensor del Pueblo del Perú, en el sentido que</w:t>
        <w:br/>
        <w:br/>
        <w:br/>
        <w:t xml:space="preserve">      la  agregada  condición  de  que  la  desaparición  sea   “debidamente</w:t>
        <w:br/>
        <w:t xml:space="preserve">      comprobada” -que no tiene precedente en la legislación internacional-,</w:t>
        <w:br/>
        <w:t xml:space="preserve">      carece  de  una  fundamentación  político-criminal   razonable.    Tal</w:t>
        <w:br/>
        <w:t xml:space="preserve">      condicíon  no  debe  implicar  imponerle  al  denunciante  una  previa</w:t>
        <w:br/>
        <w:t xml:space="preserve">      actividad probatoria absolutamente absurda dada la  propia  naturaleza</w:t>
        <w:br/>
        <w:t xml:space="preserve">      clandestina de la práctica, sino únicamente el agotamiento de trámites</w:t>
        <w:br/>
        <w:t xml:space="preserve">      policiales y administrativos usados corrientemente para  la  ubicación</w:t>
        <w:br/>
        <w:t xml:space="preserve">      de  cualquier  persona  desaparecida.  No  debe  entenderse  como   un</w:t>
        <w:br/>
        <w:t xml:space="preserve">      presupuesto de punibilidad o  procedibilidad  pues  ello  significaría</w:t>
        <w:br/>
        <w:t xml:space="preserve">      posibilitar la impunidad[72].</w:t>
        <w:br/>
        <w:br/>
        <w:t>108.  Por consiguiente, la ambigua exigencia de la “debida comprobación”  de</w:t>
        <w:br/>
        <w:t>la desaparición forzada contemplada en el citado  artículo  320  del  Código</w:t>
        <w:br/>
        <w:t>Penal  no  permite  al  Estado  cumplir   a   cabalidad   sus   obligaciones</w:t>
        <w:br/>
        <w:t>internacionales.</w:t>
        <w:br/>
        <w:br/>
        <w:t xml:space="preserve">                                      *</w:t>
        <w:br/>
        <w:br/>
        <w:t>109.  La Corte valora positivamente los esfuerzos  realizados  por  el  Perú</w:t>
        <w:br/>
        <w:t>para la reforma del citado artículo  320  del  Código  Penal  (supra  párrs.</w:t>
        <w:br/>
        <w:t>54.32 y 89 d y e).  Sin embargo, observa  que  estas  medidas  no  han  sido</w:t>
        <w:br/>
        <w:t>concretadas para lograr su efectiva adecuación a la normativa  internacional</w:t>
        <w:br/>
        <w:t>vigente sobre la desaparición forzada de personas.</w:t>
        <w:br/>
        <w:br/>
        <w:t>110.  Por todo lo anterior, la Corte Interamericana considera que el  Estado</w:t>
        <w:br/>
        <w:t>no ha cumplido  las  obligaciones  que  le  imponen  el  artículo  2  de  la</w:t>
        <w:br/>
        <w:t>Convención Americana, para garantizar debidamente los derechos  a  la  vida,</w:t>
        <w:br/>
        <w:t>la libertad personal y la  integridad  personal  del  señor  Santiago  Gómez</w:t>
        <w:br/>
        <w:t>Palomino, y el I b)  de  la  Convención  Interamericana  sobre  Desaparición</w:t>
        <w:br/>
        <w:t>Forzada.</w:t>
        <w:br/>
        <w:br/>
        <w:t xml:space="preserve">                                     XI</w:t>
        <w:br/>
        <w:t xml:space="preserve">                                Reparaciones</w:t>
        <w:br/>
        <w:t xml:space="preserve">                Aplicación del artículo 63.1 de la Convención</w:t>
        <w:br/>
        <w:br/>
        <w:br/>
        <w:t>Obligación de reparar</w:t>
        <w:br/>
        <w:br/>
        <w:br/>
        <w:t>111.  A la luz del reconocimiento parcial de responsabilidad  efectuado  por</w:t>
        <w:br/>
        <w:t>el Estado y de acuerdo con las consideraciones sobre el fondo  expuestas  en</w:t>
        <w:br/>
        <w:t>los capítulos anteriores, la Corte declaró  la  violación  de  los  derechos</w:t>
        <w:br/>
        <w:t>consagrados en los artículos 7 (Derecho a Libertad Personal), 5  (Derecho  a</w:t>
        <w:br/>
        <w:t>la Integridad Personal) y 4 (Derecho a la Vida) de la Convención  Americana,</w:t>
        <w:br/>
        <w:t>en relación con el  artículo  1.1  de  la  misma,  en  perjuicio  del  señor</w:t>
        <w:br/>
        <w:t>Santiago Gómez Palomino; la violación del derecho reconocido en el  artículo</w:t>
        <w:br/>
        <w:t>5 (Derecho a la Integridad Personal) de la Convención, en  relación  con  el</w:t>
        <w:br/>
        <w:t>artículo 1.1 de la misma, en perjuicio de  las  señoras  Victoria  Margarita</w:t>
        <w:br/>
        <w:t>Palomino Buitrón, Esmila Liliana  Conislla  Cárdenas,  María  Dolores  Gómez</w:t>
        <w:br/>
        <w:t>Palomino,  Luzmila  Sotelo  Palomino,  Emiliano  Palomino  Buitrón,   Mónica</w:t>
        <w:br/>
        <w:t>Palomino  Buitrón,  Mercedes  Palomino  Buitrón,  Rosa   Palomino   Buitrón,</w:t>
        <w:br/>
        <w:t>Margarita Palomino Buitrón y de la niña Ana María Gómez  Guevara,  así  como</w:t>
        <w:br/>
        <w:t>la violación de los derechos  consagrados  en  los  artículos  8  (Garantías</w:t>
        <w:br/>
        <w:t>Judiciales) y 25  (Protección  Judicial)  de  la  Convención  Americana,  en</w:t>
        <w:br/>
        <w:t>relación con el artículo 1.1 del  mismo  tratado,  en  perjuicio  del  señor</w:t>
        <w:br/>
        <w:t>Santiago Gómez Palomino y sus familiares. Finalmente,  el  Tribunal  declaró</w:t>
        <w:br/>
        <w:t>el incumplimiento por parte del Perú de la  obligación  establecida  en  los</w:t>
        <w:br/>
        <w:t>artículos  2  de  la  Convención  Americana  y  I  b)   de   la   Convención</w:t>
        <w:br/>
        <w:t>Interamericana sobre Desaparición Forzada.</w:t>
        <w:br/>
        <w:br/>
        <w:t>112.   Este  Tribunal  ha  establecido  que  es  un  principio  de   Derecho</w:t>
        <w:br/>
        <w:t>Internacional  que  la  violación  de  una  obligación  de  esta  naturaleza</w:t>
        <w:br/>
        <w:t>imputable al Estado, comporta el deber  de  reparar  adecuadamente  el  daño</w:t>
        <w:br/>
        <w:t>causado y hacer cesar las consecuencias de la  violación[73].   Conforme  al</w:t>
        <w:br/>
        <w:t>artículo  63.1  de  la  Convención  Americana,   que   refleja   una   norma</w:t>
        <w:br/>
        <w:t>consuetudinaria que constituye uno de los pilares fundamentales del  Derecho</w:t>
        <w:br/>
        <w:t>Internacional contemporáneo sobre la responsabilidad de los Estados,</w:t>
        <w:br/>
        <w:br/>
        <w:t xml:space="preserve">   [c]uando decida que hubo violación de un derecho o libertad protegidos en</w:t>
        <w:br/>
        <w:t xml:space="preserve">   [la] Convención, la Corte dispondrá que se garantice al lesionado  en  el</w:t>
        <w:br/>
        <w:t xml:space="preserve">   goce de su derecho o libertad conculcados.  Dispondrá asimismo,  si  ello</w:t>
        <w:br/>
        <w:t xml:space="preserve">   fuera procedente, que  se  reparen  las  consecuencias  de  la  medida  o</w:t>
        <w:br/>
        <w:t xml:space="preserve">   situación que ha configurado la vulneración de esos derechos y el pago de</w:t>
        <w:br/>
        <w:t xml:space="preserve">   una justa indemnización a la parte lesionada.</w:t>
        <w:br/>
        <w:br/>
        <w:br/>
        <w:t>113.  La reparación del daño ocasionado por la infracción de una  obligación</w:t>
        <w:br/>
        <w:t>internacional requiere,  siempre  que  sea  posible,  la  plena  restitución</w:t>
        <w:br/>
        <w:t>(restitutio  in  integrum),  que  consiste  en  el  restablecimiento  de  la</w:t>
        <w:br/>
        <w:t>situación anterior.  De no ser esto posible, como ocurre en  la  mayoría  de</w:t>
        <w:br/>
        <w:t>los casos, el Tribunal  debe  determinar  las  medidas  que  garanticen  los</w:t>
        <w:br/>
        <w:t>derechos conculcados  y  reparen  las  consecuencias  que  las  infracciones</w:t>
        <w:br/>
        <w:t>produjeron[74].  Es  necesario  añadir  las  acciones  que  el  Estado  debe</w:t>
        <w:br/>
        <w:t>cumplir para asegurar que no se repitan hechos lesivos  como  los  ocurridos</w:t>
        <w:br/>
        <w:t>en el presente caso[75].  La obligación de reparar, que se regula  en  todos</w:t>
        <w:br/>
        <w:t>los aspectos  (alcance,  naturaleza,  modalidades  y  determinación  de  los</w:t>
        <w:br/>
        <w:t>beneficiarios) por el Derecho  Internacional,  no  puede  ser  modificada  o</w:t>
        <w:br/>
        <w:t>incumplida por el Estado obligado  invocando  disposiciones  de  su  derecho</w:t>
        <w:br/>
        <w:t>interno[76].</w:t>
        <w:br/>
        <w:br/>
        <w:t>114.  Las reparaciones, como el término lo indica, consisten en las  medidas</w:t>
        <w:br/>
        <w:t>que tienden a hacer desaparecer los efectos de  las  violaciones  cometidas.</w:t>
        <w:br/>
        <w:t>Su naturaleza y  monto dependen del daño  ocasionado  en  los  planos  tanto</w:t>
        <w:br/>
        <w:t>material  como  inmaterial.   Las  reparaciones  no   pueden   implicar   ni</w:t>
        <w:br/>
        <w:t>enriquecimiento ni empobrecimiento para la víctima o sus sucesores[77].   En</w:t>
        <w:br/>
        <w:t>este sentido, las reparaciones que se  establezcan  deben  guardar  relación</w:t>
        <w:br/>
        <w:t>con las violaciones declaradas anteriormente.</w:t>
        <w:br/>
        <w:br/>
        <w:t>115.  De conformidad con los  elementos  probatorios  recogidos  durante  el</w:t>
        <w:br/>
        <w:t>proceso y a la luz de los anteriores criterios, la Corte procede a  analizar</w:t>
        <w:br/>
        <w:t>las pretensiones presentadas por la Comisión y los  representantes  respecto</w:t>
        <w:br/>
        <w:t>a las reparaciones, con el objeto de determinar, en  primer  lugar,  quiénes</w:t>
        <w:br/>
        <w:t>son los beneficiarios  de  las  mismas,  para  luego  disponer  las  medidas</w:t>
        <w:br/>
        <w:t>tendientes a reparar los  daños  materiales  e  inmateriales,  así  como  lo</w:t>
        <w:br/>
        <w:t>relativo a otras formas de reparación y, por último, lo relativo a costas  y</w:t>
        <w:br/>
        <w:t>gastos.</w:t>
        <w:br/>
        <w:br/>
        <w:br/>
        <w:t>Alegatos de la Comisión</w:t>
        <w:br/>
        <w:br/>
        <w:br/>
        <w:t>116.  En cuanto a reparaciones, la Comisión Interamericana alegó que:</w:t>
        <w:br/>
        <w:br/>
        <w:t>En relación con los beneficiarios</w:t>
        <w:br/>
        <w:br/>
        <w:t xml:space="preserve">      a)    atendida la naturaleza del presente caso, los  beneficiarios  de</w:t>
        <w:br/>
        <w:t xml:space="preserve">      las reparaciones que ordene la Corte son los  señores  Santiago  Gómez</w:t>
        <w:br/>
        <w:t xml:space="preserve">      Palomino, Victoria Margarita Palomino Buitrón, Esmila Liliana Conislla</w:t>
        <w:br/>
        <w:t xml:space="preserve">      Cárdenas, Pascual Gómez Mayo (padre fallecido),  María  Dolores  Gómez</w:t>
        <w:br/>
        <w:t xml:space="preserve">      Palomino, Luzmila Sotelo Palomino, Emiliano Palomino  Buitrón,  Mónica</w:t>
        <w:br/>
        <w:t xml:space="preserve">      Palomino Buitrón, Mercedes Palomino Buitrón,  Rosa  Palomino  Buitrón,</w:t>
        <w:br/>
        <w:t xml:space="preserve">      Margarita  Palomino  Buitrón  y  la  niña  Ana  María  Gómez  Guevara.</w:t>
        <w:br/>
        <w:t xml:space="preserve">      Respecto de la señora María Elsa Chipana Flores, prima de la  víctima,</w:t>
        <w:br/>
        <w:t xml:space="preserve">      y presente al momento de los  hechos,  la  Comisión  solicitó  que  de</w:t>
        <w:br/>
        <w:t xml:space="preserve">      acreditarse su  calidad  de  parte  lesionada,  sea  considerada  como</w:t>
        <w:br/>
        <w:t xml:space="preserve">      beneficiaria por la Corte;</w:t>
        <w:br/>
        <w:br/>
        <w:br/>
        <w:t xml:space="preserve">      b)    las  señoras  Victoria  Margarita  Palomino  Buitrón,  y  Esmila</w:t>
        <w:br/>
        <w:t xml:space="preserve">      Liliana Conislla Cárdenas,  tienen  una  doble  calidad,  ya  que  son</w:t>
        <w:br/>
        <w:t xml:space="preserve">      también víctimas de la violación  del  artículo  5  de  la  Convención</w:t>
        <w:br/>
        <w:t xml:space="preserve">      Americana;</w:t>
        <w:br/>
        <w:br/>
        <w:t>En relación con el daño material</w:t>
        <w:br/>
        <w:br/>
        <w:t xml:space="preserve">      c)    los familiares  del  señor  Santiago  Gómez  Palomino  sufrieron</w:t>
        <w:br/>
        <w:t xml:space="preserve">      consecuencias de tipo económico a raíz de la desaparición  forzada  de</w:t>
        <w:br/>
        <w:t xml:space="preserve">      la víctima, quien contribuía en gran parte al sostén económico  de  su</w:t>
        <w:br/>
        <w:t xml:space="preserve">      madre y  su  núcleo  familiar.   En  particular,  la  señora  Victoria</w:t>
        <w:br/>
        <w:t xml:space="preserve">      Margarita  Palomino  Buitrón  debió   absorber   pérdidas   materiales</w:t>
        <w:br/>
        <w:t xml:space="preserve">      considerables y determinantes, además de hacerse cargo de la crianza y</w:t>
        <w:br/>
        <w:t xml:space="preserve">      educación de la hija póstuma del señor Gómez  Palomino.   El  Tribunal</w:t>
        <w:br/>
        <w:t xml:space="preserve">      debe fijar en equidad el monto de la indemnización correspondiente  al</w:t>
        <w:br/>
        <w:t xml:space="preserve">      daño material;</w:t>
        <w:br/>
        <w:br/>
        <w:t>En relación con el daño inmaterial</w:t>
        <w:br/>
        <w:br/>
        <w:t xml:space="preserve">      d)     este  caso  refleja  en  toda  su  dimensión  la  magnitud  del</w:t>
        <w:br/>
        <w:t xml:space="preserve">      sufrimiento y  perturbación  que  genera  en  los  familiares  de  las</w:t>
        <w:br/>
        <w:t xml:space="preserve">      víctimas la desaparición forzada de un ser querido, el no saber si  ha</w:t>
        <w:br/>
        <w:t xml:space="preserve">      fallecido o no;</w:t>
        <w:br/>
        <w:br/>
        <w:br/>
        <w:t xml:space="preserve">      e)    los familiares del señor Santiago Gómez Palomino han padecido su</w:t>
        <w:br/>
        <w:t xml:space="preserve">      pérdida en condiciones violentas,  acompañadas  de  una  situación  de</w:t>
        <w:br/>
        <w:t xml:space="preserve">      angustia e incertidumbre debido al desconocimiento del paradero de  su</w:t>
        <w:br/>
        <w:t xml:space="preserve">      ser querido. Aunado  a  lo  anterior,  la  total  impunidad  existente</w:t>
        <w:br/>
        <w:t xml:space="preserve">      respecto de su desaparición, así como la falta  de  medidas  efectivas</w:t>
        <w:br/>
        <w:t xml:space="preserve">      para identificar, enjuiciar y sancionar a los culpables, magnifica  el</w:t>
        <w:br/>
        <w:t xml:space="preserve">      sufrimiento de los familiares;</w:t>
        <w:br/>
        <w:br/>
        <w:br/>
        <w:t xml:space="preserve">      f)    la Corte debe ordenar al Estado el pago de una compensación  por</w:t>
        <w:br/>
        <w:t xml:space="preserve">      concepto  de  daños  inmateriales  conforme  a   la   equidad   y   en</w:t>
        <w:br/>
        <w:t xml:space="preserve">      consideración de las características que acompañan las  circunstancias</w:t>
        <w:br/>
        <w:t xml:space="preserve">      de la desaparición  forzada  de  la  víctima,  la  intensidad  de  los</w:t>
        <w:br/>
        <w:t xml:space="preserve">      padecimientos que los respectivos hechos causaron a la víctima y a sus</w:t>
        <w:br/>
        <w:t xml:space="preserve">      familiares, y las alteraciones de  la  condiciones  de  existencia  de</w:t>
        <w:br/>
        <w:t xml:space="preserve">      éstos últimos;</w:t>
        <w:br/>
        <w:br/>
        <w:br/>
        <w:t>En relación con otras formas de reparación</w:t>
        <w:br/>
        <w:br/>
        <w:t xml:space="preserve">      g)    la Corte debe ordenar al Estado que:</w:t>
        <w:br/>
        <w:br/>
        <w:br/>
        <w:t xml:space="preserve">           i)    adopte las medidas necesarias para localizar  el  paradero</w:t>
        <w:br/>
        <w:t xml:space="preserve">           del señor Santiago Gómez Palomino, a fin de que  sus  familiares</w:t>
        <w:br/>
        <w:t xml:space="preserve">           completen el duelo por la desaparición de su ser querido  y  así</w:t>
        <w:br/>
        <w:t xml:space="preserve">           posibilitar en alguna medida la reparación del daño causado;</w:t>
        <w:br/>
        <w:br/>
        <w:br/>
        <w:t xml:space="preserve">           ii)   lleve a término una investigación judicial  exhaustiva  de</w:t>
        <w:br/>
        <w:t xml:space="preserve">           los hechos de este caso, en la que se identifique  a  todos  los</w:t>
        <w:br/>
        <w:t xml:space="preserve">           responsables, materiales e intelectuales, y como consecuencia de</w:t>
        <w:br/>
        <w:t xml:space="preserve">           esta  investigación  judicial,  sancione  a   los   responsables</w:t>
        <w:br/>
        <w:t xml:space="preserve">           penalmente;</w:t>
        <w:br/>
        <w:br/>
        <w:br/>
        <w:t xml:space="preserve">           iii)  haga público el resultado del proceso judicial con el  fin</w:t>
        <w:br/>
        <w:t xml:space="preserve">           de coadyuvar al derecho a la verdad  de  los  familiares  de  la</w:t>
        <w:br/>
        <w:t xml:space="preserve">           víctima y de la sociedad peruana en su conjunto;</w:t>
        <w:br/>
        <w:br/>
        <w:br/>
        <w:t xml:space="preserve">           iv)    efectúe  un  reconocimiento  simbólico  destinado  a   la</w:t>
        <w:br/>
        <w:t xml:space="preserve">           recuperación de la memoria histórica del señor  Gómez  Palomino,</w:t>
        <w:br/>
        <w:t xml:space="preserve">           en consulta con los familiares de la víctima, y</w:t>
        <w:br/>
        <w:br/>
        <w:br/>
        <w:t xml:space="preserve">           v)    modifique el artículo 320 del Código Penal que tipifica el</w:t>
        <w:br/>
        <w:t xml:space="preserve">           delito de desaparición forzada, de modo  de  hacerlo  compatible</w:t>
        <w:br/>
        <w:t xml:space="preserve">           con la Convención Interamericana sobre Desaparición Forzada.</w:t>
        <w:br/>
        <w:br/>
        <w:t>En relación con las costas y gastos</w:t>
        <w:br/>
        <w:br/>
        <w:t xml:space="preserve">      h)    el Estado debe pagar las costas y gastos debidamente comprobados</w:t>
        <w:br/>
        <w:t>por   aquellos y en atención a las características especiales del caso.</w:t>
        <w:br/>
        <w:br/>
        <w:t>Alegatos de los representantes</w:t>
        <w:br/>
        <w:br/>
        <w:t>117.  En cuanto a las reparaciones, los representantes alegaron que:</w:t>
        <w:br/>
        <w:br/>
        <w:t>En relación con los beneficiarios</w:t>
        <w:br/>
        <w:br/>
        <w:t xml:space="preserve">      a)    el Estado está obligado reparar a  los  señores  Santiago  Gómez</w:t>
        <w:br/>
        <w:t xml:space="preserve">      Palomino,  Esmila  Liliana  Conislla  Cárdenas,   Victoria   Margarita</w:t>
        <w:br/>
        <w:t xml:space="preserve">      Palomino  Buitrón,  María  Dolores  Gómez  Palomino,  Luzmila   Sotelo</w:t>
        <w:br/>
        <w:t xml:space="preserve">      Palomino, Emiliano, Mercedes, Mónica, Rosa y Margarita, todos Palomino</w:t>
        <w:br/>
        <w:t xml:space="preserve">      Buitrón, así como a la niña Ana María Gómez Guevara;</w:t>
        <w:br/>
        <w:br/>
        <w:t>En relación con el daño material</w:t>
        <w:br/>
        <w:br/>
        <w:t xml:space="preserve">      b)    en cuanto al lucro cesante se  debe  tener  en  cuenta  que,  al</w:t>
        <w:br/>
        <w:t xml:space="preserve">      momento de la detención, el señor Santiago  Gómez  Palomino  tenía  27</w:t>
        <w:br/>
        <w:t xml:space="preserve">      años de edad y una esperanza de vida de 66 años. En el supuesto de que</w:t>
        <w:br/>
        <w:t xml:space="preserve">      hubiese continuado trabajando  como  cocinero  en  un  restaurante  de</w:t>
        <w:br/>
        <w:t xml:space="preserve">      comida china hubiera continuado percibiendo  una  remuneración  mínima</w:t>
        <w:br/>
        <w:t xml:space="preserve">      más  dos  remuneraciones  adicionales  por  concepto  de  bonificación</w:t>
        <w:br/>
        <w:t xml:space="preserve">      especial por navidad y fiestas patrias;</w:t>
        <w:br/>
        <w:br/>
        <w:br/>
        <w:t xml:space="preserve">      c)    teniendo en cuenta la evolución de la remuneración mínima  vital</w:t>
        <w:br/>
        <w:t xml:space="preserve">      desde julio de 1992 hasta agosto de 2004, según el Instituto  Nacional</w:t>
        <w:br/>
        <w:t xml:space="preserve">      de Estadística e Informática, tomando esta cifra  como  la  base  para</w:t>
        <w:br/>
        <w:t xml:space="preserve">      calcular las sumas hasta  el  año  2031,  cuando  la  víctima  hubiera</w:t>
        <w:br/>
        <w:t xml:space="preserve">      cumplido los 66 años de edad, la cantidad total por remuneraciones  no</w:t>
        <w:br/>
        <w:t xml:space="preserve">      percibidas más sus respectivas  bonificaciones  sería  de  US  $66.881</w:t>
        <w:br/>
        <w:t xml:space="preserve">      (sesenta y seis mil ochocientos ochenta y un dólares  de  los  Estados</w:t>
        <w:br/>
        <w:t xml:space="preserve">      Unidos de América).  El pago que la Corte ordene al  Estado  por  este</w:t>
        <w:br/>
        <w:t xml:space="preserve">      concepto deberá se entregado a la niña Ana María Gómez Guevara y a  la</w:t>
        <w:br/>
        <w:t xml:space="preserve">      señora Victoria Margarita Palomino Buitrón;</w:t>
        <w:br/>
        <w:br/>
        <w:br/>
        <w:t xml:space="preserve">      d)    deben considerarse los gastos realizados por los  familiares  en</w:t>
        <w:br/>
        <w:t xml:space="preserve">      la diligencias efectuadas en búsqueda de la víctima, las que  incluyen</w:t>
        <w:br/>
        <w:t xml:space="preserve">      días completos de búsqueda  en  hospitales,  centros  de  detención  y</w:t>
        <w:br/>
        <w:t xml:space="preserve">      organismos judiciales.  La indemnización que se fije  en  equidad  por</w:t>
        <w:br/>
        <w:t xml:space="preserve">      este concepto deberá ser entregada  a  la  señora  Victoria  Margarita</w:t>
        <w:br/>
        <w:t xml:space="preserve">      Palomino Buitrón, madre de la víctima;</w:t>
        <w:br/>
        <w:br/>
        <w:br/>
        <w:t>En relación con el daño inmaterial</w:t>
        <w:br/>
        <w:br/>
        <w:t xml:space="preserve">      e)    al día siguiente de la detención y desaparición del señor  Gómez</w:t>
        <w:br/>
        <w:t xml:space="preserve">      Palomino, la señora Victoria  Margarita  Palomino  Buitrón  inició  un</w:t>
        <w:br/>
        <w:t xml:space="preserve">      peregrinaje en  compañía  de  sus  hijas  por  diferentes  centros  de</w:t>
        <w:br/>
        <w:t xml:space="preserve">      detención, hospitales y morgues  en  busca  de  su  hijo.   La  señora</w:t>
        <w:br/>
        <w:t xml:space="preserve">      Palomino Buitrón no ha podido superar la angustia de no saber  lo  que</w:t>
        <w:br/>
        <w:t xml:space="preserve">      pasó con su hijo, lo que le  sigue  produciendo  un  deterioro  de  su</w:t>
        <w:br/>
        <w:t xml:space="preserve">      integridad emocional;</w:t>
        <w:br/>
        <w:br/>
        <w:br/>
        <w:t xml:space="preserve">      f)    la Corte debe estimar el daño causado a  la  conviviente  de  la</w:t>
        <w:br/>
        <w:t xml:space="preserve">      víctima, señora Esmila Liliana Conislla, quien además  fue  objeto  de</w:t>
        <w:br/>
        <w:t xml:space="preserve">      malos tratos al momento de la detención ilegal y arbitraria del  señor</w:t>
        <w:br/>
        <w:t xml:space="preserve">      Santiago Gómez Palomino;</w:t>
        <w:br/>
        <w:br/>
        <w:br/>
        <w:t xml:space="preserve">      g)    en el caso de los hermanos de la víctima, la Corte deberá  tener</w:t>
        <w:br/>
        <w:t xml:space="preserve">      en cuenta el grado de relación y afecto que existió entre  ellos,  así</w:t>
        <w:br/>
        <w:t xml:space="preserve">      como el sufrimiento que padecieron a raíz de la  desaparición  forzada</w:t>
        <w:br/>
        <w:t xml:space="preserve">      del señor Santiago Gómez Palomino;</w:t>
        <w:br/>
        <w:br/>
        <w:t>En relación con otras formas de reparación</w:t>
        <w:br/>
        <w:br/>
        <w:t xml:space="preserve">      h)    el Estado debe tomar  una  serie  de  medidas  encaminadas  para</w:t>
        <w:br/>
        <w:t xml:space="preserve">      reparar el daño ocasionado a los familiares de la víctima y  a  la  no</w:t>
        <w:br/>
        <w:t xml:space="preserve">      repetición de los hechos ocurridos en el presente caso, tales como:</w:t>
        <w:br/>
        <w:br/>
        <w:t xml:space="preserve">           i)    investigar los hechos e identificar, juzgar y sancionar  a</w:t>
        <w:br/>
        <w:t xml:space="preserve">           los responsables materiales e intelectuales de  las  violaciones</w:t>
        <w:br/>
        <w:t xml:space="preserve">           de los derechos consagrados en la  Convención  cometidos  en  el</w:t>
        <w:br/>
        <w:t xml:space="preserve">           presente caso;</w:t>
        <w:br/>
        <w:br/>
        <w:br/>
        <w:t xml:space="preserve">           ii)   localizar y exhumar los restos mortales del señor Santiago</w:t>
        <w:br/>
        <w:t xml:space="preserve">           Gómez Palomino y entregarlos a sus familiares a fin de que éstos</w:t>
        <w:br/>
        <w:t xml:space="preserve">           puedan darles sepultura de acuerdo con sus creencias religiosas;</w:t>
        <w:br/>
        <w:br/>
        <w:br/>
        <w:t xml:space="preserve">           iii)  publicar la sentencia que dicte la Corte Interamericana en</w:t>
        <w:br/>
        <w:t xml:space="preserve">           los diarios de circulación  nacional,  así  como  una  solicitud</w:t>
        <w:br/>
        <w:t xml:space="preserve">           pública de disculpas por el daño ocasionado a los familiares  de</w:t>
        <w:br/>
        <w:t xml:space="preserve">           la víctima;</w:t>
        <w:br/>
        <w:br/>
        <w:br/>
        <w:t xml:space="preserve">           iv)   dotar a la señora Victoria Margarita Palomino Buitrón, así</w:t>
        <w:br/>
        <w:t xml:space="preserve">           como a la niña Ana María Gómez Guevara, de una vivienda digna, a</w:t>
        <w:br/>
        <w:t xml:space="preserve">           través del programa techo propio;</w:t>
        <w:br/>
        <w:br/>
        <w:br/>
        <w:t xml:space="preserve">           v)    otorgar una beca de estudios  superiores  a  la  niña  Ana</w:t>
        <w:br/>
        <w:t xml:space="preserve">           María Gómez Guevara, para así  garantizar  sus  estudios  en  la</w:t>
        <w:br/>
        <w:t xml:space="preserve">           Universidad estatal o Instituto  Nacional  Superior  Tecnológico</w:t>
        <w:br/>
        <w:t xml:space="preserve">           que ella escoja;</w:t>
        <w:br/>
        <w:br/>
        <w:br/>
        <w:t xml:space="preserve">           vi)   brindar atención gratuita en un establecimiento de  salud,</w:t>
        <w:br/>
        <w:t xml:space="preserve">           sin restricción alguna, cubriendo la  totalidad  de  los  gastos</w:t>
        <w:br/>
        <w:t xml:space="preserve">           incluidas  medicinas  y  pruebas  médicas,  así  como   atención</w:t>
        <w:br/>
        <w:t xml:space="preserve">           psicológica para la señora Victoria Margarita Palomino Buitrón y</w:t>
        <w:br/>
        <w:t xml:space="preserve">           la niña Ana María Gómez Guevara, y</w:t>
        <w:br/>
        <w:br/>
        <w:br/>
        <w:t xml:space="preserve">           vii)  adoptar las medidas necesarias para reformar  el  artículo</w:t>
        <w:br/>
        <w:t xml:space="preserve">           320 del Código Penal, de manera de  hacerlo  compatible  con  la</w:t>
        <w:br/>
        <w:t xml:space="preserve">           Convención Americana y con la  Convención  Interamericana  sobre</w:t>
        <w:br/>
        <w:t xml:space="preserve">           Desaparición Forzada.</w:t>
        <w:br/>
        <w:br/>
        <w:br/>
        <w:t>En relación con las costas y gastos</w:t>
        <w:br/>
        <w:br/>
        <w:t xml:space="preserve">      i)     APRODEH  incurrió   en   gastos   relativos   a   trámites   de</w:t>
        <w:br/>
        <w:t xml:space="preserve">      representación  legal  en   procesos   internos   e   internacionales,</w:t>
        <w:br/>
        <w:t xml:space="preserve">      comunicaciones –incluyendo las telefónicas, vía facsimilar e internet-</w:t>
        <w:br/>
        <w:t xml:space="preserve">      , y correspondencia, dejando a criterio de la Corte la  estimación  en</w:t>
        <w:br/>
        <w:t xml:space="preserve">      equidad de los mismos.</w:t>
        <w:br/>
        <w:br/>
        <w:br/>
        <w:t>Alegatos del Estado</w:t>
        <w:br/>
        <w:br/>
        <w:br/>
        <w:t>118.  En cuanto a las reparaciones, el Estado sostuvo que el  reconocimiento</w:t>
        <w:br/>
        <w:t>de responsabilidad internacional efectuado no  enerva  de  modo  alguno  las</w:t>
        <w:br/>
        <w:t>responsabilidades penales y civiles que pudieran recaer sobre los autores  y</w:t>
        <w:br/>
        <w:t>partícipes de  la  violación  de  los  derechos  del  señor  Santiago  Gómez</w:t>
        <w:br/>
        <w:t>Palomino.  En este  sentido,  se  comprometió  a  impulsar  activamente  una</w:t>
        <w:br/>
        <w:t>investigación  completa,  imparcial,  efectiva  e  inmediata   que   permita</w:t>
        <w:br/>
        <w:t>dilucidar  la  identificación,  el  grado  del  participación  de  los   que</w:t>
        <w:br/>
        <w:t>resultaren responsables de la desaparición y ejecución  del  señor  Santiago</w:t>
        <w:br/>
        <w:t>Gómez Palomino, a efectos de poder sancionarlos penalmente  conforme  a   la</w:t>
        <w:br/>
        <w:t>ley.</w:t>
        <w:br/>
        <w:br/>
        <w:t>Consideraciones de la Corte</w:t>
        <w:br/>
        <w:br/>
        <w:t>119.  La Corte procederá ahora a determinar a  quiénes  se  debe  considerar</w:t>
        <w:br/>
        <w:t>“parte lesionada” en  los  términos  del  artículo  63.1  de  la  Convención</w:t>
        <w:br/>
        <w:t>Americana.  En primer término, este Tribunal considera como parte  lesionada</w:t>
        <w:br/>
        <w:t>al señor Santiago  Gómez  Palomino,  por  las  violaciones  a  sus  derechos</w:t>
        <w:br/>
        <w:t>consagrados en los artículos 4, 5, 7, 8.1 y 25 de la  Convención  Americana,</w:t>
        <w:br/>
        <w:t>en relación con el artículo 1.1 de  la  misma,  cometidas  en  su  perjuicio</w:t>
        <w:br/>
        <w:t>(supra párrs. 35 a 38 y  86).   Asimismo,  las  señoras  Victoria  Margarita</w:t>
        <w:br/>
        <w:t>Palomino Buitrón, Esmila Liliana  Conislla  Cárdenas,  María  Dolores  Gómez</w:t>
        <w:br/>
        <w:t>Palomino, Luzmila  Sotelo  Palomino,  Emiliano,  Mercedes,  Mónica,  Rosa  y</w:t>
        <w:br/>
        <w:t>Margarita, todas Palomino Buitrón, y la niña Ana María  Gómez  son  víctimas</w:t>
        <w:br/>
        <w:t>de la violación de los derechos consagrados en los artículos 5, 8.1 y 25  de</w:t>
        <w:br/>
        <w:t>la Convención Americana, en relación con el artículo 1.1 de la misma  (supra</w:t>
        <w:br/>
        <w:t>párrs. 37, 38, 68 y 86). Todas ellas deben considerarse comprendidas  dentro</w:t>
        <w:br/>
        <w:t>de la categoría de parte lesionada y son acreedoras de las reparaciones  que</w:t>
        <w:br/>
        <w:t>fije la Corte, tanto en relación con el  daño  material  como  con  el  daño</w:t>
        <w:br/>
        <w:t>inmaterial, cuando correspondan unos y otros.</w:t>
        <w:br/>
        <w:br/>
        <w:t>120.  En lo que respecta al señor Pascual Gómez Mayo,  padre  fallecido  del</w:t>
        <w:br/>
        <w:t>señor Gómez Palomino, la Comisión Interamericana solicitó su inclusión  como</w:t>
        <w:br/>
        <w:t>beneficiario de las reparaciones que se dicten  en  la  presente  Sentencia,</w:t>
        <w:br/>
        <w:t>pero no  ofreció  mayores  consideraciones  al  respecto  ni  aportó  ningún</w:t>
        <w:br/>
        <w:t>elemento  probatorio  que  demuestre  mínimamente  la  ocurrencia  de  algún</w:t>
        <w:br/>
        <w:t>perjuicio patrimonial o no patrimonial al señor Gómez Mayo, mientras  estuvo</w:t>
        <w:br/>
        <w:t>con vida, con ocasión de la desaparición  forzada  de  la  víctima  y  demás</w:t>
        <w:br/>
        <w:t>hechos del presente caso.</w:t>
        <w:br/>
        <w:br/>
        <w:t>121.  La distribución de las indemnizaciones entre los familiares del  señor</w:t>
        <w:br/>
        <w:t>Santiago Gómez  Palomino,  por  concepto  del  daño  material  e  inmaterial</w:t>
        <w:br/>
        <w:t>correspondiente a éste, se hará de la siguiente manera:</w:t>
        <w:br/>
        <w:br/>
        <w:t xml:space="preserve">      a)    el treinta por ciento  (30%)  de  la  indemnización  deberá  ser</w:t>
        <w:br/>
        <w:t xml:space="preserve">      entregado a la madre de la víctima, señora Victoria Margarita Palomino</w:t>
        <w:br/>
        <w:t xml:space="preserve">      Buitrón, y</w:t>
        <w:br/>
        <w:br/>
        <w:br/>
        <w:t xml:space="preserve">      b)    el setenta por ciento  (70%)  de  la  indemnización  deberá  ser</w:t>
        <w:br/>
        <w:t xml:space="preserve">      entregado a la hija de la víctima, Ana María Gómez Guevara.</w:t>
        <w:br/>
        <w:br/>
        <w:t>122.  En lo que respecta a la indemnización  que  corresponda  a  la  señora</w:t>
        <w:br/>
        <w:t>Mercedes Palomino Buitrón, hermana fallecida del señor  Gómez  Palomino,  la</w:t>
        <w:br/>
        <w:t>Corte no cuenta con información sobre si dicha persona ha tenido  hijos.  En</w:t>
        <w:br/>
        <w:t>consecuencia, el Tribunal dispone que en el evento que  la  señora  Mercedes</w:t>
        <w:br/>
        <w:t>Palomino Buitrón los tuviera, la indemnización  que  le  corresponda  deberá</w:t>
        <w:br/>
        <w:t>ser entregada a cada uno de ellos en partes iguales, previa la  demostración</w:t>
        <w:br/>
        <w:t>de su parentesco, a través  de  un  medio  suficiente  de  identificación  o</w:t>
        <w:br/>
        <w:t>mediante la declaración de la madre o una de  las  hermanas  o  hermano  del</w:t>
        <w:br/>
        <w:t>señor Gómez Palomino. Si la señora  Mercedes  Palomino  Buitrón  no  hubiese</w:t>
        <w:br/>
        <w:t>dejado  descendencia,  la  indemnización  que  le  corresponda  deberá   ser</w:t>
        <w:br/>
        <w:t>entregada en su totalidad a su madre, la señora Victoria Margarita  Palomino</w:t>
        <w:br/>
        <w:t>Buitrón.</w:t>
        <w:br/>
        <w:br/>
        <w:t>123.  Si alguno de los beneficiarios, acreedores de una indemnización en  su</w:t>
        <w:br/>
        <w:t>condición  de  víctima  falleciere  antes  de  que  le  sea   entregada   la</w:t>
        <w:br/>
        <w:t>indemnización  respectiva,  el  monto  que  le  hubiere   correspondido   se</w:t>
        <w:br/>
        <w:t>distribuirá conforme al derecho nacional aplicable.</w:t>
        <w:br/>
        <w:br/>
        <w:t xml:space="preserve">                              a) Daño material</w:t>
        <w:br/>
        <w:br/>
        <w:t>124.  La Corte determinará  en  este  acápite  lo  correspondiente  al  daño</w:t>
        <w:br/>
        <w:t>material, el cual supone la pérdida o  detrimento  de  los  ingresos  de  la</w:t>
        <w:br/>
        <w:t>víctima y los gastos  efectuados  por  sus  familiares  con  motivo  de  los</w:t>
        <w:br/>
        <w:t>hechos[78], para lo cual fijará una indemnización que busque  compensar  las</w:t>
        <w:br/>
        <w:t>consecuencias patrimoniales de las violaciones que han  sido  declaradas  en</w:t>
        <w:br/>
        <w:t>la presente Sentencia. Para ello, tendrá en cuenta las pruebas  reunidas  en</w:t>
        <w:br/>
        <w:t>este caso, la jurisprudencia del propio Tribunal y  los  argumentos  de  las</w:t>
        <w:br/>
        <w:t>partes.</w:t>
        <w:br/>
        <w:br/>
        <w:t>a)    Pérdida de ingresos</w:t>
        <w:br/>
        <w:br/>
        <w:t>125.  Este Tribunal ha tenido por probado que al momento de  los  hechos  el</w:t>
        <w:br/>
        <w:t>señor Santiago Gómez Palomino  tenía  27  años  de  edad,  poseía  grado  de</w:t>
        <w:br/>
        <w:t>instrucción secundaria y se desempeñaba como cocinero y jardinero  ocasional</w:t>
        <w:br/>
        <w:t>(supra párr.  54.8).   En  atención  a  esto,  la  Corte  considera  que  es</w:t>
        <w:br/>
        <w:t>razonable suponer que el señor Santiago  Gómez  Palomino  hubiese  trabajado</w:t>
        <w:br/>
        <w:t>toda su  vida  productiva,  por  lo  que  hubiera  percibido  al  menos  una</w:t>
        <w:br/>
        <w:t>remuneración mínima, con sus respectivas  bonificaciones  y  beneficios.  Al</w:t>
        <w:br/>
        <w:t>respecto, tomando en cuenta la expectativa de  vida  en  el  Perú[79]  y  en</w:t>
        <w:br/>
        <w:t>consideración a las actividades que  realizaba  la  víctima  como  medio  de</w:t>
        <w:br/>
        <w:t>subsistencia, así como las circunstancias y  particularidades  del  presente</w:t>
        <w:br/>
        <w:t>caso, la Corte fija en equidad la  suma  de  US  $50.000,00  (cincuenta  mil</w:t>
        <w:br/>
        <w:t>dólares de los Estados Unidos  de  América),  o  su  equivalente  en  moneda</w:t>
        <w:br/>
        <w:t>peruana, a favor del señor Santiago Gómez Palomino, por concepto de  pérdida</w:t>
        <w:br/>
        <w:t>de  ingresos.   Dicha  cantidad  deberá  ser  distribuida  entre  la  señora</w:t>
        <w:br/>
        <w:t>Victoria Margarita Palomino Buitrón y la niña Ana María  Gómez  Guevara,  de</w:t>
        <w:br/>
        <w:t>conformidad con el párrafo 121 del presente fallo.</w:t>
        <w:br/>
        <w:br/>
        <w:t>b)    Daño emergente</w:t>
        <w:br/>
        <w:br/>
        <w:t>126.  Con el propósito de conocer la suerte y el paradero  del  señor  Gómez</w:t>
        <w:br/>
        <w:t>Palomino, sus familiares realizaron numerosas diligencias  ante  autoridades</w:t>
        <w:br/>
        <w:t>estatales, entre las cuales destacan los traslados  a  juzgados,  a  centros</w:t>
        <w:br/>
        <w:t>policiales y de detención, a hospitales y morgues (supra  párr.  54.10).  La</w:t>
        <w:br/>
        <w:t>Corte estima que  el  Estado  debe  otorgar  una  indemnización  por  dichos</w:t>
        <w:br/>
        <w:t>gastos, pues tienen un nexo causal directo con  los  hechos  violatorios  de</w:t>
        <w:br/>
        <w:t>este  caso[80].  El  Tribunal  observa  que  en  el  expediente  no  constan</w:t>
        <w:br/>
        <w:t>comprobantes idóneos para determinar con exactitud el monto  de  los  gastos</w:t>
        <w:br/>
        <w:t>que dichas diligencias debieron ocasionar a los miembros de la  familia  del</w:t>
        <w:br/>
        <w:t>señor Gómez Palomino.  En atención a  las  circunstancias  particulares  del</w:t>
        <w:br/>
        <w:t>caso, la Corte, no obstante, estima pertinente fijar en equidad la  cantidad</w:t>
        <w:br/>
        <w:t>de US $3.000,00 (tres mil dólares de los Estados Unidos de  América),  o  su</w:t>
        <w:br/>
        <w:t>equivalente en moneda peruana, como indemnización por  ese  concepto.  Dicha</w:t>
        <w:br/>
        <w:t>cantidad deberá entregarse en cantidades  iguales  a  las  señoras  Victoria</w:t>
        <w:br/>
        <w:t>Margarita Palomino Buitrón, María Dolores Gómez Palomino  y  Luzmila  Sotelo</w:t>
        <w:br/>
        <w:t>Palomino.</w:t>
        <w:br/>
        <w:br/>
        <w:t>127.  De igual forma, durante el  primer  año  transcurrido  después  de  la</w:t>
        <w:br/>
        <w:t>detención y desaparición del señor  Gómez  Palomino,  su  madre,  la  señora</w:t>
        <w:br/>
        <w:t>Victoria Margarita Palomino Buitrón, se dedicó exclusivamente a la  búsqueda</w:t>
        <w:br/>
        <w:t>de su hijo, por lo que debió abandonar su trabajo.   Al  no  contar  con  el</w:t>
        <w:br/>
        <w:t>apoyo económico del  señor  Santiago  Gómez  Palomino,  su  familia  padeció</w:t>
        <w:br/>
        <w:t>graves penurias materiales, las cuales fueron atenuadas por los  aportes  de</w:t>
        <w:br/>
        <w:t>las hermanas  mayores  de  la  familia,  las  señoras  María  Dolores  Gómez</w:t>
        <w:br/>
        <w:t>Palomino y Luzmila Sotelo Palomino  (supra  párr.  48.  a).  Sumado  a  esta</w:t>
        <w:br/>
        <w:t>situación, tres meses después de la  desaparición  de  su  hijo,  la  señora</w:t>
        <w:br/>
        <w:t>Victoria Margarita Palomino Buitrón tuvo que hacerse cargo de  su  nieta  de</w:t>
        <w:br/>
        <w:t>quince días de nacida, Ana María  Gómez  Guevara,  hija  póstuma  del  señor</w:t>
        <w:br/>
        <w:t>Santiago Gómez Palomino (supra párr. 54.24), lo que  hace  presumir  a  este</w:t>
        <w:br/>
        <w:t>Tribunal que este hecho ocasionó gastos que de  no  haber  tenido  lugar  la</w:t>
        <w:br/>
        <w:t>desaparición forzada del  señor  Gómez  Palomino,  no  habría  sufragado  la</w:t>
        <w:br/>
        <w:t>señora Palomino Buitrón de manera habitual.</w:t>
        <w:br/>
        <w:br/>
        <w:t>128.  De lo expuesto, la Corte estima que los miembros  de  la  familia  del</w:t>
        <w:br/>
        <w:t>señor Santiago  Gómez  Palomino  vieron  gravemente  afectada  su  situación</w:t>
        <w:br/>
        <w:t>económica, y que la señora  Victoria  Margarita  Palomino  Buitrón  dejó  de</w:t>
        <w:br/>
        <w:t>percibir  sus  ingresos  regulares  a  lo  largo  de  un  año,   todo   como</w:t>
        <w:br/>
        <w:t>consecuencia de los hechos.  Por lo tanto, atendiendo a  las  circunstancias</w:t>
        <w:br/>
        <w:t>particulares  del  caso  sub  judice,  la  Corte  fija  en   equidad,   como</w:t>
        <w:br/>
        <w:t>indemnización, la cantidad de US $21.000,00 (veintiún mil  dólares  de   los</w:t>
        <w:br/>
        <w:t>Estados Unidos de América), o su equivalente  en  moneda  peruana,  la  cual</w:t>
        <w:br/>
        <w:t>deberá ser entregada en partes iguales  a  las  señoras  Victoria  Margarita</w:t>
        <w:br/>
        <w:t>Palomino Buitrón, María Dolores Gómez Palomino y Luzmila Sotelo Palomino.</w:t>
        <w:br/>
        <w:br/>
        <w:t>129.  En consecuencia de lo anteriormente expuesto, este  Tribunal  fija  en</w:t>
        <w:br/>
        <w:t>equidad el valor de las compensaciones por concepto  de  daño  material,  en</w:t>
        <w:br/>
        <w:t>los términos que se indican en el cuadro que se transcribe.</w:t>
        <w:br/>
        <w:br/>
        <w:br/>
        <w:br/>
        <w:br/>
        <w:br/>
        <w:t>|Beneficiarios                      |Cantidad           |</w:t>
        <w:br/>
        <w:t>|Santiago Gómez Palomino            |US $50.000,00      |</w:t>
        <w:br/>
        <w:t>|Victoria Margarita Palomino Buitrón|US $8.000,00       |</w:t>
        <w:br/>
        <w:t>|María Dolores Gómez Palomino       |US $8.000,00       |</w:t>
        <w:br/>
        <w:t>|Luzmila Sotelo Palomino            |US $8.000,00       |</w:t>
        <w:br/>
        <w:t>|Monto Total                        |US $74.000,00      |</w:t>
        <w:br/>
        <w:br/>
        <w:t xml:space="preserve">                            b)    Daño Inmaterial</w:t>
        <w:br/>
        <w:br/>
        <w:t>130.  El daño inmaterial puede  comprender  tanto  los  sufrimientos  y  las</w:t>
        <w:br/>
        <w:t>aflicciones causados a las víctimas directas y  a  sus  allegados,  como  el</w:t>
        <w:br/>
        <w:t>menoscabo de valores muy significativos para  las  personas,  así  como  las</w:t>
        <w:br/>
        <w:t>alteraciones, de carácter no pecuniario, en las  condiciones  de  existencia</w:t>
        <w:br/>
        <w:t>de la víctima o su familia.  No siendo posible asignar  al  daño  inmaterial</w:t>
        <w:br/>
        <w:t>un  preciso  equivalente  monetario,  sólo  puede,  para  los  fines  de  la</w:t>
        <w:br/>
        <w:t>reparación integral a las víctimas, ser objeto de compensación,  y  ello  de</w:t>
        <w:br/>
        <w:t>dos maneras.  En primer lugar, mediante el pago de una cantidad de dinero  o</w:t>
        <w:br/>
        <w:t>la entrega de bienes o servicios apreciables  en  dinero,  que  el  Tribunal</w:t>
        <w:br/>
        <w:t>determine en aplicación razonable del arbitrio judicial  y  en  términos  de</w:t>
        <w:br/>
        <w:t>equidad[81]. Y en segundo lugar, mediante la realización de  actos  u  obras</w:t>
        <w:br/>
        <w:t>de alcance o repercusión públicos, tales como la transmisión de  un  mensaje</w:t>
        <w:br/>
        <w:t>de reprobación oficial a las violaciones de los derechos humanos de  que  se</w:t>
        <w:br/>
        <w:t>trata y de compromiso con los  esfuerzos  tendientes  a  que  no  vuelvan  a</w:t>
        <w:br/>
        <w:t>ocurrir, que tengan como  efecto  la  recuperación  de  la  memoria  de  las</w:t>
        <w:br/>
        <w:t>víctimas, el reconocimiento de su dignidad y el consuelo de sus deudos.   El</w:t>
        <w:br/>
        <w:t>primer aspecto de la reparación de los daños inmateriales  se  analizará  en</w:t>
        <w:br/>
        <w:t>esta sección y el segundo en la sección C) en este capítulo.</w:t>
        <w:br/>
        <w:br/>
        <w:t>131.  La jurisprudencia internacional ha establecido reiteradamente  que  la</w:t>
        <w:br/>
        <w:t>Sentencia constituye per se  una  forma  de  reparación[82].   No  obstante,</w:t>
        <w:br/>
        <w:t>tomando  en  cuenta  las  graves  circunstancias  del  presente   caso,   la</w:t>
        <w:br/>
        <w:t>intensidad del sufrimiento que los respectivos hechos causaron a la  víctima</w:t>
        <w:br/>
        <w:t>y a sus familiares, las alteraciones de sus  condiciones  de  existencia,  y</w:t>
        <w:br/>
        <w:t>las demás consecuencias de  orden  no  material  o  no  pecuniario  que  les</w:t>
        <w:br/>
        <w:t>produjeron a éstos últimos, la Corte Interamericana estima que debe  ordenar</w:t>
        <w:br/>
        <w:t>el pago de una compensación por concepto de daños inmateriales,  conforme  a</w:t>
        <w:br/>
        <w:t>equidad[83].</w:t>
        <w:br/>
        <w:br/>
        <w:t>132.  En primer término, la  Corte  considera  que  las  circunstancias  que</w:t>
        <w:br/>
        <w:t>rodearon la detención y posterior  desaparición  del  señor  Santiago  Gómez</w:t>
        <w:br/>
        <w:t>Palomino (supra párr. 54.9) fueron de una naturaleza  tal  que  le  causaron</w:t>
        <w:br/>
        <w:t>profundo  temor  y  sufrimiento.   En  un   caso   anterior[84]   la   Corte</w:t>
        <w:br/>
        <w:t>Interamericana estimó que  circunstancias  similares  habían  causado  a  la</w:t>
        <w:br/>
        <w:t>víctima un  grave  perjuicio  moral  que  debía  ser  valorado  en  toda  su</w:t>
        <w:br/>
        <w:t>dimensión a la hora de fijar una indemnización por ese concepto.  A  la  luz</w:t>
        <w:br/>
        <w:t>de este criterio, la Corte considera que el señor Gómez  Palomino  debe  ser</w:t>
        <w:br/>
        <w:t>compensado por concepto de daño inmaterial y ordena en equidad  el  pago  de</w:t>
        <w:br/>
        <w:t>US $100.000,00 (cien mil dólares de los Estados  Unidos  de  América)  o  su</w:t>
        <w:br/>
        <w:t>equivalente en moneda peruana por este concepto. Dicha  compensación  deberá</w:t>
        <w:br/>
        <w:t>ser entregada a la señora Victoria Margarita Palomino Buitrón y  a  la  niña</w:t>
        <w:br/>
        <w:t>Ana María Gómez Guevara, en los términos del  párrafo  121  de  la  presente</w:t>
        <w:br/>
        <w:t>Sentencia.</w:t>
        <w:br/>
        <w:br/>
        <w:t>133.   En  segundo  término,  la  Corte  estima  que  las  señoras  Victoria</w:t>
        <w:br/>
        <w:t>Margarita Palomino Buitrón, Esmila Liliana Conislla Cárdenas, María  Dolores</w:t>
        <w:br/>
        <w:t>Gómez Palomino, Luzmila Sotelo Palomino, Emiliano, Mercedes, Mónica, Rosa  y</w:t>
        <w:br/>
        <w:t>Margarita todas Palomino Buitrón, y la niña Ana  María  Gómez  Guevara,  han</w:t>
        <w:br/>
        <w:t>experimentado grandes sufrimientos  como  consecuencia  de  la  desaparición</w:t>
        <w:br/>
        <w:t>forzada del señor Santiago Gómez Palomino, lo cual llevó a este  Tribunal  a</w:t>
        <w:br/>
        <w:t>considerarlos víctimas de la violación de los artículos 5, 8.1 y  25  de  la</w:t>
        <w:br/>
        <w:t>Convención Americana (supra párrs. 68 y 86).   Por  lo  anterior,  la  Corte</w:t>
        <w:br/>
        <w:t>fija en equidad la cantidad de US $80.000,00 (ochenta  mil  dólares  de  los</w:t>
        <w:br/>
        <w:t>Estados Unidos de América) o su equivalente en moneda peruana, por  concepto</w:t>
        <w:br/>
        <w:t>del daño inmaterial  sufrido  por  la  señora  Victoria  Margarita  Palomino</w:t>
        <w:br/>
        <w:t>Buitrón; la cantidad de US $80.000,00 (ochenta mil dólares  de  los  Estados</w:t>
        <w:br/>
        <w:t>Unidos de América) o su equivalente en  moneda  peruana,  por  concepto  del</w:t>
        <w:br/>
        <w:t>daño inmaterial sufrido por la niña Ana María Gómez Guevara, y  la  cantidad</w:t>
        <w:br/>
        <w:t>de US $30.000,00 (treinta mil dólares de los Estados Unidos  de  América)  o</w:t>
        <w:br/>
        <w:t>su equivalente en moneda peruana, por dicho concepto, a favor  de  cada  una</w:t>
        <w:br/>
        <w:t>de las hermanas del señor Gómez  Palomino:  María  Dolores  Gómez  Palomino,</w:t>
        <w:br/>
        <w:t>Luzmila Sotelo Palomino, Emiliano, Mercedes, Mónica, Rosa y Margarita  todas</w:t>
        <w:br/>
        <w:t>Palomino Buitrón.  En el caso de la señora  Mercedes  Palomino  Buitrón,  su</w:t>
        <w:br/>
        <w:t>compensación deberá ser entregada en los términos  del  párrafo  122  de  la</w:t>
        <w:br/>
        <w:t>presente Sentencia.</w:t>
        <w:br/>
        <w:br/>
        <w:t>134.  Finalmente, en cuanto a la señora Esmila  Liliana  Conislla  Cárdenas,</w:t>
        <w:br/>
        <w:t>sobre la base de su testimonio y del peritaje rendido por  la  señora  María</w:t>
        <w:br/>
        <w:t>del Pilar Raffo Lavalle de Quiñones (supra párr. 48. b y c), la  Corte  fija</w:t>
        <w:br/>
        <w:t>en equidad la cantidad de US $10.000,00 (diez mil  dólares  de  los  Estados</w:t>
        <w:br/>
        <w:t>Unidos de América) o su equivalente en moneda peruana, por concepto de  daño</w:t>
        <w:br/>
        <w:t>inmaterial.</w:t>
        <w:br/>
        <w:br/>
        <w:t>135.  En consecuencia de lo anteriormente expuesto, este Tribunal fija en</w:t>
        <w:br/>
        <w:t>equidad el valor de las compensaciones por concepto de daño inmaterial, en</w:t>
        <w:br/>
        <w:t>los términos que se indican en el cuadro que se transcribe.</w:t>
        <w:br/>
        <w:br/>
        <w:t>|Beneficiarios                      |Cantidad           |</w:t>
        <w:br/>
        <w:t>|Santiago Gómez Palomino            |US $100.000,00     |</w:t>
        <w:br/>
        <w:t>|Victoria Margarita Palomino Buitrón|US $80.000,00      |</w:t>
        <w:br/>
        <w:t>|Ana María Gómez Guevara            |US $80.000,00      |</w:t>
        <w:br/>
        <w:t>|María Dolores Gómez Palomino       |US $30.000,00      |</w:t>
        <w:br/>
        <w:t>|Luzmila Sotelo Palomino            |US $30.000,00      |</w:t>
        <w:br/>
        <w:t>|Emiliano Palomino Buitrón          |US $30.000,00      |</w:t>
        <w:br/>
        <w:t>|Mercedes Palomino Buitrón          |US $30.000,00      |</w:t>
        <w:br/>
        <w:t>|Mónica Palomino Buitrón            |US $30.000,00      |</w:t>
        <w:br/>
        <w:t>|Margarita Palomino Buitrón         |US $30.000,00      |</w:t>
        <w:br/>
        <w:t>|Rosa Palomino Buitrón              |US $30.000,00      |</w:t>
        <w:br/>
        <w:t>|Esmila Liliana Conislla Cárdenas   |US $10.000,00      |</w:t>
        <w:br/>
        <w:t>|Monto Total                        |US $480.000,00     |</w:t>
        <w:br/>
        <w:br/>
        <w:t xml:space="preserve">                      c)    Otras Formas de Reparación</w:t>
        <w:br/>
        <w:t xml:space="preserve">           (Medidas de Satisfacción y Garantías de no Repetición)</w:t>
        <w:br/>
        <w:br/>
        <w:br/>
        <w:t>136.  En este apartado el Tribunal entrará a determinar aquellas medidas  de</w:t>
        <w:br/>
        <w:t>satisfacción que buscan reparar el daño inmaterial, que  no  tienen  alcance</w:t>
        <w:br/>
        <w:t>pecuniario, así como también dispondrá  medidas  de  alcance  o  repercusión</w:t>
        <w:br/>
        <w:t>pública.</w:t>
        <w:br/>
        <w:br/>
        <w:t xml:space="preserve">   a) Obligación de investigar los hechos denunciados, identificar, juzgar y</w:t>
        <w:br/>
        <w:t xml:space="preserve">      sancionar a los responsables</w:t>
        <w:br/>
        <w:br/>
        <w:t>137.  Al  dar  contestación  a  la  demanda,  el  Estado  se  comprometió  a</w:t>
        <w:br/>
        <w:t>“impulsar activamente una  investigación  completa,  imparcial,  efectiva  e</w:t>
        <w:br/>
        <w:t>inmediata  que  permita   dilucidar   la   identificación,   el   grado   de</w:t>
        <w:br/>
        <w:t>participación de los  que  resultaren  responsables  de  la  desaparición  y</w:t>
        <w:br/>
        <w:t>ejecución de señor Santiago Gómez Palomino, a efectos de poder  sancionarlos</w:t>
        <w:br/>
        <w:t>penalmente conforme a  la ley”.</w:t>
        <w:br/>
        <w:br/>
        <w:t>138.  Al respecto, la Corte ha concluido, inter alia, que  la  investigación</w:t>
        <w:br/>
        <w:t>iniciada en el año 2002 por la Fiscalía Provincial Especializada de Lima  no</w:t>
        <w:br/>
        <w:t>ha sido efectiva para  determinar  el  paradero  de  los  restos  del  señor</w:t>
        <w:br/>
        <w:t>Santiago Gómez Palomino, e iniciar procesos penales contra los  responsables</w:t>
        <w:br/>
        <w:t>de estos  hechos,  en  contravención  de  los  artículos  8.1  y  25  de  la</w:t>
        <w:br/>
        <w:t>Convención Americana (supra párr. 85).   Asimismo,  el  proceso  penal,  que</w:t>
        <w:br/>
        <w:t>continúa  en  etapa  preliminar,  ha  desconocido  el  principio  de   plazo</w:t>
        <w:br/>
        <w:t>razonable consagrado en la Convención Americana (supra párr. 85).</w:t>
        <w:br/>
        <w:br/>
        <w:t>139.  A la luz  de  las  anteriores  consideraciones,  la  Corte  valora  el</w:t>
        <w:br/>
        <w:t>compromiso del Estado de investigar efectivamente los hechos denunciados  en</w:t>
        <w:br/>
        <w:t>este caso, por lo que reitera su obligación de emprender con seriedad  todas</w:t>
        <w:br/>
        <w:t>las acciones necesarias para identificar, juzgar y  sancionar  a  todos  los</w:t>
        <w:br/>
        <w:t>autores  materiales  e  intelectuales  de  las  violaciones   cometidas   en</w:t>
        <w:br/>
        <w:t>perjuicio del señor Gómez Palomino, para los efectos penales y  cualesquiera</w:t>
        <w:br/>
        <w:t>otros que  pudieran  resultar  de  la  investigación  de  los  hechos.   Los</w:t>
        <w:br/>
        <w:t>familiares del señor Santiago Gómez Palomino o  sus  representantes  deberán</w:t>
        <w:br/>
        <w:t>tener pleno acceso y capacidad de actuar, en todas las etapas  e  instancias</w:t>
        <w:br/>
        <w:t>del proceso penal interno instaurado en el presente caso, de acuerdo con  la</w:t>
        <w:br/>
        <w:t>ley interna y las normas de la Convención Americana.   El  Tribunal  dispone</w:t>
        <w:br/>
        <w:t>que el resultado del proceso penal debe  ser  públicamente  divulgado,  para</w:t>
        <w:br/>
        <w:t>que la sociedad peruana conozca la verdad de lo ocurrido.</w:t>
        <w:br/>
        <w:br/>
        <w:t>140.  Finalmente, la Corte advierte que el Estado  debe  garantizar  que  el</w:t>
        <w:br/>
        <w:t>proceso interno tendiente a investigar lo sucedido al señor  Santiago  Gómez</w:t>
        <w:br/>
        <w:t>Palomino e identificar, juzgar y sancionar a  los  responsables,  surta  sus</w:t>
        <w:br/>
        <w:t>debidos efectos.  El Estado deberá abstenerse de recurrir a figuras como  la</w:t>
        <w:br/>
        <w:t>amnistía,  la  prescripción  y  el   establecimiento   de   excluyentes   de</w:t>
        <w:br/>
        <w:t>responsabilidad, así como  medidas  que  pretendan  impedir  la  persecución</w:t>
        <w:br/>
        <w:t>penal o suprimir los efectos de la sentencia condenatoria[85].</w:t>
        <w:br/>
        <w:br/>
        <w:t>b)    Obligación de buscar los restos mortales de la víctima  y  entregarlos</w:t>
        <w:br/>
        <w:t>a sus familiares</w:t>
        <w:br/>
        <w:br/>
        <w:t>141.  Siguiendo su jurisprudencia[86] y en atención a lo solicitado  por  la</w:t>
        <w:br/>
        <w:t>Comisión y los representantes, este Tribunal considera indispensable que  el</w:t>
        <w:br/>
        <w:t>Estado  realice  con  la  debida  diligencia  las   actuaciones   necesarias</w:t>
        <w:br/>
        <w:t>tendientes a localizar y hacer entrega de  los  restos  mortales  del  señor</w:t>
        <w:br/>
        <w:t>Santiago Gómez Palomino  a  sus  familiares,  a  fin  de  que  éstos  puedan</w:t>
        <w:br/>
        <w:t>realizar los ritos funerarios según sus costumbres y creencias.  Además,  el</w:t>
        <w:br/>
        <w:t>Estado  debe  brindar  las  condiciones  necesarias  para  trasladar  y  dar</w:t>
        <w:br/>
        <w:t>sepultura a dichos restos en el lugar de elección  de  sus  familiares,  sin</w:t>
        <w:br/>
        <w:t>costo alguno para ellos.</w:t>
        <w:br/>
        <w:br/>
        <w:t>c)    Publicación de las partes pertinentes de la Sentencia de la Corte</w:t>
        <w:br/>
        <w:br/>
        <w:t>142.  Asimismo, y como lo ha ordenado en otras oportunidades[87],  la  Corte</w:t>
        <w:br/>
        <w:t>estima que, como medida de satisfacción, el Estado debe publicar dentro  del</w:t>
        <w:br/>
        <w:t>plazo de seis meses, contados a partir de la  notificación  de  la  presente</w:t>
        <w:br/>
        <w:t>Sentencia, al menos por una vez, en el Diario Oficial y en  otro  diario  de</w:t>
        <w:br/>
        <w:t>circulación nacional,  tanto  la  Sección  denominada  Hechos  Probados  del</w:t>
        <w:br/>
        <w:t>Capítulo VII, sin las notas al pie de página, como la  parte  resolutiva  de</w:t>
        <w:br/>
        <w:t>la presente Sentencia.</w:t>
        <w:br/>
        <w:br/>
        <w:t>d)    Asistencia médica y psicológica</w:t>
        <w:br/>
        <w:br/>
        <w:t>143.  La Corte ha tenido por probado que la desaparición forzada  del  señor</w:t>
        <w:br/>
        <w:t>Santiago Gómez Palomino afectó la salud física y psicológica  de  la  madre,</w:t>
        <w:br/>
        <w:t>la hija, las hermanas  y  el  hermano  del  desaparecido,  así  como  de  su</w:t>
        <w:br/>
        <w:t>conviviente (supra párr. 54.25 a 54.27). Con  el  fin  de  contribuir  a  la</w:t>
        <w:br/>
        <w:t>reparación de  estos  daños,  el  Estado  debe  brindar  por  medio  de  sus</w:t>
        <w:br/>
        <w:t>instituciones de salud especializadas, el tratamiento médico  y  psicológico</w:t>
        <w:br/>
        <w:t>requerido por todas  las  víctimas,  a  partir  de  la  notificación  de  la</w:t>
        <w:br/>
        <w:t>presente Sentencia y por el tiempo que sea necesario. Este tratamiento  será</w:t>
        <w:br/>
        <w:t>gratuito, sin cargo alguno e incluirá los medicamentos y exámenes que  éstos</w:t>
        <w:br/>
        <w:t>requieran. Para este tratamiento deberá pedirse  el  consentimiento  de  sus</w:t>
        <w:br/>
        <w:t>beneficiarios.</w:t>
        <w:br/>
        <w:br/>
        <w:t>e)    Programa de educación</w:t>
        <w:br/>
        <w:br/>
        <w:t>144.  Este Tribunal ha tenido por demostrado (supra  párr.  54.23)  que  los</w:t>
        <w:br/>
        <w:t>hechos del presente caso afectaron la continuidad de los proyectos  de  vida</w:t>
        <w:br/>
        <w:t>del hermano y las hermanas menores de la víctima, para quienes el futuro  se</w:t>
        <w:br/>
        <w:t>volvió incierto.  Luego  de  producirse  la  desaparición  del  señor  Gómez</w:t>
        <w:br/>
        <w:t>Palomino,  todos  ellos  interrumpieron  sus  estudios,  no  sólo  debido  a</w:t>
        <w:br/>
        <w:t>factores económicos, sino también, como lo señala la perito María del  Pilar</w:t>
        <w:br/>
        <w:t>Raffo Lavalle de Quiñones (supra párr. 48. c), a  consecuencia  de  factores</w:t>
        <w:br/>
        <w:t>emocionales como la depresión, la preocupación y la tristeza.</w:t>
        <w:br/>
        <w:br/>
        <w:t>145.  Consecuentemente, este Tribunal dispone, como medida de  satisfacción,</w:t>
        <w:br/>
        <w:t>que  el  Estado  deberá  proporcionar  todas  las   facilidades   materiales</w:t>
        <w:br/>
        <w:t>necesarias a fin de que, en el caso que lo  deseen,  los  señores  Emiliano,</w:t>
        <w:br/>
        <w:t>Mónica, Rosa y Margarita,  todos  Palomino  Buitrón,  puedan  participar  en</w:t>
        <w:br/>
        <w:t>programas especiales de educación para adultos que les permita culminar  sus</w:t>
        <w:br/>
        <w:t>estudios primarios y  secundarios,  según  sea  el  caso.   Estos  programas</w:t>
        <w:br/>
        <w:t>educativos se desarrollarán con adecuación de horario, de manera que  en  lo</w:t>
        <w:br/>
        <w:t>posible no interfieran con las actividades laborales de  los  beneficiarios.</w:t>
        <w:br/>
        <w:br/>
        <w:br/>
        <w:t>146.  La Corte toma  en  cuenta  que  las  graves  violaciones  de  derechos</w:t>
        <w:br/>
        <w:t>humanos como la ocurrida en el presente caso  dejan  secuelas  de  impresión</w:t>
        <w:br/>
        <w:t>duradera en las víctimas y familiares directamente afectados, que a  su  vez</w:t>
        <w:br/>
        <w:t>impactan  a  las  nuevas  generaciones.   Así,  el  dilema  que  viven   las</w:t>
        <w:br/>
        <w:t>generaciones presentes, afectadas  directamente  por  la  violación  de  sus</w:t>
        <w:br/>
        <w:t>derechos  humanos,  transciende  a  las  generaciones  futuras  de  diversas</w:t>
        <w:br/>
        <w:t>maneras.  Para  lograr  una  reparación   integral   en   atención   a   las</w:t>
        <w:br/>
        <w:t>circunstancias particulares del presente caso, el Tribunal dispone  que,  en</w:t>
        <w:br/>
        <w:t>caso de que las hermanas y el hermano del señor Gómez  Palomino  mencionados</w:t>
        <w:br/>
        <w:t>en el párrafo anterior  no  deseen  hacer  uso  personal  de  la  medida  de</w:t>
        <w:br/>
        <w:t>reparación educativa ordenada a su favor, podrán transmitir dicho  beneficio</w:t>
        <w:br/>
        <w:t>a sus hijos e hijas, el que se otorgará en  forma  de  una  beca  que  cubra</w:t>
        <w:br/>
        <w:t>integralmente  estudios  de  educación  primaria   y   secundaria   en   una</w:t>
        <w:br/>
        <w:t>institución de educación pública del país.  Esta beca educativa  también  se</w:t>
        <w:br/>
        <w:t>aplicará a los hijos de la señora Mercedes Palomino Buitrón,  fallecida,  si</w:t>
        <w:br/>
        <w:t>los tuviere.</w:t>
        <w:br/>
        <w:br/>
        <w:t>147.   A  su  vez,  el  Tribunal  observa,  de  conformidad  con  el  acervo</w:t>
        <w:br/>
        <w:t>probatorio, que el analfabetismo de la señora  Victoria  Margarita  Palomino</w:t>
        <w:br/>
        <w:t>Buitrón exigió la asistencia de sus hijas para  realizar  las  gestiones  de</w:t>
        <w:br/>
        <w:t>búsqueda del señor Santiago  Gómez  Palomino,  ante  autoridades  estatales.</w:t>
        <w:br/>
        <w:t>Esta situación aumentó sus padecimientos durante la búsqueda de  su  hijo  y</w:t>
        <w:br/>
        <w:t>se presenta como un obstáculo de su acceso a la justicia.  En  razón  de  lo</w:t>
        <w:br/>
        <w:t>anterior,  la  Corte  ordena  al  Estado  brindar  todas   las   facilidades</w:t>
        <w:br/>
        <w:t>materiales necesarias a la señora Victoria Margarita Palomino Buitrón,  para</w:t>
        <w:br/>
        <w:t>que, en el caso que ella lo  desee,  pueda  participar  en  un  programa  de</w:t>
        <w:br/>
        <w:t>alfabetización  a  través  de  las  instituciones  estatales  de   educación</w:t>
        <w:br/>
        <w:t>encargadas, que tome en  consideración  su  condición  de  bilingüe  en  los</w:t>
        <w:br/>
        <w:t>idiomas castellano y quechua.</w:t>
        <w:br/>
        <w:br/>
        <w:t>148.  Asimismo, el Estado deberá otorgar, como medida de  satisfacción,  una</w:t>
        <w:br/>
        <w:t>beca a favor de la niña  Ana  María  Gómez  Guevara,  a  fin  de  que  pueda</w:t>
        <w:br/>
        <w:t>culminar sus estudios en una escuela secundaria pública que ella elija.   En</w:t>
        <w:br/>
        <w:t>el caso de que ella desee continuar estudios superiores, bien sean  técnicos</w:t>
        <w:br/>
        <w:t>o  universitarios,  el  Estado  deberá  otorgarle   una   beca   que   cubra</w:t>
        <w:br/>
        <w:t>integralmente todos los costos de su carrera profesional  en  el  centro  de</w:t>
        <w:br/>
        <w:t>educación pública del Perú que ella elija.</w:t>
        <w:br/>
        <w:br/>
        <w:t>f)     Reforma del artículo 320 del Código Penal</w:t>
        <w:br/>
        <w:br/>
        <w:t>149.  El Estado debe adoptar las medidas necesarias  para  reformar,  dentro</w:t>
        <w:br/>
        <w:t>de un plazo razonable, su legislación penal a  efectos  de  compatibilizarla</w:t>
        <w:br/>
        <w:t>con los estándares internacionales en materia  de  desaparición  forzada  de</w:t>
        <w:br/>
        <w:t>personas, con especial atención a lo dispuesto en la Convención Americana  y</w:t>
        <w:br/>
        <w:t>en la Convención Interamericana sobre Desaparición Forzada,  de  conformidad</w:t>
        <w:br/>
        <w:t>con los criterios establecidos en  los  párrafos  90  al  110  del  presente</w:t>
        <w:br/>
        <w:t>fallo.</w:t>
        <w:br/>
        <w:br/>
        <w:br/>
        <w:t xml:space="preserve">                            D)    Costas y Gastos</w:t>
        <w:br/>
        <w:br/>
        <w:br/>
        <w:t>150.  Como la Corte  ha  señalado  en  oportunidades  anteriores[88],  las</w:t>
        <w:br/>
        <w:t>costas y gastos deben  entenderse  comprendidos  dentro  del  concepto  de</w:t>
        <w:br/>
        <w:t>reparación consagrado en el artículo  63.1  de  la  Convención  Americana,</w:t>
        <w:br/>
        <w:t>puesto que la actividad desplegada por la víctima, sus derechohabientes  o</w:t>
        <w:br/>
        <w:t>sus representantes para acceder a la  justicia  nacional  e  internacional</w:t>
        <w:br/>
        <w:t>implica erogaciones y compromisos de  carácter  económico  que  deben  ser</w:t>
        <w:br/>
        <w:t>compensados.  En cuanto al reembolso,  corresponde  al  Tribunal  apreciar</w:t>
        <w:br/>
        <w:t>prudentemente su alcance, que comprende  los  gastos  generados  ante  las</w:t>
        <w:br/>
        <w:t>autoridades de la jurisdicción interna y los realizados en  el  curso  del</w:t>
        <w:br/>
        <w:t>proceso ante el sistema interamericano, teniendo en cuenta la acreditación</w:t>
        <w:br/>
        <w:t>de los gastos hechos, las circunstancias del caso concreto y la naturaleza</w:t>
        <w:br/>
        <w:t>de la jurisdicción internacional de protección de  los  derechos  humanos.</w:t>
        <w:br/>
        <w:t>Esta estimación puede ser realizada con base en el principio de equidad  y</w:t>
        <w:br/>
        <w:t>apreciando los gastos señalados y comprobados por las partes, siempre  que</w:t>
        <w:br/>
        <w:t>su quantum sea razonable[89].</w:t>
        <w:br/>
        <w:br/>
        <w:t>151.  Este Tribunal ha manifestado  anteriormente  que  en  el  concepto  de</w:t>
        <w:br/>
        <w:t>costas deben quedar comprendidas tanto las que corresponden a  la  etapa  de</w:t>
        <w:br/>
        <w:t>acceso a la justicia a nivel  nacional,  como  las  que  se  refieren  a  la</w:t>
        <w:br/>
        <w:t>justicia a nivel internacional, ante la Comisión  y  la  Corte[90].   En  el</w:t>
        <w:br/>
        <w:t>presente caso, los representantes no presentaron comprobantes que  acrediten</w:t>
        <w:br/>
        <w:t>el monto alcanzado por los gastos en que debieron  incurrir  en  el  trámite</w:t>
        <w:br/>
        <w:t>del  caso  tanto  en  la  jurisdicción  interna  como  en  la   jurisdicción</w:t>
        <w:br/>
        <w:t>internacional,  y   solicitaron   al   Tribunal   que   fije   la   cantidad</w:t>
        <w:br/>
        <w:t>correspondiente al reembolso de las costas y gastos conforme a equidad.</w:t>
        <w:br/>
        <w:br/>
        <w:t>152.  A este efecto, la Corte estima equitativo  ordenar  el  pago  de  la</w:t>
        <w:br/>
        <w:t>cantidad total de US $5.000,00 (cinco mil dólares de los Estados Unidos de</w:t>
        <w:br/>
        <w:t>América) o su equivalente en moneda peruana, la cual deberá ser  entregada</w:t>
        <w:br/>
        <w:t>a la señora Victoria Margarita Palomino Buitrón por concepto de  costas  y</w:t>
        <w:br/>
        <w:t>gastos en el proceso interno y en el procedimiento internacional  ante  el</w:t>
        <w:br/>
        <w:t>sistema interamericano de protección de los derechos  humanos.  La  señora</w:t>
        <w:br/>
        <w:t>Palomino  Buitrón  entregará  a  sus  representantes   la   cantidad   que</w:t>
        <w:br/>
        <w:t>corresponda, conforme a la asistencia que éstos le hubiesen prestado.</w:t>
        <w:br/>
        <w:br/>
        <w:t xml:space="preserve">                                     XII</w:t>
        <w:br/>
        <w:t xml:space="preserve">                          Modalidad de Cumplimiento</w:t>
        <w:br/>
        <w:br/>
        <w:t>153.  Para dar cumplimiento  a  la  presente  Sentencia,  el  Estado  deberá</w:t>
        <w:br/>
        <w:t>efectuar el pago por concepto de indemnizaciones y  reintegro  de  costas  y</w:t>
        <w:br/>
        <w:t>gastos (supra párrs. 129, 135 y 152) dentro del plazo de un  año  contado  a</w:t>
        <w:br/>
        <w:t>partir de la notificación de esta Sentencia.   Asimismo,  el  Estado  deberá</w:t>
        <w:br/>
        <w:t>darle publicidad a la presente Sentencia dentro del  plazo  de  seis  meses,</w:t>
        <w:br/>
        <w:t>contados a partir de su  notificación  (supra  párr.  142).  El  tratamiento</w:t>
        <w:br/>
        <w:t>médico y psicológico deberá brindarse a partir  de  la  notificación  de  la</w:t>
        <w:br/>
        <w:t>presente Sentencia (supra párr. 143).  El programa educativo deberá  iniciar</w:t>
        <w:br/>
        <w:t>en el plazo de seis meses, contado a  partir  de  la  notificación  de  este</w:t>
        <w:br/>
        <w:t>fallo (supra párrs. 144 a 148).  El Estado deberá adoptar a la brevedad  las</w:t>
        <w:br/>
        <w:t>medidas tendientes a investigar los hechos, identificar, juzgar y  sancionar</w:t>
        <w:br/>
        <w:t>a sus responsables, y determinar paradero  los  restos  mortales  del  señor</w:t>
        <w:br/>
        <w:t>Santiago Gómez Palomino (supra párrs. 137 a 140). El Estado deberá  reformar</w:t>
        <w:br/>
        <w:t>la legislación penal interna en un plazo razonable, teniendo en  cuenta  las</w:t>
        <w:br/>
        <w:t>características del correspondiente proceso legislativo (supra párr. 149).</w:t>
        <w:br/>
        <w:br/>
        <w:t>154.  El pago de las indemnizaciones establecidas a favor de  beneficiarios,</w:t>
        <w:br/>
        <w:t>será hecho directamente a ellos, conforme lo  establecido  en  los  párrafos</w:t>
        <w:br/>
        <w:t>121, 122, 129 y 135 del presente fallo.</w:t>
        <w:br/>
        <w:br/>
        <w:t>155.   El Estado puede  cumplir  sus  obligaciones  de  carácter  pecuniario</w:t>
        <w:br/>
        <w:t>mediante el pago en dólares de los  Estados  Unidos  de  América  o  en  una</w:t>
        <w:br/>
        <w:t>cantidad equivalente en moneda  nacional  del  Estado,  utilizando  para  el</w:t>
        <w:br/>
        <w:t>cálculo respectivo el tipo de cambio entre ambas monedas  que  esté  vigente</w:t>
        <w:br/>
        <w:t>en la plaza de Nueva York, Estados Unidos de América,  el  día  anterior  al</w:t>
        <w:br/>
        <w:t>pago.</w:t>
        <w:br/>
        <w:br/>
        <w:t>156.  Si por causas atribuibles a los beneficiarios de la  indemnización  no</w:t>
        <w:br/>
        <w:t>fuese posible que éstos la reciban dentro del indicado plazo de un  año,  el</w:t>
        <w:br/>
        <w:t>Estado consignará dichos  montos  a  favor  de  aquéllos  en  una  cuenta  o</w:t>
        <w:br/>
        <w:t>certificado de depósito en una institución financiera solvente del Perú,  en</w:t>
        <w:br/>
        <w:t>dólares estadounidenses y en las condiciones financieras más favorables  que</w:t>
        <w:br/>
        <w:t>permitan la legislación y la práctica bancarias. Si la indemnización  no  ha</w:t>
        <w:br/>
        <w:t>sido reclamada al cabo de diez años, la suma correspondiente  será  devuelta</w:t>
        <w:br/>
        <w:t>al Estado, con los intereses generados.</w:t>
        <w:br/>
        <w:br/>
        <w:t>157.  Por lo que toca a las indemnizaciones ordenadas a  favor  de  la  niña</w:t>
        <w:br/>
        <w:t>Ana María Gómez Guevara, el Estado deberá depositarlas  en  una  institución</w:t>
        <w:br/>
        <w:t>financiera solvente del Perú. El depósito se hará dentro  del  plazo  de  un</w:t>
        <w:br/>
        <w:t>año, en  dólares  estadounidenses  y  en  las  condiciones  financieras  más</w:t>
        <w:br/>
        <w:t>favorables que permitan la legislación y la práctica bancarias, mientras  la</w:t>
        <w:br/>
        <w:t>beneficiaria sea menor de edad.   Podrá  ser  retirado  por  aquella  cuando</w:t>
        <w:br/>
        <w:t>alcance la mayoría de edad o antes si así conviene al interés  superior  del</w:t>
        <w:br/>
        <w:t>niño, establecido por determinación de una  autoridad  judicial  competente.</w:t>
        <w:br/>
        <w:t>Si no se reclama la indemnización una vez transcurridos diez  años  contados</w:t>
        <w:br/>
        <w:t>a partir de la mayoría de edad, la suma será devuelta  al  Estado,  con  los</w:t>
        <w:br/>
        <w:t>intereses devengados.</w:t>
        <w:br/>
        <w:br/>
        <w:t>158.  Los pagos destinados a solventar las costas y gastos generados en  los</w:t>
        <w:br/>
        <w:t>procedimientos interno e internacional, serán hechos a  la  señora  Victoria</w:t>
        <w:br/>
        <w:t>Margarita Palomino Buitrón (supra párr.  152),  quien  efectuará  los  pagos</w:t>
        <w:br/>
        <w:t>correspondientes  en  la   forma   que   ella   misma   convenga   con   sus</w:t>
        <w:br/>
        <w:t>representantes.</w:t>
        <w:br/>
        <w:br/>
        <w:t>159.  El monto asignado en la presente Sentencia  por  concepto  de  costas,</w:t>
        <w:br/>
        <w:t>gastos e indemnizaciones no podrá ser afectado, reducido o condicionado  por</w:t>
        <w:br/>
        <w:t>motivos fiscales actuales o futuros.  En consecuencia, deberá ser  entregado</w:t>
        <w:br/>
        <w:t>a los beneficiarios en forma íntegra, conforme  a  lo  establecido  en  esta</w:t>
        <w:br/>
        <w:t>Sentencia (supra párr. 152).</w:t>
        <w:br/>
        <w:br/>
        <w:t>160.  En caso de que el Estado incurriera en mora, deberá pagar  un  interés</w:t>
        <w:br/>
        <w:t>sobre la cantidad adeudada, correspondiente al  interés  bancario  moratorio</w:t>
        <w:br/>
        <w:t>en el Perú.</w:t>
        <w:br/>
        <w:br/>
        <w:t>161.  Conforme  a  su  práctica  constante,  y  para  el  ejercicio  de  sus</w:t>
        <w:br/>
        <w:t>atribuciones y el cumplimiento de  sus  deberes  conforme  a  la  Convención</w:t>
        <w:br/>
        <w:t>Americana, la Corte ejercerá la facultad, inherente a sus  atribuciones,  de</w:t>
        <w:br/>
        <w:t>supervisar el cumplimiento íntegro de la presente  Sentencia.   El  caso  se</w:t>
        <w:br/>
        <w:t>dará por concluido una vez que el Estado haya dado cabal cumplimiento  a  lo</w:t>
        <w:br/>
        <w:t>dispuesto en el presente fallo.  Dentro del  plazo  de  un  año,  contado  a</w:t>
        <w:br/>
        <w:t>partir de la notificación de esta Sentencia, el Estado deberá  rendir  a  la</w:t>
        <w:br/>
        <w:t>Corte un primer informe sobre las medidas adoptadas para la ejecución de  la</w:t>
        <w:br/>
        <w:t>misma.</w:t>
        <w:br/>
        <w:br/>
        <w:t xml:space="preserve">                                    XIII</w:t>
        <w:br/>
        <w:t xml:space="preserve">                             Puntos Resolutivos</w:t>
        <w:br/>
        <w:br/>
        <w:t>162.  Por tanto,</w:t>
        <w:br/>
        <w:br/>
        <w:t>LA CORTE,</w:t>
        <w:br/>
        <w:br/>
        <w:t>DECIDE,</w:t>
        <w:br/>
        <w:br/>
        <w:t>Por unanimidad,</w:t>
        <w:br/>
        <w:br/>
        <w:t>1.    Admitir el reconocimiento de responsabilidad  internacional  efectuado</w:t>
        <w:br/>
        <w:t>por el Estado del Perú, en los términos de los párrafos 32, 35  a  38  y  42</w:t>
        <w:br/>
        <w:t>del presente fallo.</w:t>
        <w:br/>
        <w:br/>
        <w:t>DECLARA,</w:t>
        <w:br/>
        <w:br/>
        <w:t>Por unanimidad, que:</w:t>
        <w:br/>
        <w:br/>
        <w:t>2.    El Estado violó los derechos consagrados en los artículos  4  (Derecho</w:t>
        <w:br/>
        <w:t>a la Vida), 5.1 y 5.2 (Derecho a la Integridad Personal) y  7.1,  7.2,  7.3,</w:t>
        <w:br/>
        <w:t>7.4, 7.5 y 7.6 (Derecho a la Libertad Personal) de la  Convención  Americana</w:t>
        <w:br/>
        <w:t>sobre Derechos Humanos, en relación  con  el  artículo  1.1  (Obligación  de</w:t>
        <w:br/>
        <w:t>Respetar los Derechos) de la misma, en perjuicio del  señor  Santiago  Gómez</w:t>
        <w:br/>
        <w:t>Palomino,  de  conformidad  con   el   reconocimiento   de   responsabilidad</w:t>
        <w:br/>
        <w:t>internacional efectuado por el Estado y en los términos de los  párrafos  35</w:t>
        <w:br/>
        <w:t>y 36 de la presente Sentencia.</w:t>
        <w:br/>
        <w:br/>
        <w:t>3.    El  Estado  violó  los  derechos  consagrados  en  los  artículos  8.1</w:t>
        <w:br/>
        <w:t>(Garantías  Judiciales)  y  25  (Protección  Judicial)  de   la   Convención</w:t>
        <w:br/>
        <w:t>Americana sobre Derechos Humanos, en relación con  el  artículo  1.1  de  la</w:t>
        <w:br/>
        <w:t>misma, en perjuicio del señor Santiago Gómez Palomino, las señoras  Victoria</w:t>
        <w:br/>
        <w:t>Margarita Palomino Buitrón, Esmila Liliana Conislla Cárdenas, María  Dolores</w:t>
        <w:br/>
        <w:t>Gómez  Palomino,  Luzmila  Sotelo  Palomino,  Emiliano   Palomino   Buitrón,</w:t>
        <w:br/>
        <w:t>Mercedes Palomino Buitrón, Mónica Palomino Buitrón, Rosa Palomino Buitrón  y</w:t>
        <w:br/>
        <w:t>Margarita  Palomino  Buitrón,  y  la  niña  Ana  María  Gómez  Guevara,   de</w:t>
        <w:br/>
        <w:t>conformidad  con  el   reconocimiento   de   responsabilidad   internacional</w:t>
        <w:br/>
        <w:t>efectuado por el Estado y en los términos de los párrafos 38 y 74  a  86  de</w:t>
        <w:br/>
        <w:t>la presente Sentencia.</w:t>
        <w:br/>
        <w:br/>
        <w:t>4.    El Estado violó el derecho consagrado en el artículo 5 (Derecho  a  la</w:t>
        <w:br/>
        <w:t>Integridad Personal) de la Convención Americana sobre Derechos  Humanos,  en</w:t>
        <w:br/>
        <w:t>relación con el artículo 1.1 de  la  misma,  en  perjuicio  de  las  señoras</w:t>
        <w:br/>
        <w:t>Victoria Margarita  Palomino  Buitrón,  Esmila  Liliana  Conislla  Cárdenas,</w:t>
        <w:br/>
        <w:t>María Dolores Gómez Palomino, Luzmila  Sotelo  Palomino,  Emiliano  Palomino</w:t>
        <w:br/>
        <w:t>Buitrón, Mercedes Palomino Buitrón, Mónica Palomino Buitrón,  Rosa  Palomino</w:t>
        <w:br/>
        <w:t>Buitrón y Margarita Palomino Buitrón, y la niña Ana María Gómez Guevara,  de</w:t>
        <w:br/>
        <w:t>conformidad  con  el   reconocimiento   de   responsabilidad   internacional</w:t>
        <w:br/>
        <w:t>efectuado por el Estado y en los términos de los párrafos 37 y 59  a  68  de</w:t>
        <w:br/>
        <w:t>la presente Sentencia.</w:t>
        <w:br/>
        <w:br/>
        <w:t>5.    El Estado ha incumplido las obligaciones previstas en  el  artículo  2</w:t>
        <w:br/>
        <w:t>(Deber de  Adoptar  Disposiciones  de  Derecho  Interno)  de  la  Convención</w:t>
        <w:br/>
        <w:t>Americana sobre Derechos Humanos, para garantizar debidamente  los  derechos</w:t>
        <w:br/>
        <w:t>a la vida, la libertad personal y la integridad personal del señor  Santiago</w:t>
        <w:br/>
        <w:t>Gómez Palomino y el artículo I b)  de  la  Convención  Interamericana  sobre</w:t>
        <w:br/>
        <w:t>Desaparición Forzada de Personas, en los términos de los párrafos 91  a  110</w:t>
        <w:br/>
        <w:t>de la presente Sentencia.</w:t>
        <w:br/>
        <w:br/>
        <w:t>6.    Esta Sentencia constituye per se  una  forma  de  reparación,  en  los</w:t>
        <w:br/>
        <w:t>términos del párrafo 131 de la misma.</w:t>
        <w:br/>
        <w:br/>
        <w:t>Y DISPONE,</w:t>
        <w:br/>
        <w:br/>
        <w:t>Por unanimidad, que:</w:t>
        <w:br/>
        <w:br/>
        <w:t>7.    El  Estado  debe  cumplir  su  obligación  de  investigar  los  hechos</w:t>
        <w:br/>
        <w:t>denunciados, así como identificar, juzgar y sancionar  a  los  responsables,</w:t>
        <w:br/>
        <w:t>en los términos de los párrafos 137 a 140 y 153 de la presente Sentencia.</w:t>
        <w:br/>
        <w:br/>
        <w:t>8.    El Estado debe realizar  con  la  debida  diligencia  las  actuaciones</w:t>
        <w:br/>
        <w:t>necesarias tendientes a localizar y hacer entrega  de  los  restos  mortales</w:t>
        <w:br/>
        <w:t>del  señor  Santiago  Gómez  Palomino  a  sus  familiares,  y  brindar   las</w:t>
        <w:br/>
        <w:t>condiciones necesarias para trasladar y dar sepultura a dichos restos en  el</w:t>
        <w:br/>
        <w:t>lugar de elección de éstos, en los términos de los párrafos 141 y 153 de  la</w:t>
        <w:br/>
        <w:t>presente Sentencia.</w:t>
        <w:br/>
        <w:br/>
        <w:t>9.    El Estado debe publicar dentro del plazo de  seis  meses,  contados  a</w:t>
        <w:br/>
        <w:t>partir de la notificación de la presente Sentencia, al menos  por  una  vez,</w:t>
        <w:br/>
        <w:t>en el Diario Oficial y en otro diario  de  circulación  nacional,  tanto  la</w:t>
        <w:br/>
        <w:t>Sección denominada Hechos Probados del Capítulo VII, sin las  notas  al  pie</w:t>
        <w:br/>
        <w:t>de página, así como la parte resolutiva de la  presente  Sentencia,  en  los</w:t>
        <w:br/>
        <w:t>términos de los párrafos 142 y 153 de la misma.</w:t>
        <w:br/>
        <w:br/>
        <w:t>10.   El Estado debe brindar gratuitamente, sin cargo alguno y por medio  de</w:t>
        <w:br/>
        <w:t>sus instituciones de salud especializadas, tratamiento médico y  psicológico</w:t>
        <w:br/>
        <w:t>a las señoras Victoria Margarita Palomino Buitrón, Esmila  Liliana  Conislla</w:t>
        <w:br/>
        <w:t>Cárdenas, María Dolores Gómez Palomino, Luzmila  Sotelo  Palomino,  Emiliano</w:t>
        <w:br/>
        <w:t>Palomino  Buitrón,  Mónica  Palomino  Buitrón,  Rosa  Palomino   Buitrón   y</w:t>
        <w:br/>
        <w:t>Margarita Palomino Buitrón, y la  niña  Ana  María  Gómez  Guevara,  en  los</w:t>
        <w:br/>
        <w:t>términos de los párrafos 143 y 153 de la presente Sentencia.</w:t>
        <w:br/>
        <w:br/>
        <w:br/>
        <w:t>11.   El Estado debe implementar los programas de educación establecidos  en</w:t>
        <w:br/>
        <w:t>la presente Sentencia, en los términos de los párrafos 144 a 148  y  153  de</w:t>
        <w:br/>
        <w:t>la misma.</w:t>
        <w:br/>
        <w:br/>
        <w:br/>
        <w:t>12.   El Estado debe adoptar las medidas necesarias  para  reformar,  dentro</w:t>
        <w:br/>
        <w:t>de un plazo razonable, su legislación penal a  efectos  de  compatibilizarla</w:t>
        <w:br/>
        <w:t>con los estándares internacionales en materia  de  desaparición  forzada  de</w:t>
        <w:br/>
        <w:t>personas, en los términos de los párrafos 149 y 153 del presente fallo.</w:t>
        <w:br/>
        <w:br/>
        <w:br/>
        <w:t>13.   El Estado debe pagar las cantidades fijadas en el párrafo  129  de  la</w:t>
        <w:br/>
        <w:t>presente Sentencia, por concepto de daño material, en los  términos  de  los</w:t>
        <w:br/>
        <w:t>párrafos 124 a 129 y 153 de la misma.</w:t>
        <w:br/>
        <w:br/>
        <w:br/>
        <w:t>14.   El Estado debe pagar las cantidades fijadas en el párrafo  135  de  la</w:t>
        <w:br/>
        <w:t>presente Sentencia, por concepto de daño inmaterial, en los términos de  los</w:t>
        <w:br/>
        <w:t>párrafos 130 a 135 y 153 de la misma.</w:t>
        <w:br/>
        <w:br/>
        <w:br/>
        <w:t>15.   El Estado debe pagar la cantidad  fijada  en  el  párrafo  152  de  la</w:t>
        <w:br/>
        <w:t>presente Sentencia, por concepto de costas y gastos, en los términos de  los</w:t>
        <w:br/>
        <w:t>párrafos 150 a 153 de la misma.</w:t>
        <w:br/>
        <w:br/>
        <w:br/>
        <w:t>16.   Supervisará el cumplimiento íntegro  de  esta  Sentencia  y  dará  por</w:t>
        <w:br/>
        <w:t>concluido  el  presente  caso  una  vez  que  el  Estado  haya  dado   cabal</w:t>
        <w:br/>
        <w:t>cumplimiento a lo dispuesto en la  misma.   Dentro  del  plazo  de  un  año,</w:t>
        <w:br/>
        <w:t>contado a partir de la notificación de  esta  Sentencia,  el  Estado  deberá</w:t>
        <w:br/>
        <w:t>rendir a la  Corte  un  informe  sobre  las  medidas  adoptadas  para  darle</w:t>
        <w:br/>
        <w:t>cumplimiento, en los términos del párrafo 161 de la misma.</w:t>
        <w:br/>
        <w:br/>
        <w:br/>
        <w:t>Los Jueces García Ramírez y Cançado  Trindade  y  la  Jueza  Medina  Quiroga</w:t>
        <w:br/>
        <w:t>hicieron conocer a la Corte sus Votos Concurrentes, los cuales  acompañan  a</w:t>
        <w:br/>
        <w:t>la presente Sentencia.</w:t>
        <w:br/>
        <w:br/>
        <w:br/>
        <w:br/>
        <w:br/>
        <w:br/>
        <w:br/>
        <w:br/>
        <w:br/>
        <w:br/>
        <w:br/>
        <w:br/>
        <w:br/>
        <w:t xml:space="preserve">                            Sergio García Ramírez</w:t>
        <w:br/>
        <w:t xml:space="preserve">                                 Presidente</w:t>
        <w:br/>
        <w:br/>
        <w:br/>
        <w:br/>
        <w:br/>
        <w:br/>
        <w:t>Alirio Abreu Burelli   Oliver Jackman</w:t>
        <w:br/>
        <w:br/>
        <w:br/>
        <w:br/>
        <w:br/>
        <w:br/>
        <w:t>Antônio A. Cançado Trindade       Cecilia Medina Quiroga</w:t>
        <w:br/>
        <w:br/>
        <w:br/>
        <w:br/>
        <w:br/>
        <w:br/>
        <w:br/>
        <w:t>Manuel E. Ventura Robles    Diego García-Sayán</w:t>
        <w:br/>
        <w:br/>
        <w:br/>
        <w:br/>
        <w:br/>
        <w:br/>
        <w:t xml:space="preserve">                          Pablo Saavedra Alessandri</w:t>
        <w:br/>
        <w:t xml:space="preserve">                                 Secretario</w:t>
        <w:br/>
        <w:br/>
        <w:br/>
        <w:br/>
        <w:t>Comuníquese y ejecútese,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Presidente</w:t>
        <w:br/>
        <w:br/>
        <w:br/>
        <w:br/>
        <w:t>Pablo Saavedra Alessandri</w:t>
        <w:br/>
        <w:t xml:space="preserve">       Secretario</w:t>
        <w:br/>
        <w:br/>
        <w:br/>
        <w:br/>
        <w:br/>
        <w:br/>
        <w:br/>
        <w:br/>
        <w:t xml:space="preserve">               VOTO CONCURRENTE DEL JUEZ SERGIO GARCIA RAMIREZ</w:t>
        <w:br/>
        <w:t xml:space="preserve">                            A LA SENTENCIA DE LA</w:t>
        <w:br/>
        <w:t xml:space="preserve">                  CORTE INTERAMERICANA DE DERECHOS HUMANOS</w:t>
        <w:br/>
        <w:t xml:space="preserve">                     EN EL CASO GÓMEZ PALOMINO VS. PERÚ</w:t>
        <w:br/>
        <w:t xml:space="preserve">                         DEL 22 DE NOVIEMBRE DE 2005</w:t>
        <w:br/>
        <w:br/>
        <w:br/>
        <w:br/>
        <w:t>1.    En este Voto me  referiré  a  un  punto  esencial  en  el  Caso  Gómez</w:t>
        <w:br/>
        <w:t>Palomino, a saber, la construcción legislativa del  delito  de  desaparición</w:t>
        <w:br/>
        <w:t>forzada en el Derecho interno y la relación que esto  guarda  con  el  orden</w:t>
        <w:br/>
        <w:t>internacional que el Estado ha reconocido. En algunos de  sus  aspectos  más</w:t>
        <w:br/>
        <w:t>significativos,  la  materia  ha  sido  frecuentemente   abordada   por   la</w:t>
        <w:br/>
        <w:t>jurisprudencia de la Corte Interamericana, al amparo del Pacto de San  José,</w:t>
        <w:br/>
        <w:t>antes de que nuestra región contara con la Convención  Interamericana  sobre</w:t>
        <w:br/>
        <w:t>Desaparición Forzada de Personas, adoptada el  9  de  junio  de  1994.  Este</w:t>
        <w:br/>
        <w:t>instrumento  llegó  a  integrar  la  normativa  de  la  materia,  precisando</w:t>
        <w:br/>
        <w:t>conceptos y estableciendo alcances  cuyo  núcleo  figuraba  ya,  bajo  otros</w:t>
        <w:br/>
        <w:t>rubros, en la Convención Americana.</w:t>
        <w:br/>
        <w:br/>
        <w:t>2.    Los problemas  de  la  desaparición  forzada  se  han  planteado,  con</w:t>
        <w:br/>
        <w:t>lamentable  frecuencia,  entre   los   casos   examinados   por   la   Corte</w:t>
        <w:br/>
        <w:t>Interamericana conforme a su competencia contenciosa. Y no han  desaparecido</w:t>
        <w:br/>
        <w:t>de esta “fenomenología de la violación”, aunque hoy día  son  más  numerosos</w:t>
        <w:br/>
        <w:t>los litigios relativos a cuestiones diferentes. A ese respecto,  es  preciso</w:t>
        <w:br/>
        <w:t>recordar algunas sentencias dictadas en los primeros años de  funcionamiento</w:t>
        <w:br/>
        <w:t>del Tribunal, entre ellas la correspondiente al  Caso  Velásquez  Rodríguez,</w:t>
        <w:br/>
        <w:t>ampliamente citado en pronunciamientos de  otros  tribunales,  nacionales  e</w:t>
        <w:br/>
        <w:t>internacionales, y en la  doctrina.  La  sentencia  de  Velásquez  Rodríguez</w:t>
        <w:br/>
        <w:t>orientó la reflexión judicial sobre este problema. La  Corte  Interamericana</w:t>
        <w:br/>
        <w:t>advirtió entonces, con sustento en la  Convención  Americana,  la  violación</w:t>
        <w:br/>
        <w:t>múltiples que entraña  la  desaparición  forzada  de  personas.  En  efecto,</w:t>
        <w:br/>
        <w:t>lesiona diversos bienes jurídicos y vulnera los derechos correspondientes.</w:t>
        <w:br/>
        <w:br/>
        <w:t>3.    Desde hace tiempo nos hallamos empeñados  en  la  construcción  de  un</w:t>
        <w:br/>
        <w:t>nuevo  orden  jurídico  internacional,  sobre  la  base  de  convicciones  y</w:t>
        <w:br/>
        <w:t>expectativas  compartidas,  fruto  de  cierto  entendimiento  acerca  de  la</w:t>
        <w:br/>
        <w:t>dignidad humana y la posición del poder público --y otros  poderes--  frente</w:t>
        <w:br/>
        <w:t>a la persona. En este marco se ha fortalecido la certeza de que  es  preciso</w:t>
        <w:br/>
        <w:t>contar con definiciones --en las que luego se sustentarán acciones  internas</w:t>
        <w:br/>
        <w:t>y  externas--  sobre  conductas  que  afectan  gravemente  los  bienes   más</w:t>
        <w:br/>
        <w:t>preciados y hacen necesario poner en movimiento  medios  e  instrumentos  de</w:t>
        <w:br/>
        <w:t>persecución destinados a prevenir tales comportamientos y a sancionar a  sus</w:t>
        <w:br/>
        <w:t>autores. Se trata del  “otro  rostro”  de  la  protección  de  los  derechos</w:t>
        <w:br/>
        <w:t>humanos en la escena internacional, con  la  misma  función  que  cumple  el</w:t>
        <w:br/>
        <w:t>Derecho penal en el  orden  nacional.  Este  fija  a  través  de  tipos  las</w:t>
        <w:br/>
        <w:t>conductas que dañan más gravemente  los  bienes  destacados  y  dispone  las</w:t>
        <w:br/>
        <w:t>correspondientes  consecuencias  jurídicas,  que  significan,  a  su  turno,</w:t>
        <w:br/>
        <w:t>afectaciones también severas de los derechos humanos.</w:t>
        <w:br/>
        <w:br/>
        <w:t>4.    En este ámbito han surgido convenciones y tratados que se  refieren  a</w:t>
        <w:br/>
        <w:t>determinados hechos ilícitos,  de  manera  genérica,  y  encomiendan  a  los</w:t>
        <w:br/>
        <w:t>Estados la tarea de caracterizarlos en su derecho interno  y  proveer  a  su</w:t>
        <w:br/>
        <w:t>persecución eficaz y suficiente.  También  hay  instrumentos  que  adelantan</w:t>
        <w:br/>
        <w:t>varios pasos en la misma dirección y se ocupan en describir --tipificar,  se</w:t>
        <w:br/>
        <w:t>diría en términos de derecho penal-- esos hechos, para unificar la  reacción</w:t>
        <w:br/>
        <w:t>jurídica de la comunidad internacional y establecer un frente de  protección</w:t>
        <w:br/>
        <w:t>y persecución que responda a ideas compartidas en  materia  de  seguridad  y</w:t>
        <w:br/>
        <w:t>justicia.  Esto  ocurre,  por  ejemplo,  en  lo  que  concierne  al  espacio</w:t>
        <w:br/>
        <w:t>interamericano mediante las caracterizaciones de la tortura (artículo  2  de</w:t>
        <w:br/>
        <w:t>la Convención Interamericana para Prevenir y  Sancionar  la  Tortura)  y  la</w:t>
        <w:br/>
        <w:t>desaparición forzada (artículo II de la Convención específica  que  mencioné</w:t>
        <w:br/>
        <w:t>supra). Si nos hallásemos frente a ordenamientos penales,  diríamos  que  en</w:t>
        <w:br/>
        <w:t>esos preceptos residen los tipos de tortura y  desaparición.  En  sustancia,</w:t>
        <w:br/>
        <w:t>ambas convenciones quedan inscritas, por lo que toca al  extremo  que  ahora</w:t>
        <w:br/>
        <w:t>examino, bajo el concepto de normas penales especiales, y en tal  virtud  se</w:t>
        <w:br/>
        <w:t>hallan dentro del marco de un corpus juris penal.</w:t>
        <w:br/>
        <w:br/>
        <w:t>5.    Cuando los Estados figuran como partes  en  un  tratado  internacional</w:t>
        <w:br/>
        <w:t>sobre derechos humanos, lo que ocurre en ejercicio de su soberanía  y  no  a</w:t>
        <w:br/>
        <w:t>despecho o en menoscabo de ésta, adquieren determinadas obligaciones  dentro</w:t>
        <w:br/>
        <w:t>del sistema de Estados en el que se integra el  tratado  y  ante  los  seres</w:t>
        <w:br/>
        <w:t>humanos que se hallan  sujetos  a  la  jurisdicción  del  Estado  parte  del</w:t>
        <w:br/>
        <w:t>convenio. Esto es lo característico de los tratados de derechos  humanos,  a</w:t>
        <w:br/>
        <w:t>diferencia de otro género de pactos, que se limitan a establecer  los  datos</w:t>
        <w:br/>
        <w:t>de la relación jurídica entre Estados, con determinación de los  derechos  y</w:t>
        <w:br/>
        <w:t>deberes que éstos tienen entre sí.</w:t>
        <w:br/>
        <w:br/>
        <w:t>6.    Se ha explorado ampliamente el contenido de los deberes generales  que</w:t>
        <w:br/>
        <w:t>asume el Estado cuando  ratifica  la  Convención  Americana  sobre  Derechos</w:t>
        <w:br/>
        <w:t>Humanos o se adhiere a ésta. Esos deberes se hallan en los artículos 1  y  2</w:t>
        <w:br/>
        <w:t>del Pacto: reconocer derechos, y en tal virtud, respetarlos y  garantizarlos</w:t>
        <w:br/>
        <w:t>adecuadamente, así como adoptar las medidas pertinentes.  Para  los  efectos</w:t>
        <w:br/>
        <w:t>de este Voto, como de la  sentencia  con  la  que  concurre,  es  importante</w:t>
        <w:br/>
        <w:t>mencionar la obligación prevista en el artículo 2, bajo el  epígrafe  “Deber</w:t>
        <w:br/>
        <w:t>de adoptar disposiciones  de  derecho  interno”:  si  el  ejercicio  de  los</w:t>
        <w:br/>
        <w:t>derechos y libertades a los que se refiere  el  artículo  1,  esto  es,  los</w:t>
        <w:br/>
        <w:t>reconocidos  en  la   Convención,   “no   estuviere   ya   garantizado   por</w:t>
        <w:br/>
        <w:t>disposiciones legislativas  o  de  otro  carácter,  los  Estados  Partes  se</w:t>
        <w:br/>
        <w:t>comprometen a adoptar (…) las medidas legislativas o de  otro  carácter  que</w:t>
        <w:br/>
        <w:t>fueren necesarias para hacer efectivos tales derechos y libertades”.</w:t>
        <w:br/>
        <w:br/>
        <w:t>7.    Es así que el orden interno debe construirse o reconstruirse en  forma</w:t>
        <w:br/>
        <w:t>consecuente con el orden internacional que el propio Estado ha acogido  como</w:t>
        <w:br/>
        <w:t>parte de su ordenamiento. Entre las disposiciones que tienen por materia  el</w:t>
        <w:br/>
        <w:t>respeto  y  la  garantía  de  los  derechos   humanos   y   las   libertades</w:t>
        <w:br/>
        <w:t>fundamentales, figuran las normas penales --disposiciones  generales,  tipos</w:t>
        <w:br/>
        <w:t>y consecuencias jurídicas -- destinadas a proteger  bienes  y  derechos  con</w:t>
        <w:br/>
        <w:t>los medios más enérgicos de los que disponen la sociedad y el Estado.</w:t>
        <w:br/>
        <w:br/>
        <w:t>8.    Consecuencia de estos deberes generales es  el  compromiso  específico</w:t>
        <w:br/>
        <w:t>de los Estados en relación con determinadas  providencias.  Volvamos  a  las</w:t>
        <w:br/>
        <w:t>convenciones mencionadas supra. El artículo 1 de  la  Convención  contra  la</w:t>
        <w:br/>
        <w:t>Tortura indica: “Los Estados Partes se obligan a prevenir y a  sancionar  la</w:t>
        <w:br/>
        <w:t>tortura en los términos de la presente Convención”; y el artículo III de  la</w:t>
        <w:br/>
        <w:t>Convención contra la Desaparición Forzada manifiesta:  “Los  Estados  Partes</w:t>
        <w:br/>
        <w:t>se comprometen a adoptar (…) las medidas legislativas que fueren  necesarias</w:t>
        <w:br/>
        <w:t>para tipificar  como  delito  la  desaparición  forzada  de  personas,  y  a</w:t>
        <w:br/>
        <w:t>imponerle una pena apropiada que tenga en cuenta su extrema gravedad”.</w:t>
        <w:br/>
        <w:br/>
        <w:t>9.     Los autores y suscriptores  de  los  tratados  --que  son,  al  mismo</w:t>
        <w:br/>
        <w:t>tiempo, sujetos obligados por éstos--  entienden que las conductas  ilícitas</w:t>
        <w:br/>
        <w:t>previstas en ellos requieren fórmulas de persecución propias, que  no  basta</w:t>
        <w:br/>
        <w:t>con las acostumbradas descripciones  típicas  de   derecho   interno   sobre</w:t>
        <w:br/>
        <w:t>hipótesis semejantes o aledañas --como podrían ser los golpes, las  lesiones</w:t>
        <w:br/>
        <w:t>o las amenazas, en  el  caso  de  la  tortura,  y  la  privación  ilegal  de</w:t>
        <w:br/>
        <w:t>libertad, el secuestro o la obstrucción de la justicia, en  el  supuesto  de</w:t>
        <w:br/>
        <w:t>la  desaparición  forzada--  y  que  la  caracterización  aportada  por   el</w:t>
        <w:br/>
        <w:t>instrumento internacional es la forma suficiente y adecuada para  reaccionar</w:t>
        <w:br/>
        <w:t>frente  a  esos  delitos,   cuya   represión   interesa   a   la   comunidad</w:t>
        <w:br/>
        <w:t>internacional. De no ser así, carecería de sentido establecer  descripciones</w:t>
        <w:br/>
        <w:t>vinculantes y generar obligaciones específicas  para  los  Estados,  a  este</w:t>
        <w:br/>
        <w:t>respecto.</w:t>
        <w:br/>
        <w:br/>
        <w:t>10.    Es posible suponer que los Estados se hallan en libertad  de  adoptar</w:t>
        <w:br/>
        <w:t>elementos de mayor severidad en la persecución penal de estos  ilícitos,  si</w:t>
        <w:br/>
        <w:t>lo consideran pertinente, conveniente, justo, para la mejor  tutela  de  los</w:t>
        <w:br/>
        <w:t>derechos humanos, siempre a condición de  que al hacerlo no  vulneren  otros</w:t>
        <w:br/>
        <w:t>principios o normas insoslayables. La descripción internacional es  el  dato</w:t>
        <w:br/>
        <w:t>irreductible de la persecución, que puede ser mejorado  --en  favor  de  los</w:t>
        <w:br/>
        <w:t>objetivos que ésta se propone alcanzar y de las razones que la  justifican--</w:t>
        <w:br/>
        <w:t>, pero no  alterado,  condicionado  o  desvanecido  por  la  sustracción  de</w:t>
        <w:br/>
        <w:t>elementos necesarios  de  la  fórmula  persecutoria  o  la  introducción  de</w:t>
        <w:br/>
        <w:t>modalidades que le resten sentido o eficacia y desemboquen, a la postre,  en</w:t>
        <w:br/>
        <w:t>impunidad de conductas cuya punición ha  resuelto  el  orden  internacional,</w:t>
        <w:br/>
        <w:t>apoyado por la voluntad del Estado parte.</w:t>
        <w:br/>
        <w:br/>
        <w:t>11.   En alguna oportunidad la Corte se ha pronunciado  sobre  la  necesidad</w:t>
        <w:br/>
        <w:t>de que un Estado que es  parte  en  la  convención  contra  la  desaparición</w:t>
        <w:br/>
        <w:t>forzada introduzca en su legislación el tipo penal  correspondiente.  En  la</w:t>
        <w:br/>
        <w:t>sentencia  sobre  reparaciones  en  el  Caso  Trujillo  Oroza,  el  Tribunal</w:t>
        <w:br/>
        <w:t>sostuvo:  “(…)  es  importante  dejar  constancia  (de)  que  la  falta   de</w:t>
        <w:br/>
        <w:t>tipificación de la desaparición forzada  de  personas  ha  obstaculizado  el</w:t>
        <w:br/>
        <w:t>desarrollo efectivo del proceso penal que se sigue en Bolivia con el fin  de</w:t>
        <w:br/>
        <w:t>investigar y sancionar los delitos cometidos en perjuicio de  (la  víctima),</w:t>
        <w:br/>
        <w:t>permitiendo que se perpetúe la  impunidad  en  este  caso”  (párr.  97).  En</w:t>
        <w:br/>
        <w:t>consecuencia, la Corte dispuso que el  Estado  “tipificar(a)  el  delito  de</w:t>
        <w:br/>
        <w:t>desaparición forzada de personas en  su  ordenamiento  jurídico  interno”  y</w:t>
        <w:br/>
        <w:t>consideró “que esta reparación sólo se debe tener  por  cumplida  cuando  el</w:t>
        <w:br/>
        <w:t>proyecto se convierta en ley de la República y ésta entre en vigor, lo  cual</w:t>
        <w:br/>
        <w:t>deberá efectuarse en un plazo razonable a partir de la notificación”  de  la</w:t>
        <w:br/>
        <w:t>sentencia (párr. 98).</w:t>
        <w:br/>
        <w:br/>
        <w:t>12.   Examinemos brevemente la descripción de la desaparición forzada en  el</w:t>
        <w:br/>
        <w:t>artículo II de la Convención de 1994. Aquélla contempla  diversos  elementos</w:t>
        <w:br/>
        <w:t>típicos que forman  parte,  cada  uno  y  el  conjunto,  de  la  fórmula  de</w:t>
        <w:br/>
        <w:t>persecución    irreductible,    es    decir,    de    la     caracterización</w:t>
        <w:br/>
        <w:t>internacionalmente adoptada --con la concurrencia y la voluntad del Estado--</w:t>
        <w:br/>
        <w:t xml:space="preserve"> que debe ser nacionalmente respetada, como señalé  supra  (párr.  10).   La</w:t>
        <w:br/>
        <w:t>admisión de estos elementos en el tipo interno de  la  materia  acredita  la</w:t>
        <w:br/>
        <w:t>observancia  del  compromiso  internacional  estatuido  en   la   Convención</w:t>
        <w:br/>
        <w:t>Americana (artículos 1 y 2)  y  en  la  Convención  contra  la  Desaparición</w:t>
        <w:br/>
        <w:t>Forzada (artículo III).</w:t>
        <w:br/>
        <w:br/>
        <w:t>13.   A) La conducta típica  consiste  en  “privación  de  la  libertad  (…)</w:t>
        <w:br/>
        <w:t>cualquiera que fuere su forma (…) seguida de la negativa a  reconocer  dicha</w:t>
        <w:br/>
        <w:t>privación de libertad o de  informar  sobre  el  paradero  de  la  persona”.</w:t>
        <w:br/>
        <w:t>Privación de libertad es afectación o supresión  de  ésta.  No  interesa  la</w:t>
        <w:br/>
        <w:t>forma en que se hubiese producido: lícita o ilícita,  violenta  o  pacífica,</w:t>
        <w:br/>
        <w:t>por ejemplo.</w:t>
        <w:br/>
        <w:br/>
        <w:t>14.   Es menos  claro  a  este  respecto  el  Estatuto  de  la  Corte  Penal</w:t>
        <w:br/>
        <w:t>Internacional, que nuestro Tribunal también invoca en el  presente  caso  --</w:t>
        <w:br/>
        <w:t>recordando, por cierto, que ha sido ratificado por Perú--: “la  aprehensión,</w:t>
        <w:br/>
        <w:t>la detención o el secuestro”.  La  deficiencia  de  aquella  redacción,  que</w:t>
        <w:br/>
        <w:t>obliga a interpretaciones siempre arriesgadas,  consiste  en  que  no  atrae</w:t>
        <w:br/>
        <w:t>expresamente las privaciones de libertad que  se  apartan  de  esas  figuras</w:t>
        <w:br/>
        <w:t>formales: aprehensión o detención --a no ser que se  asigne  a  esta  última</w:t>
        <w:br/>
        <w:t>palabra un sentido muy amplio, prácticamente totalizador--, o no reúnen  los</w:t>
        <w:br/>
        <w:t>elementos típicos del secuestro.</w:t>
        <w:br/>
        <w:br/>
        <w:t>15.   Esta indiferencia en cuanto a la forma que  reviste  la  privación  de</w:t>
        <w:br/>
        <w:t>libertad ha informado el artículo 2 del proyecto final para  una  convención</w:t>
        <w:br/>
        <w:t>sobre la desaparición forzada, aprobado por el Grupo de Trabajo  ad  hoc  de</w:t>
        <w:br/>
        <w:t>Naciones Unidas el 23 de septiembre de 2005.  El  texto  correspondiente  se</w:t>
        <w:br/>
        <w:t>refiere en términos enumerativos, pero finalmente abiertos,  a  determinadas</w:t>
        <w:br/>
        <w:t>expresiones específicas de la privación de libertad  y  a  la  manifestación</w:t>
        <w:br/>
        <w:t>más extensa de ésta: “el arresto,  la detención, el  secuestro  o  cualquier</w:t>
        <w:br/>
        <w:t>otra forma de privación de libertad”.</w:t>
        <w:br/>
        <w:br/>
        <w:t>16.   Con lo dicho  no  se  agota  la  descripción  de  la  conducta  en  la</w:t>
        <w:br/>
        <w:t>Convención Interamericana. Esta  añade  otras  referencias  necesarias  para</w:t>
        <w:br/>
        <w:t>caracterizar el  comportamiento  del  agente  constitutivo  de  desaparición</w:t>
        <w:br/>
        <w:t>forzada: a)  falta  de  información  sobre  la  privación  de  libertad;  b)</w:t>
        <w:br/>
        <w:t>negativa a reconocer que ésta existe, o bien (disyuntivamente), c)  negativa</w:t>
        <w:br/>
        <w:t>a informar sobre el paradero de la  persona  a  la  que  se  ha  privado  de</w:t>
        <w:br/>
        <w:t>libertad. En el primer supuesto se  omite  informar;  en  el  segundo  y  el</w:t>
        <w:br/>
        <w:t>tercero se niega la información Se altera la descripción del ilícito  si  se</w:t>
        <w:br/>
        <w:t>retira alguna de estas expresiones de la conducta, sin perjuicio de  lo  que</w:t>
        <w:br/>
        <w:t>señalaré en el párrafo 28 de este Voto..</w:t>
        <w:br/>
        <w:br/>
        <w:t>17.   En otros ordenamientos internacionales  hay  expresiones  parcialmente</w:t>
        <w:br/>
        <w:t>coincidentes con la prevista en la Convención  Interamericana.  El  Estatuto</w:t>
        <w:br/>
        <w:t>de la CPI se refiere a “la negativa a informar sobre privación  de  libertad</w:t>
        <w:br/>
        <w:t>o dar  información  sobre  la  suerte  o  el  paradero  de  (las)  personas”</w:t>
        <w:br/>
        <w:t>aprehendidas, detenidas o  secuestradas.  El  proyecto  de  Naciones  Unidas</w:t>
        <w:br/>
        <w:t>menciona:  “negativa  a   reconocer   dicha   privación   de   libertad”   u</w:t>
        <w:br/>
        <w:t>“ocultamiento de la suerte o el paradero de la persona desaparecida”.</w:t>
        <w:br/>
        <w:br/>
        <w:t>18.   B) Referencias a los sujetos: i) no  hay  referencias  características</w:t>
        <w:br/>
        <w:t>en cuanto al pasivo: una o más  personas,  es  decir,  cualquier  número  de</w:t>
        <w:br/>
        <w:t>individuos, sin exigencia de calidad específica, y ii)  existen  referencias</w:t>
        <w:br/>
        <w:t>acerca del sujeto activo: puede tratarse de agentes del  Estado,  es  decir,</w:t>
        <w:br/>
        <w:t>personas  que  desempeñan  algún  cargo,  función,   encomienda,   actividad</w:t>
        <w:br/>
        <w:t>pública, o bien  (disyuntivamente),  “personas  o  grupos  de  personas  que</w:t>
        <w:br/>
        <w:t>actúen con la autorización, el apoyo o la aquiescencia del Estado”.  En  los</w:t>
        <w:br/>
        <w:t>términos de la fórmula típica, pueden coincidir en  la  realización  de  los</w:t>
        <w:br/>
        <w:t>hechos  punibles  sujetos   de   ambas   categorías,   o   sólo   individuos</w:t>
        <w:br/>
        <w:t>correspondientes a una de aquéllas. En ambos casos  se  habrá  incurrido  en</w:t>
        <w:br/>
        <w:t>desaparición forzada. Así las cosas, la disposición en  el  sentido  de  que</w:t>
        <w:br/>
        <w:t>este delito sólo podrá ser cometido por servidores públicos, sin  considerar</w:t>
        <w:br/>
        <w:t>también  la  restante  categoría  de  posibles  sujetos  activos,  significa</w:t>
        <w:br/>
        <w:t>inobservancia del compromiso internacional de tipificación.</w:t>
        <w:br/>
        <w:br/>
        <w:t>19.   El Estatuto de la Corte Penal Internacional se refiere a  aprehensión,</w:t>
        <w:br/>
        <w:t>detención o secuestro “por un Estado o una organización política, o  con  su</w:t>
        <w:br/>
        <w:t>autorización, apoyo o aquiescencia”. No es ésta, por cierto,  una  redacción</w:t>
        <w:br/>
        <w:t>particularmente afortunada. En su momento, el proyecto  de  Naciones  Unidas</w:t>
        <w:br/>
        <w:t>avanza por el mismo camino que la Convención  Interamericana:  “agentes  del</w:t>
        <w:br/>
        <w:t>Estado o (…) personas o grupos de personas que actúan con  la  autorización,</w:t>
        <w:br/>
        <w:t>el apoyo o la aquiescencia del Estado”.</w:t>
        <w:br/>
        <w:br/>
        <w:t>20.   C) La descripción contenida en el artículo  II  de  la  Convención  de</w:t>
        <w:br/>
        <w:t>1994 incluye otra expresión que conviene examinar: que todo lo indicado,  es</w:t>
        <w:br/>
        <w:t>decir, las conductas descritas atribuibles a determinados  sujetos,  “impide</w:t>
        <w:br/>
        <w:t>el  ejercicio  de  los  recursos  legales  y  de  las  garantías  procesales</w:t>
        <w:br/>
        <w:t>pertinentes”. Es  preciso  examinar  el  alcance  de  esta  expresión,  cuya</w:t>
        <w:br/>
        <w:t>comprensión descuidada pudiera  conducir  a  la  absoluta  impunidad  de  la</w:t>
        <w:br/>
        <w:t>desaparición forzada.</w:t>
        <w:br/>
        <w:br/>
        <w:t>21.   Por una parte, se puede considerar  que  la  frase  mencionada  en  el</w:t>
        <w:br/>
        <w:t>párrafo anterior no encierra ya un elemento de la descripción  típica,  sino</w:t>
        <w:br/>
        <w:t>una explicación  o  reflexión  del  legislador  para  recordar  cuál  es  el</w:t>
        <w:br/>
        <w:t>propósito buscado por los perpetradores  de  la  desaparición  y  el  efecto</w:t>
        <w:br/>
        <w:t>normal de ésta: sustracción al control regular de  la  justicia,  instituido</w:t>
        <w:br/>
        <w:t>para seguridad de las personas. La redacción misma de  la  frase  conduce  a</w:t>
        <w:br/>
        <w:t>esa conclusión: en efecto, la porción final del precepto dice: “con  lo  que</w:t>
        <w:br/>
        <w:t>se impide”, no “en forma o de manera que se impida”,  como debió  escribirse</w:t>
        <w:br/>
        <w:t>si se pensó en otro elemento del tipo.</w:t>
        <w:br/>
        <w:br/>
        <w:t>22.   Por otra  parte,  si  se  entiende  que  la  frase  de  la  Convención</w:t>
        <w:br/>
        <w:t>Interamericana que ahora examino recoge un elemento del tipo, no dejaría  de</w:t>
        <w:br/>
        <w:t>actualizarse la desaparición forzada por el mero hecho de que  subsistieran,</w:t>
        <w:br/>
        <w:t>en abstracto, los recursos legales y  las  garantías  procesales  que  deben</w:t>
        <w:br/>
        <w:t>amparar la libertad de las personas (recursos y  garantías  pertinentes,  en</w:t>
        <w:br/>
        <w:t>sentido  genérico  e  impersonal).  Tampoco  desaparecería  el   delito   de</w:t>
        <w:br/>
        <w:t>desaparición forzada porque  resultase  posible,  en  hipótesis,  que  algún</w:t>
        <w:br/>
        <w:t>tercero utilizara cierto recurso. Lo relevante es que se mantenga abierto  y</w:t>
        <w:br/>
        <w:t>expedito el  acceso  a  recursos  y  garantías  que  efectivamente  permitan</w:t>
        <w:br/>
        <w:t>rescatar el derecho violado y proteger adecuadamente  al  titular  de  éste;</w:t>
        <w:br/>
        <w:t>puesto en otras palabras --sugeridas por el proyecto de  Naciones  Unidas--,</w:t>
        <w:br/>
        <w:t>que la víctima no quede sustraída a la  protección  de  la  ley.  Se  quiere</w:t>
        <w:br/>
        <w:t>expresar, por supuesto, que no se le  prive  de  las  seguridades  que  debe</w:t>
        <w:br/>
        <w:t>tener a su disposición bajo el orden jurídico correspondiente.</w:t>
        <w:br/>
        <w:br/>
        <w:t>23.   Es diferente el tratamiento de la materia en  los  otros  instrumentos</w:t>
        <w:br/>
        <w:t>que también menciona la sentencia  de  la  Corte  Interamericana  y  que  he</w:t>
        <w:br/>
        <w:t>invocado en  este  Voto.  Tal  vez  más  adecuada,  por  ser  más  clara  la</w:t>
        <w:br/>
        <w:t>vinculación que establece entre elementos del tipo, es la frase final que  a</w:t>
        <w:br/>
        <w:t>este respecto contiene  el  artículo  2  del  citado  proyecto  de  Naciones</w:t>
        <w:br/>
        <w:t>Unidas. Relaciona la  conducta  del  agente  con  el  resultado  de  ésta  a</w:t>
        <w:br/>
        <w:t>propósito de la seguridad jurídica de la víctima: “sustrayéndola (a ésta)  a</w:t>
        <w:br/>
        <w:t>la protección de la ley”. A su vez, el Estatuto de la CPI integra este  dato</w:t>
        <w:br/>
        <w:t>como elemento subjetivo del tipo. En efecto,  menciona  “la  intención”  del</w:t>
        <w:br/>
        <w:t>autor de “dejarlas (a las personas privadas de libertad)  fuera  del  amparo</w:t>
        <w:br/>
        <w:t>de la ley por un período prolongado”.</w:t>
        <w:br/>
        <w:br/>
        <w:t>24.    Este  género  de  consideraciones,  aplicadas  al  caso  sub  judice,</w:t>
        <w:br/>
        <w:t>movieron a la Corte Interamericana a examinar el  artículo  320  del  Código</w:t>
        <w:br/>
        <w:t>Penal peruano. Recuérdese que éste  sanciona   al  “funcionario  o  servidor</w:t>
        <w:br/>
        <w:t>público que prive a una persona  de  su  libertad,  ordenando  o  ejecutando</w:t>
        <w:br/>
        <w:t>acciones que tengan por resultado su desaparición  debidamente  comprobada”.</w:t>
        <w:br/>
        <w:t>La escueta fórmula ofrece diversos flancos a la  crítica  y  merece,  en  mi</w:t>
        <w:br/>
        <w:t>concepto --de ahí este Voto concurrente-- el pronunciamiento  que  la  Corte</w:t>
        <w:br/>
        <w:t>ha dictado. Veamos.</w:t>
        <w:br/>
        <w:br/>
        <w:t>25.    En primer término,  la  referencia  a  la  conducta  no  es  adecuada</w:t>
        <w:br/>
        <w:t>conforme a la Convención de 1994, y en todo caso es oscura. El artículo  320</w:t>
        <w:br/>
        <w:t>se refiere a la orden o ejecución de acciones, lo cual conduce a  otro  tema</w:t>
        <w:br/>
        <w:t>que no  debió  involucrarse  en  la  descripción  típica:  la  participación</w:t>
        <w:br/>
        <w:t>delictuosa, por autoría intelectual (orden) o autoría material,  que  es  la</w:t>
        <w:br/>
        <w:t>verdadera autoría (ejecución). Esas acciones (¿quid de  las  omisiones?)  se</w:t>
        <w:br/>
        <w:t>encaminan  a  un  resultado  expresamente  requerido   por   el   tipo:   la</w:t>
        <w:br/>
        <w:t>desaparición del sujeto pasivo, “debidamente comprobada”.</w:t>
        <w:br/>
        <w:br/>
        <w:t>26.   Como se advierte, no basta la privación de la  libertad  --que  es  lo</w:t>
        <w:br/>
        <w:t>requerido por la Convención,  conforme  a  un  designio  de  protección  muy</w:t>
        <w:br/>
        <w:t>amplia--, sino se plantea además la “desaparición”, una  expresión  equívoca</w:t>
        <w:br/>
        <w:t>y  sujeta  a  diversos  entendimientos.  Y  además  se  reclama  que   dicha</w:t>
        <w:br/>
        <w:t>“desaparición” esté o se halle “debidamente comprobada”. Este  requerimiento</w:t>
        <w:br/>
        <w:t>suscita nuevas cuestiones difíciles:  ¿se  ha  querido  que  el  denunciante</w:t>
        <w:br/>
        <w:t>compruebe la desaparición, lo cual sería inadmisible, como  afirman  algunos</w:t>
        <w:br/>
        <w:t>críticos  del  precepto?  ¿Se  alude  simplemente  a  que  sólo  es  posible</w:t>
        <w:br/>
        <w:t>establecer la existencia del delito  y  sancionar  al  autor  cuando  se  ha</w:t>
        <w:br/>
        <w:t>“comprobado debidamente”  --a  través  del  enjuiciamiento,  en  el  que  se</w:t>
        <w:br/>
        <w:t>plantean los puntos probatorios-- la desaparición, lo cual es obvio?  En  el</w:t>
        <w:br/>
        <w:t>examen de las expresiones utilizadas por el artículo 320 y de  sus  posibles</w:t>
        <w:br/>
        <w:t>interpretaciones y consecuencias, no sobra  preguntar  si  la  tentativa  ha</w:t>
        <w:br/>
        <w:t>quedado exenta de persecución penal. Efectivamente,  el  tipo  requiere  que</w:t>
        <w:br/>
        <w:t>exista una desaparición y que ésta se encuentre debidamente comprobada.  Sea</w:t>
        <w:br/>
        <w:t>lo que fuere de todo esto, existe una gran distancia  entre  la  figura  del</w:t>
        <w:br/>
        <w:t>derecho interno y la descripción que adelanta la Convención  Interamericana,</w:t>
        <w:br/>
        <w:t>ratificada por el Estado.</w:t>
        <w:br/>
        <w:br/>
        <w:t>27.   Por lo que hace a las referencias sobre el sujeto activo, el  artículo</w:t>
        <w:br/>
        <w:t>320 fija cierta calidad  específica:  que  quien  priva  de  libertad  a  la</w:t>
        <w:br/>
        <w:t>víctima sea “funcionario o servidor público”.  En  principio,  la  expresión</w:t>
        <w:br/>
        <w:t>“agente  del  Estado”  --que  emplea  la  Convención--  es  más  amplia  que</w:t>
        <w:br/>
        <w:t>“funcionario o servidor público”, salvo lo que  sobre  esto  último  señalen</w:t>
        <w:br/>
        <w:t>las disposiciones internas llamadas a  explicar  qué  debe  entenderse  bajo</w:t>
        <w:br/>
        <w:t>estos rubros. Y desde luego han quedado fuera de  incriminación  --al  menos</w:t>
        <w:br/>
        <w:t>bajo este título jurídico, cuya aplicación reclama el orden  internacional--</w:t>
        <w:br/>
        <w:t>cualesquiera sujetos que no sean  funcionarios  o  servidores  públicos,  lo</w:t>
        <w:br/>
        <w:t>cual cercena una parte  considerable  de  la  descripción  contenida  en  el</w:t>
        <w:br/>
        <w:t>artículo II  de la Convención. La  sentencia  de  la  Corte  señala  que  el</w:t>
        <w:br/>
        <w:t>precepto penal interno restringe la autoría de  la  desaparición  y  soslaya</w:t>
        <w:br/>
        <w:t>otras formas de participación delictuosa. Visto en conjunto, el problema  es</w:t>
        <w:br/>
        <w:t>aún mayor: lo que hace el tipo  es  excluir  de  toda  forma  de  autoría  o</w:t>
        <w:br/>
        <w:t>participación delictuosa por desaparición  forzada  a  cualesquiera  sujetos</w:t>
        <w:br/>
        <w:t>que carezcan de la calidad de servidores públicos o funcionarios.</w:t>
        <w:br/>
        <w:br/>
        <w:t>28.    Como es obvio, el tipo penal interno tampoco recoge  otros  elementos</w:t>
        <w:br/>
        <w:t>de la figura delictiva, establecidos por la Convención y mencionados  supra:</w:t>
        <w:br/>
        <w:t>así, la falta de información o  la  negativa  a  reconocer  que  existe  una</w:t>
        <w:br/>
        <w:t>desaparición  o  a  informar  acerca  del  paradero  de   la   víctima.   La</w:t>
        <w:br/>
        <w:t>consecuencia de esta omisión puede ser desfavorable para  el  agente,  y  en</w:t>
        <w:br/>
        <w:t>este sentido traer consigo una mayor  represión  penal  de  la  desaparición</w:t>
        <w:br/>
        <w:t>forzada. En efecto, habría delito consumado una vez que  se  han  realizado,</w:t>
        <w:br/>
        <w:t>con éxito, las acciones conducentes a  la  desaparición,  independientemente</w:t>
        <w:br/>
        <w:t>de cual sea la conducta posterior del agente a propósito  de  informaciones,</w:t>
        <w:br/>
        <w:t>explicaciones o reconocimientos.</w:t>
        <w:br/>
        <w:br/>
        <w:br/>
        <w:t>29.   En el mismo período ordinario de  sesiones  en  que  emitió  sentencia</w:t>
        <w:br/>
        <w:t>sobre el Caso Gómez Palomino vs. Perú, la Corte conoció y resolvió  --previo</w:t>
        <w:br/>
        <w:t>reconocimiento de responsabilidad formulado por el Estado-- el  Caso  Blanco</w:t>
        <w:br/>
        <w:t>Romero y otros vs. Venezuela. En este asunto también se tuvo a la  vista  la</w:t>
        <w:br/>
        <w:t>legislación interna en materia  de  desaparición  forzada  de  personas.  Al</w:t>
        <w:br/>
        <w:t>respecto, la Corte observó --a la hora de fijar las reparaciones--  que  esa</w:t>
        <w:br/>
        <w:t>legislación no se adecuaba a la Convención Interamericana de  la  materia  y</w:t>
        <w:br/>
        <w:t>resolvió que el Estado debía revisarla para  asegurar  su  coincidencia  con</w:t>
        <w:br/>
        <w:t>ésta.</w:t>
        <w:br/>
        <w:br/>
        <w:br/>
        <w:t>30.   En el Caso Blanco Romero, la descripción  de  la  conducta  típica  de</w:t>
        <w:br/>
        <w:t>desaparición forzada sólo se  refiere  a  la  privación  “ilegítima”  de  la</w:t>
        <w:br/>
        <w:t>libertad, acotación que deja fuera otras formas  de  privación:  es  posible</w:t>
        <w:br/>
        <w:t>que ésta sea legítima en un principio, pero devenga  ilegítima  al  cabo  de</w:t>
        <w:br/>
        <w:t>cierto tiempo o por determinadas circunstancias. Para tal hipótesis  resulta</w:t>
        <w:br/>
        <w:t>conveniente  --y consecuente con la Convención especial-- que  se  tenga  en</w:t>
        <w:br/>
        <w:t>cuenta, de manera explícita, cualesquiera formas de privación  de  libertad,</w:t>
        <w:br/>
        <w:t>como lo hace la Convención de 1994 y lo dicen,  en  variable  medida,  otros</w:t>
        <w:br/>
        <w:t>textos internacionales a los que ya me he referido.</w:t>
        <w:br/>
        <w:br/>
        <w:br/>
        <w:t>31.   Por otra parte, al referirse a los  sujetos  activos  de  la  conducta</w:t>
        <w:br/>
        <w:t>ilícita, la ley venezolana incluye solamente “autoridad pública” o  “persona</w:t>
        <w:br/>
        <w:t>al servicio del Estado”. Se hallan excluidos de esta referencia  esas  otras</w:t>
        <w:br/>
        <w:t>“personas o grupos de personas que actúen con la autorización,  el  apoyo  o</w:t>
        <w:br/>
        <w:t>la  aquiescencia  del   Estado”,   que   figuran   en   la   caracterización</w:t>
        <w:br/>
        <w:t>interamericana de la  desaparición  forzada.  Es  posible  que  tales  otras</w:t>
        <w:br/>
        <w:t>personas sean sancionables por su  intervención  en  una  conducta  ilícita,</w:t>
        <w:br/>
        <w:t>pero lo serían bajo un título diferente de la desaparición forzada, y no  es</w:t>
        <w:br/>
        <w:t>esto lo que pretende la Convención.</w:t>
        <w:br/>
        <w:br/>
        <w:br/>
        <w:t>32.    Las  reflexiones  que  suscita  el  delito  de  desaparición  forzada</w:t>
        <w:br/>
        <w:t>considerado por la norma convencional  internacional  ponen  de  manifiesto,</w:t>
        <w:br/>
        <w:t>una vez más, la necesidad de que  los  Estados  que  han  suscrito  tratados</w:t>
        <w:br/>
        <w:t>internacionales que describen  conductas  ilícitas  revisen  su  legislación</w:t>
        <w:br/>
        <w:t>interna para adecuarla a esas  referencias  internacionales,  cuya  adopción</w:t>
        <w:br/>
        <w:t>forma parte de las obligaciones soberanamente  contraídas  por  los  Estados</w:t>
        <w:br/>
        <w:t>suscriptores de aquellos instrumentos. Esta  congruencia  entre  los  textos</w:t>
        <w:br/>
        <w:t>internos y los internacionales elimina zonas de  sombra  o  duda  cuando  se</w:t>
        <w:br/>
        <w:t>trata  de  analizar  hechos   cuestionados,   establecer   responsabilidades</w:t>
        <w:br/>
        <w:t>internacionales y  fijar  las  posibles  consecuencias  de  éstas  en  casos</w:t>
        <w:br/>
        <w:t>específicos.</w:t>
        <w:br/>
        <w:br/>
        <w:br/>
        <w:t xml:space="preserve">    33. A este respecto es indispensable tomar en  cuenta,  de  manera  muy</w:t>
        <w:br/>
        <w:t xml:space="preserve">        subrayada, el principio de legalidad estricta que domina la materia</w:t>
        <w:br/>
        <w:t xml:space="preserve">        penal. No siempre será  posible  que  las  autoridades  llamadas  a</w:t>
        <w:br/>
        <w:t xml:space="preserve">        aplicar las leyes penales establezcan la conformidad de  éstas  con</w:t>
        <w:br/>
        <w:t xml:space="preserve">        el derecho internacional, mediante procesos de  interpretación  que</w:t>
        <w:br/>
        <w:t xml:space="preserve">        pudieran resultar difíciles o discutibles,  precisamente  desde  la</w:t>
        <w:br/>
        <w:t xml:space="preserve">        perspectiva de la legalidad penal. Por ello es útil considerar  que</w:t>
        <w:br/>
        <w:t xml:space="preserve">        las descripciones de conductas o hechos delictuosos  contenidas  en</w:t>
        <w:br/>
        <w:t xml:space="preserve">        instrumentos internacionales vinculantes debieran  ser  trasladadas</w:t>
        <w:br/>
        <w:t xml:space="preserve">        con la mayor fidelidad  al  orden  penal  nacional.  Esto  ahorrará</w:t>
        <w:br/>
        <w:t xml:space="preserve">        cuestiones a  propósito  de  la  supuesta  o  real  responsabilidad</w:t>
        <w:br/>
        <w:t xml:space="preserve">        internacional por incumplimiento  del  deber  general  de  “adoptar</w:t>
        <w:br/>
        <w:t xml:space="preserve">        disposiciones de derecho interno”, en los términos del  artículo  2</w:t>
        <w:br/>
        <w:t xml:space="preserve">        de la Convención Americana sobre Derechos Humanos.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          VOTO RAZONADO DEL JUEZ A.A. CANÇADO TRINDADE</w:t>
        <w:br/>
        <w:br/>
        <w:br/>
        <w:br/>
        <w:t>1.    He concurrido con mi voto para la adopción de  la  presente  Sentencia</w:t>
        <w:br/>
        <w:t>de la Corte Interamericana de Derechos Humanos en  el  caso  Gómez  Palomino</w:t>
        <w:br/>
        <w:t>versus Perú. Me veo, además, en la obligación de dejar constancia,  en  este</w:t>
        <w:br/>
        <w:t>Voto Razonado,  de  las  reflexiones  personales  que  me  ha  suscitado  la</w:t>
        <w:br/>
        <w:t>presente Sentencia de la Corte, en particular en relación con la materia  de</w:t>
        <w:br/>
        <w:t>reparaciones, tal como lo he hecho en mis anteriores Votos Razonados  en  el</w:t>
        <w:br/>
        <w:t>caso de Myrna Mack Chang versus Guatemala (Sentencia del 25.11.2003),  y  en</w:t>
        <w:br/>
        <w:t>el caso de la Masacre de Plan de  Sánchez  (Sentencia  de  reparaciones  del</w:t>
        <w:br/>
        <w:t>19.11.2004).</w:t>
        <w:br/>
        <w:br/>
        <w:t>2.    En efecto, los términos del artículo 63(1) de la Convención  Americana</w:t>
        <w:br/>
        <w:t>sobre Derechos Humanos[91] efectivamente abren a la Corte Interamericana  un</w:t>
        <w:br/>
        <w:t>horizonte bastante amplio en materia de reparaciones. A mi juicio, tal  como</w:t>
        <w:br/>
        <w:t>lo  señalé  en  mis  referidos  Votos  anteriores,  y   aquí   lo   reitero,</w:t>
        <w:br/>
        <w:t>reparaciones con propósitos ejemplarizantes o  disuasivos  (correspondientes</w:t>
        <w:br/>
        <w:t>a una responsabilidad agravada) pueden coadyuvar tanto en  la  lucha  contra</w:t>
        <w:br/>
        <w:t>la impunidad como en la garantía de no-repetición de los hechos lesivos.</w:t>
        <w:br/>
        <w:br/>
        <w:t>3.    Todo el capítulo de las reparaciones de violaciones  de  los  derechos</w:t>
        <w:br/>
        <w:t>humanos requiere un mayor desarrollo conceptual y jurisprudencial, a  partir</w:t>
        <w:br/>
        <w:t>del reconocimiento de la estrecha relación entre el derecho a la  reparación</w:t>
        <w:br/>
        <w:t>y el derecho a la justicia. Tal desarrollo se  impone  particularmente  ante</w:t>
        <w:br/>
        <w:t>violaciones graves y  sistemáticas  de  los  derechos  humanos,  -  como  la</w:t>
        <w:br/>
        <w:t>revelada en el presente caso Gómez Palomino (cf.  infra),  -  que  requieren</w:t>
        <w:br/>
        <w:t>reparaciones  de  cuño  disuasivo,  precisamente  para  garantizar  la   no-</w:t>
        <w:br/>
        <w:t>repetición de las graves violaciones de los derechos humanos.</w:t>
        <w:br/>
        <w:br/>
        <w:t>4.    Como señalé, al respecto, en mi Voto Razonado en el  caso  Myrna  Mack</w:t>
        <w:br/>
        <w:t>Chang (2003), acerca de la verdadera reparatio,</w:t>
        <w:br/>
        <w:br/>
        <w:t xml:space="preserve">           "al contrario de lo que sostenía la Corte Interamericana  en  el</w:t>
        <w:br/>
        <w:t xml:space="preserve">      pasado[92], entiendo que la reparación puede perfectamente  revestirse</w:t>
        <w:br/>
        <w:t xml:space="preserve">      de un carácter tanto resarcitorio como sancionatorio, con el propósito</w:t>
        <w:br/>
        <w:t xml:space="preserve">      de poner fin a la  impunidad  y  de  asegurar  la  realización  de  la</w:t>
        <w:br/>
        <w:t xml:space="preserve">      justicia, - estando esto perfectamente conforme a la actual  etapa  de</w:t>
        <w:br/>
        <w:t xml:space="preserve">      evolución del derecho internacional" (párr. 46).</w:t>
        <w:br/>
        <w:br/>
        <w:t>5.    En efecto, las reparaciones de carácter ejemplarizante o disuasivo  ya</w:t>
        <w:br/>
        <w:t>marcan presencia en la jurisprudencia de esta Corte. Así,  por  ejemplo,  en</w:t>
        <w:br/>
        <w:t>el caso Aloeboetoe versus Suriname  (Sentencia  del  10.09.1993),  la  Corte</w:t>
        <w:br/>
        <w:t>ordenó la reapertura de una escuela y la  creación  de  una  fundación  para</w:t>
        <w:br/>
        <w:t>asistir a los beneficiarios. En el caso Villagrán  Morales  y  Otros  versus</w:t>
        <w:br/>
        <w:t>Guatemala (caso de los "Niños de la Calle", Sentencia  del  26.05.2001),  la</w:t>
        <w:br/>
        <w:t>Corte ordenó una vez más la designación de un centro  educativo  con  nombre</w:t>
        <w:br/>
        <w:t>alusivo a las víctimas del caso; de modo similar, en el caso Trujillo  Oroza</w:t>
        <w:br/>
        <w:t>versus Bolivia (Sentencia del 27.02.2002), la  Corte  volvió  a  ordenar  la</w:t>
        <w:br/>
        <w:t>designación de un centro educativo con el nombre de la víctima.</w:t>
        <w:br/>
        <w:br/>
        <w:t>6.    Me parecen  particularmente  significativas,  y  ejemplarizantes,  las</w:t>
        <w:br/>
        <w:t>medidas de reparación tendientes al reconocimiento del  sufrimiento  de  los</w:t>
        <w:br/>
        <w:t>victimados y a la preservación  de  su  memoria  colectiva.  Otros  ejemplos</w:t>
        <w:br/>
        <w:t>pertinentes de la jurisprudencia de la Corte pueden ser aquí recordados.  En</w:t>
        <w:br/>
        <w:t>el caso Cantoral Benavides versus Perú (Sentencia del 03.12.2001), v.g.,  la</w:t>
        <w:br/>
        <w:t>Corte ordenó al Estado proporcionar una beca de  estudios  universitarios  a</w:t>
        <w:br/>
        <w:t>la víctima. En el  caso  Barrios  Altos  relativo  al  Perú  (Sentencia  del</w:t>
        <w:br/>
        <w:t>30.11.2001), la Corte dispuso sobre reparaciones en prestaciones  educativas</w:t>
        <w:br/>
        <w:t>y el pago de gastos de servicios de salud.</w:t>
        <w:br/>
        <w:br/>
        <w:t>7.    Asimismo, en el caso  Durand  y  Ugarte  versus  Perú  (Sentencia  del</w:t>
        <w:br/>
        <w:t>03.12.2001), la Corte volvió a ordenar el pago de gastos de  prestaciones  o</w:t>
        <w:br/>
        <w:t>servicios de salud y de apoyo psicológico.  En  el  caso  Myrna  Mack  Chang</w:t>
        <w:br/>
        <w:t>versus   Guatemala   (Sentencia   del   25.11.2003),   la    Corte    ordenó</w:t>
        <w:br/>
        <w:t>reparaciones[93]  dotadas  de  carácter   a   un   tiempo   resarcitorio   y</w:t>
        <w:br/>
        <w:t>sancionatorio, con propósitos ejemplarizantes o disuasivos,  en  el  sentido</w:t>
        <w:br/>
        <w:t>de preservar la  memoria  de  las  violaciones  ocurridas,  de  proporcionar</w:t>
        <w:br/>
        <w:t>satisfacción (un sentido de realización de la justicia) a los familiares  de</w:t>
        <w:br/>
        <w:t>la víctima,  y  de  contribuir  a  garantizar  la  no-repetición  de  dichas</w:t>
        <w:br/>
        <w:t>violaciones.</w:t>
        <w:br/>
        <w:br/>
        <w:t>8.    Estas reparaciones con un fin ejemplarizante se asemejan a los  "daños</w:t>
        <w:br/>
        <w:t>punitivos", que, a contrario de lo que dicen  algunos  autores  apresurados,</w:t>
        <w:br/>
        <w:t>en mi entender sí, existen. Los  "daños  punitivos",  -  figura  que  no  es</w:t>
        <w:br/>
        <w:t>extraña a la jurisprudencia  nacional  comparada,  ni  a  la  jurisprudencia</w:t>
        <w:br/>
        <w:t>internacional arbitral[94], - pueden, a mi modo de  ver,  perfectamente  ser</w:t>
        <w:br/>
        <w:t>concebidos en este sentido ejemplarizante, asemejándose a  "obligaciones  de</w:t>
        <w:br/>
        <w:t>hacer"   de   carácter   tanto    resarcitorio    o    compensatorio    como</w:t>
        <w:br/>
        <w:t>sancionatorio[95].</w:t>
        <w:br/>
        <w:br/>
        <w:t>9.    Los  "daños  punitivos"  así  entendidos  (más  allá  de  la  acepción</w:t>
        <w:br/>
        <w:t>puramente pecuniaria a ellos atribuida  inadecuadamente)  pueden  configurar</w:t>
        <w:br/>
        <w:t>una respuesta o reacción apropiada  del  ordenamiento  jurídico  contra  las</w:t>
        <w:br/>
        <w:t>violaciones particularmente graves de los derechos humanos. Así  entendidos,</w:t>
        <w:br/>
        <w:t>los "daños punitivos" - como observé en mi  Voto  Razonado  en  el  caso  de</w:t>
        <w:br/>
        <w:t>Myrna Mack Chang (párr. 52), en  realidad  ya  encuentran  aplicación,  hace</w:t>
        <w:br/>
        <w:t>mucho, en  el  dominio  de  la  protección  internacional  de  los  derechos</w:t>
        <w:br/>
        <w:t>humanos, - haciendo evocar la expresión del célebre  personaje  de  Molière,</w:t>
        <w:br/>
        <w:t>Monsieur Jourdain, qui parlait la prose sans le savoir[96]...</w:t>
        <w:br/>
        <w:br/>
        <w:t>10.   En ese mismo sentido, como ponderé en mi Voto Razonado en el  caso  de</w:t>
        <w:br/>
        <w:t>la Masacre de Plan de Sánchez (Reparaciones, 2004),</w:t>
        <w:br/>
        <w:br/>
        <w:t xml:space="preserve">           "Si se  denomina  las  reparaciones  ordenadas  en  la  presente</w:t>
        <w:br/>
        <w:t xml:space="preserve">      Sentencia de la Corte de ‘daños punitivos’ (punitive damages), (...) o</w:t>
        <w:br/>
        <w:t xml:space="preserve">      si se las titula ‘reparaciones ejemplares’ o ‘ejemplarizantes’, u otro</w:t>
        <w:br/>
        <w:t xml:space="preserve">      término del  género,  su  propósito  básico  sigue  siendo  el  mismo:</w:t>
        <w:br/>
        <w:t xml:space="preserve">      reconocen la extrema gravedad  de  los  hechos,  sancionan  al  Estado</w:t>
        <w:br/>
        <w:t xml:space="preserve">      responsable por las violaciones graves en que  incurrió,  reconoce  el</w:t>
        <w:br/>
        <w:t xml:space="preserve">      extremo sacrificio de las víctimas fatales y alivia el  sacrificio  de</w:t>
        <w:br/>
        <w:t xml:space="preserve">      las  víctimas  sobrevivientes,  y  establecen  la  garantía  de  no  -</w:t>
        <w:br/>
        <w:t xml:space="preserve">      repetición de los hechos lesivos. Cualquiera que sea su  denominación,</w:t>
        <w:br/>
        <w:t xml:space="preserve">      su propósito básico sigue siendo el mismo, y se revierte en  beneficio</w:t>
        <w:br/>
        <w:t xml:space="preserve">      de las víctimas (directas e indirectas) y de la población  del  Estado</w:t>
        <w:br/>
        <w:t xml:space="preserve">      en cuestión como un todo, por cuanto buscan  precisamente  reconstruir</w:t>
        <w:br/>
        <w:t xml:space="preserve">      el tejido social vulnerado" (párr. 25).</w:t>
        <w:br/>
        <w:br/>
        <w:br/>
        <w:t>11.   En  su  presente  Sentencia  en  el  caso  Gómez  Palomino,  la  Corte</w:t>
        <w:br/>
        <w:t>Interamericana ha ordenado, como una de  las  medidas  de  reparación,  como</w:t>
        <w:br/>
        <w:t>forma de satisfacción, que se otorguen "medidas de reparación  educativa"  a</w:t>
        <w:br/>
        <w:t>los hermanos de la víctima, o, si así lo prefieren, a  sus  hijos  e  hijas,</w:t>
        <w:br/>
        <w:t>incluyendo  becas  de  estudio,  de   educación   primaria,   secundaria   y</w:t>
        <w:br/>
        <w:t>superior[97]. La Corte vinculó dichas medidas de reparación educativa  tanto</w:t>
        <w:br/>
        <w:t>a los padecimientos sufridos por las  víctimas  indirectas,  los  familiares</w:t>
        <w:br/>
        <w:t>del Sr. S.F. Gómez Palomino, en razón de la desaparición  forzada  de  éste,</w:t>
        <w:br/>
        <w:t>como además acceso a la justicia (párrs. 145 a 148).</w:t>
        <w:br/>
        <w:br/>
        <w:br/>
        <w:t>12.   En cuanto a los hechos probados, la Corte se refirió  a  la  "práctica</w:t>
        <w:br/>
        <w:t>sistemática y generalizada" de desaparición forzada de personas en el  Perú,</w:t>
        <w:br/>
        <w:t>en el período 1989-1993, como "mecanismo  de  lucha  antisubversiva"  (párr.</w:t>
        <w:br/>
        <w:t>54.1-4). El su Informe Final, adoptado el 27 de agosto de 2003, la  Comisión</w:t>
        <w:br/>
        <w:t>de la Verdad y Reconciliación del Perú se refirió  a  la  "reconciliación  a</w:t>
        <w:br/>
        <w:t>través de la educación en valores" (párr. 4.2.7 del  Informe),  y  recomendó</w:t>
        <w:br/>
        <w:t>una serie de medidas en materia de educación en derechos humanos, entre  las</w:t>
        <w:br/>
        <w:t>cuales la creación de "cursos de formación humanística" de modo  a  lograrse</w:t>
        <w:br/>
        <w:t>"la formación más integral de la persona"[98].</w:t>
        <w:br/>
        <w:br/>
        <w:br/>
        <w:t>13.   Las medidas educativas en derechos humanos tienen, de  ese  modo,  una</w:t>
        <w:br/>
        <w:t>dimensión aún más amplia que la de reparaciones, pues  son  también  medidas</w:t>
        <w:br/>
        <w:t>preventivas, contra la violencia y los  abusos  contra  la  persona  humana.</w:t>
        <w:br/>
        <w:t>Ellas asumen especial relevancia en  el  momento  actual,  en  toda  América</w:t>
        <w:br/>
        <w:t>Latina: no se puede perder de vista que la  educación  es  un  bien  público</w:t>
        <w:br/>
        <w:t>(con miras a la  búsqueda  del  bien  común),  y  no  una  simple  mercancía</w:t>
        <w:br/>
        <w:t>abandonada a la "lógica" (o más bien, la falta de lógica) del mercado  (como</w:t>
        <w:br/>
        <w:t>se está tristemente transformando en toda América Latina), y que, a  mediano</w:t>
        <w:br/>
        <w:t>y largo plazos, muchos de los desafíos de  la  protección  de  los  derechos</w:t>
        <w:br/>
        <w:t>humanos sólo podrán ser enfrentados con eficacia a través de la educación.</w:t>
        <w:br/>
        <w:br/>
        <w:br/>
        <w:br/>
        <w:br/>
        <w:t xml:space="preserve">                                            Antônio Augusto Cançado Trindade</w:t>
        <w:br/>
        <w:t xml:space="preserve">                                                                        Juez</w:t>
        <w:br/>
        <w:br/>
        <w:br/>
        <w:br/>
        <w:br/>
        <w:t>Pablo Saavedra Alessandri</w:t>
        <w:br/>
        <w:t xml:space="preserve">           Secretario</w:t>
        <w:br/>
        <w:br/>
        <w:br/>
        <w:br/>
        <w:br/>
        <w:br/>
        <w:br/>
        <w:br/>
        <w:br/>
        <w:br/>
        <w:t xml:space="preserve">               Voto Concurrente de la Jueza C. Medina Quiroga</w:t>
        <w:br/>
        <w:br/>
        <w:t>Estoy, en general, de acuerdo con la decisión de la Corte  en  relación  con</w:t>
        <w:br/>
        <w:t>las  violaciones  a  los  derechos  humanos  determinados  en  la  sentencia</w:t>
        <w:br/>
        <w:t>precedente. Sin embargo, tengo problemas con los fundamentos  que  la  Corte</w:t>
        <w:br/>
        <w:t>ofrece para decidir  que  se  han  violado  los  artículos  8  y  25  de  la</w:t>
        <w:br/>
        <w:t>Convención Americana, de la misma  manera  que  los  tuve  ya  en  ocasiones</w:t>
        <w:br/>
        <w:t>anteriores[99]</w:t>
        <w:br/>
        <w:br/>
        <w:t>A.    En cuanto al artículo 8.</w:t>
        <w:br/>
        <w:br/>
        <w:t>1.    Analizando la violación de los artículos 8 y 25,  la  Corte  sostiene,</w:t>
        <w:br/>
        <w:t>en el considerando 78 de esta sentencia, que</w:t>
        <w:br/>
        <w:br/>
        <w:t xml:space="preserve">      “los familiares de víctimas de graves violaciones de derechos humanos,</w:t>
        <w:br/>
        <w:t xml:space="preserve">      tienen el derecho a conocer la verdad sobre  estas  violaciones.  Este</w:t>
        <w:br/>
        <w:t xml:space="preserve">      derecho a la verdad, al ser reconocido y  ejercido  en  una  situación</w:t>
        <w:br/>
        <w:t xml:space="preserve">      concreta, constituye un medio importante de reparación para la víctima</w:t>
        <w:br/>
        <w:t xml:space="preserve">      y sus familiares y da lugar a  una  expectativa  que  el  Estado  debe</w:t>
        <w:br/>
        <w:t xml:space="preserve">      satisfacer. Por otra  parte,  el  conocer  la  verdad  facilita  a  la</w:t>
        <w:br/>
        <w:t xml:space="preserve">      sociedad peruana la búsqueda  de  formas  de  prevenir  este  tipo  de</w:t>
        <w:br/>
        <w:t xml:space="preserve">      violaciones en el futuro[100]”.</w:t>
        <w:br/>
        <w:br/>
        <w:br/>
        <w:t>Agrega, en el considerando 80, que “[e]n  consecuencia,  los  familiares  de</w:t>
        <w:br/>
        <w:t>las víctimas tienen el derecho, y  los  Estados  la  obligación,  a  que  lo</w:t>
        <w:br/>
        <w:t>sucedido a aquéllas sea efectivamente investigado por  las  autoridades  del</w:t>
        <w:br/>
        <w:t>Estado, se siga un  proceso  contra  los  presuntos  responsables  de  estos</w:t>
        <w:br/>
        <w:t>ilícitos y, en su caso, se les impongan  las  sanciones  pertinentes,  y  se</w:t>
        <w:br/>
        <w:t>reparen los daños y perjuicios que dichos familiares han sufrido[101].”</w:t>
        <w:br/>
        <w:br/>
        <w:t>2.    La Corte apoya en  estas  dos  consideraciones  la  violación  de  los</w:t>
        <w:br/>
        <w:t>artículos 8 y 25 de la Convención</w:t>
        <w:br/>
        <w:br/>
        <w:t>3.    En mi opinión, y creo que también en lo que  emerge  de  la  constante</w:t>
        <w:br/>
        <w:t>jurisprudencia de la Corte[102], la obligación de investigar  no  deriva  de</w:t>
        <w:br/>
        <w:t>los artículos 8 y 25, sino de la obligación general que tienen  los  Estados</w:t>
        <w:br/>
        <w:t>partes  de  garantizar  derechos  humanos  substantivos  que  la  Corte   ha</w:t>
        <w:br/>
        <w:t>considerado fueron violados  y  cuya  violación  fue  atribuida  al  Estado.</w:t>
        <w:br/>
        <w:t>Puede  sostenerse  que,  en  cumplimiento  de  su  obligación   general   de</w:t>
        <w:br/>
        <w:t>garantizar, el Estado debe proteger los derechos  humanos  de  las  personas</w:t>
        <w:br/>
        <w:t>frente a terceros, sean ellos agentes del Estado o particulares,  por  medio</w:t>
        <w:br/>
        <w:t>de  disposiciones   legales   que   declaren   ilícitas   ciertas   acciones</w:t>
        <w:br/>
        <w:t>(ciertamente las que conducen a una desaparición forzada)  y,  cuando  estas</w:t>
        <w:br/>
        <w:t>conductas prohibidas se han perpetrado, debe  aplicar  la  ley  en  todo  su</w:t>
        <w:br/>
        <w:t>vigor, con el fin de disuadir la  comisión  de  nuevos  actos  de  la  misma</w:t>
        <w:br/>
        <w:t>naturaleza, lo que implica, si lo violado es una  norma  penal,  investigar,</w:t>
        <w:br/>
        <w:t>procesar y condenar penalmente a todos los que participaron en el delito.</w:t>
        <w:br/>
        <w:br/>
        <w:t>4.    Este caso se refiere a una desaparición forzada respecto  de  la  cual</w:t>
        <w:br/>
        <w:t>el  Estado  ha  reconocido  su  responsabilidad  por  la  violación  de  los</w:t>
        <w:br/>
        <w:t>artículos 4.1 y 5.1 y 5.2 de la Convención Americana en perjuicio del  señor</w:t>
        <w:br/>
        <w:t>Gómez Palominos y  del artículo 5 en perjuicio de su madre,  su  hija  y  su</w:t>
        <w:br/>
        <w:t>conviviente. A su vez,  la Corte ha declarado que el Estado  ha  violado  el</w:t>
        <w:br/>
        <w:t>artículo 5 en perjuicio de las hermanas y el hermano  del  desaparecido.  Es</w:t>
        <w:br/>
        <w:t>de la violación de estos dos derechos, es decir, del derecho  a  la  vida  y</w:t>
        <w:br/>
        <w:t>del derecho a la integridad personal, leídos a la luz de  la  obligación  de</w:t>
        <w:br/>
        <w:t>garantizar establecida en el artículo 1.1 de la Convención, de  donde  emana</w:t>
        <w:br/>
        <w:t>la obligación del Estado de investigar, procesar y condenar y el derecho  de</w:t>
        <w:br/>
        <w:t>los familiares a exigirla.</w:t>
        <w:br/>
        <w:br/>
        <w:t>5.    Una vez surgido este  derecho  para  los  familiares  de  la  víctima,</w:t>
        <w:br/>
        <w:t>corresponde examinar si la obligación estatal que de  él  se  desprende  fue</w:t>
        <w:br/>
        <w:t>cumplida por  el  Estado.  Los  órganos  de  supervisión  internacional  han</w:t>
        <w:br/>
        <w:t>utilizado para ello dos caminos.  Uno  es  el  que  ha  seguido  el  sistema</w:t>
        <w:br/>
        <w:t>europeo y que consiste en examinar, en situaciones  comparables  con  la  de</w:t>
        <w:br/>
        <w:t>este caso, lo que  la  Corte  Europea  llama  “la  obligación  procesal  del</w:t>
        <w:br/>
        <w:t>artículo 2 del Convenio Europeo”, norma que consagra el derecho a  la  vida.</w:t>
        <w:br/>
        <w:t>En el caso Hugo Jordan c. el Reino Unido,  la  Corte  no  examina  como  una</w:t>
        <w:br/>
        <w:t>violación separada los requerimientos  del  artículo  6  del  Convenio,  que</w:t>
        <w:br/>
        <w:t>contiene las exigencias del debido proceso, sino que incluye el análisis  de</w:t>
        <w:br/>
        <w:t>cómo se realizó la investigación en sus consideraciones sobre el  derecho  a</w:t>
        <w:br/>
        <w:t>la vida[103].</w:t>
        <w:br/>
        <w:br/>
        <w:t>6.    El otro camino, que es  el  elegido  por  la  Corte  en  muchos  casos</w:t>
        <w:br/>
        <w:t>(aunque  omitiendo  en  esta  sentencia  establecer  el  vínculo  entre   la</w:t>
        <w:br/>
        <w:t>determinación de la violación del derecho substantivo y  el  nacimiento  del</w:t>
        <w:br/>
        <w:t>derecho a que se investigue la violación  por  la  justicia  de  acuerdo  al</w:t>
        <w:br/>
        <w:t>artículo 8), es el de revisar si en el procedimiento del cumplimiento de  la</w:t>
        <w:br/>
        <w:t>obligación se han violado las normas del debido proceso del artículo 8.   No</w:t>
        <w:br/>
        <w:t>estoy en desacuerdo con esto siempre que se convenga en  que  el  derecho  a</w:t>
        <w:br/>
        <w:t>saber qué ha pasado con la víctima de la violación de su derecho a  la  vida</w:t>
        <w:br/>
        <w:t>o a la integridad personal es un derecho que  nació  por  la  violación  del</w:t>
        <w:br/>
        <w:t>derecho  substantivo  que   debe   ser   “determinado”   por   un   tribunal</w:t>
        <w:br/>
        <w:t>independiente e imparcial, dentro de un  plazo  razonable.  En  mi  opinión,</w:t>
        <w:br/>
        <w:t>esto permite aplicar  el inciso primero  del  artículo  8,  que  es  el  que</w:t>
        <w:br/>
        <w:t>establece los requisitos generales que deben ser cumplidos en todo  proceso,</w:t>
        <w:br/>
        <w:t>sea criminal, civil o de cualquiera otra naturaleza.</w:t>
        <w:br/>
        <w:br/>
        <w:t>7.    En este caso, no he disentido de la declaración de la Corte de que  se</w:t>
        <w:br/>
        <w:t>ha violado el artículo 8, porque efectivamente el Estado no ha cumplido  con</w:t>
        <w:br/>
        <w:t>los términos del artículo 8 en la investigación de los sucesos que  llevaron</w:t>
        <w:br/>
        <w:t>a la desaparición del señor Gómez Palominos, la  que  se  encuentra  todavía</w:t>
        <w:br/>
        <w:t>pendiente.</w:t>
        <w:br/>
        <w:br/>
        <w:br/>
        <w:br/>
        <w:t>B.    En cuanto al artículo 25.</w:t>
        <w:br/>
        <w:br/>
        <w:t>1.     La  sentencia  en  este  caso  utiliza  las  mismas   consideraciones</w:t>
        <w:br/>
        <w:t>señaladas en el párrafo 1 de este voto, para sostener  que  el  artículo  25</w:t>
        <w:br/>
        <w:t>también es fundamento de la existencia del derecho  de  los  familiares  del</w:t>
        <w:br/>
        <w:t>señor  Gómez  Palomino  a  exigir  al  Estado  que  investigue  los   hechos</w:t>
        <w:br/>
        <w:t>conducentes  a  la  desaparición  de  su   pariente.   Las   razones   dadas</w:t>
        <w:br/>
        <w:t>anteriormente son también válidas para fundamentar mi  desacuerdo  con  este</w:t>
        <w:br/>
        <w:t>razonamiento</w:t>
        <w:br/>
        <w:br/>
        <w:t>2.    Sin embargo, en  relación  con  el  artículo  25,  tengo  también  una</w:t>
        <w:br/>
        <w:t>objeción respecto del  tratamiento  conjunto  que  hace  la  Corte  de  este</w:t>
        <w:br/>
        <w:t>artículo con el artículo 8 de la Convención.</w:t>
        <w:br/>
        <w:br/>
        <w:t>3.    El artículo 25 consagra el derecho del individuo a  que  sus  derechos</w:t>
        <w:br/>
        <w:t>humanos sean protegidos en el  ámbito  nacional,  de  una  manera  sencilla,</w:t>
        <w:br/>
        <w:t>rápida y efectiva, lo que se conoce en nuestro continente  como  el  derecho</w:t>
        <w:br/>
        <w:t>al recurso de amparo[104]. Tanto es así, que  la  primera  versión  de  esta</w:t>
        <w:br/>
        <w:t>disposición consagraba el derecho sólo para los derechos establecidos en  la</w:t>
        <w:br/>
        <w:t>Constitución y las leyes del país respectivo[105].  Su  posterior  enmienda,</w:t>
        <w:br/>
        <w:t>incorporando  la  formulación  del  artículo  2,   párrafo   3   del   Pacto</w:t>
        <w:br/>
        <w:t>Internacional de Derechos Civiles y Políticos, agregó la idea  de  que  este</w:t>
        <w:br/>
        <w:t>recurso de amparo debería proteger también los derechos humanos  consagrados</w:t>
        <w:br/>
        <w:t>en la Convención Americana[106].</w:t>
        <w:br/>
        <w:br/>
        <w:t>4.    El tratamiento conjunto de los  artículos  8  y  25,  en  mi  opinión,</w:t>
        <w:br/>
        <w:t>parece sugerir que la única norma de la Convención que consagra  el  derecho</w:t>
        <w:br/>
        <w:t>a los recursos es la del artículo 25. Creo que esto no es así.  De  ello  da</w:t>
        <w:br/>
        <w:t>cuenta indirectamente la exigencia que establece el artículo  46.1.a  de  la</w:t>
        <w:br/>
        <w:t>Convención de agotar “los recursos de  jurisdicción  interna”  para  que  un</w:t>
        <w:br/>
        <w:t>individuo pueda  recurrir  al  procedimiento  de  examen  de  comunicaciones</w:t>
        <w:br/>
        <w:t>individuales dentro del sistema interamericano,  los  que  evidentemente  no</w:t>
        <w:br/>
        <w:t>podrán ser siempre rápidos, simples y efectivos; por  el  contrario,  podrán</w:t>
        <w:br/>
        <w:t>consistir en el  derecho  a  tener  una  acción  para  poner  en  movimiento</w:t>
        <w:br/>
        <w:t>procedimientos judiciales de la más variada índole,  hasta  permitir  dentro</w:t>
        <w:br/>
        <w:t>de cada procedimiento el ejercicio de  recursos como la apelación  u  otros.</w:t>
        <w:br/>
        <w:t>La obligación de los Estados partes de  la  Convención  de  establecer  todo</w:t>
        <w:br/>
        <w:t>tipo de recursos proviene, en mi opinión, de  su  obligación  de  garantizar</w:t>
        <w:br/>
        <w:t>los derechos humanos, ya que ella “implica el deber de  los  Estados  partes</w:t>
        <w:br/>
        <w:t>de organizar  todo  el  aparato  gubernamental  y,  en  general,  todas  las</w:t>
        <w:br/>
        <w:t>estructuras a través de las cuales se  manifiesta  el  ejercicio  del  poder</w:t>
        <w:br/>
        <w:t>público, de manera tal que sean capaces de asegurar jurídicamente  el  libre</w:t>
        <w:br/>
        <w:t>y  pleno  ejercicio  de  los  derechos  humanos.”[107].  Ciertamente,   para</w:t>
        <w:br/>
        <w:t>asegurar jurídicamente el libre y pleno ejercicio de los  derechos  humanos,</w:t>
        <w:br/>
        <w:t>no basta con el recurso de amparo del artículo 25.</w:t>
        <w:br/>
        <w:br/>
        <w:t>5.    Si esto es así, el incluir en el artículo 25 el derecho  a  todo  tipo</w:t>
        <w:br/>
        <w:t>de recursos desvirtúa el objetivo original de la  norma,  en  detrimento  de</w:t>
        <w:br/>
        <w:t>las víctimas. Con esto la Corte no se  da  la  oportunidad  de  elaborar  el</w:t>
        <w:br/>
        <w:t>concepto y los requisitos del recurso de amparo y, de  ese  modo,  dificulta</w:t>
        <w:br/>
        <w:t>también el identificar qué recursos de  amparo  propiamente  tales  deberían</w:t>
        <w:br/>
        <w:t>existir en el ordenamiento jurídico interno de  los  Estados  partes  de  la</w:t>
        <w:br/>
        <w:t>Convención Americana para salvaguardar los derechos humanos  de  una  manera</w:t>
        <w:br/>
        <w:t>sencilla, rápida y eficaz.</w:t>
        <w:br/>
        <w:br/>
        <w:t>6.    No he disentido de la decisión de la Corte respecto  de  la  violación</w:t>
        <w:br/>
        <w:t>del  artículo  25  en  este  caso,  porque  el  Estado  ha   reconocido   su</w:t>
        <w:br/>
        <w:t>responsabilidad por haber violado el artículo 7.6 de la Convención   y  este</w:t>
        <w:br/>
        <w:t>artículo es una especie del recurso de amparo[108]. Personalmente, creo  que</w:t>
        <w:br/>
        <w:t>hubiera bastado con admitir la violación del artículo  7.6,  pero  concuerdo</w:t>
        <w:br/>
        <w:t>con que es posible  sostener que si se violó el recurso  específico  también</w:t>
        <w:br/>
        <w:t>se violó el genérico.</w:t>
        <w:br/>
        <w:br/>
        <w:br/>
        <w:br/>
        <w:br/>
        <w:t xml:space="preserve">                                                      Cecilia Medina Quiroga</w:t>
        <w:br/>
        <w:t xml:space="preserve">                                                                       Jueza</w:t>
        <w:br/>
        <w:br/>
        <w:br/>
        <w:br/>
        <w:br/>
        <w:t>Pablo Saavedra Alessandri</w:t>
        <w:br/>
        <w:t xml:space="preserve">      Secretario</w:t>
        <w:br/>
        <w:br/>
        <w:br/>
        <w:br/>
        <w:br/>
        <w:br/>
        <w:br/>
        <w:t xml:space="preserve">      -----------------------</w:t>
        <w:br/>
        <w:t>[1]   Cfr. Caso de la Masacre de Mapiripán. Sentencia de 15 de septiembre</w:t>
        <w:br/>
        <w:t>de 2005. Serie C No. 134, párr. 64.</w:t>
        <w:br/>
        <w:br/>
        <w:t>[2]   Cfr. Caso de la Masacre de Mapiripán, supra nota 1, párr. 65.</w:t>
        <w:br/>
        <w:br/>
        <w:t>[3]   Cfr. Caso de la Comunidad Moiwana. Sentencia de 15 de junio  de  2005.</w:t>
        <w:br/>
        <w:t>Serie C No. 124, párr. 58; Caso Huilca Tecse. Sentencia de  3  de  marzo  de</w:t>
        <w:br/>
        <w:t>2005. Serie C No. 121, párr. 56, y Caso Herrera Ulloa.  Sentencia  de  2  de</w:t>
        <w:br/>
        <w:t>julio de 2004. Serie C No. 107, párr. 83.</w:t>
        <w:br/>
        <w:br/>
        <w:t>[4]   Cfr. Caso de la Masacre de Mapiripán, supra nota 1, párr. 71; Caso</w:t>
        <w:br/>
        <w:t>Raxcacó Reyes. Sentencia de 15 de septiembre de 2005. Serie C No. 133,</w:t>
        <w:br/>
        <w:t>párr. 34, y Caso Gutiérrez Soler. Sentencia de 12 de septiembre de 2005.</w:t>
        <w:br/>
        <w:t>Serie C No. 132, párr. 37.</w:t>
        <w:br/>
        <w:br/>
        <w:t>[5]   Cfr. Caso de la Masacre de Mapiripán, supra nota  1,  párr.  73;  Caso</w:t>
        <w:br/>
        <w:t>Raxcacó Reyes, supra nota 4, párr. 35, y Caso Gutiérrez  Soler,  supra  nota</w:t>
        <w:br/>
        <w:t>4, párr. 39.</w:t>
        <w:br/>
        <w:br/>
        <w:t>[6]   Cfr. Caso de la Masacre de Mapiripán, supra nota  1,  párr.  77;  Caso</w:t>
        <w:br/>
        <w:t>Raxcacó Reyes, supra nota 4, párr. 38, y Caso Gutiérrez  Soler,  supra  nota</w:t>
        <w:br/>
        <w:t>4, párr. 43.</w:t>
        <w:br/>
        <w:br/>
        <w:t>[7]   Cfr. Caso de la Masacre de Mapiripán, supra nota 1, párr. 83; Caso</w:t>
        <w:br/>
        <w:t>Raxcacó Reyes, supra nota 4, párr. 39, y Caso Gutiérrez Soler, supra nota</w:t>
        <w:br/>
        <w:t>4, párr. 47.</w:t>
        <w:br/>
        <w:br/>
        <w:t>[8]   Cfr. Caso Gutiérrez Soler, supra  nota  4,  párr.  456;  Caso  YATAMA.</w:t>
        <w:br/>
        <w:t>Sentencia de 23 de junio de 2005.  Serie  C  No.  127,  párr.  116,  y  Caso</w:t>
        <w:br/>
        <w:t>Comunidad Indígena Yakye Axa. Sentencia 17 de junio de  2005.  Serie  C  No.</w:t>
        <w:br/>
        <w:t>125, párr. 43.</w:t>
        <w:br/>
        <w:br/>
        <w:t>[9]   Cfr. Caso de las Niñas Yean y Bosico. Sentencia de 8 de septiembre de</w:t>
        <w:br/>
        <w:t>2005. Serie C No. 130, párr. 89; Caso YATAMA, supra nota 8, párr. 134, y</w:t>
        <w:br/>
        <w:t>Caso Acosta Calderón. Sentencia de 24 de junio de 2005. Serie C No. 129,</w:t>
        <w:br/>
        <w:t>párr. 47.</w:t>
        <w:br/>
        <w:br/>
        <w:t>[10]  Cfr. Caso YATAMA, supra nota  8,  párr.  134;  Caso  Acosta  Calderón,</w:t>
        <w:br/>
        <w:t>supra nota 9 párr. 47, y Caso Tibi. Sentencia de 7 de  septiembre  de  2004.</w:t>
        <w:br/>
        <w:t>Serie C No. 114, párr. 83.</w:t>
        <w:br/>
        <w:br/>
        <w:t>[11]  Cfr. Caso de la Masacre de Mapiripán, supra nota 1, párr. 79; Caso  de</w:t>
        <w:br/>
        <w:t>las Niñas Yean y Bosico, supra nota 9, párr. 96, y Caso YATAMA,  supra  nota</w:t>
        <w:br/>
        <w:t>8, párr. 119.</w:t>
        <w:br/>
        <w:br/>
        <w:t>[12]  Cfr. informe CVR suscrito el 27 de agosto de 2003  en  la  ciudad  del</w:t>
        <w:br/>
        <w:t>Lima, Perú (anexos al escrito de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[13]  Cfr. informe CVR suscrito el 27 de agosto de 2003  en  la  ciudad  del</w:t>
        <w:br/>
        <w:t>Lima, Perú (anexos al escrito de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[14]  Cfr. informe CVR suscrito el 27 de agosto de 2003  en  la  ciudad  del</w:t>
        <w:br/>
        <w:t>Lima, Perú (anexos al escrito de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[15]  Cfr. informe CVR suscrito el 27 de agosto de 2003  en  la  ciudad  del</w:t>
        <w:br/>
        <w:t>Lima,  (anexos  al  escrito  de 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[16]  Cfr. informe CVR suscrito el 27 de agosto de 2003  en  la  ciudad  del</w:t>
        <w:br/>
        <w:t>Lima, Perú (anexos al escrito de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[17]  Hechos alegados por la Comisión Interamericana de Derechos Humanos en</w:t>
        <w:br/>
        <w:t>la demanda de 13 de septiembre de 2004, folios 23 y 25 y no controvertidos</w:t>
        <w:br/>
        <w:t>por el Estado.</w:t>
        <w:br/>
        <w:br/>
        <w:t>[18]  Cfr. informe CVR suscrito el 27 de agosto de 2003  en  la  ciudad  del</w:t>
        <w:br/>
        <w:t>Lima, Perú (anexos al escrito de solicitudes  y  argumentos,  Anexo  13),  y</w:t>
        <w:br/>
        <w:t>declaración rendida ante fedatario público (affidávit) por la  perito  Sofía</w:t>
        <w:br/>
        <w:t>Macher el 2  de  septiembre  de  2005  (expediente  sobre  el  fondo  y  las</w:t>
        <w:br/>
        <w:t>eventuales reparaciones y costas, Tomo II, folios 520 a 548).</w:t>
        <w:br/>
        <w:br/>
        <w:t>[19]  Cfr. Caso Barrios Altos . Sentencia de 14 de marzo de  2001.  Serie  C</w:t>
        <w:br/>
        <w:t>No. 75, párr. 2, y Caso Barrios Altos. Interpretación  de  la  Sentencia  de</w:t>
        <w:br/>
        <w:t>Fondo. (art. 67 Convención Americana sobre Derechos Humanos).  Sentencia  de</w:t>
        <w:br/>
        <w:t>3 de septiembre de 2001. Serie C No. 83, párrs. 41 a 44.</w:t>
        <w:br/>
        <w:br/>
        <w:t>[20]  Los párrafos 54.8 a 54.20 y 54.28 a 54.31  de  la  presente  Sentencia</w:t>
        <w:br/>
        <w:t>son hechos no controvertidos, que este Tribunal tiene por  establecidos  con</w:t>
        <w:br/>
        <w:t>base en el reconocimiento de responsabilidad efectuado por el Estado.</w:t>
        <w:br/>
        <w:t>[21]  Cfr. declaración rendida ante  la  Fiscalía  Provincial  Especializada</w:t>
        <w:br/>
        <w:t>por el colaborador 371 MCS el 6 de diciembre de 2001 (expediente  de  anexos</w:t>
        <w:br/>
        <w:t>a la contestación de la demanda, Anexo 2, folios 431 a 435).</w:t>
        <w:br/>
        <w:br/>
        <w:t>[22]  Cfr. nómina de  personas  muertas  y  desaparecidas  reportadas  a  la</w:t>
        <w:br/>
        <w:t>Comisión de la Verdad y Reconciliación 1980-2000 en el informe CVR  suscrito</w:t>
        <w:br/>
        <w:t>el 27 de agosto de 2003 en la ciudad del Lima, Perú (expediente de anexos  a</w:t>
        <w:br/>
        <w:t>la demanda, Anexo 17, folios 147 a 149).</w:t>
        <w:br/>
        <w:br/>
        <w:t>[23]  Cfr. partida de  nacimiento  No.  5794  de  Santiago  Fortunato  Gómez</w:t>
        <w:br/>
        <w:t>Palomino emitida por la Sección  de  Nacimientos  de  Registros  del  Estado</w:t>
        <w:br/>
        <w:t>Civil del Consejo Provincial de Lima el 13 de mayo de  1965  (expediente  de</w:t>
        <w:br/>
        <w:t>anexos a la demanda, Anexo 2, folio 39).</w:t>
        <w:br/>
        <w:br/>
        <w:t>[24]  Cfr. acta de defunción No. A 159394 de Pascual Gómez Mayo emitida  por</w:t>
        <w:br/>
        <w:t>la Oficina  de  Registro  de  Estado  Civil  de  la  Municipalidad  de  Lima</w:t>
        <w:br/>
        <w:t>Metropolitana el 7  de  septiembre  de  1994  (expediente  de  anexos  a  la</w:t>
        <w:br/>
        <w:t>demanda, Anexo 18, folio 151).</w:t>
        <w:br/>
        <w:br/>
        <w:t>[25]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[26]  Cfr. acta de nacimiento de María Dolores Gómez  Palomino  emitida  por</w:t>
        <w:br/>
        <w:t>la Oficina de Registro de  Estado  Civil  del  Distrito  de  Cercado  de  la</w:t>
        <w:br/>
        <w:t>Municipalidad de Lima Metropolitana el 4 de marzo  de  1987  (expediente  de</w:t>
        <w:br/>
        <w:t>anexos a la demanda, Anexo 21, folio 160).</w:t>
        <w:br/>
        <w:br/>
        <w:t>[27]  Cfr.  partida  de  nacimiento  No.  4248  de  Luzmila  Octavia  Sotelo</w:t>
        <w:br/>
        <w:t>Palomino emitida por la Sección  de  Nacimientos  de  Registros  del  Estado</w:t>
        <w:br/>
        <w:t>Civil del Concejo Provincial de Lima el 21 de mayo de  1968  (expediente  de</w:t>
        <w:br/>
        <w:t>anexos a la demanda, Anexo 22, folio 164).</w:t>
        <w:br/>
        <w:br/>
        <w:t>[28]  Cfr. acta de nacimiento judicial No. 49 de  Emiliano  Daniel  Palomino</w:t>
        <w:br/>
        <w:t>Buitrón emitida por la Oficina de  Registro  Civil  de  Chorillos  el  4  de</w:t>
        <w:br/>
        <w:t>febrero de 1988 (expediente de anexos a la demanda, Anexo 23, folio 168).</w:t>
        <w:br/>
        <w:t>[29]  Cfr. acta de nacimiento judicial No. 50 de Mónica  Benedicta  Palomino</w:t>
        <w:br/>
        <w:t>Buitrón emitida por la Oficina de  Registro  Civil  de  Chorillos  el  4  de</w:t>
        <w:br/>
        <w:t>febrero de 1988 (expediente de anexos a la demanda, Anexo 24, folio 172).</w:t>
        <w:br/>
        <w:br/>
        <w:t>[30]  Cfr. acta de nacimiento  de  Rosa  Palomino  Buitrón  emitida  por  la</w:t>
        <w:br/>
        <w:t>Oficina de Registro Civil de la Municipalidad de Chorillos el 11  de  agosto</w:t>
        <w:br/>
        <w:t>de 1995 (expediente de anexos a la demanda, Anexo 25, folio 177).</w:t>
        <w:br/>
        <w:br/>
        <w:t>[31]  Cfr. acta de nacimiento de Margarita Palomino Buitrón emitida  por  la</w:t>
        <w:br/>
        <w:t>Oficina de Registro Civil de la Municipalidad de Chorillos el 11  de  agosto</w:t>
        <w:br/>
        <w:t>de 1995 (expediente de anexos a la demanda, Anexo 26, folio 180).</w:t>
        <w:br/>
        <w:br/>
        <w:t>[32]  Cfr. acta de defunción de Mercedes Palomino  Buitrón  emitida  por  la</w:t>
        <w:br/>
        <w:t>Oficina Registral de Lima, Distrito San Juan de Miraflores el  23  de  abril</w:t>
        <w:br/>
        <w:t>de 2003 (expediente de anexos al escrito de solicitudes y argumentos,  Anexo</w:t>
        <w:br/>
        <w:t>2, folio 356).</w:t>
        <w:br/>
        <w:br/>
        <w:t>[33]  Cfr. acta de nacimiento No. 3901 de Ana María  Gómez  Guevara  emitida</w:t>
        <w:br/>
        <w:t>por la Oficina de Registros del Estado Civil de  la  Municipalidad  de  Lima</w:t>
        <w:br/>
        <w:t>Metropolitana el 5 de octubre de 1992 (expediente de anexos  a  la  demanda,</w:t>
        <w:br/>
        <w:t>Anexo 20, folio 157).</w:t>
        <w:br/>
        <w:br/>
        <w:t>[34]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testimonial rendida ante fedatario  público</w:t>
        <w:br/>
        <w:t>por la señora Esmila Liliana Conislla Cárdenas el 16 de septiembre  de  2005</w:t>
        <w:br/>
        <w:t>(expediente sobre el fondo y las eventuales reparaciones y costas, Tomo  II,</w:t>
        <w:br/>
        <w:t>folios 520 a 522).</w:t>
        <w:br/>
        <w:br/>
        <w:t>[35]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testimonial rendida ante fedatario  público</w:t>
        <w:br/>
        <w:t>por la señora Esmila Liliana Conislla Cárdenas el 16 de septiembre  de  2005</w:t>
        <w:br/>
        <w:t>(expediente sobre el fondo y las eventuales reparaciones y costas, Tomo  II,</w:t>
        <w:br/>
        <w:t>folios 520 a 522).</w:t>
        <w:br/>
        <w:br/>
        <w:t>[36]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[37]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519).</w:t>
        <w:br/>
        <w:br/>
        <w:t>[38]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[39]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[40]  Cfr. declaración testimonial rendida ante  fedatario  público  por  la</w:t>
        <w:br/>
        <w:t>señora Victoria Margarita Palomino Buitrón  el  14  de  septiembre  de  2005</w:t>
        <w:br/>
        <w:t>(expediente sobre el fondo y las eventuales reparaciones y costas, Tomo  II,</w:t>
        <w:br/>
        <w:t>folios 516 a 519),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[41]  Cfr. declaración testimonial rendida ante  fedatario  público  por  la</w:t>
        <w:br/>
        <w:t>señora Esmila  Liliana  Conislla  Cárdenas  el  16  de  septiembre  de  2005</w:t>
        <w:br/>
        <w:t>(expediente sobre el fondo y las eventuales reparaciones y costas, Tomo  II,</w:t>
        <w:br/>
        <w:t>folios 520 a 522), y declaración pericial  rendida  ante  fedatario  público</w:t>
        <w:br/>
        <w:t>por la señora María del Pilar Raffo Lavalle de Quiñones el 29 de  agosto  de</w:t>
        <w:br/>
        <w:t>2005 (expediente sobre el fondo y  las  eventuales  reparaciones  y  costas,</w:t>
        <w:br/>
        <w:t>Tomo II, folios 493 a 512).</w:t>
        <w:br/>
        <w:br/>
        <w:t>[42]  Cfr. artículo 323 del capítulo II sobre Terrorismo  del  Código  Penal</w:t>
        <w:br/>
        <w:t>del Perú promulgado el 3 de  abril  de  1991  (expediente  de  anexos  a  la</w:t>
        <w:br/>
        <w:t>contestación de la demanda, Anexo 4, folios 447 a 448).</w:t>
        <w:br/>
        <w:br/>
        <w:t>[43]  Cfr. artículo 22 del Decreto Ley No. 25.475  de  6  de  mayo  de  1992</w:t>
        <w:br/>
        <w:t>(expediente de anexos a la contestación  de  la  demanda,  Anexo  5,   folio</w:t>
        <w:br/>
        <w:t>450).</w:t>
        <w:br/>
        <w:br/>
        <w:t>[44]  Cfr. artículo 1 del Decreto Ley No. 25.592  de  2  de  julio  de  1992</w:t>
        <w:br/>
        <w:t>(expediente de anexos a la contestación de la demanda, Anexo 6, folio 452).</w:t>
        <w:br/>
        <w:br/>
        <w:t>[45]  Cfr. artículo 320 de la Ley No. 26.926 de 21 de febrero de 1998.</w:t>
        <w:br/>
        <w:br/>
        <w:t>[46]  Cfr. artículo 1 de la Ley No. 27.837 de 3 de octubre de 2002 que  crea</w:t>
        <w:br/>
        <w:t>la Comisión Especial Revisora del Código Penal (expediente de  anexos  a  la</w:t>
        <w:br/>
        <w:t>contestación de la demanda, Anexo 8, folio 465).</w:t>
        <w:br/>
        <w:br/>
        <w:t>[47]  Cfr. artículo 2 de la Ley No. 27.837 de 3 de octubre de 2002 que  crea</w:t>
        <w:br/>
        <w:t>la Comisión Especial Revisora del Código Penal (expediente de  anexos  a  la</w:t>
        <w:br/>
        <w:t>contestación de la demanda, Anexo 8, folio 465).</w:t>
        <w:br/>
        <w:br/>
        <w:t>[48]  Cfr. escrito dirigido por  APRODEH  y  la  señora  Victoria  Margarita</w:t>
        <w:br/>
        <w:t>Palomino Buitrón al Fiscal Supremo de Derechos Humanos el  30  de  julio  de</w:t>
        <w:br/>
        <w:t>1992 (expediente de anexos a la demanda,  Anexo  4,  folio  45),  y  escrito</w:t>
        <w:br/>
        <w:t>dirigido por APRODEH y la señora  Victoria  Margarita  Palomino  Buitrón  al</w:t>
        <w:br/>
        <w:t>Fiscal de la Nación el 30 de julio  de  1992  (expediente  de  anexos  a  la</w:t>
        <w:br/>
        <w:t>demanda, Anexo 5, folio 47).</w:t>
        <w:br/>
        <w:br/>
        <w:t>[49]  Cfr. poder otorgado por la señora Victoria Margarita Palomino  Buitrón</w:t>
        <w:br/>
        <w:t>a APRODEH para ejercer su representación durante el trámite de  la  denuncia</w:t>
        <w:br/>
        <w:t>presentada ante el sistema interamericano de protección de derechos  humanos</w:t>
        <w:br/>
        <w:t>(expediente de anexos a la demanda, Anexo  19,  folios  153  y  154);  poder</w:t>
        <w:br/>
        <w:t>otorgado por la señora Victoria Margarita Palomino Buitrón en nombre  de  la</w:t>
        <w:br/>
        <w:t>niña Ana María Gómez  Guevara  a  APRODEH  para  ejercer  su  representación</w:t>
        <w:br/>
        <w:t>durante el trámite de la denuncia presentada ante el sistema  interamericano</w:t>
        <w:br/>
        <w:t>de protección de derechos humanos (expediente de anexos a la demanda,  Anexo</w:t>
        <w:br/>
        <w:t>20, folios 157 a 159); poder otorgado por  la  señora  María  Dolores  Gómez</w:t>
        <w:br/>
        <w:t>Palomino a APRODEH para ejercer su representación durante el trámite  de  la</w:t>
        <w:br/>
        <w:t>denuncia  presentada  ante  el  sistema  interamericano  de  protección   de</w:t>
        <w:br/>
        <w:t>derechos humanos (expediente de anexos a la demanda, Anexo 21, folios 161  y</w:t>
        <w:br/>
        <w:t>162); poder otorgado  por  la  señora  Luzmila  Octavia  Sotelo  Palomino  a</w:t>
        <w:br/>
        <w:t>APRODEH para ejercer su representación durante el  trámite  de  la  denuncia</w:t>
        <w:br/>
        <w:t>presentada ante el sistema interamericano de protección de derechos  humanos</w:t>
        <w:br/>
        <w:t>(expediente de anexos a la demanda, Anexo  22,  folios  163  y  164);  poder</w:t>
        <w:br/>
        <w:t>otorgado por el señor Emiliano Palomino Buitrón a APRODEH  para  ejercer  su</w:t>
        <w:br/>
        <w:t>representación durante el trámite de la denuncia presentada ante el  sistema</w:t>
        <w:br/>
        <w:t>interamericano de protección de derechos humanos (expediente de anexos a  la</w:t>
        <w:br/>
        <w:t>demanda, Anexo 23, folios 168 a 171); poder otorgado por  la  señora  Mónica</w:t>
        <w:br/>
        <w:t>Benedicta Palomino Buitrón a APRODEH para ejercer su representación  durante</w:t>
        <w:br/>
        <w:t>el trámite de la denuncia  presentada  ante  el  sistema  interamericano  de</w:t>
        <w:br/>
        <w:t>protección de derechos humanos (expediente de anexos  a  la  demanda,  Anexo</w:t>
        <w:br/>
        <w:t>24, folios 172 a 175); poder otorgado por la señora Rosa Palomino Buitrón  a</w:t>
        <w:br/>
        <w:t>APRODEH para ejercer su representación durante el  trámite  de  la  denuncia</w:t>
        <w:br/>
        <w:t>presentada ante el sistema interamericano de protección de derechos  humanos</w:t>
        <w:br/>
        <w:t>(expediente de anexos a la demanda, Anexo  25,  folios  177  a  179);  poder</w:t>
        <w:br/>
        <w:t>otorgado por la señora Margarita Palomino Buitrón a APRODEH para ejercer  su</w:t>
        <w:br/>
        <w:t>representación durante el trámite de la denuncia presentada ante el  sistema</w:t>
        <w:br/>
        <w:t>interamericano de protección de derechos humanos (expediente de anexos a  la</w:t>
        <w:br/>
        <w:t>demanda, Anexo 26, folios 181 a 183).</w:t>
        <w:br/>
        <w:t>[50]  Cfr. Caso de las Niñas Yean y Bosico, supra nota 9,  párr.  181;  Caso</w:t>
        <w:br/>
        <w:t>YATAMA, supra nota 8, párr. 183, y Caso De la Cruz Flores. Sentencia  de  18</w:t>
        <w:br/>
        <w:t>de noviembre de 2004. Serie C No. 115, párr. 122.</w:t>
        <w:br/>
        <w:br/>
        <w:t>[51]  Cfr. Caso de la Masacre de Mapiripán, supra nota 1, párrs. 144 y  146;</w:t>
        <w:br/>
        <w:t>Caso de las Hermanas Serrano Cruz. Sentencia de 1 de marzo de 2005. Serie  C</w:t>
        <w:br/>
        <w:t>No. 120, párrs. 113 y 114, y Caso 19 Comerciantes. Sentencia de 5  de  julio</w:t>
        <w:br/>
        <w:t>de 2004. Serie C No. 109, párr. 210.</w:t>
        <w:br/>
        <w:t>v</w:t>
        <w:br/>
        <w:t>[52]  Cfr. Caso de la Masacre de Mapiripán, supra nota 1, párrs. 144 y  146;</w:t>
        <w:br/>
        <w:t>Caso de las Hermanas Serrano Cruz, supra nota 51, párr 113 y 114, y Caso  19</w:t>
        <w:br/>
        <w:t>Comerciantes, supra nota 51, párr. 210.</w:t>
        <w:br/>
        <w:br/>
        <w:t>[53]  Cfr. Caso 19 Comerciantes, supra  nota  51,  párr.  211;  Caso  Bámaca</w:t>
        <w:br/>
        <w:t>Velásquez. Sentencia de 25 de noviembre de 2000. Serie C No. 70, párr.  160,</w:t>
        <w:br/>
        <w:t>y Caso Blake. Sentencia de 24 de enero de 1998. Serie C No. 36, párr. 114.</w:t>
        <w:br/>
        <w:t>[54]  Cfr. Caso de las Hermanas Serrano Cruz, supra nota 51, párrs.   113  y</w:t>
        <w:br/>
        <w:t>114; Caso  19  Comerciantes,  supra  nota  51,  párr.  211,  y  Caso  Molina</w:t>
        <w:br/>
        <w:t>Theissen. Sentencia de 4 de mayo de 2004, párr 44.</w:t>
        <w:br/>
        <w:t>[55]  Cfr. Caso de la Masacre de Mapiripán, supra nota 1,  párr.  237;  Caso</w:t>
        <w:br/>
        <w:t>de la Comunidad Moiwana, supra nota 3,  párr.  203,  y  Caso  Huilca  Tecse,</w:t>
        <w:br/>
        <w:t>supra nota 3, párr. 82.</w:t>
        <w:br/>
        <w:br/>
        <w:t>[56]   Cfr. Caso de la Masacre de Mapiripán, supra nota 1, párr.  237;  Caso</w:t>
        <w:br/>
        <w:t>de la Comunidad Moiwana, supra nota 3,  párr.  203,  y  Caso  Huilca  Tecse,</w:t>
        <w:br/>
        <w:t>supra nota 3, párr. 82.</w:t>
        <w:br/>
        <w:br/>
        <w:t>[57]   Cfr. Caso de la Masacre de Mapiripán, supra nota 1, párr.  223;  Caso</w:t>
        <w:br/>
        <w:t>de la Comunidad Moiwana, supra nota 3, párr. 146, y  Caso  de  las  Hermanas</w:t>
        <w:br/>
        <w:t>Serrano Cruz, supra nota 51, párr. 61.</w:t>
        <w:br/>
        <w:br/>
        <w:t>[58]  Cfr. Caso de la Masacre de Mapiripán, supra nota 1,  párr.  219;  Caso</w:t>
        <w:br/>
        <w:t>de la Comunidad Moiwana, supra nota 3, párr. 146, y  Caso  de  las  Hermanas</w:t>
        <w:br/>
        <w:t>Serrano Cruz, supra nota 51, párr. 61.</w:t>
        <w:br/>
        <w:br/>
        <w:br/>
        <w:t>[59]  Cfr. Caso de la Masacre de Mapiripán, supra nota 1,  párr.  297;  Caso</w:t>
        <w:br/>
        <w:t>de la Comunidad  Moiwana,  supra  nota  3,  párr.  203  y  204,  y  Caso  19</w:t>
        <w:br/>
        <w:t>comerciantes, supra nota 51, párr. 259.</w:t>
        <w:br/>
        <w:br/>
        <w:t>[60]  Cfr. Caso de la Comunidad Moiwana, supra nota 3, párr.  205;  Caso  de</w:t>
        <w:br/>
        <w:t>las Hermanas Serrano Cruz, supra nota 51, párr. 64, y Caso 19  Comerciantes,</w:t>
        <w:br/>
        <w:t>supra nota 51, párr. 187.</w:t>
        <w:br/>
        <w:br/>
        <w:t>[61]  Cfr. Caso de la Masacre de Mapiripán, supra nota 1,  párr.  223;  Caso</w:t>
        <w:br/>
        <w:t>de la Comunidad Moiwana, supra nota 3, párr. 145, y  Caso  de  las  Hermanas</w:t>
        <w:br/>
        <w:t>Serrano Cruz, supra nota 51, párr. 65.</w:t>
        <w:br/>
        <w:br/>
        <w:t>[62]  Cfr. Caso de la Masacre de Mapiripán, supra nota 1,  párr.  198;  Caso</w:t>
        <w:br/>
        <w:t>de la Comunidad Moiwana, supra nota 3, párr. 143, y  Caso  de  las  Hermanas</w:t>
        <w:br/>
        <w:t>Serrano Cruz, supra nota 51, párrs. 57 y 58.</w:t>
        <w:br/>
        <w:br/>
        <w:t>[63]  Cfr. Caso de la Comunidad Moiwana, supra nota 3, párr.160; Caso de</w:t>
        <w:br/>
        <w:t>las Hermanas Serrano Cruz, supra nota 51, párr. 69, y Caso Ricardo Canese.</w:t>
        <w:br/>
        <w:t>Sentencia de 31 de agosto de 2004. Serie C No. 111, párr. 142.</w:t>
        <w:br/>
        <w:t>[64]  Cfr. Caso YATAMA, supra nota 8, párr. 170; Caso Caesar.  Sentencia  de</w:t>
        <w:br/>
        <w:t>11 de marzo de 2005. Serie C No. 123, párr. 91, y Lori  Berenson.  Sentencia</w:t>
        <w:br/>
        <w:t>de 25 de noviembre de 2004. Serie C No. 119, párr. 219.</w:t>
        <w:br/>
        <w:br/>
        <w:t>[65]  Cfr. Caso YATAMA, supra nota 8, párr. 170; Lori Berenson,  supra  nota</w:t>
        <w:br/>
        <w:t>64, párr. 220, y Caso "Instituto de Reeducación  del  Menor"  Vs.  Paraguay.</w:t>
        <w:br/>
        <w:t>Sentencia  de 2 de septiembre de 2004. Serie C No. 112, párr. 205.</w:t>
        <w:br/>
        <w:br/>
        <w:t>[66]  De conformidad con el Preámbulo de la Convención Interamericana  sobre</w:t>
        <w:br/>
        <w:t>Desaparición Forzada de Personas, la desaparición  forzada  “constituye  una</w:t>
        <w:br/>
        <w:t>afrenta a la conciencia del Hemisferio y  una  grave  ofensa  de  naturaleza</w:t>
        <w:br/>
        <w:t>odiosa a la  dignidad  intrínseca  de  la  persona  humana”  y  su  práctica</w:t>
        <w:br/>
        <w:t>sistemática “constituye un crimen de lesa humanidad”.</w:t>
        <w:br/>
        <w:br/>
        <w:t>[67]  Cfr. Consejo Económico y Social de las Naciones  Unidas.  Informe  del</w:t>
        <w:br/>
        <w:t>Grupo de Trabajo sobre la Desaparición Forzada o Involuntaria  de  Personas.</w:t>
        <w:br/>
        <w:t>Comentarios Generales a la Declaración sobre  la  protección  de  todas  las</w:t>
        <w:br/>
        <w:t>personas contra las desapariciones forzadas de 15 de enero de 1996.   (E/CN.</w:t>
        <w:br/>
        <w:t>4/1996/38), párr. 54.</w:t>
        <w:br/>
        <w:br/>
        <w:t>[68]  Cfr. Consejo Económico y Social de las Naciones  Unidas.  Informe  del</w:t>
        <w:br/>
        <w:t>Grupo de Trabajo sobre la Desaparición Forzada o Involuntaria  de  Personas.</w:t>
        <w:br/>
        <w:t>Comentarios Generales a la Declaración sobre  la  protección  de  todas  las</w:t>
        <w:br/>
        <w:t>personas contra las desapariciones forzadas de 15 de enero de 1996.   (E/CN.</w:t>
        <w:br/>
        <w:t>4/1996/38), párr. 55.</w:t>
        <w:br/>
        <w:br/>
        <w:t>[69]  Cfr.  artículo  2  “A  los  efectos  de  la  presente  Convención,  se</w:t>
        <w:br/>
        <w:t>considera desaparición forzada el arresto, la  detencio[pic]n,ón forzada  el</w:t>
        <w:br/>
        <w:t>arresto, la  detención, el secuestro o cualquier otra forma de privación  de</w:t>
        <w:br/>
        <w:t>libertad, cometida por agentes del   Estado  o  por  personas  o  grupos  de</w:t>
        <w:br/>
        <w:t>personas que actúan con la autorización, el apoyo  o  la   aquiescencia  del</w:t>
        <w:br/>
        <w:t>Estado, seguida de la negativa a reconocer dicha  privación  de  libertad  o</w:t>
        <w:br/>
        <w:t>del  ocultamiento de la suerte o el paradero  de  la  persona  desaparecida,</w:t>
        <w:br/>
        <w:t>sustrayéndola a la protección  de  la  ley”.  (E/CN.4/2005/WG.22/WP.1/REV.4)</w:t>
        <w:br/>
        <w:t>Proyecto Final de la Convención Internacional para la  protección  de  todas</w:t>
        <w:br/>
        <w:t>las  personas  contra  las  desapariciones  forzadas,  adoptado  el  23   de</w:t>
        <w:br/>
        <w:t>septiembre de 2005.</w:t>
        <w:br/>
        <w:br/>
        <w:t>[70]  Cfr. artículo 7 i) “Se entenderá por desaparición forzada de  personas</w:t>
        <w:br/>
        <w:t>a: la aprehensión, la detención o el secuestro de personas por un  Estado  o</w:t>
        <w:br/>
        <w:t>una organización política, o con  su  autorización,  apoyo  o  aquiescencia,</w:t>
        <w:br/>
        <w:t>seguido de la negativa a informar sobre  la  privación  de  libertad  o  dar</w:t>
        <w:br/>
        <w:t>información sobre  la  suerte  o  el  paradero  de  esas  personas,  con  la</w:t>
        <w:br/>
        <w:t>intención  de  dejarlas  fuera  del  amparo  de  la  ley  por   un   período</w:t>
        <w:br/>
        <w:t>prolongado”.</w:t>
        <w:br/>
        <w:br/>
        <w:t>[71]  En efecto, este Tribunal ha  señalado  que  “la  desaparición  forzada</w:t>
        <w:br/>
        <w:t>implica con frecuencia la ejecución  de  los  detenidos  en  secreto  y  sin</w:t>
        <w:br/>
        <w:t>fórmula de juicio, seguida del ocultamiento del cadáver  con  el  objeto  de</w:t>
        <w:br/>
        <w:t>borrar toda huella material  del  crimen  y  de  procurar  la  impunidad  de</w:t>
        <w:br/>
        <w:t>quienes lo cometieron”.</w:t>
        <w:br/>
        <w:t>[72]        Cfr. informe  sobre  la  desaparición  forzada  en  el  Perú  de</w:t>
        <w:br/>
        <w:t>diciembre de  2000.  Defensoría  de  Pueblo  y  la  Asociación  Nacional  de</w:t>
        <w:br/>
        <w:t>Familiares Secuestrados, Detenidos y Desaparecidos en  Zonas  en  Estado  de</w:t>
        <w:br/>
        <w:t>Emergencia.</w:t>
        <w:br/>
        <w:br/>
        <w:t>[73]  Cfr. Caso Raxcacó Reyes, supra nota 4, párr. 114; Caso Gutierrez</w:t>
        <w:br/>
        <w:t>Soler, supra nota 4, párr. 61, y Caso Acosta Calderón, supra nota 9, párr.</w:t>
        <w:br/>
        <w:t>145.</w:t>
        <w:br/>
        <w:br/>
        <w:t>[74]  Cfr. Caso de la Masacre de Mapiripán, supra nota 1, párr. 244; Caso</w:t>
        <w:br/>
        <w:t>Raxcacó Reyes, supra nota 4, párr. 115, y Caso Gutierrez Soler, supra nota</w:t>
        <w:br/>
        <w:t>4, párr. 63.</w:t>
        <w:br/>
        <w:br/>
        <w:t>[75]  Cfr. Caso Raxcacó Reyes, supra nota 4, párr. 115; Caso Gutierrez</w:t>
        <w:br/>
        <w:t>Soler, supra nota 4, párr. 63, y Caso Acosta Calderón, supra nota 9, párr.</w:t>
        <w:br/>
        <w:t>147.</w:t>
        <w:br/>
        <w:br/>
        <w:t>[76]  Cfr. Caso de la Masacre de Mapiripán, supra nota 1, párr. 244; Caso</w:t>
        <w:br/>
        <w:t>Raxcacó Reyes, supra nota 4, párr. 115, y Caso Gutierrez Soler, supra nota</w:t>
        <w:br/>
        <w:t>4, párr. 63.</w:t>
        <w:br/>
        <w:br/>
        <w:br/>
        <w:t>[77]  Cfr. Caso de la Masacre de Mapiripán, supra nota 1, párr. 245; Caso</w:t>
        <w:br/>
        <w:t>Raxcacó Reyes, supra nota 4, párr. 116, y Caso Gutierrez Soler, supra nota</w:t>
        <w:br/>
        <w:t>4, párr. 64.</w:t>
        <w:br/>
        <w:br/>
        <w:t>[78]  Cfr. Caso Raxcacó Reyes, supra nota 4, párr. 129; Caso Gutierrez</w:t>
        <w:br/>
        <w:t>Soler, supra nota 4, párr. 74, y Caso Acosta Calderón, supra nota 9, párr.</w:t>
        <w:br/>
        <w:t>157.</w:t>
        <w:br/>
        <w:br/>
        <w:t>[79]  Durante los años 2000 a 2005 la expectativa de vida en  el  Perú  tuvo</w:t>
        <w:br/>
        <w:t>un promedio de 69. 8 años  de  edad.   Cuadro  elaborado  por  el  Instituto</w:t>
        <w:br/>
        <w:t>Nacional de Estadística e Informática (anexos al escrito  de  solicitudes  y</w:t>
        <w:br/>
        <w:t>argumentos. Anexo 6, folio. 393).</w:t>
        <w:br/>
        <w:br/>
        <w:t>[80]  Cfr. Caso Comunidad indígena Yakye Axa, supra nota  8,  párr.  194,  y</w:t>
        <w:br/>
        <w:t>Caso de las Hermanas Serrano Cruz, supra nota 51, párr. 152.</w:t>
        <w:br/>
        <w:br/>
        <w:t>[81]  Cfr. Caso de la Masacre de Mapiripán, supra nota 1,  párr.  282;  Caso</w:t>
        <w:br/>
        <w:t>Gutierrez Soler, supra nota 4, párr. 82, y Caso Acosta Calderón, supra  nota</w:t>
        <w:br/>
        <w:t>9, párr. 158.</w:t>
        <w:br/>
        <w:br/>
        <w:t>[82]  Cfr. Caso de la Masacre de Mapiripán, supra nota 1,  párr.  285;  Caso</w:t>
        <w:br/>
        <w:t>Raxcacó Reyes, supra nota 4, párr. 131, y Caso Gutierrez Soler,  supra  nota</w:t>
        <w:br/>
        <w:t>4, párr. 83.</w:t>
        <w:br/>
        <w:br/>
        <w:t>[83]  Cfr. Caso de la Masacre de Mapiripán, supra nota 1,  párr.  285;  Caso</w:t>
        <w:br/>
        <w:t>Gutierrez Soler, supra nota 4, párr. 83, y Caso Acosta Calderón, supra  nota</w:t>
        <w:br/>
        <w:t>9, párr. 159.</w:t>
        <w:br/>
        <w:br/>
        <w:t>[84]  Caso Aloeboetoe y otros. Reparaciones (art. 63.1 Convención  Americana</w:t>
        <w:br/>
        <w:t>sobre Derechos Humanos). Sentencia de 10 de septiembre de 1993. Serie C  No.</w:t>
        <w:br/>
        <w:t>15, párrs. 51 y 52.</w:t>
        <w:br/>
        <w:br/>
        <w:t>[85]  Cfr. Caso de la Masacre de Mapiripán, supra nota 1,  párr.  304;  Caso</w:t>
        <w:br/>
        <w:t>Gutierrez Soler, supra nota 4, párr. 97, y Caso  de  la  Comunidad  Moiwana,</w:t>
        <w:br/>
        <w:t>supra nota 3, párr. 206.</w:t>
        <w:br/>
        <w:br/>
        <w:t>[86]  Cfr. Caso de la Masacre de Mapiripán, supra nota 1, párrs. 305 y  310;</w:t>
        <w:br/>
        <w:t>Caso  de  la  Comunidad  Moiwana,  supra  nota  3,  párr.  208,  y  Caso  19</w:t>
        <w:br/>
        <w:t>Comerciantes, supra nota 51, párr. 271.</w:t>
        <w:br/>
        <w:br/>
        <w:t>[87]  Cfr. Caso de la Masacre de Mapiripán, supra nota 1,  párr.  318;  Caso</w:t>
        <w:br/>
        <w:t>Raxcacó Reyes, supra nota 4, párr. 136, y Caso Gutierrez Soler,  supra  nota</w:t>
        <w:br/>
        <w:t>4, párr. 105.</w:t>
        <w:br/>
        <w:br/>
        <w:t>[88]  Cfr. Caso de la Masacre de Mapiripán, supra nota 1,  párr.  322;  Caso</w:t>
        <w:br/>
        <w:t>Raxcacó Reyes, supra nota 4, párr. 137, y Caso Gutierrez Soler,  supra  nota</w:t>
        <w:br/>
        <w:t>4, párr. 116.</w:t>
        <w:br/>
        <w:br/>
        <w:t>[89]  Cfr. Caso de la Masacre de Mapiripán, supra nota 1,  párr.  322;  Caso</w:t>
        <w:br/>
        <w:t>Gutierrez Soler, supra nota 4, párr.  116,  y  Caso  de  las  Niñas  Yean  y</w:t>
        <w:br/>
        <w:t>Bosico, supra nota 9, párr. 248.</w:t>
        <w:br/>
        <w:br/>
        <w:t>[90]  Cfr. Caso de la Masacre de Mapiripán, supra nota 1,  párr.  323;  Caso</w:t>
        <w:br/>
        <w:t>Raxcacó, supra nota 9, párr. 137, y Caso  Gutierrez  Soler,  supra  nota  4,</w:t>
        <w:br/>
        <w:t>párr. 116.</w:t>
        <w:br/>
        <w:t>[91].       El artículo 63(1) de la  Convención  Americana  dispone  que:  -</w:t>
        <w:br/>
        <w:t>"Cuando decida que hubo violación de un derecho  o  libertad  protegidos  en</w:t>
        <w:br/>
        <w:t>esta Convención, la Corte dispondrá que se  garantice  al  lesionado  en  el</w:t>
        <w:br/>
        <w:t>goce de su derecho o  libertad  conculcados.  Dispondrá  asimismo,  si  ello</w:t>
        <w:br/>
        <w:t>fuera procedente, que se reparen las consecuencias de la medida o  situación</w:t>
        <w:br/>
        <w:t>que ha configurado la vulneración de esos derechos y el pago  de  una  justa</w:t>
        <w:br/>
        <w:t>indemnización a la parte lesionada".</w:t>
        <w:br/>
        <w:br/>
        <w:t>[92].       En las sentencias sobre "indemnización compensatoria" (de  1989)</w:t>
        <w:br/>
        <w:t>en los casos Velásquez Rodríguez y Godínez Cruz, cit. supra n. (47).</w:t>
        <w:br/>
        <w:br/>
        <w:t>[93].       Como las contempladas en  los  puntos  resolutivos  6-11  de  su</w:t>
        <w:br/>
        <w:t>Sentencia en aquel caso.</w:t>
        <w:br/>
        <w:br/>
        <w:t>[94].       Cf., e.g., inter  alia,  R.W.  Hodgin  y  E.  Veitch,  "Punitive</w:t>
        <w:br/>
        <w:t>Damages Reassessed", 21 International and Comparative Law  Quarterly  (1972)</w:t>
        <w:br/>
        <w:t>pp.  119-132.  Hay,  incluso,  los  que  divisan  una  tendencia  al   claro</w:t>
        <w:br/>
        <w:t>reconocimiento de los "punitive damages" en el derecho  internacional;  cf.,</w:t>
        <w:br/>
        <w:t>e.g., N.H.B. Jorgensen, "A Reappraisal of Punitive Damages in  International</w:t>
        <w:br/>
        <w:t>Law", 68 British Year Book of International Law (1997) pp. 247-266. Y,  para</w:t>
        <w:br/>
        <w:t>un proyecto de construcción doctrinal, cf. G. Arangio-Ruiz,  "Second  Report</w:t>
        <w:br/>
        <w:t>on State Responsibility", in United Nations, Yearbook of  the  International</w:t>
        <w:br/>
        <w:t>Law Commission (1989)-II, part I, pp. 31-35, 40-43 y 47-54.</w:t>
        <w:br/>
        <w:br/>
        <w:t>[95].       Superando así la dicotomía entre lo civil  y  lo  penal,  propia</w:t>
        <w:br/>
        <w:t>del régimen de la responsabilidad en el derecho interno.</w:t>
        <w:br/>
        <w:br/>
        <w:t>[96]. M. Jourdain: - "(...) Il y a plus de quarante ans que  je  dis  de  la</w:t>
        <w:br/>
        <w:t>prose, sans que j'en susse rien, et je vous suis le plus obligé du monde  de</w:t>
        <w:br/>
        <w:t>m'avoir appris cela". Molière, Oeuvres Complètes (Le bourgeois  gentilhomme,</w:t>
        <w:br/>
        <w:t>1670, acto II, escena V), Paris, Éd. Seuil, 1962, p. 515.</w:t>
        <w:br/>
        <w:br/>
        <w:t>[97].       Párrafos 145-148, y punto resolutivo 11 de la Sentencia.</w:t>
        <w:br/>
        <w:br/>
        <w:t>[98].       Informe Final de la Comisión  de  la  Verdad  y  Reconciliación,</w:t>
        <w:br/>
        <w:t>Lima, 27.08.2003, pp. 133-134.</w:t>
        <w:br/>
        <w:t>[99]  Voto Parcialmente Disidente de la Jueza Cecilia Medina  Quiroga,  Caso</w:t>
        <w:br/>
        <w:t>19 Comerciantes. Sentencia de 5 de julio de 2004. Serie C No.  109,  y  Voto</w:t>
        <w:br/>
        <w:t>Parcialmente Disidente de la Jueza  Cecilia  Medina  Quiroga,  Caso  de  los</w:t>
        <w:br/>
        <w:t>Hermanos Gómez Paquiyauri. Sentencia de 8 de julio  de  2004.  Serie  C  No.</w:t>
        <w:br/>
        <w:t>110.</w:t>
        <w:br/>
        <w:br/>
        <w:t>[100]       Cfr. Caso 19 Comerciantes. Sentencia de  5  de  julio  de  2004.</w:t>
        <w:br/>
        <w:t>Serie C No. 109, párr. 259.</w:t>
        <w:br/>
        <w:br/>
        <w:t>[101]       Cfr. Caso de las Hermanas Serrano Cruz. Sentencia de 1 de  marzo</w:t>
        <w:br/>
        <w:t>de 2005. Serie C No. 120, párr. 64, y Caso 19 Comerciantes,  supra  nota  2,</w:t>
        <w:br/>
        <w:t>párr. 184.</w:t>
        <w:br/>
        <w:br/>
        <w:t>[102] Ver a este respecto mi voto concurrente en el  Caso  de  la  Comunidad</w:t>
        <w:br/>
        <w:t>Moiwana, firmado también por el Juez  García  Ramírez  y  la  jurisprudencia</w:t>
        <w:br/>
        <w:t>allí citada en las notas a pie de página 3 a 12.</w:t>
        <w:br/>
        <w:t>[103] Case of  Hugh  Jordan  v.United  Kingdom,  Application  No.  24746/94,</w:t>
        <w:br/>
        <w:t>sentencia de 4 de mayo de 2001, letter b., particularmente  párrafos  142  a</w:t>
        <w:br/>
        <w:t>145. Ver también Case of Anchova and others v. Bulgaria,  Applications  Nos.</w:t>
        <w:br/>
        <w:t>43577/98 y 43579/98, sentencia de 26 de  febrero  de  2004,  particularmente</w:t>
        <w:br/>
        <w:t>párrafo 141.</w:t>
        <w:br/>
        <w:t>[104] El Hábeas Corpus bajo Suspensión de Garantías (arts. 27.2, 25.1 y  7.6</w:t>
        <w:br/>
        <w:t>Convención Americana sobre Derechos  Humanos).  Opinión  Consultiva  OC-8/87</w:t>
        <w:br/>
        <w:t>del 30 de enero de 1987. Serie A No. 8, párr. 32.</w:t>
        <w:br/>
        <w:br/>
        <w:t>[105]  Conferencia  Especializada  Interamericana  sobre  Derechos  Humanos,</w:t>
        <w:br/>
        <w:t>Actas y Documentos, p. 22.</w:t>
        <w:br/>
        <w:br/>
        <w:t>[106] Ibídem, p. 41.</w:t>
        <w:br/>
        <w:br/>
        <w:t>[107] Caso Velásquez Rodríguez. Sentencia de 29 de julio de  1988.  Serie  C</w:t>
        <w:br/>
        <w:t>No. 4, párr. 166.</w:t>
        <w:br/>
        <w:br/>
        <w:t>[108] Ver a este respecto, El Hábeas Corpus  bajo  Suspensión  de  Garantías</w:t>
        <w:br/>
        <w:t>(arts. 27.2, 25.1 y 7.6 Convención Americana sobre Derechos Humanos),  supra</w:t>
        <w:br/>
        <w:t>nota 6, párrs. 33-34.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