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t xml:space="preserve">                        Caso Baldeón García Vs. Perú</w:t>
        <w:br/>
        <w:br/>
        <w:t xml:space="preserve">                       Sentencia de 6 de abril de 2006</w:t>
        <w:br/>
        <w:t xml:space="preserve">                       (Fondo, Reparaciones y Costas)</w:t>
        <w:br/>
        <w:br/>
        <w:br/>
        <w:br/>
        <w:br/>
        <w:br/>
        <w:t>En el caso Baldeón García,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>Sergio García Ramírez, Presidente;</w:t>
        <w:br/>
        <w:t>Alirio Abreu Burelli, Vicepresidente;</w:t>
        <w:br/>
        <w:t>Oliver Jackman, Juez;</w:t>
        <w:br/>
        <w:t>Antônio A. Cançado Trindade, Juez;</w:t>
        <w:br/>
        <w:t>Cecilia Medina Quiroga, Jueza;</w:t>
        <w:br/>
        <w:t>Manuel E. Ventura Robles, Juez; y</w:t>
        <w:br/>
        <w:t>Diego García-Sayán, Juez.</w:t>
        <w:br/>
        <w:br/>
        <w:t>presentes, además,</w:t>
        <w:br/>
        <w:br/>
        <w:t>Pablo Saavedra Alessandri, Secretario*,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t xml:space="preserve">                                      I</w:t>
        <w:br/>
        <w:t xml:space="preserve">                          Introducción de la Causa</w:t>
        <w:br/>
        <w:br/>
        <w:br/>
        <w:t>1.    El 11 de febrero de 2005,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 del  Perú  (en  adelante</w:t>
        <w:br/>
        <w:t>“el Estado” o “el Perú”), la cual se originó en la denuncia  número  11.767,</w:t>
        <w:br/>
        <w:t>recibida en la Secretaría de la Comisión el 24  de  mayo  de  1997.   En  su</w:t>
        <w:br/>
        <w:t>demanda la Comisión solicitó que el Tribunal declare  que  el  Estado  violó</w:t>
        <w:br/>
        <w:t>los derechos consagrados en los artículos 4 (Derecho a la Vida), 5  (Derecho</w:t>
        <w:br/>
        <w:t>a la Integridad Personal) y 7  (Derecho   a  la  Libertad  Personal)  de  la</w:t>
        <w:br/>
        <w:t>Convención Americana,  en  conexión  con  el  artículo  1.1  (Obligación  de</w:t>
        <w:br/>
        <w:t>Respetar los Derechos) de la misma, en perjuicio del señor  Bernabé  Baldeón</w:t>
        <w:br/>
        <w:t>García. A su vez, la Comisión solicitó que la Corte declare  que  el  Estado</w:t>
        <w:br/>
        <w:t>es responsable por la violación de los artículos 5 (Derecho a la  Integridad</w:t>
        <w:br/>
        <w:t>Personal), 8  (Garantías  Judiciales)  y  25  (Protección  Judicial)  de  la</w:t>
        <w:br/>
        <w:t>Convención Americana,  en  conexión  con  el  artículo  1.1  (Obligación  de</w:t>
        <w:br/>
        <w:t>Respetar los Derechos) de la misma, en perjuicio de  los  familiares  de  la</w:t>
        <w:br/>
        <w:t>presunta víctima, a saber, Guadalupe Yllaconza Ramírez de  Baldeón  (esposa)</w:t>
        <w:br/>
        <w:t>y Crispín, Fidela, Roberto, Segundina, Miguelita,  Perseveranda,  Vicente  y</w:t>
        <w:br/>
        <w:t>Sabina, todos de apellido Baldeón Yllaconza (hijos).</w:t>
        <w:br/>
        <w:br/>
        <w:t>2.    El señor Bernabé Baldeón García era un campesino de 68 años que  vivía</w:t>
        <w:br/>
        <w:t>junto a su familia como trabajador agrícola en el Departamento  de  Ayacucho</w:t>
        <w:br/>
        <w:t>en  Perú.  El  25  de  septiembre  de  1990,  como  parte  de  un  operativo</w:t>
        <w:br/>
        <w:t>contrainsurgente llevado a cabo en dicho Departamento,  efectivos  militares</w:t>
        <w:br/>
        <w:t>llegaron a la  comunidad  campesina  del  señor  Baldeón  García,  en  donde</w:t>
        <w:br/>
        <w:t>presuntamente procedieron a detener a tres personas, entre  ellas  el  señor</w:t>
        <w:br/>
        <w:t>Baldeón  García.   La  presunta  víctima  fue  llevada  a  la   Iglesia   de</w:t>
        <w:br/>
        <w:t>Pacchahuallhua, en donde supuestamente fue  sometida  a  maltratos  físicos,</w:t>
        <w:br/>
        <w:t>siendo “amarrada con alambres y colgada boca abajo de la viga de la  iglesia</w:t>
        <w:br/>
        <w:t>para luego ser azotada y sumergida en cilindros de  agua”,  y  presuntamente</w:t>
        <w:br/>
        <w:t>falleció como consecuencia de estos tratos.</w:t>
        <w:br/>
        <w:br/>
        <w:t>3.    La Comisión argumentó que estos hechos se llevaron a cabo  dentro  del</w:t>
        <w:br/>
        <w:t>contexto de “un patrón de  violaciones  de  este  tipo  existentes  para  la</w:t>
        <w:br/>
        <w:t>época, en particular, en el departamento  en  que  ocurrió  la  detención  y</w:t>
        <w:br/>
        <w:t>posterior muerte de la [presunta] víctima”.  La Comisión consideró  que  “el</w:t>
        <w:br/>
        <w:t>caso refleja los abusos cometidos por  las  fuerzas  militares,  durante  el</w:t>
        <w:br/>
        <w:t>conflicto interno, en perjuicio de los campesinos de  la  serranía  peruana,</w:t>
        <w:br/>
        <w:t>como ha sido resaltado por la Comisión desde comienzos de la década  de  los</w:t>
        <w:br/>
        <w:t>90 y más recientemente por la Comisión de la  Verdad  y  Reconciliación  del</w:t>
        <w:br/>
        <w:t>Perú”.</w:t>
        <w:br/>
        <w:br/>
        <w:t>4.    Asimismo, la Comisión sometió a conocimiento de la Corte  el  supuesto</w:t>
        <w:br/>
        <w:t>perjuicio que ha ocasionado el  Estado  a  los  familiares  de  la  presunta</w:t>
        <w:br/>
        <w:t>víctima por el alegado sufrimiento psíquico y moral causado por la  presunta</w:t>
        <w:br/>
        <w:t>detención y posterior ejecución del señor Baldeón García y por  la  supuesta</w:t>
        <w:br/>
        <w:t>ausencia de una investigación  completa,  imparcial  y  efectiva  sobre  los</w:t>
        <w:br/>
        <w:t>hechos. En este sentido, la Comisión alegó que  los  procedimientos  penales</w:t>
        <w:br/>
        <w:t>no fueron efectivos ni avanzaron de manera  oportuna.   Además,  señaló  que</w:t>
        <w:br/>
        <w:t>habían transcurrido catorce años desde la ocurrencia  de  los  hechos  y  el</w:t>
        <w:br/>
        <w:t>caso penal aún estaba  en  la  instancia  investigativa,  no  se  formularon</w:t>
        <w:br/>
        <w:t>cargos formales contra ninguna persona ni se había  sancionado  a  nadie,  y</w:t>
        <w:br/>
        <w:t>que el caso  fue  transferido  desde  un  cuerpo  fiscal  a  otro,  lo  cual</w:t>
        <w:br/>
        <w:t>presuntamente  causó   “rezagos   innecesarios”   y   ha   dificultado   los</w:t>
        <w:br/>
        <w:t>procedimientos.</w:t>
        <w:br/>
        <w:br/>
        <w:t>5.    Además, la Comisión solicitó al Tribunal que, de  conformidad  con  el</w:t>
        <w:br/>
        <w:t>artículo 63.1 de la Convención, ordene al  Estado  que  adopte  determinadas</w:t>
        <w:br/>
        <w:t>medidas de reparación indicadas en la demanda.  Por último,  solicitó  a  la</w:t>
        <w:br/>
        <w:t>Corte que ordene al Estado el pago de las costas y gastos  generados  en  la</w:t>
        <w:br/>
        <w:t>tramitación del caso en la jurisdicción  interna  y  ante  los  órganos  del</w:t>
        <w:br/>
        <w:t>Sistema Interamericano de Protección de los Derechos Humanos.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>6.    La Corte  es  competente  para  conocer  del  presente  caso,  en  los</w:t>
        <w:br/>
        <w:t>términos de los artículos 62 y 63.1 de la Convención Americana,  ya  que  el</w:t>
        <w:br/>
        <w:t>Perú es Estado Parte de la Convención  desde  el  28  de  julio  de  1978  y</w:t>
        <w:br/>
        <w:t>reconoció la competencia contenciosa de la Corte el 21 de enero de 1981.</w:t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7.    El 24 de mayo de 1997  los  señores  Guadalupe  Yllaconza  Ramírez  de</w:t>
        <w:br/>
        <w:t>Baldeón y  Crispín  Baldeón  Yllaconza  (en  adelante  “los  peticionarios”)</w:t>
        <w:br/>
        <w:t>presentaron una petición ante la Comisión Interamericana por  las  presuntas</w:t>
        <w:br/>
        <w:t>detención ilegal y arbitraria,  tortura  y  ejecución  extrajudicial  de  su</w:t>
        <w:br/>
        <w:t>familiar, el señor  Bernabé  Baldeón  García,  supuestamente  realizada  por</w:t>
        <w:br/>
        <w:t>efectivos del ejército peruano.</w:t>
        <w:br/>
        <w:br/>
        <w:t>8.    El 3 de julio de 1997 la Comisión dispuso la  apertura  del  caso  del</w:t>
        <w:br/>
        <w:t>señor Baldeón García con el número 11.767.</w:t>
        <w:br/>
        <w:br/>
        <w:t>9.    El 19 de octubre de 2004 la Comisión, de conformidad con  el  artículo</w:t>
        <w:br/>
        <w:t>50 de la Convención, aprobó el informe de admisibilidad y fondo  No.  77/04,</w:t>
        <w:br/>
        <w:t>en el que concluyó que el Estado era responsable por  la  violación  de  los</w:t>
        <w:br/>
        <w:t>artículos 4 (Derecho a la Vida), 5 (Derecho a  la  Integridad  Personal),  7</w:t>
        <w:br/>
        <w:t>(Derecho a la Libertad Personal), 8 (Derecho a las Garantías  Judiciales)  y</w:t>
        <w:br/>
        <w:t>25 (Derecho a  la  Protección  Judicial)  de  la  Convención  Americana,  en</w:t>
        <w:br/>
        <w:t>relación con el artículo 1.1. (Obligación  de  Respetar  los  Derechos)  del</w:t>
        <w:br/>
        <w:t>mismo instrumento.  Asimismo, consideró que  el  Estado  debía  adoptar  las</w:t>
        <w:br/>
        <w:t>siguientes recomendaciones:</w:t>
        <w:br/>
        <w:br/>
        <w:br/>
        <w:t xml:space="preserve">      1.    Realizar  una  investigación  completa,  imparcial,  efectiva  e</w:t>
        <w:br/>
        <w:t xml:space="preserve">      inmediata,  de  los  hechos  con   el   objeto   de   establecer   las</w:t>
        <w:br/>
        <w:t xml:space="preserve">      circunstancias en que resultó muerto por  ejecución  extrajudicial  el</w:t>
        <w:br/>
        <w:t xml:space="preserve">      señor Bernabé Baldeón García, identificar a  todas  las  personas  que</w:t>
        <w:br/>
        <w:t xml:space="preserve">      participaron en el mismo en  los  diferentes  niveles  de  decisión  y</w:t>
        <w:br/>
        <w:t xml:space="preserve">      ejecución, adelantar el proceso penal y aplicar las debidas sanciones.</w:t>
        <w:br/>
        <w:br/>
        <w:br/>
        <w:t xml:space="preserve">      2.    Realizar una investigación completa, imparcial y efectiva de las</w:t>
        <w:br/>
        <w:t xml:space="preserve">      personas que intervinieron en las fallidas investigaciones y  procesos</w:t>
        <w:br/>
        <w:t xml:space="preserve">      adelantados con ocasión de la ejecución  de  Bernabé  Baldeón  García,</w:t>
        <w:br/>
        <w:t xml:space="preserve">      para determinar la responsabilidad por la falta de  investigación  que</w:t>
        <w:br/>
        <w:t xml:space="preserve">      ha derivado en la impunidad de tal hecho.</w:t>
        <w:br/>
        <w:br/>
        <w:br/>
        <w:t xml:space="preserve">      3.    Reparar adecuadamente a la señora Guadalupe Yllaconza Ramírez  y</w:t>
        <w:br/>
        <w:t xml:space="preserve">      a los hijos  de  la  víctima,  respectivamente,  incluyendo  tanto  el</w:t>
        <w:br/>
        <w:t xml:space="preserve">      aspecto moral como el material, por las violaciones  de  sus  derechos</w:t>
        <w:br/>
        <w:t xml:space="preserve">      humanos.</w:t>
        <w:br/>
        <w:br/>
        <w:t>10.   El 11 de noviembre de  2004  la  Comisión  transmitió  el  informe  de</w:t>
        <w:br/>
        <w:t>admisibilidad y fondo al Estado y le otorgó un plazo de dos meses  para  que</w:t>
        <w:br/>
        <w:t>adoptara las recomendaciones formuladas en el mismo.</w:t>
        <w:br/>
        <w:br/>
        <w:t>11.   En esa misma fecha la Comisión, de conformidad con  el  artículo  43.3</w:t>
        <w:br/>
        <w:t>de su Reglamento, notificó a los peticionarios la adopción del informe y  su</w:t>
        <w:br/>
        <w:t>tramitación al Estado y les  solicitó  su  posición  respecto  del  eventual</w:t>
        <w:br/>
        <w:t>sometimiento del caso a la Corte Interamericana.</w:t>
        <w:br/>
        <w:br/>
        <w:t>12.   El 14 de diciembre de 2004 los peticionarios  indicaron  que  el  caso</w:t>
        <w:br/>
        <w:t>debía ser sometido al Tribunal.</w:t>
        <w:br/>
        <w:br/>
        <w:t>13.   El 22 de diciembre de 2004 el Perú  informó  a  la  Comisión  que  “en</w:t>
        <w:br/>
        <w:t>cumplimiento parcial de las recomendaciones formuladas  en  el  informe  No.</w:t>
        <w:br/>
        <w:t>77/04, la Fiscalía Superior de Ayacucho dispuso el 7 de  diciembre  de  2004</w:t>
        <w:br/>
        <w:t>que el expediente de la investigación sobre la detención, tortura  y  muerte</w:t>
        <w:br/>
        <w:t>del señor Bernabé Baldeón fuese remitido  a  la  Fiscalía  Especializada  en</w:t>
        <w:br/>
        <w:t>Derechos Humanos, Desapariciones Forzadas,  Ejecuciones  Extrajudiciales,  y</w:t>
        <w:br/>
        <w:t>Exhumación de Fosas Clandestinas con  sede  en  Huamanga  (en  adelante  “la</w:t>
        <w:br/>
        <w:t>Fiscalía  Especializada en Derechos Humanos”)  y  a  la  Comisión  Distrital</w:t>
        <w:br/>
        <w:t>Descentralizada de Control Interno del Distrito Judicial de Ayacucho. En  la</w:t>
        <w:br/>
        <w:t>misma comunicación, el Estado anunció que, con posterioridad al 10 de  enero</w:t>
        <w:br/>
        <w:t>de  2005,  remitiría  un  informe  detallado  sobre   el   avance   de   las</w:t>
        <w:br/>
        <w:t>investigaciones ante las dependencias antes referidas”.</w:t>
        <w:br/>
        <w:br/>
        <w:t>14.   El 12 de enero de 2005 el Estado presentó a  la  Comisión  información</w:t>
        <w:br/>
        <w:t>adicional, en la que manifestó que la  Fiscalía  Especializada  en  Derechos</w:t>
        <w:br/>
        <w:t>Humanos   “ha[bía]   practicado   diversas   diligencias    tendientes    al</w:t>
        <w:br/>
        <w:t>esclarecimiento de los hechos  (recepción  de  manifestaciones  de  testigos</w:t>
        <w:br/>
        <w:t>presenciales, constatación del lugar de los hechos, exhumación del  cadáver,</w:t>
        <w:br/>
        <w:t>etc.), las que hasta e[se] momento no ha[bían] producido resultado  alguno”.</w:t>
        <w:br/>
        <w:t>Al respecto, la  Comisión  concluyó  que  no  existía  “cumplimiento  de  la</w:t>
        <w:br/>
        <w:t>recomendación [No. 1]” y que además el  Estado  “no  aport[aba]  información</w:t>
        <w:br/>
        <w:t>alguna sobre el cumplimiento del resto  de  las  recomendaciones  formuladas</w:t>
        <w:br/>
        <w:t>[…] en su informe […]”.</w:t>
        <w:br/>
        <w:br/>
        <w:t>15.   El 8 de febrero de 2005 la Comisión Interamericana decidió someter  el</w:t>
        <w:br/>
        <w:t>presente  caso  a  la  jurisdicción  de  la  Corte,   ante   la   falta   de</w:t>
        <w:br/>
        <w:t>“implementación satisfactoria”  de  las  recomendaciones  contenidas  en  el</w:t>
        <w:br/>
        <w:t>informe No. 77/04.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16.   El 11 de febrero  de  2005  la  Comisión  Interamericana  presentó  la</w:t>
        <w:br/>
        <w:t>demanda ante la Corte (supra párr. 1), a la cual adjuntó  prueba  documental</w:t>
        <w:br/>
        <w:t>y  ofreció  prueba  testimonial  y  pericial.   La  Comisión  designó   como</w:t>
        <w:br/>
        <w:t>delegados a los señores José Zalaquett y Santiago A. Canton y como  asesores</w:t>
        <w:br/>
        <w:t>legales a los señores Juan Pablo Albán, Pedro Díaz, Ariel Dulitzky y  Víctor</w:t>
        <w:br/>
        <w:t>Madrigal.</w:t>
        <w:br/>
        <w:br/>
        <w:t>17.   El 21 de marzo de 2005 la Secretaría de 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sus anexos al Estado y le  informó  sobre  los  plazos  para  contestarla  y</w:t>
        <w:br/>
        <w:t>designar su representación en el proceso. En la misma fecha, de  conformidad</w:t>
        <w:br/>
        <w:t>con lo dispuesto en el artículo 35.1 d) y e) del Reglamento,  la  Secretaría</w:t>
        <w:br/>
        <w:t>notificó  la  demanda  a  los  denunciantes  originales,  señora   Guadalupe</w:t>
        <w:br/>
        <w:t>Yllaconza Ramírez de Baldeón y el señor  Crispín  Baldeón  Yllaconza  (supra</w:t>
        <w:br/>
        <w:t>párr. 7), y a los representantes de los familiares de  la  presunta  víctima</w:t>
        <w:br/>
        <w:t>(en adelante “los representantes”), la Asociación Pro Derechos  Humanos  (en</w:t>
        <w:br/>
        <w:t>adelante “APRODEH”), y les informó que contaban con un plazo  de  dos  meses</w:t>
        <w:br/>
        <w:t>para presentar su escrito de solicitudes, argumentos y pruebas (en  adelante</w:t>
        <w:br/>
        <w:t>“escrito de solicitudes y argumentos”).</w:t>
        <w:br/>
        <w:br/>
        <w:t>18.   El 21 de abril de 2005 el  Estado  designó  al  señor  Manuel  Álvarez</w:t>
        <w:br/>
        <w:t>Chauca como agente en el caso.</w:t>
        <w:br/>
        <w:br/>
        <w:t>19.   El 16 de mayo de 2005 los representantes  presentaron  su  escrito  de</w:t>
        <w:br/>
        <w:t>solicitudes y argumentos, al cual adjuntaron prueba documental y  ofrecieron</w:t>
        <w:br/>
        <w:t>prueba pericial. Los representantes argumentaron las mismas violaciones  que</w:t>
        <w:br/>
        <w:t>la Comisión en su demanda (supra párr. 1) y  solicitaron  que  la  Corte  se</w:t>
        <w:br/>
        <w:t>pronuncie sobre la  presunta  violación  de  los  artículos  2  y  3  de  la</w:t>
        <w:br/>
        <w:t>Convención Interamericana para Prevenir y Sancionar la Tortura (en  adelante</w:t>
        <w:br/>
        <w:t>“Convención Interamericana contra la Tortura”).</w:t>
        <w:br/>
        <w:br/>
        <w:t>20.   El 22 de julio de 2005 el Estado presentó su escrito  de  contestación</w:t>
        <w:br/>
        <w:t>de la demanda y  observaciones  al  escrito  de  solicitudes,  argumentos  y</w:t>
        <w:br/>
        <w:t>pruebas (en adelante “contestación de la demanda”), al cual  adjuntó  prueba</w:t>
        <w:br/>
        <w:t>documental.  En  dicho  escrito,   el   Perú   reconoció   parcialmente   su</w:t>
        <w:br/>
        <w:t>responsabilidad internacional por las violaciones alegadas por  la  Comisión</w:t>
        <w:br/>
        <w:t>(supra párr. 1) en relación con los artículos  4  (Derecho  a  la  Vida),  5</w:t>
        <w:br/>
        <w:t>(Derecho a la Integridad Personal) y 7 (Derecho a la Libertad  Personal)  de</w:t>
        <w:br/>
        <w:t>la Convención, en conexión con el artículo 1.1. (Obligación de Respetar  los</w:t>
        <w:br/>
        <w:t>Derechos) de la misma, en perjuicio del señor Bernabé  Baldeón  García,  así</w:t>
        <w:br/>
        <w:t>como su responsabilidad por el “retardo en la administración de justicia  en</w:t>
        <w:br/>
        <w:t>los términos del artículo 8.1” (Garantías Judiciales) de dicho  instrumento,</w:t>
        <w:br/>
        <w:t>en perjuicio de  los  familiares  de  la  presunta  víctima.   Sin  embargo,</w:t>
        <w:br/>
        <w:t>precisó que la “vulneración  de  las  garantías  judiciales  […]  transcurre</w:t>
        <w:br/>
        <w:t>desde la fecha de la comisión del hecho hasta el inicio de la  transición  a</w:t>
        <w:br/>
        <w:t>la democracia, dado que recién a partir de noviembre  de  2000  se  producen</w:t>
        <w:br/>
        <w:t>las  condiciones  de  libertad  y  autonomía  institucional  del  Ministerio</w:t>
        <w:br/>
        <w:t>Público y del Poder  Judicial  para  que  las  autoridades  jurisdiccionales</w:t>
        <w:br/>
        <w:t>actúen libres de personas e interferencias del poder político.”  Finalmente,</w:t>
        <w:br/>
        <w:t>el Estado no se refirió a las  supuestas  violaciones  de  los  artículos  5</w:t>
        <w:br/>
        <w:t>(Derecho a  la  Integridad  Personal)  y  25  (Protección  Judicial)  de  la</w:t>
        <w:br/>
        <w:t>Convención en perjuicio de los familiares de la presunta víctima.</w:t>
        <w:br/>
        <w:br/>
        <w:t>21.   El 3 de agosto de 2005  la  Secretaría,  siguiendo  instrucciones  del</w:t>
        <w:br/>
        <w:t>Presidente, solicitó a la Comisión y a los representantes que, a más  tardar</w:t>
        <w:br/>
        <w:t>el 5 de septiembre de 2005,  presentaran  las  observaciones  que  estimaran</w:t>
        <w:br/>
        <w:t>pertinentes  al  reconocimiento  parcial  de  responsabilidad  internacional</w:t>
        <w:br/>
        <w:t>efectuado por el Estado en su contestación de la demanda.</w:t>
        <w:br/>
        <w:br/>
        <w:t>22.   El 2 de septiembre de 2005 la Comisión presentó sus  observaciones  al</w:t>
        <w:br/>
        <w:t>reconocimiento parcial de responsabilidad  internacional  efectuado  por  el</w:t>
        <w:br/>
        <w:t>Estado en su contestación de la demanda (supra párr. 20).</w:t>
        <w:br/>
        <w:br/>
        <w:t>23.   El 6 y 8 de septiembre de  2005  los  representantes  presentaron  sus</w:t>
        <w:br/>
        <w:t>observaciones al reconocimiento  parcial  de  responsabilidad  internacional</w:t>
        <w:br/>
        <w:t>efectuado por el Estado en su contestación de la demanda (supra párr. 20).</w:t>
        <w:br/>
        <w:br/>
        <w:t>24.   El 8 de septiembre de 2005 la Secretaría, siguiendo instrucciones  del</w:t>
        <w:br/>
        <w:t>Pleno de la Corte, requirió al Estado que, a más tardar el 30 de  septiembre</w:t>
        <w:br/>
        <w:t>de 2005, aclarara “si su  reconocimiento  de  responsabilidad  internacional</w:t>
        <w:br/>
        <w:t>inclu[ía] la supuesta violación a los artículos 5 (Derecho a  la  Integridad</w:t>
        <w:br/>
        <w:t>Personal) y  25  (Protección  Judicial)  de  la  Convención  Americana”,  en</w:t>
        <w:br/>
        <w:t>perjuicio de los familiares de la presunta víctima.</w:t>
        <w:br/>
        <w:br/>
        <w:t>25.   El 20 de octubre de 2005 el Estado, después de otorgada una  prórroga,</w:t>
        <w:br/>
        <w:t>presentó  su  escrito  aclaratorio  del  reconocimiento  de  responsabilidad</w:t>
        <w:br/>
        <w:t>efectuado en la contestación de la  demanda,  en  respuesta  a  la  consulta</w:t>
        <w:br/>
        <w:t>realizada por el Tribunal.  Al  respecto  informó  que  “se  reserva[ba]  el</w:t>
        <w:br/>
        <w:t>pronunciamiento  sobre  las  cuestiones  referidas  a   la   responsabilidad</w:t>
        <w:br/>
        <w:t>internacional del Estado derivada  de  la  violación  de  los  artículos  5º</w:t>
        <w:br/>
        <w:t>([D]erecho a la [I]ntegridad [P]ersonal) y 25º ([D]erecho a la  [P]rotección</w:t>
        <w:br/>
        <w:t>[J]udicial) de la Convención […]  en  perjuicio  de  los  familiares  de  la</w:t>
        <w:br/>
        <w:t>[presunta] víctima”.</w:t>
        <w:br/>
        <w:br/>
        <w:t>26.   El 14 de noviembre de 2005 se informó a  las  partes  que,  luego  del</w:t>
        <w:br/>
        <w:t>análisis de los  escritos  principales  presentados  por  la  Comisión,  los</w:t>
        <w:br/>
        <w:t>representantes y el Estado (supra párrs. 16, 19 y 20),  la  Corte  consideró</w:t>
        <w:br/>
        <w:t>que en el presente caso no era necesario convocar a audiencia pública.</w:t>
        <w:br/>
        <w:br/>
        <w:t>27.   El 13  de  diciembre  de  2005  el  Presidente  dictó  una  Resolución</w:t>
        <w:br/>
        <w:t>mediante la cual estimó  conveniente  recibir,  a  través  de  declaraciones</w:t>
        <w:br/>
        <w:t>rendidas ante fedatario público (affidávit), los testimonios de los  señores</w:t>
        <w:br/>
        <w:t>Crispín Baldeón Yllaconza y Guadalupe Yllaconza Ramírez y el peritaje de  la</w:t>
        <w:br/>
        <w:t>señora María Dolores Morcillo Méndez, ofrecidos por la  Comisión,  así  como</w:t>
        <w:br/>
        <w:t>los peritajes de los señores José Pablo Baraybar Do Carmo  y  Viviana  Frida</w:t>
        <w:br/>
        <w:t>Valz Gen Rivera, ofrecidos por los representantes.  De  conformidad  con  el</w:t>
        <w:br/>
        <w:t>punto resolutivo tercero de dicha Resolución, se  otorgó  a  las  partes  un</w:t>
        <w:br/>
        <w:t>plazo improrrogable de 10 días, contado a partir de la recepción  de  dichas</w:t>
        <w:br/>
        <w:t>declaraciones y dictámenes, para presentar las observaciones  que  estimaran</w:t>
        <w:br/>
        <w:t>pertinentes a los mismos (infra párrs. 28, 29, 30 y 31).  Además,  en  dicha</w:t>
        <w:br/>
        <w:t>Resolución el Presidente informó a las partes  que  contaban  con  un  plazo</w:t>
        <w:br/>
        <w:t>improrrogable hasta el 9 de febrero de  2006  para  presentar  sus  alegatos</w:t>
        <w:br/>
        <w:t>finales escritos en relación con el fondo y las  eventuales  reparaciones  y</w:t>
        <w:br/>
        <w:t>costas.</w:t>
        <w:br/>
        <w:br/>
        <w:t>28.   El 9 de enero de 2006 la Comisión remitió  las  declaraciones  juradas</w:t>
        <w:br/>
        <w:t>rendidas por los señores Crispín Baldeón  Yllaconza  y  Guadalupe  Yllaconza</w:t>
        <w:br/>
        <w:t>Ramírez de Baldeón, así  como  el  dictamen  pericial  de  la  señora  María</w:t>
        <w:br/>
        <w:t>Dolores Morcillo Méndez.</w:t>
        <w:br/>
        <w:br/>
        <w:t>29.   Ese mismo día los representantes remitieron el  dictamen  pericial  de</w:t>
        <w:br/>
        <w:t>la señora Viviana Frida Valz Gen Rivera y sus anexos.</w:t>
        <w:br/>
        <w:br/>
        <w:t>30.   En esa misma fecha el señor José Pablo Baraybar Do  Carmo  remitió  su</w:t>
        <w:br/>
        <w:t>dictamen pericial.</w:t>
        <w:br/>
        <w:br/>
        <w:t>31.   El 12, 13 y 20 de enero de 2006 los representantes, la Comisión  y  el</w:t>
        <w:br/>
        <w:t>Estado, respectivamente, señalaron que no tenían observaciones que  formular</w:t>
        <w:br/>
        <w:t>a las declaraciones testimoniales y los dictámenes  periciales  rendidos  en</w:t>
        <w:br/>
        <w:t>el presente caso (supra párrs. 28, 29 y 30).</w:t>
        <w:br/>
        <w:br/>
        <w:t>32.   El 6 y 9  de  febrero  de  2006  la  Comisión  y  los  representantes,</w:t>
        <w:br/>
        <w:t>respectivamente, presentaron sus escritos de alegatos finales. El Estado  no</w:t>
        <w:br/>
        <w:t>remitió escrito de alegatos finales.</w:t>
        <w:br/>
        <w:br/>
        <w:t>33.   El 21 de febrero de 2006 la Secretaría,  siguiendo  instrucciones  del</w:t>
        <w:br/>
        <w:t>Presidente, solicitó al Estado que, a más tardar el 10  de  marzo  de  2006,</w:t>
        <w:br/>
        <w:t>presentara al Tribunal como prueba para mejor resolver la totalidad  de  los</w:t>
        <w:br/>
        <w:t>expedientes de las investigaciones llevadas a cabo en el presente caso.</w:t>
        <w:br/>
        <w:br/>
        <w:t>34.   El 15 de marzo de  2006  el  Estado  presentó  la  prueba  para  mejor</w:t>
        <w:br/>
        <w:t>resolver  que  le  había  sido  solicitada,  con   excepción   de   aquellos</w:t>
        <w:br/>
        <w:t>expedientes  de  las  investigaciones  llevadas  a  cabo   por   autoridades</w:t>
        <w:br/>
        <w:t>distintas a las judiciales.</w:t>
        <w:br/>
        <w:br/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br/>
        <w:t>35.   A continuación la Corte procederá a determinar: (a) los  alcances  del</w:t>
        <w:br/>
        <w:t>reconocimiento de responsabilidad internacional efectuado por  el  Estado  y</w:t>
        <w:br/>
        <w:t>(b) la extensión de la controversia subsistente.</w:t>
        <w:br/>
        <w:br/>
        <w:t>a)    Reconocimiento de responsabilidad internacional</w:t>
        <w:br/>
        <w:br/>
        <w:t>36.   El artículo 53.2 del Reglamento dispone que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>37.   La Corte Interamericana,  en  ejercicio  de  su  función  contenciosa,</w:t>
        <w:br/>
        <w:t>aplica e interpreta la Convención  Americana  y,  cuando  un  caso  ha  sido</w:t>
        <w:br/>
        <w:t>sometido a su jurisdicción, está facultada para declarar la  responsabilidad</w:t>
        <w:br/>
        <w:t>internacional de un Estado Parte  en  la  Convención  por  violación  a  las</w:t>
        <w:br/>
        <w:t>disposiciones de ésta[1].</w:t>
        <w:br/>
        <w:br/>
        <w:t>38.    La  Corte,  en  el  ejercicio  de  sus  poderes  de  tutela  judicial</w:t>
        <w:br/>
        <w:t>internacional  de   los   derechos   humanos,   podrá   determinar   si 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 y costas. Para  estos  efectos,</w:t>
        <w:br/>
        <w:t>el Tribunal analizará la situación planteada en cada caso concreto[2].</w:t>
        <w:br/>
        <w:br/>
        <w:t>39.   En  su  contestación  de  la  demanda  (supra  párr.  20),  el  Estado</w:t>
        <w:br/>
        <w:t>“reconoc[ió   su]   responsabilidad   internacional   [por]   la   detención</w:t>
        <w:br/>
        <w:t>arbitraria,  malos  tratos  y  ejecución  extrajudicial  del  señor  Bernabé</w:t>
        <w:br/>
        <w:t>Baldeón García al vulnerar los artículos” 4 (Derecho a la Vida), 5  (Derecho</w:t>
        <w:br/>
        <w:t>a la Integridad Personal) y  7  (Derecho  a  la  Libertad  Personal)  de  la</w:t>
        <w:br/>
        <w:t>Convención, en conexión con el artículo  1.1  (Obligación  de  Respetar  los</w:t>
        <w:br/>
        <w:t>Derechos) de la misma, en agravio del señor Bernabé Baldeón García.</w:t>
        <w:br/>
        <w:br/>
        <w:t>40.   Asimismo, el Perú “reconoc[ió] los  perjuicios  causados  a  Guadalupe</w:t>
        <w:br/>
        <w:t>Yllaconza Ramírez de Baldeón (esposa de  la  [presunta]  víctima);  Crispín,</w:t>
        <w:br/>
        <w:t>Fidela,  Roberto,  Segundina,  Miguelita,  Perseveranda,  Vicente  y  Sabina</w:t>
        <w:br/>
        <w:t>Baldeón Yllaconza (hijos de la [presunta] víctima). Por  tanto,  reconoc[ió]</w:t>
        <w:br/>
        <w:t>responsabilidad por [el] retardo en la administración  de  justicia  en  los</w:t>
        <w:br/>
        <w:t>términos  del  artículo  8.1  [(Garantías  Judiciales)]  de  la   Convención</w:t>
        <w:br/>
        <w:t>Americana en perjuicio  de  los  familiares  indicados”.   Sin  embargo,  el</w:t>
        <w:br/>
        <w:t>Estado “resalt[ó] que si bien se  p[odía]  precisar  la  existencia  de  una</w:t>
        <w:br/>
        <w:t>vulneración a las  garantías  judiciales,  e[ra]  menester  exponer  que  la</w:t>
        <w:br/>
        <w:t>violación transcurr[ió] desde la fecha de la comisión  del  hecho  hasta  el</w:t>
        <w:br/>
        <w:t>inicio de la transición a  la  democracia,  dado  que  recién  a  partir  de</w:t>
        <w:br/>
        <w:t>noviembre de 2000 se produ[jeron] las condiciones de  libertad  y  autonomía</w:t>
        <w:br/>
        <w:t>institucional del Ministerio Público y  del  Poder  Judicial  para  que  las</w:t>
        <w:br/>
        <w:t>autoridades jurisdiccionales actúen libres  de  presiones  e  interferencias</w:t>
        <w:br/>
        <w:t>del poder político.”</w:t>
        <w:br/>
        <w:br/>
        <w:br/>
        <w:t>41.   Por su parte, la Comisión (supra  párrs.  22  y  32)  señaló  que:  a)</w:t>
        <w:br/>
        <w:t>valoraba “positivamente el reconocimiento de responsabilidad  efectuado  por</w:t>
        <w:br/>
        <w:t>[…] el  Perú[,  como]  un  paso  positivo  hacia  el  cumplimiento  con  sus</w:t>
        <w:br/>
        <w:t>obligaciones internacionales”; b) el Estado “acept[ó] en  su  totalidad  los</w:t>
        <w:br/>
        <w:t>hechos del caso, incluida la denegación de justicia, por lo  que  solicit[ó]</w:t>
        <w:br/>
        <w:t>a la […] Corte que los tenga por establecidos y los incluya en la  sentencia</w:t>
        <w:br/>
        <w:t>de fondo que dicte, en razón de la importancia  que  el  establecimiento  de</w:t>
        <w:br/>
        <w:t>[la] verdad […] de lo acontecido tiene para las víctimas  de  violaciones  a</w:t>
        <w:br/>
        <w:t>los derechos humanos, así como  para  sus  familiares  y  para  la  sociedad</w:t>
        <w:br/>
        <w:t>peruana”; y c) dicho reconocimiento no hace referencia a la  responsabilidad</w:t>
        <w:br/>
        <w:t>internacional derivada de la violación de los  artículos  5  (Derecho  a  la</w:t>
        <w:br/>
        <w:t>Integridad  Personal)  y  25  (Derecho  a  la  Protección  Judicial)  de  la</w:t>
        <w:br/>
        <w:t>Convención, en perjuicio de los familiares de la presunta víctima.</w:t>
        <w:br/>
        <w:br/>
        <w:br/>
        <w:br/>
        <w:t>42.   Por lo anterior, la Comisión  solicitó  a  la  Corte  que  “admita  el</w:t>
        <w:br/>
        <w:t>reconocimiento de responsabilidad  internacional  efectuado  por  el  Estado</w:t>
        <w:br/>
        <w:t>peruano” y declare el cese de la controversia “sobre los hechos y sobre  las</w:t>
        <w:br/>
        <w:t>violaciones a los artículos”  4  (Derecho  a  la  Vida),  5  (Derecho  a  la</w:t>
        <w:br/>
        <w:t>Integridad  Personal)  y  7  (Derecho  a  la  Libertad  Personal),   y   1.1</w:t>
        <w:br/>
        <w:t>(Obligación de  Respetar  los  Derechos)  de  la  Convención  Americana,  en</w:t>
        <w:br/>
        <w:t>perjuicio de la presunta víctima; así como  a  los  artículos  8  (Garantías</w:t>
        <w:br/>
        <w:t>Judiciales), 5 (Derecho a la Integridad Personal), 25 (Protección  Judicial)</w:t>
        <w:br/>
        <w:t>y 1.1 (Obligación de Respetar los Derechos) de la Convención  Americana,  en</w:t>
        <w:br/>
        <w:t>perjuicio de los familiares del señor Bernabé  Baldeón  García.   De  manera</w:t>
        <w:br/>
        <w:t>alternativa, la Comisión solicitó que “en caso de que la Corte entienda  que</w:t>
        <w:br/>
        <w:t>se requiere una manifestación expresa por parte del  Estado,  solicite  a[l]</w:t>
        <w:br/>
        <w:t>Perú que aclare su postura en relación con las violaciones a  los  artículos</w:t>
        <w:br/>
        <w:t>5 [(Derecho a la Integridad Personal)] y 25 [(Protección  Judicial)]  de  la</w:t>
        <w:br/>
        <w:t>Convención en perjuicio de los familiares de la [presunta] víctima”.</w:t>
        <w:br/>
        <w:br/>
        <w:br/>
        <w:br/>
        <w:t>43.   A su vez, los representantes manifestaron (supra párrs. 23  y  32)  su</w:t>
        <w:br/>
        <w:t>“satisfacción   por   el   reconocimiento   [e]statal   de   responsabilidad</w:t>
        <w:br/>
        <w:t>internacional”.  Sin embargo, resaltaron que, en relación  con  la  presunta</w:t>
        <w:br/>
        <w:t>violación del artículo 8.1  (Garantías  Judiciales)  de  la  Convención,  en</w:t>
        <w:br/>
        <w:t>perjuicio de los familiares del señor  Bernabé  Baldeón  García,  el  Estado</w:t>
        <w:br/>
        <w:t>“restringi[ó]  este  reconocimiento  hasta  noviembre  de  2000”.    Además,</w:t>
        <w:br/>
        <w:t>señalaron que el Estado no se refirió a las  presuntas  violaciones  de  los</w:t>
        <w:br/>
        <w:t>artículos 5 (Derecho a la Integridad Personal) y  25  (Protección  Judicial)</w:t>
        <w:br/>
        <w:t>de la Convención, en relación con el artículo 1.1  (Obligación  de  Respetar</w:t>
        <w:br/>
        <w:t>los Derechos) de la misma, en perjuicio de los  familiares  de  la  presunta</w:t>
        <w:br/>
        <w:t>víctima.   Finalmente,  añadieron  que  el  Estado  “tampoco  ha  negado   o</w:t>
        <w:br/>
        <w:t>controvertido los puntos descritos en la  demanda  por  lo  que  [éstos]  se</w:t>
        <w:br/>
        <w:t>debe[rían] tener por aceptados”.</w:t>
        <w:br/>
        <w:br/>
        <w:br/>
        <w:br/>
        <w:t>44.   En su comunicación del 20 de octubre de 2005 (supra párr. 25) el  Perú</w:t>
        <w:br/>
        <w:t>manifestó, en respuesta a la aclaración solicitada por el Pleno de la  Corte</w:t>
        <w:br/>
        <w:t>sobre el alcance del  reconocimiento  de  responsabilidad  internacional  en</w:t>
        <w:br/>
        <w:t>relación con los  familiares  (supra  párr.  20),  que  “se  reserva[ba]  el</w:t>
        <w:br/>
        <w:t>pronunciamiento  sobre  las  cuestiones  referidas  a   la   responsabilidad</w:t>
        <w:br/>
        <w:t>internacional del Estado  derivada  de  la  violación  de  los  artículos  5</w:t>
        <w:br/>
        <w:t>([D]erecho a la [I]ntegridad [P]ersonal) y 25 ([D]erecho a  la  [P]rotección</w:t>
        <w:br/>
        <w:t>[J]udicial) de la Convención Americana […], en perjuicio de los  familiares”</w:t>
        <w:br/>
        <w:t>del señor Bernabé Baldeón García.</w:t>
        <w:br/>
        <w:br/>
        <w:br/>
        <w:t xml:space="preserve">      i.    Reconocimiento del Estado en cuanto a los hechos</w:t>
        <w:br/>
        <w:br/>
        <w:t>45.    En  atención  al  reconocimiento  de  responsabilidad   internacional</w:t>
        <w:br/>
        <w:t>efectuado por el Estado (supra párr.  20),  el  Tribunal  considera  que  ha</w:t>
        <w:br/>
        <w:t>cesado la  controversia  sobre  los  hechos  alegados  en  la  demanda  como</w:t>
        <w:br/>
        <w:t>violación de  los  artículos  4  (Derecho  a  la  Vida),  5  (Derecho  a  la</w:t>
        <w:br/>
        <w:t>Integridad Personal) y 7 (Derecho a la Libertad Personal) de la  Convención,</w:t>
        <w:br/>
        <w:t>en perjuicio del señor Bernabé Baldeón García; así como de  aquellos  hechos</w:t>
        <w:br/>
        <w:t>ocurridos desde septiembre de 1990 “hasta el inicio de la  transición  a  la</w:t>
        <w:br/>
        <w:t>democracia” en el mes de noviembre de 2000, alegados por la Comisión  y  los</w:t>
        <w:br/>
        <w:t>representantes como violación de los artículos 8  (Garantías  Judiciales)  y</w:t>
        <w:br/>
        <w:t>25 (Protección Judicial) de la misma, en perjuicio  de  los  familiares  del</w:t>
        <w:br/>
        <w:t>señor Bernabé Baldeón García, todos ellos en relación con  el  artículo  1.1</w:t>
        <w:br/>
        <w:t>(Obligación de Respetar los Derechos) de dicho tratado, “por el  retardo  en</w:t>
        <w:br/>
        <w:t>la  administración  de  justicia”.   Los  referidos  hechos  se  tienen  por</w:t>
        <w:br/>
        <w:t>establecidos según los párrafos 72.1 a 72.19, 72.21, 72.25 a 72.29 y 7.38  a</w:t>
        <w:br/>
        <w:t>72.44 de esta Sentencia.</w:t>
        <w:br/>
        <w:br/>
        <w:t xml:space="preserve">      ii.    Allanamiento del Estado en cuanto a las pretensiones de derecho</w:t>
        <w:br/>
        <w:br/>
        <w:t>46.   La Corte considera que es  pertinente  admitir  el  reconocimiento  de</w:t>
        <w:br/>
        <w:t>responsabilidad internacional efectuado por el Estado por  la  violación  de</w:t>
        <w:br/>
        <w:t>los derechos consagrados en las siguientes normas: artículos  4  (Derecho  a</w:t>
        <w:br/>
        <w:t>la Vida), 5 (Derecho a la Integridad Personal) y 7 (Derecho  a  la  Libertad</w:t>
        <w:br/>
        <w:t>Personal) de la Convención  Americana,  en  conexión  con  el  artículo  1.1</w:t>
        <w:br/>
        <w:t>(Obligación de Respetar los Derechos) de la misma, en  perjuicio  del  señor</w:t>
        <w:br/>
        <w:t>Bernabé Baldeón García.</w:t>
        <w:br/>
        <w:br/>
        <w:t>47.   Asimismo, este Tribunal admite el  reconocimiento  de  responsabilidad</w:t>
        <w:br/>
        <w:t>internacional realizado por el Estado en relación con la  alegada  violación</w:t>
        <w:br/>
        <w:t>del artículo 8.1 (Garantías  Judiciales)  de  la  Convención  Americana,  en</w:t>
        <w:br/>
        <w:t>conexión con el artículo 1.1 (Obligación de Respetar los Derechos) de  dicho</w:t>
        <w:br/>
        <w:t>instrumento, en perjuicio de los  señores  Guadalupe  Yllaconza  Ramírez  de</w:t>
        <w:br/>
        <w:t>Baldeón; y Crispín, Fidela,  Roberto,  Segundina,  Miguelita,  Perseveranda,</w:t>
        <w:br/>
        <w:t>Vicente y Sabina, todos ellos de apellido Baldeón Yllaconza, por los  hechos</w:t>
        <w:br/>
        <w:t>ocurridos desde septiembre de 1990 “hasta el inicio de la  transición  a  la</w:t>
        <w:br/>
        <w:t>democracia” en el mes de noviembre de 2000.</w:t>
        <w:br/>
        <w:br/>
        <w:t xml:space="preserve">      iii.  Allanamiento del Estado  en  cuanto  a  las  pretensiones  sobre</w:t>
        <w:br/>
        <w:t xml:space="preserve">      reparaciones</w:t>
        <w:br/>
        <w:br/>
        <w:t>48.   Esta Corte considera que el Estado no se ha  allanado  expresamente  a</w:t>
        <w:br/>
        <w:t>ninguna de las pretensiones sobre reparaciones y costas  planteadas  por  la</w:t>
        <w:br/>
        <w:t>Comisión y los representantes.</w:t>
        <w:br/>
        <w:br/>
        <w:t>b)    Extensión de la controversia subsistente</w:t>
        <w:br/>
        <w:br/>
        <w:t>49.   El artículo 38.2 del Reglamento establece que</w:t>
        <w:br/>
        <w:br/>
        <w:t xml:space="preserve">      [e]l demandado deberá declarar en su contestación si acepta los hechos</w:t>
        <w:br/>
        <w:t xml:space="preserve">      y las pretensiones o si los contradice, y la  Corte  podrá  considerar</w:t>
        <w:br/>
        <w:t xml:space="preserve">      como aceptados aquellos hechos que no hayan sido expresamente  negados</w:t>
        <w:br/>
        <w:t xml:space="preserve">      y las pretensiones que no hayan sido expresamente controvertidas.</w:t>
        <w:br/>
        <w:br/>
        <w:t>50.   El Estado  no  contestó  expresamente  los  planteos  sobre  supuestas</w:t>
        <w:br/>
        <w:t>violaciones de los artículos 5 (Derecho  a  la  Integridad  Personal)  y  25</w:t>
        <w:br/>
        <w:t>(Derecho a la Protección Judicial) de la Convención Americana, en  perjuicio</w:t>
        <w:br/>
        <w:t>de los familiares del señor  Bernabé  Baldeón  García  y  “se  reserv[ó]  el</w:t>
        <w:br/>
        <w:t>pronunciamiento” sobre  los  mismos  (supra  párrs.  20  y  44).   Asimismo,</w:t>
        <w:br/>
        <w:t>tampoco contestó la pretensión sobre una presunta violación del  artículo  2</w:t>
        <w:br/>
        <w:t>de la Convención contra la Tortura en perjuicio del  señor  Bernabé  Baldeón</w:t>
        <w:br/>
        <w:t>García, formulada por los representantes (supra párr. 19).</w:t>
        <w:br/>
        <w:br/>
        <w:t>51.    Por  su  parte,  al  presentar  sus  observaciones  al   escrito   de</w:t>
        <w:br/>
        <w:t>contestación de la demanda, los representantes manifestaron que  “el  Estado</w:t>
        <w:br/>
        <w:t>no ha[bía] negado o controvertido los puntos descritos en la demanda[,]  por</w:t>
        <w:br/>
        <w:t>lo que se debe[rían] tener por aceptados” (supra párr. 43).</w:t>
        <w:br/>
        <w:br/>
        <w:t>52.   De conformidad con el artículo 38.2 del Reglamento,  el  Estado  tiene</w:t>
        <w:br/>
        <w:t>la carga procesal de declarar, al momento de contestar  la  demanda,  si  es</w:t>
        <w:br/>
        <w:t>que  niega  cada  uno  de  los  hechos  postulados  en  ella  y  si   decide</w:t>
        <w:br/>
        <w:t>controvertir las pretensiones de las partes.</w:t>
        <w:br/>
        <w:br/>
        <w:t>53.   En relación con los  argumentos  presentados  por  los  representantes</w:t>
        <w:br/>
        <w:t>(supra párr. 51), el  Tribunal  ha  señalado  anteriormente  que,  según  la</w:t>
        <w:br/>
        <w:t>citada disposición reglamentaria, la Corte tiene la facultad  de  considerar</w:t>
        <w:br/>
        <w:t>aceptados  los  hechos  que  no  hayan  sido  expresamente  negados  y   las</w:t>
        <w:br/>
        <w:t>pretensiones que no hayan sido expresamente controvertidas[3].</w:t>
        <w:br/>
        <w:br/>
        <w:t>54.   Conforme a los términos en que se han expresado las partes,  la  Corte</w:t>
        <w:br/>
        <w:t>considera que subsiste la controversia entre aquéllas en cuanto a:</w:t>
        <w:br/>
        <w:br/>
        <w:t xml:space="preserve">   a) los hechos relativos a una  supuesta  violación  de  los  artículos  8</w:t>
        <w:br/>
        <w:t xml:space="preserve">   (Garantías Judiciales)  y  25  (Protección  Judicial)  de  la  Convención</w:t>
        <w:br/>
        <w:t xml:space="preserve">   Americana, en relación con el artículo 1.1. de la misma, en perjuicio  de</w:t>
        <w:br/>
        <w:t xml:space="preserve">   los familiares del señor Bernabé Baldeón García, desde noviembre del  año</w:t>
        <w:br/>
        <w:t xml:space="preserve">   2000 (supra párrs. 1, 16, 19, 20, 45 y 47);</w:t>
        <w:br/>
        <w:br/>
        <w:br/>
        <w:t xml:space="preserve">   b) los hechos relativos a la presunta violación del artículo 5 (Derecho a</w:t>
        <w:br/>
        <w:t xml:space="preserve">   la Integridad Personal) de la Convención, en  relación  con  el  artículo</w:t>
        <w:br/>
        <w:t xml:space="preserve">   1.1. de la misma, en perjuicio de los mismos familiares (supra párrs.  1,</w:t>
        <w:br/>
        <w:t xml:space="preserve">   16, 19, 20, 45 y 47);</w:t>
        <w:br/>
        <w:br/>
        <w:br/>
        <w:t xml:space="preserve">   c) si los hechos reconocidos en violación del artículo 5  (Derecho  a  la</w:t>
        <w:br/>
        <w:t xml:space="preserve">   Integridad Personal) de la Convención, en  perjuicio  del  señor  Bernabé</w:t>
        <w:br/>
        <w:t xml:space="preserve">   Baldeón García (supra párr. 45), constituyen o no tortura;  así  como  el</w:t>
        <w:br/>
        <w:t xml:space="preserve">   supuesto incumplimiento por parte del Estado de los artículos 2 y 3 de la</w:t>
        <w:br/>
        <w:t xml:space="preserve">   Convención Interamericana contra la Tortura, estos últimos alegados  sólo</w:t>
        <w:br/>
        <w:t xml:space="preserve">   por los representantes (supra párr. 19); y</w:t>
        <w:br/>
        <w:br/>
        <w:br/>
        <w:t xml:space="preserve">   d) lo referente a la determinación de las reparaciones  y  costas  (supra</w:t>
        <w:br/>
        <w:t xml:space="preserve">   párrs. 1, 16, 19 y 48).</w:t>
        <w:br/>
        <w:br/>
        <w:t xml:space="preserve">                                      *</w:t>
        <w:br/>
        <w:t xml:space="preserve">                                *          *</w:t>
        <w:br/>
        <w:br/>
        <w:t>55.   La Corte considera que  el  allanamiento  del  Estado  constituye  una</w:t>
        <w:br/>
        <w:t>contribución positiva al desarrollo de este proceso y a la vigencia  de  los</w:t>
        <w:br/>
        <w:t>principios que inspiran la Convención Americana[4].</w:t>
        <w:br/>
        <w:br/>
        <w:t>56.   Sin embargo, teniendo en cuenta las responsabilidades que le  incumben</w:t>
        <w:br/>
        <w:t>de proteger los derechos humanos y dada la naturaleza del presente caso,  el</w:t>
        <w:br/>
        <w:t>Tribunal estima que dictar una sentencia en la cual se determine  la  verdad</w:t>
        <w:br/>
        <w:t>de los hechos y todos los elementos del  fondo  del  asunto,  así  como  las</w:t>
        <w:br/>
        <w:t>correspondientes consecuencias, constituye una forma de reparación  para  el</w:t>
        <w:br/>
        <w:t>señor Bernabé Baldeón García y sus familiares y, a la  vez,  una  manera  de</w:t>
        <w:br/>
        <w:t>contribuir a evitar que se repitan hechos similares[5].</w:t>
        <w:br/>
        <w:br/>
        <w:t>57.   En consecuencia, la  Corte  considera  pertinente  abrir  un  capítulo</w:t>
        <w:br/>
        <w:t>acerca de los hechos  del  presente  caso,  que  abarque  tanto  los  hechos</w:t>
        <w:br/>
        <w:t>reconocidos por el Estado como los que resulten  probados  del  conjunto  de</w:t>
        <w:br/>
        <w:t>elementos que obran en el expediente.</w:t>
        <w:br/>
        <w:br/>
        <w:t>58.   Asimismo, sin perjuicio del allanamiento relativo  a  las  violaciones</w:t>
        <w:br/>
        <w:t>de los artículos 4 (Derecho  a  la  Vida)  y  5  (Derecho  a  la  Integridad</w:t>
        <w:br/>
        <w:t>Personal) de la Convención, en relación con el artículo 1.1. (Obligación  de</w:t>
        <w:br/>
        <w:t>Respetar los Derechos) de la misma, en perjuicio del señor  Bernabé  Baldeón</w:t>
        <w:br/>
        <w:t>García (supra párr. 46), la  Corte  considera  indispensable  hacer  algunas</w:t>
        <w:br/>
        <w:t>precisiones respecto de ciertos puntos  relacionados  con  las  obligaciones</w:t>
        <w:br/>
        <w:t>establecidas en dichos  artículos.  En  cuanto  a  la  detención  del  señor</w:t>
        <w:br/>
        <w:t>Bernabé Baldeón García, la Corte observa que  la  misma  fue  realizada  sin</w:t>
        <w:br/>
        <w:t>orden escrita de  autoridad  judicial  competente  y  en  una  situación  no</w:t>
        <w:br/>
        <w:t>constitutiva de flagrancia.</w:t>
        <w:br/>
        <w:br/>
        <w:br/>
        <w:t xml:space="preserve">                                     VI</w:t>
        <w:br/>
        <w:t xml:space="preserve">                                   Prueba</w:t>
        <w:br/>
        <w:br/>
        <w:br/>
        <w:t>59.   Antes de examinar las pruebas ofrecidas, la Corte realizará, a la  luz</w:t>
        <w:br/>
        <w:t>de lo  establecido  en  los  artículos  44  y  45  del  Reglamento,  algunas</w:t>
        <w:br/>
        <w:t>consideraciones desarrolladas en la propia  jurisprudencia  del  Tribunal  y</w:t>
        <w:br/>
        <w:t>aplicables a este caso.</w:t>
        <w:br/>
        <w:br/>
        <w:t>60.   En materia  probatoria  rige  el  principio  del  contradictorio,  que</w:t>
        <w:br/>
        <w:t>respeta el derecho de defensa de las partes.  Este principio  se  recoge  en</w:t>
        <w:br/>
        <w:t>el artículo 44 del Reglamento, en lo que atañe a la oportunidad en que  debe</w:t>
        <w:br/>
        <w:t>ofrecerse la prueba para que haya igualdad entre las partes[6].</w:t>
        <w:br/>
        <w:br/>
        <w:t>61.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expresamente[7].</w:t>
        <w:br/>
        <w:br/>
        <w:t>62.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fundar un fallo. Este criterio es especialmente válido en relación  con</w:t>
        <w:br/>
        <w:t>los tribunales internacionales de derechos  humanos,  los  cuales  disponen,</w:t>
        <w:br/>
        <w:t>para efectos de la determinación de la responsabilidad internacional  de  un</w:t>
        <w:br/>
        <w:t>Estado por violación de derechos de la persona, de  amplia  flexibilidad  en</w:t>
        <w:br/>
        <w:t>la valoración de la prueba rendida ante ellos sobre los hechos  pertinentes,</w:t>
        <w:br/>
        <w:t>de acuerdo con las reglas de la lógica y con base en la experiencia[8].</w:t>
        <w:br/>
        <w:br/>
        <w:t>63.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solicitada por  el  Presidente,  todo</w:t>
        <w:br/>
        <w:t>lo cual conforma el acervo probatorio  del  presente  caso.   Para  ello  el</w:t>
        <w:br/>
        <w:t>Tribunal se atendrá a los principios de la sana crítica,  dentro  del  marco</w:t>
        <w:br/>
        <w:t>legal correspondiente.</w:t>
        <w:br/>
        <w:br/>
        <w:br/>
        <w:t xml:space="preserve">                            A) Prueba Documental</w:t>
        <w:br/>
        <w:br/>
        <w:t>64.    La  Comisión  y  los  representantes  remitieron  dos   declaraciones</w:t>
        <w:br/>
        <w:t>testimoniales y tres dictámenes periciales rendidos  mediante  declaraciones</w:t>
        <w:br/>
        <w:t>juradas, en respuesta a lo dispuesto por el Presidente en su  Resolución  de</w:t>
        <w:br/>
        <w:t>13 de diciembre de 2005 (supra párr. 27). Dichas declaraciones y  dictámenes</w:t>
        <w:br/>
        <w:t>se resumen a continuación:</w:t>
        <w:br/>
        <w:br/>
        <w:br/>
        <w:t xml:space="preserve">                                 Testimonios</w:t>
        <w:br/>
        <w:br/>
        <w:t>1.    Crispín Baldeón Yllaconza, hijo del señor Bernabé Baldeón García</w:t>
        <w:br/>
        <w:br/>
        <w:t>A raíz de conflicto armado emigró a la ciudad  de  Lima,  donde  actualmente</w:t>
        <w:br/>
        <w:t>reside en condiciones precarias con 7 de sus 8 hermanos y su madre.   En  la</w:t>
        <w:br/>
        <w:t>actualidad tiene 55 años de edad y realiza  trabajos  eventuales,  toda  vez</w:t>
        <w:br/>
        <w:t>que no tiene empleo fijo. Sus seis hijos también se desempeñan como  obreros</w:t>
        <w:br/>
        <w:t>eventuales y aportan para el mantenimiento del hogar.</w:t>
        <w:br/>
        <w:br/>
        <w:t>Desde el año 1985, cuando se instaló una base  militar  en  el  distrito  de</w:t>
        <w:br/>
        <w:t>Accomarca,  los   efectivos   militares   establecieron   como   “obligación</w:t>
        <w:br/>
        <w:t>ineludible” la entrega mensual de carneros y víveres  para  la  alimentación</w:t>
        <w:br/>
        <w:t>de los efectivos de la referida  base.   Esta  obligación  no  fue  cumplida</w:t>
        <w:br/>
        <w:t>durante el mes anterior a los hechos del 25 de septiembre de 1990.</w:t>
        <w:br/>
        <w:br/>
        <w:t>El día en que su padre fue secuestrado por el ejército se encontraba  en  la</w:t>
        <w:br/>
        <w:t>ciudad de Lima, trabajando desde hacía dos meses como  obrero  eventual.  El</w:t>
        <w:br/>
        <w:t>28 de septiembre de 1990, tres días después de ocurrido el asesinato  de  su</w:t>
        <w:br/>
        <w:t>padre, recibió un telegrama de un vecino de su pueblo, quien le  informó  de</w:t>
        <w:br/>
        <w:t>lo ocurrido.</w:t>
        <w:br/>
        <w:br/>
        <w:t>Nadie se atrevía a denunciar estos hechos en virtud de las  represalias  por</w:t>
        <w:br/>
        <w:t>parte de los efectivos militares. Asimismo, las  autoridades  judiciales  de</w:t>
        <w:br/>
        <w:t>ese entonces no hacían caso a las denuncias de los campesinos que  a  diario</w:t>
        <w:br/>
        <w:t>denunciaban  presuntas  desapariciones,  torturas  y  asesinatos,  así  como</w:t>
        <w:br/>
        <w:t>supuestos daños a la propiedad.  El 30 de octubre de 1990 la  Federación  de</w:t>
        <w:br/>
        <w:t>Instituciones de la Provincia de Vilcashuamán presentó una denuncia ante  la</w:t>
        <w:br/>
        <w:t>Cámara de Senadores de la República. Posteriormente el 16  de  noviembre  de</w:t>
        <w:br/>
        <w:t>1990,  junto  con  su  hermano  Vicente  Baldeón  Yllaconza,  presentó   una</w:t>
        <w:br/>
        <w:t>solicitud de investigación ante una comisión investigadora del  Senado.  Ese</w:t>
        <w:br/>
        <w:t>mismo año presentó  denuncias  ante  organismos  de  derechos  humanos  como</w:t>
        <w:br/>
        <w:t>APRODEH y Amnistía Internacional.</w:t>
        <w:br/>
        <w:br/>
        <w:t>Las denuncias presentadas ante la Fiscalía de la Nación en  el  año  1991  y</w:t>
        <w:br/>
        <w:t>ante la Comisión de Derechos Humanos y Pacificación del  Congreso  el  1  de</w:t>
        <w:br/>
        <w:t>octubre  de  1993,  no  fueron  objeto  de  una  investigación  seria.    La</w:t>
        <w:br/>
        <w:t>investigación iniciada a raíz de la denuncia presentada ante la Fiscalía  de</w:t>
        <w:br/>
        <w:t>Vilcashuamán en julio de 2000 fue remitida a una “Fiscalía Especializada  en</w:t>
        <w:br/>
        <w:t>Desapariciones Forzadas, Ejecuciones Extrajudiciales y Exhumación  de  Fosas</w:t>
        <w:br/>
        <w:t>Clandestinas de Ayacucho”. En el año 2001, la Fiscalía Especializada  inició</w:t>
        <w:br/>
        <w:t>una investigación a nivel de Ministerio Público y el 25 de agosto  del  2005</w:t>
        <w:br/>
        <w:t>se abrió la investigación judicial. Recién en el  año  2005  se  inició  una</w:t>
        <w:br/>
        <w:t>investigación seria para esclarecer los hechos.</w:t>
        <w:br/>
        <w:br/>
        <w:t>Desde el inicio de la investigación judicial en el  2005  se  han  realizado</w:t>
        <w:br/>
        <w:t>las declaraciones de la señora Guadalupe  Yllaconza  Ramírez,  madre  de  la</w:t>
        <w:br/>
        <w:t>víctima, la suya, declaraciones testimoniales de  Santos  Baldeón  Palacios,</w:t>
        <w:br/>
        <w:t>Fernando Baldeón  Flores,  Benigno  Urquizo  Rivera,  Juan  Urquizo  Flores,</w:t>
        <w:br/>
        <w:t>Feliciano Urquizo Rivera y Aurea Baldeón Ocaña, así como  la  diligencia  de</w:t>
        <w:br/>
        <w:t>inspección  judicial  en  la  localidad  de   Pacchauallhua,   Distrito   de</w:t>
        <w:br/>
        <w:t>Independencia, lugar donde “estuvieron detenidos [su] padre y […] otras  dos</w:t>
        <w:br/>
        <w:t>personas”.</w:t>
        <w:br/>
        <w:br/>
        <w:t>El 13 y 14 de enero de 2005 el Equipo Peruano de  Antropología  Forense  (en</w:t>
        <w:br/>
        <w:t>adelante “EPAF”), en el marco de la investigación fiscal, llevó  a  cabo  el</w:t>
        <w:br/>
        <w:t>reconocimiento médico del cuerpo de su  padre.  El  testigo  y  su  hermana,</w:t>
        <w:br/>
        <w:t>Fidela Baldeón Yllaconza, estuvieron  presentes  en  dicha  diligencia,  “en</w:t>
        <w:br/>
        <w:t>presencia de las autoridades municipales  del  distrito  de  Accomarca”.  La</w:t>
        <w:br/>
        <w:t>Coordinadora Nacional de Derechos Humanos y APRODEH  les  proporcionaron  un</w:t>
        <w:br/>
        <w:t>ataúd  y  traslado  al  cementerio  de  Ñuñunhuaynlyocccucho,  Distrito   de</w:t>
        <w:br/>
        <w:t>Independencia, Provincia de Vilcashuaman, donde se le dio sepultura.</w:t>
        <w:br/>
        <w:br/>
        <w:t>Hasta la  fecha  las  autoridades  no  han  detenido  a  los  culpables.  No</w:t>
        <w:br/>
        <w:t>descansará  hasta  encontrar  justicia.  Además,   espera   que   la   Corte</w:t>
        <w:br/>
        <w:t>Interamericana sea el “mecanismo esperado por toda [su] familia  para  poder</w:t>
        <w:br/>
        <w:t>alcanzar justicia, que durante tantos años ha sido trunca, y de  esa  manera</w:t>
        <w:br/>
        <w:t>fijar el monto de una reparación acorde con el sufrimiento causado a [él]  y</w:t>
        <w:br/>
        <w:t>a toda [su] familia”.</w:t>
        <w:br/>
        <w:br/>
        <w:t>2.    Guadalupe Yllaconza Ramírez  de  Baldeón,  esposa  del  señor  Bernabé</w:t>
        <w:br/>
        <w:t>Baldeón García</w:t>
        <w:br/>
        <w:br/>
        <w:t>Tiene 83 años de edad y es ama de casa. Sus  hijos  son:  Crispín,  Roberto,</w:t>
        <w:br/>
        <w:t>Segundina, Miguelita, Perseveranda, Vicente, Sabina y  Fidela,  todos  ellos</w:t>
        <w:br/>
        <w:t>de apellido Baldeón Yllaconza.  Ellos son su “único sustento económico”,  en</w:t>
        <w:br/>
        <w:t>virtud de su avanzada edad, su estado de salud, la falta de  trabajo  y  por</w:t>
        <w:br/>
        <w:t>no contar con ninguna pensión por parte del Estado.</w:t>
        <w:br/>
        <w:br/>
        <w:t>Dos días después de los hechos, el 27 de septiembre  de  1990,  los  señores</w:t>
        <w:br/>
        <w:t>Santos Baldeón Palacios y Jesús Baldeón Zapata le comunicaron la  muerte  de</w:t>
        <w:br/>
        <w:t>su esposo, quien tenía 68 años de edad cuando fue  secuestrado  y  ejecutado</w:t>
        <w:br/>
        <w:t>por el ejército.</w:t>
        <w:br/>
        <w:br/>
        <w:t>Sufrió un impacto en su  vida  personal,  se  sintió  muy  afectada  por  la</w:t>
        <w:br/>
        <w:t>ausencia de su esposo, no sólo por “todo el amor que  […]  tenía,  sino  que</w:t>
        <w:br/>
        <w:t>además,  él  era  el  sustento  principal  de[l]  hogar”.   A  raíz  de  los</w:t>
        <w:br/>
        <w:t>acontecimientos tuvo que irse a “la capital” en vista de las represalias  de</w:t>
        <w:br/>
        <w:t>los efectivos del ejército, dejando no sólo su “pequeño terreno” que  poseía</w:t>
        <w:br/>
        <w:t>en su pueblo y sus bienes, sino que además tuvo que iniciar una nueva  etapa</w:t>
        <w:br/>
        <w:t>con su familia en una ciudad como Lima, donde “hasta la  fecha  no  [se]  ha</w:t>
        <w:br/>
        <w:t>acostumbrado vivir”.</w:t>
        <w:br/>
        <w:br/>
        <w:t>Vivía con su  familia  de  una  manera  “pacífica”  en  su  pueblo  y  todos</w:t>
        <w:br/>
        <w:t>aportaban para el “mantenimiento del hogar”. Vivían de lo que  producían  en</w:t>
        <w:br/>
        <w:t>el campo y, por ese motivo, no saben realizar  otra  labor  que  no  sea  la</w:t>
        <w:br/>
        <w:t>agrícola, por lo que les es difícil conseguir un puesto de trabajo.</w:t>
        <w:br/>
        <w:br/>
        <w:t xml:space="preserve">                                  Peritajes</w:t>
        <w:br/>
        <w:br/>
        <w:t>1.    María Dolores Morcillo Méndez,  especialista  en  medicina  forense  e</w:t>
        <w:br/>
        <w:t>instituciones jurídico-penales</w:t>
        <w:br/>
        <w:br/>
        <w:t>El  acta  de  reconocimiento  de  cadáver  de  la  víctima  no  cuenta   con</w:t>
        <w:br/>
        <w:t>información sobre las circunstancias en que ocurrieron los  hechos,  ni  con</w:t>
        <w:br/>
        <w:t>datos sobre la edad, aspecto y posición del cadáver  en  el  momento  de  la</w:t>
        <w:br/>
        <w:t>diligencia.  Tampoco hay descripción de “fenómenos  cadavéricos”.   Hay  una</w:t>
        <w:br/>
        <w:t>descripción del cráneo, “que se infiere corresponde más  bien  a  la  cabeza</w:t>
        <w:br/>
        <w:t>dado que no se realizó disección del cuerpo”.  Se describe  hematoma  en  la</w:t>
        <w:br/>
        <w:t>cara sin mencionar detalles.   Así,  la  lesión  fue  interpretada  por  una</w:t>
        <w:br/>
        <w:t>“persona no  idónea  o  calificada  para  tal  fin”.   En  el  resto  de  la</w:t>
        <w:br/>
        <w:t>descripción se anota que “no presenta signos”, sin que  quede  claro  a  qué</w:t>
        <w:br/>
        <w:t>tipo  de  signos  se  está  haciendo  referencia,  “específicamente   a   si</w:t>
        <w:br/>
        <w:t>corresponden o no a signos de trauma”.</w:t>
        <w:br/>
        <w:br/>
        <w:t>Al final de la referida acta se emite bajo el título  de  “RESUMEN”  que  la</w:t>
        <w:br/>
        <w:t>causa probable de la muerte fue un  “PARO  CARDIACO”,  sin  que  corresponda</w:t>
        <w:br/>
        <w:t>ésta “a ningún tipo de causa de muerte”.  Por  este  enunciado  se  entiende</w:t>
        <w:br/>
        <w:t>que el corazón deja de funcionar o de latir, lo  que  sucede  en  todas  las</w:t>
        <w:br/>
        <w:t>muertes.  Por tanto, no aparece  en  el  acta  de  reconocimiento  causa  de</w:t>
        <w:br/>
        <w:t>muerte alguna.</w:t>
        <w:br/>
        <w:br/>
        <w:t>A partir de la información disponible, estudiada  y  analizada,  emitió  las</w:t>
        <w:br/>
        <w:t>siguientes conclusiones con respecto a la  actuación  médico-forense  en  el</w:t>
        <w:br/>
        <w:t>presente caso: a) no se realizó autopsia médico-legal; b) no se  cuenta  con</w:t>
        <w:br/>
        <w:t>información sobre la metodología empleada para la realización  del  acta  de</w:t>
        <w:br/>
        <w:t>reconocimiento  de  cadáver  y  ésta  no  se  ajusta  completamente  a   los</w:t>
        <w:br/>
        <w:t>principios  y  procedimientos  básicos  dispuestos   para   este   tipo   de</w:t>
        <w:br/>
        <w:t>actividades en la investigación de las muertes  que  ocurren  cuando  existe</w:t>
        <w:br/>
        <w:t>una situación de custodia por  parte  del  Estado,  ni  de  las  muertes  en</w:t>
        <w:br/>
        <w:t>circunstancias violentas en general;  c)  las  principales  deficiencias  se</w:t>
        <w:br/>
        <w:t>observaron  en  la  descripción  del  cadáver  durante  la   diligencia   de</w:t>
        <w:br/>
        <w:t>reconocimiento del mismo, en  la  determinación  de  la  causa  probable  de</w:t>
        <w:br/>
        <w:t>muerte así como en la  falta  de  realización  de  la  obligatoria  autopsia</w:t>
        <w:br/>
        <w:t>médico-legal que se hacía necesaria para determinar la  causa  de  muerte  o</w:t>
        <w:br/>
        <w:t>por lo menos la valoración por un médico para determinar con mayor grado  de</w:t>
        <w:br/>
        <w:t>certeza la causa probable de muerte.  Tampoco se realizó en su reemplazo  un</w:t>
        <w:br/>
        <w:t>examen médico externo, completo y minucioso, por un  médico  capacitado;  d)</w:t>
        <w:br/>
        <w:t>la descripción insuficiente de hallazgos en el  acta  de  reconocimiento  de</w:t>
        <w:br/>
        <w:t>cadáver y ausencia de autopsia no permite  pronunciamientos  con  fundamento</w:t>
        <w:br/>
        <w:t>científico para alcanzar un suficiente grado de certeza en lo  que  respecta</w:t>
        <w:br/>
        <w:t>al tiempo de muerte, causa o manera de muerte, ni  tampoco  con  respecto  a</w:t>
        <w:br/>
        <w:t>presencia o ausencia de signos que pudieran  sugerir  o  indicar  tortura  o</w:t>
        <w:br/>
        <w:t>malos tratos físicos; e) no es posible precisar  la  causa  de  muerte,  sin</w:t>
        <w:br/>
        <w:t>embargo, “es posible conceptuar que las lesiones observadas  en  los  restos</w:t>
        <w:br/>
        <w:t>óseos son consistentes con mecanismos  de  lesión  de  tipo  traumático  que</w:t>
        <w:br/>
        <w:t>podrían sugerir tortura”; f) con respecto al  manejo  de  los  elementos  de</w:t>
        <w:br/>
        <w:t>prueba o evidencias no se registra ninguna información; y g)  no  se  cuenta</w:t>
        <w:br/>
        <w:t>con documentación fotográfica del procedimiento  de  reconocimiento  ni  del</w:t>
        <w:br/>
        <w:t>cuerpo, “también necesaria y pertinente”.</w:t>
        <w:br/>
        <w:br/>
        <w:t>Finalmente,  hizo   referencia   a   recomendaciones   generales   para   la</w:t>
        <w:br/>
        <w:t>investigación médico-legal de las muertes, tales como la  implementación  de</w:t>
        <w:br/>
        <w:t>procedimientos  que  garanticen  una  metodología  de  trabajo   científico-</w:t>
        <w:br/>
        <w:t>criminalístico;  tomar  en  cuenta  los  principios  de  “documentación”   y</w:t>
        <w:br/>
        <w:t>“preservación”, los cuales forman la base de la investigación  médico-legal,</w:t>
        <w:br/>
        <w:t>el diseño y aplicación de guías o manuales, así como la creación  de  listas</w:t>
        <w:br/>
        <w:t>de  control,  diseñadas  para  encauzar  los  procesos  de  recopilación  de</w:t>
        <w:br/>
        <w:t>información.</w:t>
        <w:br/>
        <w:br/>
        <w:t>2.    José Pablo Baraybar Do Carmo, antropólogo y arqueólogo forense</w:t>
        <w:br/>
        <w:br/>
        <w:t>Según el primer caso de  tortura  documentada  en  restos  esqueléticos,  se</w:t>
        <w:br/>
        <w:t>establecen  las  siguientes  condiciones  para  establecer  el   diagnóstico</w:t>
        <w:br/>
        <w:t>diferencial de la tortura en restos óseos: a) lesiones en la  caja  torácica</w:t>
        <w:br/>
        <w:t>y columna vertebral; b) el mecanismo lesional debe ser típicamente de  carga</w:t>
        <w:br/>
        <w:t>lenta  y  las  lesiones  no  costales  deben  ser  atribuibles   a   agentes</w:t>
        <w:br/>
        <w:t>específicos, como, por ejemplo, fracturas en las extremidades  que  sugieran</w:t>
        <w:br/>
        <w:t>defensa; c) presencia  de  proliferación  de  hueso  fibroso  en  las  áreas</w:t>
        <w:br/>
        <w:t>adyacentes a las fracturas indicando la formación incipiente de callo y  por</w:t>
        <w:br/>
        <w:t>tanto confiriéndole una cierta diacronía a la  lesión;  y  d)  las  lesiones</w:t>
        <w:br/>
        <w:t>anteriormente descritas, cuando se hallan  asociadas,  permiten  afirmar  la</w:t>
        <w:br/>
        <w:t>existencia de tortura como el  escenario  más  probable;  si  no  se  logran</w:t>
        <w:br/>
        <w:t>reunir todas, el escenario se transforma en posible y no concluyente.   Sólo</w:t>
        <w:br/>
        <w:t>una fracción de las lesiones causadas por tortura o malos tratos  afectan  a</w:t>
        <w:br/>
        <w:t>los  huesos.   Por  ello  es  importante  observar  con  mucho  detalle  las</w:t>
        <w:br/>
        <w:t>estructuras más expuestas del cuerpo y las que parecen ser las favoritas  de</w:t>
        <w:br/>
        <w:t>quienes torturan, tales como las costillas.</w:t>
        <w:br/>
        <w:br/>
        <w:t>El dictamen del  perito  se  basó  en  la  revisión  del  informe  “Dictamen</w:t>
        <w:br/>
        <w:t>pericial del caso Bernabé Baldeón” preparado por el EPAF.</w:t>
        <w:br/>
        <w:br/>
        <w:t>De conformidad con  la  descripción  presentada  en  dicho  informe,  en  el</w:t>
        <w:br/>
        <w:t>presente caso se  registraron  dos  tipos  de  lesiones,  unas  en  la  caja</w:t>
        <w:br/>
        <w:t>torácica afectando a costillas y esternón y otras en la región del cuello  y</w:t>
        <w:br/>
        <w:t>base del cráneo.  Respecto de las primeras lesiones, el informe describe  un</w:t>
        <w:br/>
        <w:t>conjunto  lesional  alrededor  del  esternón  y  las  costillas  asociado  a</w:t>
        <w:br/>
        <w:t>“compresión antero-posterior del tórax en la región derecha adyacente a  las</w:t>
        <w:br/>
        <w:t>regiones fracturales”.  Al observar las fotos adjuntas al informe se  pueden</w:t>
        <w:br/>
        <w:t>apreciar también “fracturas  de  los  arcos  costales  izquierdos,  a  nivel</w:t>
        <w:br/>
        <w:t>costocondral y en los arcos de la segunda a la sexta costilla”.</w:t>
        <w:br/>
        <w:br/>
        <w:t>Las fracturas de la caja torácica son causadas  por  carga  lenta  y  no  es</w:t>
        <w:br/>
        <w:t>posible asociar actividades específicas a cada una de  ellas,  más  bien  se</w:t>
        <w:br/>
        <w:t>puede hablar de un número de fuerzas que las causan.  Éstas  pueden  incluir</w:t>
        <w:br/>
        <w:t>compresión torácica, donde el cuerpo de la víctima está inmovilizado por  el</w:t>
        <w:br/>
        <w:t>suelo o una pared, o patadas y  golpes  “con  un  artefacto  contundente  de</w:t>
        <w:br/>
        <w:t>continente indefinido contra el área afectada”.</w:t>
        <w:br/>
        <w:br/>
        <w:t>Las lesiones presentadas en el dictamen pericial del  EPAF  son  “sugestivas</w:t>
        <w:br/>
        <w:t>de tortura”, entendida ésta según lo establecido por  la  Convención  contra</w:t>
        <w:br/>
        <w:t>la Tortura y Otros Tratos o Penas Crueles, Inhumanos  o  Degradantes  en  su</w:t>
        <w:br/>
        <w:t>artículo 1.</w:t>
        <w:br/>
        <w:br/>
        <w:t>Las lesiones observadas en la  víctima  pudieron  haber  sido  causadas  por</w:t>
        <w:br/>
        <w:t>“compresión  antero  posterior  del  tórax,  causando,  entre   otras,   las</w:t>
        <w:br/>
        <w:t>fracturas esternales y por fuerzas de  igual  o  similar  intensidad  contra</w:t>
        <w:br/>
        <w:t>cuerpos costales de ambos lados”.  Si bien no es posible determinar el  tipo</w:t>
        <w:br/>
        <w:t>de fuerza aplicado, “se  puede  inferir  que  se  pudo  tratar  de  diversos</w:t>
        <w:br/>
        <w:t>mecanismos incluidos, pero no limitados a puntapiés  y  golpes  con  objetos</w:t>
        <w:br/>
        <w:t>contundentes de continente indefinido”.</w:t>
        <w:br/>
        <w:br/>
        <w:t>El informe señala “una posible lesión Por Arma de Fuego (PAF) a  través  del</w:t>
        <w:br/>
        <w:t>cuello y hacia el cráneo”.  En este caso existe  una  “asociación  entre  la</w:t>
        <w:br/>
        <w:t>fractura del arco posterior del Atlas (primera vértebra  cervical)  la  base</w:t>
        <w:br/>
        <w:t>del cráneo y las apófisis espinosas de C3 y C4 (tercera  y  cuarta  vértebra</w:t>
        <w:br/>
        <w:t>cervical).  Empíricamente este conjunto de elementos no  permiten  descartar</w:t>
        <w:br/>
        <w:t>una herida penetrante, muy probablemente causada por  un  arma  corta  (como</w:t>
        <w:br/>
        <w:t>una pistola o revolver), a través del cuello y penetrando el cráneo  por  la</w:t>
        <w:br/>
        <w:t>base”.  En el informe se indica que la lesión es  posible,  lo  cual  indica</w:t>
        <w:br/>
        <w:t>que existe un 50 por ciento de posibilidades de que la lesión fuese  causada</w:t>
        <w:br/>
        <w:t>por un arma de fuego.</w:t>
        <w:br/>
        <w:br/>
        <w:t>Los proyectiles de media o baja velocidad (menor que  350  m/s)  “tienden  a</w:t>
        <w:br/>
        <w:t>perder gran parte de su energía al impactar blancos intermedios que en  este</w:t>
        <w:br/>
        <w:t>caso pudieron ser las apófisis espinosas de C3-C4, el arco del Atlas y/o  la</w:t>
        <w:br/>
        <w:t>escama occipital (en caso de que el  proyectil  no  penetrara  el  cráneo  a</w:t>
        <w:br/>
        <w:t>través del agujero  magno).   En  tal  caso,  el  proyectil  no  tendría  la</w:t>
        <w:br/>
        <w:t>suficiente energía para salir del cráneo.  Por lo tanto  se  deduce  que  la</w:t>
        <w:br/>
        <w:t>ausencia de proyectil entre los restos  exhumados  no  es  razón  suficiente</w:t>
        <w:br/>
        <w:t>para excluir la posibilidad de una lesión por arma de fuego”.</w:t>
        <w:br/>
        <w:br/>
        <w:t>Los restos de  la  víctima  “pudieron  haber  sufrido  lesiones  peri-mortem</w:t>
        <w:br/>
        <w:t>consistentes con tortura” y “las lesiones de cuello y base  del  cráneo  son</w:t>
        <w:br/>
        <w:t>consistentes con una posible lesión por arma de fuego”.</w:t>
        <w:br/>
        <w:br/>
        <w:t>3.    Viviana Frida Valz Gen Rivera, psicoterapeuta</w:t>
        <w:br/>
        <w:br/>
        <w:t>A pesar de que sucedió hace ya muchos años, la muerte de la víctima  resultó</w:t>
        <w:br/>
        <w:t>algo “totalmente inesperado” para  los  familiares.   Lo  inesperado  de  un</w:t>
        <w:br/>
        <w:t>hecho hace más difícil su aceptación y elaboración.  Uno  de  los  elementos</w:t>
        <w:br/>
        <w:t>que más resaltan los  familiares  es  el  factor  sorpresa  respecto  de  lo</w:t>
        <w:br/>
        <w:t>sucedido y la sensación de estar frente a una  situación  que  no  se  puede</w:t>
        <w:br/>
        <w:t>aceptar como real. Ello aparece asociado a  la  convicción  que  tenían  del</w:t>
        <w:br/>
        <w:t>señor Bernabé Baldeón como una persona  muy  respetada  y  apreciada  en  la</w:t>
        <w:br/>
        <w:t>comunidad y que ofrecía servicios de “curación con  yerbas  naturales”.   La</w:t>
        <w:br/>
        <w:t>falta de aceptación se  ve  incrementada  por  el  profundo  sentimiento  de</w:t>
        <w:br/>
        <w:t>indignación y dolor en relación con la muerte del padre.   El impacto de  la</w:t>
        <w:br/>
        <w:t>violencia en la familia se ha visto aumentado por la falta de respuesta  del</w:t>
        <w:br/>
        <w:t>Estado frente a sus denuncias. Los sentimientos derivados  de  la  impunidad</w:t>
        <w:br/>
        <w:t>aumentan el desconsuelo, la sensación de vulnerabilidad y  la  desesperanza.</w:t>
        <w:br/>
        <w:t>Asimismo,  han  sufrido  pérdidas  económicas  y  el  empeoramiento  de  las</w:t>
        <w:br/>
        <w:t>condiciones de vida.</w:t>
        <w:br/>
        <w:br/>
        <w:t>El  impacto  en  la  familia  fue  muy  grande  y   les   cambió   la   vida</w:t>
        <w:br/>
        <w:t>“radicalmente”. A lo largo de estos 15 años han vivido “torturados” por  las</w:t>
        <w:br/>
        <w:t>imágenes asociadas a  las  circunstancias  que  rodearon  el  asesinato  del</w:t>
        <w:br/>
        <w:t>padre.  A raíz de lo sucedido, toda la familia, excepto  la  hermana  mayor,</w:t>
        <w:br/>
        <w:t>dejaron la comunidad para desplazarse a Lima.  No sólo perdieron  al  padre,</w:t>
        <w:br/>
        <w:t>perdieron el lugar de referencia, pasaron a una  condición  de  desplazados,</w:t>
        <w:br/>
        <w:t>mientras la hermana se quedó en la comunidad, con  una  vida  muy  triste  y</w:t>
        <w:br/>
        <w:t>desconsolada.  Además, la falta de apoyo social incrementaba el  malestar  y</w:t>
        <w:br/>
        <w:t>el sufrimiento de los familiares, quienes tenían en el padre a la figura  de</w:t>
        <w:br/>
        <w:t>referencia y de apoyo familiar.</w:t>
        <w:br/>
        <w:br/>
        <w:t>La familia logró presentar una denuncia unos días  luego  de  ocurridos  los</w:t>
        <w:br/>
        <w:t>hechos. Esto los colocó en una  situación  de  peligro,  ya  que  recibieron</w:t>
        <w:br/>
        <w:t>amenazas de los militares. Los hechos y sus consecuencias produjeron en  los</w:t>
        <w:br/>
        <w:t>familiares un “cuestionamiento del sentimiento  de  seguridad  y  protección</w:t>
        <w:br/>
        <w:t>del Estado (sic)”, por la ausencia de respuesta a sus demandas, en medio  de</w:t>
        <w:br/>
        <w:t>un clima de miedo  e  inseguridad,  llegando  a  tener  que  salir  huyendo,</w:t>
        <w:br/>
        <w:t>desplazándose a Lima, por temor de que les suceda algo a ellos también.</w:t>
        <w:br/>
        <w:br/>
        <w:t>Se observa en  la  familia,  más  que  alteraciones  psíquicas  agudas,  las</w:t>
        <w:br/>
        <w:t>secuelas emocionales, es decir, el impacto emocional que  el  asesinato  del</w:t>
        <w:br/>
        <w:t>padre ha tenido para ellos.  Todos los miembros mostraron un “alto nivel  de</w:t>
        <w:br/>
        <w:t>movilización del dolor  y  recuerdos  traumáticos,  con  llanto  frecuente”.</w:t>
        <w:br/>
        <w:t>Para ellos se trata de un tema  aún  presente.  Las  mujeres  se  han  visto</w:t>
        <w:br/>
        <w:t>obligadas a desarrollar “estrategias de encubrimiento  de  su  sufrimiento”,</w:t>
        <w:br/>
        <w:t>lo cual lesiona aun más su personalidad, ya que ello consume mucha  “energía</w:t>
        <w:br/>
        <w:t>emocional”.</w:t>
        <w:br/>
        <w:br/>
        <w:t>Igualmente  se  observan  manifestaciones  de  “inhibición  emocional”   muy</w:t>
        <w:br/>
        <w:t>marcadas, como una  manera  de  enfrentar  el  sufrimiento,  tales  como  el</w:t>
        <w:br/>
        <w:t>silencio y el aislamiento  social.  Lo  anterior  está  determinado  por  la</w:t>
        <w:br/>
        <w:t>“falta de espacios sociales de  reconocimiento  y  apoyo”,  la  vivencia  de</w:t>
        <w:br/>
        <w:t>impunidad, la frustración en la búsqueda de justicia, la  pérdida  de  apoyo</w:t>
        <w:br/>
        <w:t>colectivo  y  de  “referentes  comunales”.   Perdieron  todo  ello  con   el</w:t>
        <w:br/>
        <w:t>desplazamiento, aislándose en una ciudad  que  les  “resultaba  amenazante”,</w:t>
        <w:br/>
        <w:t>donde han sido objeto de “discriminación y marginación constante”.</w:t>
        <w:br/>
        <w:br/>
        <w:t>La señora  Guadalupe,  esposa  de  la  presunta  víctima,  parece  no  haber</w:t>
        <w:br/>
        <w:t>desarrollado ningún interés por aprender  a  hablar  en  castellano  y  vive</w:t>
        <w:br/>
        <w:t>totalmente encerrada en su mundo de recuerdos  y  en  la  relación  con  sus</w:t>
        <w:br/>
        <w:t>hijos y nietos.  Extraña mucho la vida en  el  pueblo.   Además,  según  sus</w:t>
        <w:br/>
        <w:t>hijos, se ha enfermado a raíz de lo que pasó.   Actualmente  cuenta  con  83</w:t>
        <w:br/>
        <w:t>años y padece de un cuadro de osteoporosis avanzado, artritis y  ha  recaído</w:t>
        <w:br/>
        <w:t>con “TBC”.   Para  ella  es  muy  dura  su  vida  en  Lima,  acompañada  del</w:t>
        <w:br/>
        <w:t>sufrimiento por lo sucedido a su esposo.</w:t>
        <w:br/>
        <w:br/>
        <w:t>Respecto de los demás miembros de la familia, las condiciones de vida  y  la</w:t>
        <w:br/>
        <w:t>pobreza en la que viven los ubica en “condiciones de  vulnerabilidad”.   Han</w:t>
        <w:br/>
        <w:t>tenido que pasar por muchas dificultades para poder sobrevivir  estos  años,</w:t>
        <w:br/>
        <w:t>en  condiciones  de  vida  muy  disminuidas,  como  desnutrición.   Se   han</w:t>
        <w:br/>
        <w:t>observado  manifestaciones   de   problemas   psicosomáticos,   relacionados</w:t>
        <w:br/>
        <w:t>principalmente  con el estrés  mantenido  a  causa  de  los  hechos.  Varios</w:t>
        <w:br/>
        <w:t>expresan tener dificultades  para  conciliar  el  sueño.  El  señor  Crispín</w:t>
        <w:br/>
        <w:t>Baldeón da cuenta de mayores  dificultades  en  este  aspecto,  “llegando  a</w:t>
        <w:br/>
        <w:t>sufrir de insomnio, asociado siempre  a  una  preocupación  en  relación  al</w:t>
        <w:br/>
        <w:t>proceso judicial”. También se presentan  síntomas  como  dolores  de  cabeza</w:t>
        <w:br/>
        <w:t>frecuentes.   Dos  de  las  hermanas  dicen  tener  sensaciones  de   ahogo,</w:t>
        <w:br/>
        <w:t>asociadas al pensar o hablar del proceso del padre.</w:t>
        <w:br/>
        <w:br/>
        <w:t>Un momento importante para ellos fue la exhumación  y  posterior  inhumación</w:t>
        <w:br/>
        <w:t>del cuerpo de la presunta víctima, algo que “movilizó emocionalmente a  toda</w:t>
        <w:br/>
        <w:t>la familia”.  Este hecho ha resultado para ellos un alivio.  Fue  importante</w:t>
        <w:br/>
        <w:t>saber que ha sido reconocido todo lo  que  han  estado  clamando,  que  está</w:t>
        <w:br/>
        <w:t>enterrado en su pueblo y que lo pueden visitar para las fiestas relativas  a</w:t>
        <w:br/>
        <w:t>los muertos, las cuales son muy importantes para ellos.</w:t>
        <w:br/>
        <w:br/>
        <w:t>A  pesar  de  lo  vivido,  se  observa  a  una  familia  con  capacidad   de</w:t>
        <w:br/>
        <w:t>persistencia y  fuerza  para  insistir  en  la  búsqueda  de  justicia.   Lo</w:t>
        <w:br/>
        <w:t>anterior ha tenido como consecuencia  la  imposibilidad  de  atender  a  sus</w:t>
        <w:br/>
        <w:t>hijos, por dedicarse a seguir el proceso legal.  Por ejemplo, los  hijos  de</w:t>
        <w:br/>
        <w:t>Crispín le  piden  de  diversas  maneras  que  no  siga  adelante,  expresan</w:t>
        <w:br/>
        <w:t>sentirse cansados; para ellos tanto tiempo es desaliento.  Le advierten  que</w:t>
        <w:br/>
        <w:t>le puede suceder algo a él también, como desaparecer.</w:t>
        <w:br/>
        <w:br/>
        <w:t>La familia vivía en el  campo  trabajando  su  “chacra”  y  completando  sus</w:t>
        <w:br/>
        <w:t>ingresos con trabajos eventuales en la costa.  Con  lo  sucedido  pasaron  a</w:t>
        <w:br/>
        <w:t>vivir en una situación de  extrema  pobreza,  pues  perdieron  todo  lo  que</w:t>
        <w:br/>
        <w:t>tenían, su tierra, así como las posibilidades de trabajo en  otra  “chacra”,</w:t>
        <w:br/>
        <w:t>debido al desplazamiento.</w:t>
        <w:br/>
        <w:br/>
        <w:br/>
        <w:t>La figura del señor Bernabé Baldeón García  también  era  muy  significativa</w:t>
        <w:br/>
        <w:t>para sus nietos.  Varios de ellos eran aún  pequeños  cuando  todo  sucedió.</w:t>
        <w:br/>
        <w:t>El señor  Bernabé  se  hacía  cargo  económicamente  de  algunos  de  ellos,</w:t>
        <w:br/>
        <w:t>convirtiéndose en una figura paterna. Uno de los nietos explica:  “yo  vivía</w:t>
        <w:br/>
        <w:t>con mi abuelito, lloré mucho, tenía mucha pena y perdí el  colegio.   Ya  no</w:t>
        <w:br/>
        <w:t>pude ir más[.] Mi abuelito me compraba mis útiles como  si  fuera  su  hijo.</w:t>
        <w:br/>
        <w:t>Se preocupaba por nosotros”.</w:t>
        <w:br/>
        <w:br/>
        <w:br/>
        <w:br/>
        <w:t>El desplazamiento forzado ha sido un  factor  clave  en  la  “desintegración</w:t>
        <w:br/>
        <w:t>familiar”.  A las semanas de lo ocurrido dejaron la  comunidad,  llegando  a</w:t>
        <w:br/>
        <w:t>dormir  en  el  monte  por  miedo  a  las  represalias.   El  desplazamiento</w:t>
        <w:br/>
        <w:t>significó  la  pérdida  de  “cohesión  comunitaria  y  separación   familiar</w:t>
        <w:br/>
        <w:t>crónica”, un factor de estrés  en  el  caso  de  desplazados  y  refugiados.</w:t>
        <w:br/>
        <w:t>Además, este patrón se vió  agravado  por  las  amenazas  que  recibieron  a</w:t>
        <w:br/>
        <w:t>partir de la primera denuncia.</w:t>
        <w:br/>
        <w:br/>
        <w:br/>
        <w:br/>
        <w:t>Los hechos del presente caso no solo afectaron directamente  a  la  familia,</w:t>
        <w:br/>
        <w:t>sino también al pueblo.  Nadie podía entender que algo así le  sucediera  al</w:t>
        <w:br/>
        <w:t>señor Bernabé Baldeón,  un  hombre  reconocido  como  buena  persona.   Ello</w:t>
        <w:br/>
        <w:t>origina un cuestionamiento en las creencias básicas de la comunidad,  en  la</w:t>
        <w:br/>
        <w:t>confianza y en el sentido de justicia.</w:t>
        <w:br/>
        <w:br/>
        <w:br/>
        <w:br/>
        <w:t>En resumen, en el caso de  los  familiares  del  señor  Bernabé  Baldeón  se</w:t>
        <w:br/>
        <w:t>presentan  numerosos  factores  de  cronicidad  que   han   contribuido   al</w:t>
        <w:br/>
        <w:t>mantenimiento de secuelas emocionales,  como  son:  a)  el  impacto  de  una</w:t>
        <w:br/>
        <w:t>pérdida inesperada; b) el conocimiento de los detalles  sobre  la  forma  en</w:t>
        <w:br/>
        <w:t>que fue presuntamente torturado, lo cual se constituye  en  una  experiencia</w:t>
        <w:br/>
        <w:t>de tortura permanente para ellos; c) el  impacto  del  desplazamiento  y  la</w:t>
        <w:br/>
        <w:t>pérdida de referentes comunitarios; d) en el caso de  Fidela  Baldeón  y  su</w:t>
        <w:br/>
        <w:t>familia, la pérdida de todo referente familiar a  causa  del  desplazamiento</w:t>
        <w:br/>
        <w:t>del resto de la familia;  e)  lo  prolongado  del  proceso  de  búsqueda  de</w:t>
        <w:br/>
        <w:t>justicia; f) la ausencia de respaldo social e institucional; g) el clima  de</w:t>
        <w:br/>
        <w:t>miedo en el que han vivido; y h) el deterioro de sus condiciones de vida.</w:t>
        <w:br/>
        <w:br/>
        <w:br/>
        <w:br/>
        <w:t>Por  último,  las  medidas  de  reparación  pueden  incidir  de  manera  muy</w:t>
        <w:br/>
        <w:t>significativa en reducir  los  factores  de  cronicidad  del  daño  que  han</w:t>
        <w:br/>
        <w:t>sufrido.  Los familiares afirman que no hay  forma  de  recuperar  al  señor</w:t>
        <w:br/>
        <w:t>Bernabé Baldeón, pero expresan su deseo de justicia y que se sancione a  los</w:t>
        <w:br/>
        <w:t>responsables.  Igual manifiestan la necesidad de un  reconocimiento  publico</w:t>
        <w:br/>
        <w:t>de la responsabilidad  del  Estado  y  de  las  autoridades  militares.   La</w:t>
        <w:br/>
        <w:t>superación de la  impunidad  y  la  sanción  social  a  los  comportamientos</w:t>
        <w:br/>
        <w:t>institucionales que se han mostrado violatorios de la  dignidad  humana  son</w:t>
        <w:br/>
        <w:t>parte  de  las  medidas  que  pueden  ayudar  a  recobrar  la  confianza   y</w:t>
        <w:br/>
        <w:t>reintegración social. Consideran también importante la necesidad de  reparar</w:t>
        <w:br/>
        <w:t>las posibilidades de estudio que les fueron negadas,  como  consecuencia  de</w:t>
        <w:br/>
        <w:t>los hechos, especialmente a los nietos.  Insisten en  la  necesidad  de  una</w:t>
        <w:br/>
        <w:t>reparación  individual  y  una  colectiva,  la  primera  para  atender   sus</w:t>
        <w:br/>
        <w:t>necesidades económicas de forma tal que les ayude a salir  de  la  situación</w:t>
        <w:br/>
        <w:t>de precariedad y pobreza en que están; la segunda para la zona,  preocupados</w:t>
        <w:br/>
        <w:t>por los  miles  de  casos  de  personas  que  no  encontrarán  nunca  a  sus</w:t>
        <w:br/>
        <w:t>familiares.  El caso del señor Bernabé Baldeón  García  es  “emblemático  [y</w:t>
        <w:br/>
        <w:t>tiene un] alto significado comunitario”.</w:t>
        <w:br/>
        <w:br/>
        <w:br/>
        <w:br/>
        <w:t>La situación de los familiares se beneficiaría enormemente con  un  programa</w:t>
        <w:br/>
        <w:t>de “atención psicosocial”.</w:t>
        <w:br/>
        <w:br/>
        <w:t xml:space="preserve">                         B) Valoración de la Prueba</w:t>
        <w:br/>
        <w:br/>
        <w:t>Valoración de la Prueba Documental</w:t>
        <w:br/>
        <w:br/>
        <w:t>65.   La Corte admite en este caso, como en otros[9],  el  valor  probatorio</w:t>
        <w:br/>
        <w:t>de los documentos presentados  por  las  partes  en  su  debida  oportunidad</w:t>
        <w:br/>
        <w:t>procesal o como prueba para mejor resolver que no fueron  controvertidos  ni</w:t>
        <w:br/>
        <w:t>objetados, ni cuya autenticidad fue puesta en duda.</w:t>
        <w:br/>
        <w:br/>
        <w:t>66.   En relación con  las  declaraciones  testimoniales  no  rendidas  ante</w:t>
        <w:br/>
        <w:t>fedatario público por los señores  Crispín  Baldeón  Yllaconza  y  Guadalupe</w:t>
        <w:br/>
        <w:t>Yllaconza Ramírez de Baldeón, presuntas víctimas en el presente  caso,  este</w:t>
        <w:br/>
        <w:t>Tribunal las admite en cuanto concuerden  con  su  objeto,  señalado  en  la</w:t>
        <w:br/>
        <w:t>Resolución de 13 de diciembre de 2005 (supra párr. 27) y las aprecia  en  el</w:t>
        <w:br/>
        <w:t>conjunto del acervo probatorio, aplicando las reglas  de  la  sana  crítica.</w:t>
        <w:br/>
        <w:t>El Tribunal ha admitido en otras  ocasiones  declaraciones  juradas  que  no</w:t>
        <w:br/>
        <w:t>fueron rendidas ante fedatario público, cuando no  se  afecta  la  seguridad</w:t>
        <w:br/>
        <w:t>jurídica y el equilibrio procesal entre las partes[10].  Asimismo, la  Corte</w:t>
        <w:br/>
        <w:t>estima que por tratarse de familiares de la  presunta  víctima  y  tener  un</w:t>
        <w:br/>
        <w:t>interés directo en este caso, sus manifestaciones no  pueden  ser  valoradas</w:t>
        <w:br/>
        <w:t>en forma aislada, sino aplicando la sana crítica,  dentro  del  conjunto  de</w:t>
        <w:br/>
        <w:t>las pruebas del proceso. Las  declaraciones  de  presuntas  víctimas  y  sus</w:t>
        <w:br/>
        <w:t>familiares son útiles en cuanto al fondo y las reparaciones,  en  la  medida</w:t>
        <w:br/>
        <w:t>en que proporcionen mayor información sobre las alegadas violaciones  y  sus</w:t>
        <w:br/>
        <w:t>consecuencias[11].</w:t>
        <w:br/>
        <w:br/>
        <w:t>67.   Respecto de los dictámenes periciales rendidos por los  peritos  María</w:t>
        <w:br/>
        <w:t>Dolores Morcillo Méndez y Viviana Frida Valz Gen Rivera, propuestos  por  la</w:t>
        <w:br/>
        <w:t>Comisión  y  los  representantes   de   la   víctima   y   sus   familiares,</w:t>
        <w:br/>
        <w:t>respectivamente, la Corte los admite y aprecia en  el  conjunto  del  acervo</w:t>
        <w:br/>
        <w:t>probatorio, aplicando las reglas de la sana crítica. La  Corte  ha  admitido</w:t>
        <w:br/>
        <w:t>en otras  ocasiones  declaraciones  juradas  que  no  fueron  rendidas  ante</w:t>
        <w:br/>
        <w:t>fedatario  público,  cuando  no  se  afectan  la  seguridad  jurídica  y  el</w:t>
        <w:br/>
        <w:t>equilibrio procesal entre las partes[12].</w:t>
        <w:br/>
        <w:br/>
        <w:t>68.   Igualmente, la Corte admite el peritaje del señor José Pablo  Baraybar</w:t>
        <w:br/>
        <w:t>Do Carmo,  propuesto por los representantes de la  presunta  víctima  y  sus</w:t>
        <w:br/>
        <w:t>familiares, el cual no fue rendido  ante  fedatario  público,  sino  que  la</w:t>
        <w:br/>
        <w:t>firma en dicho dictamen fue legalizada en el Consulado General del  Perú  en</w:t>
        <w:br/>
        <w:t>Río de Janeiro, en lo que concuerda con el objeto señalado en la  Resolución</w:t>
        <w:br/>
        <w:t>de 13 de diciembre de 2005 (supra párr. 27) y lo aprecia en el conjunto  del</w:t>
        <w:br/>
        <w:t>acervo probatorio, aplicando las reglas de la sana crítica.</w:t>
        <w:br/>
        <w:br/>
        <w:t>69.   La Corte estima útiles  los  documentos  presentados  como  anexos  al</w:t>
        <w:br/>
        <w:t>informe pericial de la señora Viviana Frida Valz  Gen  Rivera  (supra  párr.</w:t>
        <w:br/>
        <w:t>29), los cuales no fueron controvertidos ni objetados, y  cuya  autenticidad</w:t>
        <w:br/>
        <w:t>o veracidad no fueron puestas en duda, por lo cual este Tribunal los  agrega</w:t>
        <w:br/>
        <w:t>al acervo probatorio, de conformidad con el artículo 45.1 del Reglamento.</w:t>
        <w:br/>
        <w:br/>
        <w:t>70.   En cuanto a los documentos de  prensa  presentados  por  la  Comisión,</w:t>
        <w:br/>
        <w:t>este Tribunal ha considerado  que  podrían  ser  apreciados  cuando  recojan</w:t>
        <w:br/>
        <w:t>hechos públicos y notorios o declaraciones de  funcionarios  del  Estado,  o</w:t>
        <w:br/>
        <w:t>cuando corroboren aspectos relacionados con el caso[13].</w:t>
        <w:br/>
        <w:br/>
        <w:t>71.   Por lo expuesto, la Corte apreciará en este caso el  valor  probatorio</w:t>
        <w:br/>
        <w:t>de los documentos, declaraciones y peritajes  presentados  por  las  partes.</w:t>
        <w:br/>
        <w:t>Además, la prueba presentada durante todas las etapas del  proceso  ha  sido</w:t>
        <w:br/>
        <w:t>integrada a un mismo acervo probatorio que se considera como un todo.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72.   De  conformidad  con  el  reconocimiento  parcial  de  responsabilidad</w:t>
        <w:br/>
        <w:t>internacional realizado por el Estado (supra párr. 20) y de acuerdo  con  el</w:t>
        <w:br/>
        <w:t>acervo  probatorio  del  presente  caso,  la  Corte  da  por  probados   los</w:t>
        <w:br/>
        <w:t>siguientes hechos[14]:</w:t>
        <w:br/>
        <w:br/>
        <w:t>a)    Prácticas de violaciones a los derechos humanos en el Perú</w:t>
        <w:br/>
        <w:br/>
        <w:t>72.1. El Estado  creó  una  Comisión  de  la  Verdad  y  Reconciliación  (en</w:t>
        <w:br/>
        <w:t>adelante “CVR"), la cual emitió su Informe Final el 28  de  agosto  de  2003</w:t>
        <w:br/>
        <w:t>con la finalidad de esclarecer el proceso, los  hechos  y  responsabilidades</w:t>
        <w:br/>
        <w:t>de la violencia terrorista  y  de  la  violación  de  los  derechos  humanos</w:t>
        <w:br/>
        <w:t>producidos desde mayo de 1980 hasta noviembre de 2000,  imputables  tanto  a</w:t>
        <w:br/>
        <w:t>las organizaciones terroristas como a  los  agentes  del  Estado,  así  como</w:t>
        <w:br/>
        <w:t>proponer iniciativas destinadas a afirmar la paz y la  concordia  entre  los</w:t>
        <w:br/>
        <w:t>peruanos[15].</w:t>
        <w:br/>
        <w:br/>
        <w:t>72.2. Durante el período que se extiende desde comienzos  de  la  década  de</w:t>
        <w:br/>
        <w:t>los ochenta hasta ya adentrados los años noventa, se vivió  en  el  Perú  un</w:t>
        <w:br/>
        <w:t>conflicto entre grupos armados y agentes de la fuerza  policial  y  militar.</w:t>
        <w:br/>
        <w:t>De acuerdo a lo señalado por la CVR, entre estos años existió una  “práctica</w:t>
        <w:br/>
        <w:t>generalizada" de violaciones a los  derechos  humanos  implementada  por  el</w:t>
        <w:br/>
        <w:t>Estado como mecanismo  de  lucha  antisubversiva,  entre  ellas  ejecuciones</w:t>
        <w:br/>
        <w:t>extrajudiciales y el empleo de torturas[16].</w:t>
        <w:br/>
        <w:br/>
        <w:t>72.3. La CVR ha constatado que la desaparición forzada en el  Perú  llegó  a</w:t>
        <w:br/>
        <w:t>tener un carácter sistemático,  particularmente  durante  los  años  1983  y</w:t>
        <w:br/>
        <w:t>1984, así como entre 1989 a 1993.  Ello implica la existencia  de  un  modus</w:t>
        <w:br/>
        <w:t>operandi estandarizado: un conjunto de procedimientos establecidos  para  la</w:t>
        <w:br/>
        <w:t>identificación, selección y procesamiento de las víctimas,  y  la  posterior</w:t>
        <w:br/>
        <w:t>eliminación de cualquier evidencia de los crímenes cometidos, en  particular</w:t>
        <w:br/>
        <w:t>los cuerpos de las personas torturadas y asesinadas[17].</w:t>
        <w:br/>
        <w:br/>
        <w:t>72.4. Una vez identificada la víctima la detención se  efectuaba  de  manera</w:t>
        <w:br/>
        <w:t>violenta y sin consideración  a  su  edad[18],  generalmente  en  su  propio</w:t>
        <w:br/>
        <w:t>domicilio, lugares públicos, puestos de control de  los  caminos,  entidades</w:t>
        <w:br/>
        <w:t>públicas o en redadas, por parte de personas encapuchadas y armadas,  en  un</w:t>
        <w:br/>
        <w:t>número capaz de vencer cualquier tipo de resistencia.  Cuando se trataba  de</w:t>
        <w:br/>
        <w:t>detenciones domiciliarias o en puestos de control, había  una  labor  previa</w:t>
        <w:br/>
        <w:t>de seguimiento o ubicación del sospechoso. Posteriormente se  le  trasladaba</w:t>
        <w:br/>
        <w:t>a una  dependencia  pública,  policial  o  militar,  donde  era  sometida  a</w:t>
        <w:br/>
        <w:t>interrogatorios, bajo torturas,  y  arbitrariamente  se  decidía  si  se  le</w:t>
        <w:br/>
        <w:t>liberaba o se le ejecutaba[19].</w:t>
        <w:br/>
        <w:br/>
        <w:t>72.5. En relación con los tratos que eran sometidas las personas  detenidas,</w:t>
        <w:br/>
        <w:t>en  algunos  casos  se  buscaba  provocar  en  ellas   agotamiento   físico,</w:t>
        <w:br/>
        <w:t>obligándolas a permanecer de pie durante largas horas (de espalda contra  la</w:t>
        <w:br/>
        <w:t>pared,  vendada  en  un  pasadizo,  etc.)  o  en  posiciones  incómodas  (de</w:t>
        <w:br/>
        <w:t>cuclillas, con los brazos hacia atrás, sentadas y con la  cabeza  entre  las</w:t>
        <w:br/>
        <w:t>piernas, etc.)[20]. Una de  las  modalidades  de  tortura  por  asfixia  más</w:t>
        <w:br/>
        <w:t>frecuentes era la conocida como el "submarino", que implicaba  introducir  a</w:t>
        <w:br/>
        <w:t>la víctima con los pies y manos atados y en posición de cabeza a  tierra  en</w:t>
        <w:br/>
        <w:t>un cilindro con líquido mezclado con sustancias tóxicas[21].</w:t>
        <w:br/>
        <w:br/>
        <w:t>72.6. La CVR recibió miles de denuncias sobre actos de tortura  y  tratos  o</w:t>
        <w:br/>
        <w:t>penas  crueles,  inhumanos  o  degradantes  producidos  durante  el  período</w:t>
        <w:br/>
        <w:t>comprendido  entre  1980  y  2000.   Sobre  6.443  (seis  mil  cuatrocientos</w:t>
        <w:br/>
        <w:t>cuarenta y tres) actos de tortura y tratos  o  penas  crueles,  inhumanos  o</w:t>
        <w:br/>
        <w:t>degradantes  registrados,  el  porcentaje  más  alto  (75%)  corresponde   a</w:t>
        <w:br/>
        <w:t>acciones atribuidas a funcionarios del Estado o personas que  actuaron  bajo</w:t>
        <w:br/>
        <w:t>su autorización o aquiescencia[22].</w:t>
        <w:br/>
        <w:br/>
        <w:t>72.7. Parte de la responsabilidad en la  extensión  de  la  práctica  de  la</w:t>
        <w:br/>
        <w:t>tortura fue la falta de control sobre  las  Fuerzas  Armadas,  Policiales  u</w:t>
        <w:br/>
        <w:t>otras ramas del Estado, particularmente por parte del sistema judicial[23].</w:t>
        <w:br/>
        <w:br/>
        <w:t>b)     Situación  de  las  comunidades  campesinas  en  el  departamento  de</w:t>
        <w:br/>
        <w:t>Ayacucho</w:t>
        <w:br/>
        <w:br/>
        <w:t>72.8. Ayacucho, uno de los departamentos más pobres del país,  concentra  la</w:t>
        <w:br/>
        <w:t>mayor cantidad de muertos y desaparecidos reportados a la CVR[24].</w:t>
        <w:br/>
        <w:br/>
        <w:t>72.9. En el departamento de Ayacucho la población campesina  asciende  a  un</w:t>
        <w:br/>
        <w:t>51,9% y la población cuya lengua materna es quechua o aymara, al 71,7%.</w:t>
        <w:br/>
        <w:br/>
        <w:t>72.10.      Durante los años de la violencia  en  Ayacucho  los  “campesinos</w:t>
        <w:br/>
        <w:t>quechuahablantes” se hallaron entre dos fuegos, las fuerzas públicas  y  los</w:t>
        <w:br/>
        <w:t>denominados grupos subversivos, pues  “carecían  completamente  de  derechos</w:t>
        <w:br/>
        <w:t>ciudadanos”[25].</w:t>
        <w:br/>
        <w:br/>
        <w:t>72.11.      La muerte de personas de habla quechua fue  inadvertida  por  la</w:t>
        <w:br/>
        <w:t>opinión pública peruana debido a  la  discriminación  que  sufrieron,  entre</w:t>
        <w:br/>
        <w:t>otras cosas, por su origen racial y su posición económica[26].</w:t>
        <w:br/>
        <w:br/>
        <w:t>72.12.       La  CVR  recibió  múltiples  denuncias   que   mencionaban   la</w:t>
        <w:br/>
        <w:t>discriminación ejercida por parte de los miembros de las fuerzas  del  orden</w:t>
        <w:br/>
        <w:t>contra los indígenas y campesinos residentes en las zonas del conflicto.  En</w:t>
        <w:br/>
        <w:t>diversas localidades de la sierra  rural  de  Ayacucho,  Apurímac,  Junín  y</w:t>
        <w:br/>
        <w:t>Huancavelica, los  abusos  cometidos  por  las  Fuerzas  Armadas  estuvieron</w:t>
        <w:br/>
        <w:t>cargados de profundo desprecio racial y étnico[27].</w:t>
        <w:br/>
        <w:br/>
        <w:t>72.13.       Las  Fuerzas  Armadas  peruanas  asumieron   el   control   del</w:t>
        <w:br/>
        <w:t>Departamento de Ayacucho el 29 de diciembre de 1982.  En  el  año  1985,  se</w:t>
        <w:br/>
        <w:t>instaló  una  base  militar  en  Accomarca,   Provincia   de   Vilcashuamán,</w:t>
        <w:br/>
        <w:t>Departamento de Ayacucho. Los responsables de dicha base impusieron a  todos</w:t>
        <w:br/>
        <w:t>los  anexos  y  comunidades  de  la  zona  la   "obligación"   de   entregar</w:t>
        <w:br/>
        <w:t>mensualmente carneros y víveres para  la  alimentación  de  la  tropa.  Esta</w:t>
        <w:br/>
        <w:t>"obligación" no fue cumplida durante el mes anterior a los hechos.</w:t>
        <w:br/>
        <w:br/>
        <w:t>c)    Detención y posterior ejecución del señor Bernabé Baldeón García</w:t>
        <w:br/>
        <w:br/>
        <w:t>72.14.      El señor Bernabé Baldeón García nació en  el  año  1922,  en  el</w:t>
        <w:br/>
        <w:t>anexo de Pucapaccana Lambrasniyocc, Distrito de Independencia, Provincia  de</w:t>
        <w:br/>
        <w:t>Vilcashuamán, Departamento de Ayacucho,  en  donde  residió,  junto  con  su</w:t>
        <w:br/>
        <w:t>familia, hasta el 25 de septiembre de 1990.  La  agrícultura  era  su  única</w:t>
        <w:br/>
        <w:t>forma de subsistencia.</w:t>
        <w:br/>
        <w:br/>
        <w:t>72.15.      El señor Bernabé Baldeón García tenía 68 años al momento en  que</w:t>
        <w:br/>
        <w:t>sucedieron los hechos.</w:t>
        <w:br/>
        <w:br/>
        <w:t>72.16.      El 25  de  septiembre  de  1990,  como  parte  de  un  operativo</w:t>
        <w:br/>
        <w:t>contrainsurgente llevado a cabo en el Departamento  de  Ayacucho,  efectivos</w:t>
        <w:br/>
        <w:t>militares procedentes de la Base Militar de Accomarca llegaron al  anexo  de</w:t>
        <w:br/>
        <w:t>Pucapaccana.</w:t>
        <w:br/>
        <w:br/>
        <w:t>72.17.      Al llegar a la mencionada  comunidad  campesina,  los  efectivos</w:t>
        <w:br/>
        <w:t>militares efectuaron disparos al aire, congregaron a los  pobladores  en  la</w:t>
        <w:br/>
        <w:t>plaza principal y exigieron  la  entrega  de  carneros  y  víveres.  En  ese</w:t>
        <w:br/>
        <w:t>momento, uno de los oficiales al mando, con una lista en la mano,  llamó  al</w:t>
        <w:br/>
        <w:t>señor Eustaquio Baldeón, pero como éste no se encontraba presente,  procedió</w:t>
        <w:br/>
        <w:t>a llamar a algunos de  sus  familiares,  entre  ellos  los  señores  Bernabé</w:t>
        <w:br/>
        <w:t>Baldeón García, Santos Baldeón Palacios  y  Jesús  Baldeón  Zapata,  quienes</w:t>
        <w:br/>
        <w:t>fueron detenidos.</w:t>
        <w:br/>
        <w:br/>
        <w:t>72.18.       Simultáneamente,  los  efectivos  militares  allanaron   varios</w:t>
        <w:br/>
        <w:t>domicilios, sustrayendo dinero  y  víveres,  y  exigieron  al  comunero  que</w:t>
        <w:br/>
        <w:t>recolectara alimentos casa por casa y  se  los  entregara.   Posteriormente,</w:t>
        <w:br/>
        <w:t>los  militares  partieron  con  los  tres  detenidos  rumbo  al   anexo   de</w:t>
        <w:br/>
        <w:t>Pacchahuallhua  después  de  proferir  amenazas   de   muerte   contra   los</w:t>
        <w:br/>
        <w:t>pobladores.</w:t>
        <w:br/>
        <w:br/>
        <w:t>72.19.       Ese  mismo   día,   el   referido   grupo   militar   llegó   a</w:t>
        <w:br/>
        <w:t>Pacchahuallhua, donde se  encontraron  con  otros  efectivos  militares  que</w:t>
        <w:br/>
        <w:t>llevaban a  algunas  personas  detenidas  como  consecuencia  de  operativos</w:t>
        <w:br/>
        <w:t>similares  en  los  anexos  vecinos.  Los  detenidos   fueron   primeramente</w:t>
        <w:br/>
        <w:t>encerrados para luego ser trasladados a otro recinto  para  interrogación  y</w:t>
        <w:br/>
        <w:t>tortura.</w:t>
        <w:br/>
        <w:br/>
        <w:t>72.20.      Durante su  detención,  el  señor  Bernabé  Baldeón  García  fue</w:t>
        <w:br/>
        <w:t>golpeado, atado con alambres y colgado boca abajo de una viga, y  luego  fue</w:t>
        <w:br/>
        <w:t>sumergido en un cilindro de agua fría[28].</w:t>
        <w:br/>
        <w:br/>
        <w:t>72.21.      El señor Bernabé Baldeón García murió en la madrugada del 26  de</w:t>
        <w:br/>
        <w:t>septiembre de 1990 en la localidad de Pacchahuallua, mientras se  encontraba</w:t>
        <w:br/>
        <w:t>en custodia de efectivos militares.</w:t>
        <w:br/>
        <w:br/>
        <w:t>72.22.      El cadáver del señor Bernabé Baldeón García  fue  enterrado  ese</w:t>
        <w:br/>
        <w:t>mismo día sin presencia de los familiares[29].</w:t>
        <w:br/>
        <w:br/>
        <w:t>d)    Investigaciones llevadas a  cabo  por  la  muerte  del  señor  Bernabé</w:t>
        <w:br/>
        <w:t>Baldeón García</w:t>
        <w:br/>
        <w:br/>
        <w:t>72.23.       El  26  de  septiembre  de  1990  se   levantó   el   acta   de</w:t>
        <w:br/>
        <w:t>reconocimiento del cadáver del señor Bernabé  Baldeón  García  en  presencia</w:t>
        <w:br/>
        <w:t>del Juez de Paz Titular  y  dos  peritos  de  reconocimiento.   El  acta  de</w:t>
        <w:br/>
        <w:t>reconocimiento contiene una descripción de  las  prendas  y  la  “raza”  del</w:t>
        <w:br/>
        <w:t>cadáver.  Como descripción del cuerpo se anota que el  cráneo  “no  presenta</w:t>
        <w:br/>
        <w:t>ningún signo de contundencia” y que  la  cara  presenta  “hematoma  simple”,</w:t>
        <w:br/>
        <w:t>interpretado como probable resultado del transporte del cuerpo  posterior  a</w:t>
        <w:br/>
        <w:t>su deceso.  Dicha  acta  señaló  que  la  espalda,  cara  posterior  de  las</w:t>
        <w:br/>
        <w:t>extremidades inferiores, nalgas,  extremidades  superiores,  parte  anterior</w:t>
        <w:br/>
        <w:t>del tronco, abdomen y genitales “no  presenta[ban]  signos  [sic]”.   En  la</w:t>
        <w:br/>
        <w:t>región que corresponde a la cintura derecha el acta señaló que  existía  una</w:t>
        <w:br/>
        <w:t>“erosión de la epidermis superficial”.  Asimismo, dicho documento  describió</w:t>
        <w:br/>
        <w:t>como “normales” las  caras  anteriores  de  extremidades  inferiores.   Como</w:t>
        <w:br/>
        <w:t>resumen  se  señaló  que  la  causa  probable  de  la   muerte   era   “PARO</w:t>
        <w:br/>
        <w:t>CARDIACO”[30].</w:t>
        <w:br/>
        <w:br/>
        <w:t>72.24.      No se realizó autopsia  médico-legal  en  el  cuerpo  del  señor</w:t>
        <w:br/>
        <w:t>Bernabé Baldeón García[31].</w:t>
        <w:br/>
        <w:br/>
        <w:t>72.25.      El 15 de  noviembre  de  1990  los  señores  Crispín  y  Vicente</w:t>
        <w:br/>
        <w:t>Baldeón Yllaconza, hijos de la víctima, presentaron una  denuncia  ante  una</w:t>
        <w:br/>
        <w:t>comisión investigadora del Senado.</w:t>
        <w:br/>
        <w:br/>
        <w:t>72.26.      El 20 de febrero de 1991 el señor Crispín  Baldeón  Yllaconza  y</w:t>
        <w:br/>
        <w:t>APRODEH presentaron una denuncia ante la Fiscalía de la Nación.</w:t>
        <w:br/>
        <w:br/>
        <w:t>72.27.      El 1 de  octubre  de  1993  los  familiares  del  señor  Bernabé</w:t>
        <w:br/>
        <w:t>Baldeón García presentaron una denuncia ante  la  la  Comisión  de  Derechos</w:t>
        <w:br/>
        <w:t>Humanos y Pacificación del Congreso.</w:t>
        <w:br/>
        <w:br/>
        <w:t>72.28.      Ninguna de las denuncias anteriormente referidas  recibieron  el</w:t>
        <w:br/>
        <w:t>trámite correspondiente[32].</w:t>
        <w:br/>
        <w:br/>
        <w:t>72.29.      El 21 de julio de 2000 el señor  Crispín  Baldeón  presentó  una</w:t>
        <w:br/>
        <w:t>nueva denuncia ante la Fiscalía Provincial de Vilcashuamán.</w:t>
        <w:br/>
        <w:br/>
        <w:t>72.30.       El  26  de  diciembre  de  2001  la  Fiscalía   Provincial   de</w:t>
        <w:br/>
        <w:t>Vilcashuamán dictó la Resolución No. 030-2001, mediante la cual  dispuso  el</w:t>
        <w:br/>
        <w:t>archivo provisional de la investigación dada la imposibilidad  de  encontrar</w:t>
        <w:br/>
        <w:t>información sobre  el  verdadero  nombre  del  efectivo  militar  que  fuera</w:t>
        <w:br/>
        <w:t>sindicado por los peticionarios como autor material de la ejecución[33].</w:t>
        <w:br/>
        <w:br/>
        <w:t>72.31. El 30 de septiembre  de  2002  el  inspector  de  la  Segunda  Región</w:t>
        <w:br/>
        <w:t>Militar remitió información  a  la  Secretaría  General  de  la  Comandancia</w:t>
        <w:br/>
        <w:t>General del Ejército sobre la existencia de  algunos  seudónimos  vinculados</w:t>
        <w:br/>
        <w:t>con  la  investigación  que  aparecieron  en  el  archivo  del  Batallón  de</w:t>
        <w:br/>
        <w:t>Infantería Nº 34, al que corresponde Vilcashuamán[34].  A  pesar  de  contar</w:t>
        <w:br/>
        <w:t>con   dicha   información,   no   se    reabrieron    las    investigaciones</w:t>
        <w:br/>
        <w:t>correspondientes.</w:t>
        <w:br/>
        <w:br/>
        <w:t>72.32.      El 7 de diciembre  de  2004  la  “Fiscalía  Superior  Decana  de</w:t>
        <w:br/>
        <w:t>Ayacucho” dispuso que el expediente de la  investigación  sobre  los  hechos</w:t>
        <w:br/>
        <w:t>del presente caso fuera remitido a la  Fiscalía  Especializada  en  Derechos</w:t>
        <w:br/>
        <w:t>Humanos y a la Comisión Distrital Descentralizada  de  Control  Interno  del</w:t>
        <w:br/>
        <w:t>Distrito Judicial de Ayacucho[35].</w:t>
        <w:br/>
        <w:br/>
        <w:t>72.33.      El 14 de enero de 2005 se llevó a cabo la exhumación del  cuerpo</w:t>
        <w:br/>
        <w:t>del señor Bernabé Baldeón García en  presencia  de  los  señores  Crispín  y</w:t>
        <w:br/>
        <w:t>Fidela, ambos de apellido Baldeón Yllaconza, hijos de la víctima[36].</w:t>
        <w:br/>
        <w:br/>
        <w:t>72.34.      Ese mismo día el EPAF elaboró  un  informe  pericial[37]  en  el</w:t>
        <w:br/>
        <w:t>cual señaló que el  cuerpo  de  la  víctima,  correspondiente  a  un  hombre</w:t>
        <w:br/>
        <w:t>“probablemente mayor de 60 años”, se encontraba  totalmente  “esqueletizado”</w:t>
        <w:br/>
        <w:t>y completo, salvo la ausencia de algunos  huesos  de  pies  y  manos  y  una</w:t>
        <w:br/>
        <w:t>costilla.  El referido informe describió lesiones consistentes en  fracturas</w:t>
        <w:br/>
        <w:t>en el esternón, así como en las costillas.   El  informe  describió  también</w:t>
        <w:br/>
        <w:t>lesiones en el “cráneo, atlas y 3era y 4ta vértebras cervicales que  podrían</w:t>
        <w:br/>
        <w:t>sugerir el paso de un proyectil de arma de fuego”.   Se  observaron  también</w:t>
        <w:br/>
        <w:t>“múltiples fracturas en arcos costales cuya etiología no pudo  ser  definida</w:t>
        <w:br/>
        <w:t>por el estado de los restos”. Se describieron  además  “lesiones  postmorten</w:t>
        <w:br/>
        <w:t>en omoplatos, pelvis y vértebras torácicas”[38].</w:t>
        <w:br/>
        <w:br/>
        <w:t>72.35.      El 26 de julio de 2005 la  Fiscalía  Especializada  en  Derechos</w:t>
        <w:br/>
        <w:t>Humanos presentó denuncia penal contra dos efectivos  del  ejército  peruano</w:t>
        <w:br/>
        <w:t>por su presunta participación en los hechos materia del presente caso[39].</w:t>
        <w:br/>
        <w:br/>
        <w:t>72.36.      El 25  de  agosto  de  2005  el  Juzgado  Penal  Supraprovincial</w:t>
        <w:br/>
        <w:t>Especializado en Derechos Humanos  de  la  Corte  Superior  de  Justicia  de</w:t>
        <w:br/>
        <w:t>Ayacucho abrió proceso penal en contra de los presuntos responsables por  el</w:t>
        <w:br/>
        <w:t>delito de “tortura seguida de muerte” y dictó auto de  procesamiento  contra</w:t>
        <w:br/>
        <w:t>ellos, ordenando su captura,  prohibición  de  salida  del  país  y  embargo</w:t>
        <w:br/>
        <w:t>preventivo de sus bienes[40].</w:t>
        <w:br/>
        <w:br/>
        <w:t>72.37.      Hasta la fecha de la emisión de la presente sentencia  solamente</w:t>
        <w:br/>
        <w:t>dos personas han sido procesadas y ninguna sancionada  por  los  hechos  que</w:t>
        <w:br/>
        <w:t>originaron el presente caso[41].</w:t>
        <w:br/>
        <w:br/>
        <w:t>e)    La familia del señor Bernabé Baldeón García  y  las  consecuencias  de</w:t>
        <w:br/>
        <w:t>los hechos sufridos por ellos</w:t>
        <w:br/>
        <w:br/>
        <w:t>72.38.      Al momento de su muerte, la familia inmediata del señor  Baldeón</w:t>
        <w:br/>
        <w:t>García estaba compuesta  por  su  esposa,  Guadalupe  Yllaconza  Ramírez  de</w:t>
        <w:br/>
        <w:t>Baldeón, y sus hijos Crispín, Roberto, Segundina,  Miguelita,  Perseveranda,</w:t>
        <w:br/>
        <w:t>Vicente, Sabina y Fidela, todos ellos de apellido Baldeón Yllaconza.</w:t>
        <w:br/>
        <w:br/>
        <w:t>72.39.      El señor Crispín Baldeón Yllaconza ha promovido la exigencia  de</w:t>
        <w:br/>
        <w:t>justicia por la muerte de su padre.   Actualmente  cuenta  con  55  años  de</w:t>
        <w:br/>
        <w:t>edad, tiene seis hijos y realiza  trabajos  esporádicos,  toda  vez  que  no</w:t>
        <w:br/>
        <w:t>tiene empleo fijo.</w:t>
        <w:br/>
        <w:br/>
        <w:t>72.40.      Guadalupe Yllaconza Ramírez de Baldeón cuenta  con  83  años  de</w:t>
        <w:br/>
        <w:t>edad y es ama de casa.  La señora Yllaconza Ramírez  de  Baldéon  sufrió  un</w:t>
        <w:br/>
        <w:t>gran impacto por la ausencia de su esposo, no sólo por el  vínculo  afectivo</w:t>
        <w:br/>
        <w:t>que tenían, sino porque su esposo era el sustento principal  del  hogar.   A</w:t>
        <w:br/>
        <w:t>raíz de los acontecimientos tuvo que irse a Lima, dejando sus  bienes  y  el</w:t>
        <w:br/>
        <w:t>terreno  que  poseía.   Actualmente  padece  de  osteoporosis  y   vive   en</w:t>
        <w:br/>
        <w:t>condiciones precarias.</w:t>
        <w:br/>
        <w:br/>
        <w:t>72.41.      La familia entera ha sufrido a causa de lo  sucedido  a  su  ser</w:t>
        <w:br/>
        <w:t>querido, así como  por  la  falta  de  justicia  en  el  presente  caso.  El</w:t>
        <w:br/>
        <w:t>sufrimiento se basa, en parte, en el carácter inesperado de los  hechos,  lo</w:t>
        <w:br/>
        <w:t>cual  ha  dificultado  la  aceptación  de  éstos.   Entre  los  sentimientos</w:t>
        <w:br/>
        <w:t>expresados por los familiares en relación con la muerte  del  señor  Baldeón</w:t>
        <w:br/>
        <w:t>García  se  encuentran  la  indignación,  el  dolor,  el   desconsuelo,   la</w:t>
        <w:br/>
        <w:t>vulnerabilidad y la desesperanza.</w:t>
        <w:br/>
        <w:br/>
        <w:t>72.42.      A raíz de lo sucedido,  toda  la  familia,  excepto  la  hermana</w:t>
        <w:br/>
        <w:t>mayor, Fidela, dejaron  la  comunidad  para  desplazarse  a  Lima.   Por  lo</w:t>
        <w:br/>
        <w:t>anterior, la familia no sólo perdió a su ser querido, sino también su  lugar</w:t>
        <w:br/>
        <w:t>de referencia,  pasando  a  una  condición  de  desplazados  de  facto.  Sus</w:t>
        <w:br/>
        <w:t>condiciones de vida se han empeorado a raíz de  este  desplazamiento  y  han</w:t>
        <w:br/>
        <w:t>enfrentado dificultades para encontrar trabajos estables.</w:t>
        <w:br/>
        <w:br/>
        <w:t>72.43.       La  falta  de  justicia  ha  producido  en  los  familiares  un</w:t>
        <w:br/>
        <w:t>cuestionamiento del sentimiento de seguridad y protección del Estado.</w:t>
        <w:br/>
        <w:br/>
        <w:t>f)     Representación  ante   la   jurisdicción   interna   y   el   Sistema</w:t>
        <w:br/>
        <w:t>Interamericano de Protección de Derechos Humanos</w:t>
        <w:br/>
        <w:br/>
        <w:t>72.44. Los familiares del señor Baldeón García han  sido  representados  por</w:t>
        <w:br/>
        <w:t>APRODEH en trámites realizados en  el  ámbito  interno,  así  como  ante  la</w:t>
        <w:br/>
        <w:t>Comisión y la Corte, por lo cual dicha organización ha tenido una  serie  de</w:t>
        <w:br/>
        <w:t>gastos relacionados con las referidas gestiones.  Asimismo, la  familia  del</w:t>
        <w:br/>
        <w:t>señor  Baldeón  García  incurrió  en  varios  gastos  en  relación  con  las</w:t>
        <w:br/>
        <w:t>denuncias y  otros  trámites  ante  diferentes  organismos  de  la  justicia</w:t>
        <w:br/>
        <w:t>peruana.</w:t>
        <w:br/>
        <w:br/>
        <w:br/>
        <w:t xml:space="preserve">                                    VIII</w:t>
        <w:br/>
        <w:t xml:space="preserve">                    Artículo 4 de la Convención Americana</w:t>
        <w:br/>
        <w:t xml:space="preserve">                             (Derecho a la Vida)</w:t>
        <w:br/>
        <w:t xml:space="preserve">                 en relación con el artículo 1.1 de la misma</w:t>
        <w:br/>
        <w:br/>
        <w:br/>
        <w:t>Alegatos de la Comisión</w:t>
        <w:br/>
        <w:br/>
        <w:t>73.   En relación con el artículo 4  de  la  Convención,  en  perjuicio  del</w:t>
        <w:br/>
        <w:t>señor Bernabé Baldeón García, la Comisión señaló, inter alia, que:</w:t>
        <w:br/>
        <w:br/>
        <w:t xml:space="preserve">      a)    la presunta víctima falleció mientras se encontraba en  custodia</w:t>
        <w:br/>
        <w:t xml:space="preserve">      del Estado, al momento en que “existía  una  práctica  de  ejecuciones</w:t>
        <w:br/>
        <w:t xml:space="preserve">      extrajudiciales en el Departamento de Ayacucho  atribuidas  a  agentes</w:t>
        <w:br/>
        <w:t xml:space="preserve">      del Estado”;</w:t>
        <w:br/>
        <w:t xml:space="preserve">      b)    las circunstancias en que se produjo su muerte “exigían  que  la</w:t>
        <w:br/>
        <w:t xml:space="preserve">      autoridad respectiva  estableciera,  a  través  de  los  principios  y</w:t>
        <w:br/>
        <w:t xml:space="preserve">      técnicas de la ciencia forense, la causa, forma, hora y  lugar  de  la</w:t>
        <w:br/>
        <w:t xml:space="preserve">      muerte del mismo, mediante una diligencia de autopsia  practicada  por</w:t>
        <w:br/>
        <w:t xml:space="preserve">      un médico y consignada en debida forma en el protocolo respectivo”;</w:t>
        <w:br/>
        <w:t xml:space="preserve">      c)    el Estado omitió realizar el conjunto de diligencias mínimas que</w:t>
        <w:br/>
        <w:t xml:space="preserve">      exigen los estándares internacionales con el  fin  de  esclarecer  las</w:t>
        <w:br/>
        <w:t xml:space="preserve">      circunstancias y descubrir la verdad acerca de los acontecimientos que</w:t>
        <w:br/>
        <w:t xml:space="preserve">      ocasionaron la muerte sospechosa de la víctima;</w:t>
        <w:br/>
        <w:t xml:space="preserve">      d)    ninguna de las “supuestas ‘pruebas’ fue practicada con el  rigor</w:t>
        <w:br/>
        <w:t xml:space="preserve">      científico que debe acompañar a este tipo de diligencias”; y</w:t>
        <w:br/>
        <w:t xml:space="preserve">      e)    el reconocimiento del cadáver fue practicado por una persona que</w:t>
        <w:br/>
        <w:t xml:space="preserve">      no  tenía  “conocimientos  formales  de  medicina  o  alguna   ciencia</w:t>
        <w:br/>
        <w:t xml:space="preserve">      relacionada”.</w:t>
        <w:br/>
        <w:br/>
        <w:t>Alegatos de los representantes</w:t>
        <w:br/>
        <w:br/>
        <w:t>74.   En su escrito de solicitudes y argumentos los representantes  hicieron</w:t>
        <w:br/>
        <w:t>suyos los argumentos vertidos por la Comisión en relación con el artículo  4</w:t>
        <w:br/>
        <w:t>de la Convención, en perjuicio del señor Bernabé Baldeón García.</w:t>
        <w:br/>
        <w:br/>
        <w:t>Alegatos del Estado</w:t>
        <w:br/>
        <w:br/>
        <w:t>75.   El Estado reconoció su responsabilidad internacional por la  violación</w:t>
        <w:br/>
        <w:t>del artículo 4 de la Convención, en  perjuicio  del  señor  Bernabé  Baldeón</w:t>
        <w:br/>
        <w:t>García (supra párr. 20).</w:t>
        <w:br/>
        <w:br/>
        <w:t>Consideraciones de la Corte</w:t>
        <w:br/>
        <w:br/>
        <w:t>76.   La Corte considera que el allanamiento del  Estado  por  la  violación</w:t>
        <w:br/>
        <w:t>del artículo 4 (Derecho a la Vida) de la Convención Americana, en  perjuicio</w:t>
        <w:br/>
        <w:t>del señor Bernabé Baldeón García, en relación con los hechos del 25 y 26  de</w:t>
        <w:br/>
        <w:t>septiembre de 1990 (supra párr. 20), constituye  una  contribución  positiva</w:t>
        <w:br/>
        <w:t>al desarrollo de este  proceso  y  a  la  vigencia  de  los  principios  que</w:t>
        <w:br/>
        <w:t>inspiran la Convención Americana[42] (supra párr. 55).</w:t>
        <w:br/>
        <w:br/>
        <w:t>77.   Sin perjuicio de lo anterior, y debido  a  las  graves  circunstancias</w:t>
        <w:br/>
        <w:t>que rodearon la muerte del señor Bernabé Baldeón García,  así  como  por  la</w:t>
        <w:br/>
        <w:t>alegada falta de debida diligencia por parte de  las  autoridades  estatales</w:t>
        <w:br/>
        <w:t>para asegurar la efectiva protección y respeto de los  derechos  humanos  de</w:t>
        <w:br/>
        <w:t>la víctima, el  Tribunal  considera  pertinente  analizar  ciertos  aspectos</w:t>
        <w:br/>
        <w:t>relativos a  la  violación  del  artículo  4  (Derecho  a  la  Vida)  de  la</w:t>
        <w:br/>
        <w:t>Convención (supra párr. 58).</w:t>
        <w:br/>
        <w:br/>
        <w:t>79.   El artículo 1.1 de la Convención establece: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79.   El artículo 4.1 de la Convención dispone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80.   En primer  lugar,  el  Tribunal  estima  pertinente  referirse  a  las</w:t>
        <w:br/>
        <w:t>obligaciones que impone  dicho  tratado  a  los  Estados  Partes.   En  este</w:t>
        <w:br/>
        <w:t>sentido, la Corte ha establecido que  la  responsabilidad  internacional  de</w:t>
        <w:br/>
        <w:t>los Estados, en el marco de la Convención Americana, surge en el momento  de</w:t>
        <w:br/>
        <w:t>la violación de las obligaciones  generales,  de  carácter  erga  omnes,  de</w:t>
        <w:br/>
        <w:t>respetar y hacer  respetar  –garantizar–  las  normas  de  protección  y  de</w:t>
        <w:br/>
        <w:t>asegurar  la  efectividad  de  los  derechos   ahí   consagrados   en   toda</w:t>
        <w:br/>
        <w:t>circunstancia y  respecto  de  todas  las  personas  bajo  su  jurisdicción,</w:t>
        <w:br/>
        <w:t>recogidas en los artículos 1.1 y 2 de dicho tratado[43].</w:t>
        <w:br/>
        <w:br/>
        <w:t>81.    De  estas  obligaciones   generales   derivan   deberes   especiales,</w:t>
        <w:br/>
        <w:t>determinables en función de las particulares necesidades de  protección  del</w:t>
        <w:br/>
        <w:t>sujeto del derecho, ya sea por su condición  personal  o  por  la  situación</w:t>
        <w:br/>
        <w:t>específica en que  se  encuentre.  En  este  sentido,  el  artículo  1.1  es</w:t>
        <w:br/>
        <w:t>fundamental para  determinar  si  una  violación  de  los  derechos  humanos</w:t>
        <w:br/>
        <w:t>reconocidos por la Convención puede ser atribuida en todo su  alcance  a  un</w:t>
        <w:br/>
        <w:t>Estado Parte.  En efecto, dicho artículo impone a los referidos Estados  los</w:t>
        <w:br/>
        <w:t>deberes fundamentales de respeto y garantía de los  derechos,  de  tal  modo</w:t>
        <w:br/>
        <w:t>que todo menoscabo a los derechos humanos reconocidos en la  Convención  que</w:t>
        <w:br/>
        <w:t>pueda ser atribuido, según  las  reglas  del  Derecho  Internacional,  a  la</w:t>
        <w:br/>
        <w:t>acción u omisión de cualquier poder u órgano  de  éstos,  independientemente</w:t>
        <w:br/>
        <w:t>de su jerarquía, constituye un hecho imputable al Estado que  compromete  su</w:t>
        <w:br/>
        <w:t>responsabilidad internacional[44].</w:t>
        <w:br/>
        <w:br/>
        <w:t>82.   El derecho a la vida es  un  derecho  humano  fundamental,  cuyo  goce</w:t>
        <w:br/>
        <w:t>pleno es un prerrequisito para el  disfrute  de  todos  los  demás  derechos</w:t>
        <w:br/>
        <w:t>humanos[45].  De no ser respetado, todos los derechos  carecen  de  sentido.</w:t>
        <w:br/>
        <w:t>En razón de dicho carácter, no  son  admisibles  enfoques  restrictivos  del</w:t>
        <w:br/>
        <w:t>mismo[46].  De conformidad con  el  artículo  27.2  de  la  Convención  este</w:t>
        <w:br/>
        <w:t>derecho forma parte del núcleo inderogable,  pues  se  encuentra  consagrado</w:t>
        <w:br/>
        <w:t>como uno de los derechos que no puede ser suspendido  en  casos  de  guerra,</w:t>
        <w:br/>
        <w:t>peligro público u otras amenazas a  la  independencia  o  seguridad  de  los</w:t>
        <w:br/>
        <w:t>Estados Partes[47].</w:t>
        <w:br/>
        <w:br/>
        <w:t>83.    En  virtud  de  este  papel  fundamental  que  se  le  asigna  en  la</w:t>
        <w:br/>
        <w:t>Convención, los Estados tienen la obligación de garantizar  la  creación  de</w:t>
        <w:br/>
        <w:t>las condiciones necesarias para que  no  se  produzcan  violaciones  de  ese</w:t>
        <w:br/>
        <w:t>derecho inalienable, así como  el  deber  de  impedir  que  sus  agentes,  o</w:t>
        <w:br/>
        <w:t>particulares, atenten contra el mismo[48].  El  objeto  y  propósito  de  la</w:t>
        <w:br/>
        <w:t>Convención, como instrumento para la protección  del  ser  humano,  requiere</w:t>
        <w:br/>
        <w:t>que el derecho a la vida sea interpretado  y  aplicado  de  manera  que  sus</w:t>
        <w:br/>
        <w:t>salvaguardas sean prácticas y efectivas (effet utile)[49].</w:t>
        <w:br/>
        <w:br/>
        <w:t>84.    La  Corte  ha  señalado  en  su  jurisprudencia  constante   que   el</w:t>
        <w:br/>
        <w:t>cumplimiento  de  las  obligaciones  impuestas  por  el  artículo  4  de  la</w:t>
        <w:br/>
        <w:t>Convención Americana, relacionado con el artículo 1.1 de la misma,  no  sólo</w:t>
        <w:br/>
        <w:t>presupone que  ninguna  persona  sea  privada  de  su  vida  arbitrariamente</w:t>
        <w:br/>
        <w:t>(obligación negativa), sino que además requiere, a la luz de  su  obligación</w:t>
        <w:br/>
        <w:t>de garantizar el pleno y libre ejercicio de los derechos  humanos,  que  los</w:t>
        <w:br/>
        <w:t>Estados adopten todas las medidas apropiadas para proteger  y  preservar  el</w:t>
        <w:br/>
        <w:t>derecho a la vida (obligación positiva) de quienes  se  encuentren  bajo  su</w:t>
        <w:br/>
        <w:t>jurisdicción[50].</w:t>
        <w:br/>
        <w:br/>
        <w:t>85.   En razón de  lo  anterior,  los  Estados  deben  adoptar  las  medidas</w:t>
        <w:br/>
        <w:t>necesarias para crear un marco  normativo  adecuado  que  disuada  cualquier</w:t>
        <w:br/>
        <w:t>amenaza al derecho a la vida; establecer un  sistema  de  justicia  efectivo</w:t>
        <w:br/>
        <w:t>capaz de investigar, castigar y dar reparación por la privación de  la  vida</w:t>
        <w:br/>
        <w:t>por parte  de  agentes  estatales  o  particulares[51];  y  salvaguardar  el</w:t>
        <w:br/>
        <w:t>derecho a que no se impida el acceso a las condiciones  que  garanticen  una</w:t>
        <w:br/>
        <w:t>existencia digna[52].</w:t>
        <w:br/>
        <w:br/>
        <w:t>86.   En el presente caso, como ha sido señalado (supra párrs. 58 y 77),  la</w:t>
        <w:br/>
        <w:t>Corte considera  necesario  elaborar  algunas  precisiones  respecto  de  la</w:t>
        <w:br/>
        <w:t>violación del artículo 4 de la Convención, a la luz de las  obligaciones  de</w:t>
        <w:br/>
        <w:t>garantía establecidas en el artículo 1.1 de la misma: (a) en lo  relativo  a</w:t>
        <w:br/>
        <w:t>los deberes de prevención y de protección del derecho a la vida; y (b)  para</w:t>
        <w:br/>
        <w:t>determinar  si  esa   situación   fue   debidamente   investigada   en   los</w:t>
        <w:br/>
        <w:t>procedimientos internos abiertos al efecto.</w:t>
        <w:br/>
        <w:br/>
        <w:t xml:space="preserve">      a)    Deberes de prevención y protección del derecho a la vida</w:t>
        <w:br/>
        <w:br/>
        <w:t>87.   Como fue señalado anteriormente, los Estados deben adoptar  todas  las</w:t>
        <w:br/>
        <w:t>medidas necesarias para prevenir las ejecuciones arbitrarias  por  parte  de</w:t>
        <w:br/>
        <w:t>sus propios agentes de seguridad[53](supra párr. 83), situación  que  se  ve</w:t>
        <w:br/>
        <w:t>agravada cuando existe un patrón de violaciones a los derechos humanos[54].</w:t>
        <w:br/>
        <w:br/>
        <w:t>88.   En el caso sub judice, el Estado aceptó en su allanamiento que  fueron</w:t>
        <w:br/>
        <w:t>efectivos militares  quienes  llevaron  a  cabo  la  detención  y  posterior</w:t>
        <w:br/>
        <w:t>ejecución del señor Bernabé Baldeón García (supra párr. 20).   Asimismo,  se</w:t>
        <w:br/>
        <w:t>ha establecido que durante  los  años  de  conflicto,  era  generalizada  la</w:t>
        <w:br/>
        <w:t>implementación de ejecuciones extrajudiciales por parte de las  fuerzas  del</w:t>
        <w:br/>
        <w:t>Estado, como mecanismo de lucha antisubversiva (supra párr. 72.2);  práctica</w:t>
        <w:br/>
        <w:t>que, para el período en que sucedieron los hechos del presente  caso,  había</w:t>
        <w:br/>
        <w:t>adquirido un carácter  sistemático  (supra  párr.  72.3).   La  CVR  también</w:t>
        <w:br/>
        <w:t>señaló  que  la  mayor  cantidad  de  muertos  y  desaparecidos  durante  el</w:t>
        <w:br/>
        <w:t>conflicto se concentró en  el  departamento  de  Ayacucho,  lugar  en  donde</w:t>
        <w:br/>
        <w:t>residía el señor Bernabé Baldeó García (supra párr. 72.8).</w:t>
        <w:br/>
        <w:br/>
        <w:t>89.   El Estado privó de la vida al señor Bernabé Baldeón  García  a  través</w:t>
        <w:br/>
        <w:t>de sus agentes, lo cual se traduce en una violación del derecho  a  la  vida</w:t>
        <w:br/>
        <w:t>consagrado en el artículo 4 de la Convención, en relación  con  el  artículo</w:t>
        <w:br/>
        <w:t>1.1 de la misma, en perjuicio del señor Bernabé Baldeón García.</w:t>
        <w:br/>
        <w:br/>
        <w:t xml:space="preserve">      b)    Obligación de investigar efectivamente los hechos derivada de la</w:t>
        <w:br/>
        <w:t xml:space="preserve">      obligación de garantía</w:t>
        <w:br/>
        <w:br/>
        <w:t>90.   Corresponde determinar si esa situación  fue  debidamente  investigada</w:t>
        <w:br/>
        <w:t>en los procedimientos internos, a la luz de  las  obligaciones  de  garantía</w:t>
        <w:br/>
        <w:t>establecidas en el artículo 1.1 de la Convención.</w:t>
        <w:br/>
        <w:br/>
        <w:t>91.   La Corte ha señalado que en casos de  ejecuciones  extrajudiciales  es</w:t>
        <w:br/>
        <w:t>fundamental que los  Estados  investiguen  efectivamente  la  privación  del</w:t>
        <w:br/>
        <w:t>derecho a la vida  y  castiguen  a  todos  sus  responsables,  especialmente</w:t>
        <w:br/>
        <w:t>cuando están involucrados agentes  estatales,  ya  que  de  no  ser  así  se</w:t>
        <w:br/>
        <w:t>estarían creando, dentro de un ambiente de impunidad, las  condiciones  para</w:t>
        <w:br/>
        <w:t>que se repitan estos hechos, lo que es contrario  al  deber  de  respetar  y</w:t>
        <w:br/>
        <w:t>garantizar el derecho a la vida[55].  Además, si los  hechos  violatorios  a</w:t>
        <w:br/>
        <w:t>los derechos humanos no  son  investigados  con  seriedad,  resultarían,  en</w:t>
        <w:br/>
        <w:t>cierto modo,  favorecidos  por  el  poder  público,  lo  que  compromete  la</w:t>
        <w:br/>
        <w:t>responsabilidad internacional del Estado[56].</w:t>
        <w:br/>
        <w:br/>
        <w:t>92.   En el Caso de la Masacre de Pueblo Bello[57], el  Tribunal  estableció</w:t>
        <w:br/>
        <w:t>que  de  la  obligación  general  de  garantizar  a  toda  persona  bajo  su</w:t>
        <w:br/>
        <w:t>jurisdicción los derechos humanos consagrados en la Convención,  establecida</w:t>
        <w:br/>
        <w:t>en el artículo 1.1 de la misma,  en  conjunto  con  el  derecho  a  la  vida</w:t>
        <w:br/>
        <w:t>conforme al artículo 4 de dicho tratado, deriva la obligación  de  llevar  a</w:t>
        <w:br/>
        <w:t>cabo  una  investigación  oficial   efectiva   en   casos   de   ejecuciones</w:t>
        <w:br/>
        <w:t>extrajudiciales, ilegales, arbitrarias o sumarias[58].  En estos  casos  las</w:t>
        <w:br/>
        <w:t>autoridades de un Estado deben  iniciar  ex  officio  y  sin  dilación,  una</w:t>
        <w:br/>
        <w:t>investigación seria, imparcial y efectiva, una vez que  tengan  conocimiento</w:t>
        <w:br/>
        <w:t>del hecho[59].</w:t>
        <w:br/>
        <w:br/>
        <w:t>93.   El deber de investigar es una obligación de medio, no  de  resultados.</w:t>
        <w:br/>
        <w:t>Ésta debe ser asumida por el Estado como un deber jurídico propio y no  como</w:t>
        <w:br/>
        <w:t>una simple formalidad condenada de antemano a ser  infructuosa[60],  o  como</w:t>
        <w:br/>
        <w:t>una mera gestión de intereses particulares, que  dependa  de  la  iniciativa</w:t>
        <w:br/>
        <w:t>procesal de las víctimas o de sus familiares o de la aportación  privada  de</w:t>
        <w:br/>
        <w:t>elementos probatorios[61]. Esto último no se contrapone con el  derecho  que</w:t>
        <w:br/>
        <w:t>tienen las víctimas de violaciones a los derechos humanos o sus  familiares,</w:t>
        <w:br/>
        <w:t>a ser escuchados durante el proceso de investigación y el trámite  judicial,</w:t>
        <w:br/>
        <w:t>así como a participar ampliamente de los mismos[62].</w:t>
        <w:br/>
        <w:br/>
        <w:t>94.   Dicha investigación debe ser realizada por todos  los  medios  legales</w:t>
        <w:br/>
        <w:t>disponibles y orientada a la determinación de la verdad y la  investigación,</w:t>
        <w:br/>
        <w:t>persecución, captura, enjuiciamiento y castigo  de  todos  los  responsables</w:t>
        <w:br/>
        <w:t>intelectuales y materiales de  los  hechos,  especialmente  cuando  están  o</w:t>
        <w:br/>
        <w:t>puedan estar involucrados agentes estatales[63].</w:t>
        <w:br/>
        <w:br/>
        <w:t>95.   Para que la investigación de una muerte sea efectiva es necesario  que</w:t>
        <w:br/>
        <w:t>las personas responsables de aquella  sean  independientes,  de  jure  y  de</w:t>
        <w:br/>
        <w:t>facto, de los involucrados en los hechos[64].  Lo anterior requiere no  sólo</w:t>
        <w:br/>
        <w:t>independencia  jerárquica  o  institucional,  sino   también   independencia</w:t>
        <w:br/>
        <w:t>real[65].</w:t>
        <w:br/>
        <w:br/>
        <w:t>96.   En este  sentido,  con  base  en  el  Manual  sobre  la  Prevención  e</w:t>
        <w:br/>
        <w:t>Investigación  Efectiva  de  Ejecuciones  Extrajudiciales,   Arbitrarias   y</w:t>
        <w:br/>
        <w:t>Sumarias de Naciones Unidas, este Tribunal ha  especificado  los  principios</w:t>
        <w:br/>
        <w:t>rectores que es preciso observar cuando se considera  que  una  muerte  pudo</w:t>
        <w:br/>
        <w:t>deberse  a  una  ejecución  extrajudicial.  Las  autoridades  estatales  que</w:t>
        <w:br/>
        <w:t>conducen una investigación deben, inter alia, a) identificar a  la  víctima;</w:t>
        <w:br/>
        <w:t>b) recuperar y preservar el material probatorio relacionado con  la  muerte,</w:t>
        <w:br/>
        <w:t>con el fin de ayudar en cualquier  investigación;  c)  identificar  posibles</w:t>
        <w:br/>
        <w:t>testigos y obtener sus declaraciones  en  relación  con  la  muerte  que  se</w:t>
        <w:br/>
        <w:t>investiga; d) determinar la causa, forma, lugar y momento de la muerte,  así</w:t>
        <w:br/>
        <w:t>como cualquier procedimiento o práctica que pueda haberla  provocado,  y  e)</w:t>
        <w:br/>
        <w:t>distinguir entre muerte natural, muerte accidental,  suicidio  y  homicidio.</w:t>
        <w:br/>
        <w:t>Además, es necesario investigar exhaustivamente la  escena  del  crimen;  se</w:t>
        <w:br/>
        <w:t>deben realizar autopsias y análisis de restos humanos,  en  forma  rigurosa,</w:t>
        <w:br/>
        <w:t>por  profesionales  competentes   y   empleando   los   procedimientos   más</w:t>
        <w:br/>
        <w:t>apropiados[66].</w:t>
        <w:br/>
        <w:br/>
        <w:t>97.   Cualquier carencia o defecto en la  investigación  que  perjudique  la</w:t>
        <w:br/>
        <w:t>eficacia para  establecer  la  causa  de  la  muerte  o  identificar  a  los</w:t>
        <w:br/>
        <w:t>responsables materiales o intelectuales, implicará que no se cumpla  con  la</w:t>
        <w:br/>
        <w:t>obligación de proteger el derecho a la vida[67].</w:t>
        <w:br/>
        <w:br/>
        <w:t>98.   El  Tribunal  observa  que  en  el  caso  sub  judice  se  registraron</w:t>
        <w:br/>
        <w:t>omisiones importantes en la  investigación,  a  pesar  de  la  necesidad  de</w:t>
        <w:br/>
        <w:t>recuperar y preservar la prueba.  El único documento oficial que se  elaboró</w:t>
        <w:br/>
        <w:t>el día de la muerte de la víctima, es decir, el acta de  reconocimiento  del</w:t>
        <w:br/>
        <w:t>cadáver, señaló como causa de muerte: “paro cardiaco”.</w:t>
        <w:br/>
        <w:br/>
        <w:t>99.   Sin embargo, el perito José Pablo Baraybar,  en  su  dictamen  rendido</w:t>
        <w:br/>
        <w:t>ante esta Corte, concluyó que “las lesiones de cuello y base del cráneo  son</w:t>
        <w:br/>
        <w:t>consistentes con una posible lesión por arma de fuego” (supra párr. 64).  El</w:t>
        <w:br/>
        <w:t>Tribunal observa que  tampoco  se  tomaron  fotografías  del  señor  Bernabé</w:t>
        <w:br/>
        <w:t>Baldeón  García.   Los  agentes  estatales  que  provocaron  su  muerte,  se</w:t>
        <w:br/>
        <w:t>aseguraron de que el cadáver fuera  enterrado  inmediatamente  (supra  párr.</w:t>
        <w:br/>
        <w:t>72.22).</w:t>
        <w:br/>
        <w:br/>
        <w:t>100.  En su dictamen la perito María Dolores Morcillo Méndez señaló  que  de</w:t>
        <w:br/>
        <w:t>los documentos analizados no  se  desprende  el  empleo  de  la  metodología</w:t>
        <w:br/>
        <w:t>utilizada para  la  realización  del  acta  de  reconocimiento  de  cadáver.</w:t>
        <w:br/>
        <w:t>Ademas,  dicha  acta  no  se  ajusta  completamente  a  los   principios   y</w:t>
        <w:br/>
        <w:t>procedimientos básicos dispuestos  para  este  tipo  de  actividades  en  la</w:t>
        <w:br/>
        <w:t>investigación de las muertes bajo custodia del Estado, ni de las muertes  en</w:t>
        <w:br/>
        <w:t>circunstancias violentas en general. La perito concluyó  que  la  diligencia</w:t>
        <w:br/>
        <w:t>de reconocimiento de cadáver fue realizada por  una  “persona  no  idónea  o</w:t>
        <w:br/>
        <w:t>calificada para tal fin” (supra párr. 64).</w:t>
        <w:br/>
        <w:br/>
        <w:t>101.  A  juicio  del  Tribunal,  apoyado  por  las  pericias  recibidas,  el</w:t>
        <w:br/>
        <w:t>reconocimiento del cadáver no cumplió con los requisitos de  los  principios</w:t>
        <w:br/>
        <w:t>de la práctica forense  y,  por  el  propio  derecho  internacional  de  los</w:t>
        <w:br/>
        <w:t>derechos humanos. Lo anterior se agrava por la falta de autopsia.</w:t>
        <w:br/>
        <w:br/>
        <w:t>102.   En  consecuencia,  este  Tribunal  considera  que  las   deficiencias</w:t>
        <w:br/>
        <w:t>señaladas en el reconocimiento del cadáver obstaculizaron la posibilidad  de</w:t>
        <w:br/>
        <w:t>determinar con un razonable grado de certeza la  causa  probable  de  muerte</w:t>
        <w:br/>
        <w:t>del señor Bernabé Baldeón García.</w:t>
        <w:br/>
        <w:br/>
        <w:t>103.  Del expediente remitido a la Corte tampoco se desprende que  se  hayan</w:t>
        <w:br/>
        <w:t>llevado  a  cabo   diligencias   tendientes   a   obener   los   testimonios</w:t>
        <w:br/>
        <w:t>indispensables para el esclarecimiento de la verdad, sino hasta el año  2005</w:t>
        <w:br/>
        <w:t>(supra párr. 72.36).</w:t>
        <w:br/>
        <w:br/>
        <w:t>104.  En razón de lo anterior,  la  Corte  concluye  que  el  Estado  no  ha</w:t>
        <w:br/>
        <w:t>cumplido con su obligación de garantizar el derecho a la vida consagrado  en</w:t>
        <w:br/>
        <w:t>el artículo 4 de la Convención, en relación  con  el  artículo  1.1.  de  la</w:t>
        <w:br/>
        <w:t>misma, respecto del  señor  Bernabé  Baldeón  García,  al  no  realizar  una</w:t>
        <w:br/>
        <w:t>investigación seria, completa y efectiva de los hechos  examinados  en  este</w:t>
        <w:br/>
        <w:t>acápite.</w:t>
        <w:br/>
        <w:br/>
        <w:t xml:space="preserve">                                      *</w:t>
        <w:br/>
        <w:t xml:space="preserve">                                    *  *</w:t>
        <w:br/>
        <w:br/>
        <w:t>105.  Por todo lo anterior, y tomando en consideración el  allanamiento  del</w:t>
        <w:br/>
        <w:t>Estado en relación con la muerte del señor Bernabé Baldeón García, la  Corte</w:t>
        <w:br/>
        <w:t>concluye que, por haber privado de la vida a la  víctima  a  través  de  sus</w:t>
        <w:br/>
        <w:t>agentes (supra párrs. 20 y 72.21) y faltado a su deber de llevar a cabo  una</w:t>
        <w:br/>
        <w:t>investigación seria, completa y efectiva (supra párrs. 90 a 104), el  Estado</w:t>
        <w:br/>
        <w:t>es responsable por la violación  del  artículo  4.1  de  la  Convención,  en</w:t>
        <w:br/>
        <w:t>relación con el artículo 1.1 de dicho tratado, en razón  del  incumplimiento</w:t>
        <w:br/>
        <w:t>de su obligación de   respetar  y  garantizar  el  derecho  a  la  vida,  en</w:t>
        <w:br/>
        <w:t>perjuicio del señor Bernabé Baldeón García.</w:t>
        <w:br/>
        <w:br/>
        <w:br/>
        <w:t xml:space="preserve">                                     IX</w:t>
        <w:br/>
        <w:t xml:space="preserve">                    Artículo 5 de la Convención Americana</w:t>
        <w:br/>
        <w:t xml:space="preserve">                     (Derecho a la Integridad Personal)</w:t>
        <w:br/>
        <w:t xml:space="preserve">                 en relación con el artículo 1.1 de la misma</w:t>
        <w:br/>
        <w:br/>
        <w:br/>
        <w:t>Alegatos de la Comisión</w:t>
        <w:br/>
        <w:br/>
        <w:t>106.  En relación con el artículo 5 de la  Convención  la  Comisión  señaló,</w:t>
        <w:br/>
        <w:t>inter alia, que:</w:t>
        <w:br/>
        <w:br/>
        <w:br/>
        <w:t xml:space="preserve">   a. Con respecto al señor Bernabé Baldeón García</w:t>
        <w:br/>
        <w:br/>
        <w:br/>
        <w:t xml:space="preserve">   i) las circunstancias en que se llevó a cabo  su  detención  “constituyen</w:t>
        <w:br/>
        <w:t xml:space="preserve">   per se una vulneración a su integridad psíquica y moral”;</w:t>
        <w:br/>
        <w:t xml:space="preserve">   ii)      dichas  circunstancias,  sumadas  a  su  “edad  avanzada,  a  la</w:t>
        <w:br/>
        <w:t xml:space="preserve">   incertidumbre sobre el desenlace de su privación de libertad frente a  la</w:t>
        <w:br/>
        <w:t xml:space="preserve">   práctica sistemática de ejecuciones extrajudiciales  existente  en  aquel</w:t>
        <w:br/>
        <w:t xml:space="preserve">   entonces, permiten suponer razonablemente que  […]  experimentó  miedo  y</w:t>
        <w:br/>
        <w:t xml:space="preserve">   angustia durante el período de su detención”;</w:t>
        <w:br/>
        <w:t xml:space="preserve">   iii)     las explicaciones proporcionadas por el Estado sobre la forma en</w:t>
        <w:br/>
        <w:t xml:space="preserve">   que se produjo su muerte “no responden a los criterios técnicos que deben</w:t>
        <w:br/>
        <w:t xml:space="preserve">   guiar un reconocimiento de una persona  muerta  en  custodia  del  Estado</w:t>
        <w:br/>
        <w:t xml:space="preserve">   presuntamente torturada[…] y tampoco obedece a una  investigación  formal</w:t>
        <w:br/>
        <w:t xml:space="preserve">   de los hechos”;</w:t>
        <w:br/>
        <w:t xml:space="preserve">   iv)      las pruebas sobre las alegadas torturas deberían “obtenerse como</w:t>
        <w:br/>
        <w:t xml:space="preserve">   resultado de las gestiones realizadas por la  Fiscalía  Especializada  en</w:t>
        <w:br/>
        <w:t xml:space="preserve">   Ejecuciones Extrajudiciales, particularmente la exhumación del cadáver”;</w:t>
        <w:br/>
        <w:t xml:space="preserve">   v) con posterioridad al sometimiento de la demanda han  surgido  “pruebas</w:t>
        <w:br/>
        <w:t xml:space="preserve">   científicas que demuestran la materialidad de los maltratos sufridos  por</w:t>
        <w:br/>
        <w:t xml:space="preserve">   la víctima (calificados por los expertos como torturas)”; y</w:t>
        <w:br/>
        <w:t xml:space="preserve">   v)  fue  sometido  a  “maltratos  físicos  que  pueden  calificarse  como</w:t>
        <w:br/>
        <w:t xml:space="preserve">   torturas”.</w:t>
        <w:br/>
        <w:br/>
        <w:br/>
        <w:t xml:space="preserve">   b. A propósito de los familiares del señor Bernabé Baldeón García</w:t>
        <w:br/>
        <w:br/>
        <w:br/>
        <w:t xml:space="preserve">   i) fueron afectados en su integridad psíquica y moral “como  consecuencia</w:t>
        <w:br/>
        <w:t xml:space="preserve">   directa de la privación ilegal y arbitraria de la  libertad  de[l  señor]</w:t>
        <w:br/>
        <w:t xml:space="preserve">   Bernabé Baldeón  García,  del  desconocimiento  de  su  paradero,  de  su</w:t>
        <w:br/>
        <w:t xml:space="preserve">   posterior muerte  en  manos  de  agentes  estatales  y  de  la  falta  de</w:t>
        <w:br/>
        <w:t xml:space="preserve">   investigación de lo ocurrido”.</w:t>
        <w:br/>
        <w:br/>
        <w:t>Alegatos de los representantes</w:t>
        <w:br/>
        <w:br/>
        <w:t>107.  En su escrito de solicitudes y argumentos los  representantes,  además</w:t>
        <w:br/>
        <w:t>de hacer suyos los argumentos vertidos por la Comisión en  relación  con  el</w:t>
        <w:br/>
        <w:t>artículo 5 de la Convención, señalaron que:</w:t>
        <w:br/>
        <w:br/>
        <w:br/>
        <w:t xml:space="preserve">   a. Con respecto al señor Bernabé Baldeón García</w:t>
        <w:br/>
        <w:br/>
        <w:br/>
        <w:t xml:space="preserve">   i) fue “cruelmente torturado”, siendo atado con alambres, sumergido en un</w:t>
        <w:br/>
        <w:t xml:space="preserve">   cilindro de agua y golpeado; y</w:t>
        <w:br/>
        <w:t xml:space="preserve">   ii)      el Estado también ha violado el  artículo  2  de  la  Convención</w:t>
        <w:br/>
        <w:t xml:space="preserve">   Interamericana contra la Tortura. Dicho artículo es “complementado por el</w:t>
        <w:br/>
        <w:t xml:space="preserve">   artículo [3] del citado Convenio”.</w:t>
        <w:br/>
        <w:br/>
        <w:br/>
        <w:t xml:space="preserve">   b. Acerca de los familiares del señor Bernabé Baldeón García</w:t>
        <w:br/>
        <w:br/>
        <w:br/>
        <w:t xml:space="preserve">   i) la vulneración de su integridad  psíquica  y  moral  “es  consecuencia</w:t>
        <w:br/>
        <w:t xml:space="preserve">   directa de lo acontecido contra [el señor] Bernabé Baldeón García,  quien</w:t>
        <w:br/>
        <w:t xml:space="preserve">   no  sólo  era  padre  y  esposo,  sino   un   referente   de   autoridad,</w:t>
        <w:br/>
        <w:t xml:space="preserve">   respetabilidad y sabiduría en su comunidad”;</w:t>
        <w:br/>
        <w:t xml:space="preserve">   ii)      el cadáver  del  señor  Bernabé  Baldeón  García  fue  enterrado</w:t>
        <w:br/>
        <w:t xml:space="preserve">   “inmediatamente sin dar aviso a los familiares  directos,  negándoles  el</w:t>
        <w:br/>
        <w:t xml:space="preserve">   derecho a dar la sepultura según sus ritos”;</w:t>
        <w:br/>
        <w:t xml:space="preserve">   iii)     los hechos del  presente  caso  les  generaron  “sufrimientos  e</w:t>
        <w:br/>
        <w:t xml:space="preserve">   impotencia ante  la  autoridad  estatal,  desconsuelo,  desplazamiento  y</w:t>
        <w:br/>
        <w:t xml:space="preserve">   angustia ante la indiferencia de las autoridades que no cumplieron con su</w:t>
        <w:br/>
        <w:t xml:space="preserve">   deber de investigar y sancionar a los responsables de estos hechos”;</w:t>
        <w:br/>
        <w:t xml:space="preserve">   iv)      “han venido a lo largo de estos años insistiendo en que  se  les</w:t>
        <w:br/>
        <w:t xml:space="preserve">   brinde una investigación seria e imparcial”; y</w:t>
        <w:br/>
        <w:t xml:space="preserve">   v) su afectación es consecuencia de  que  no  existió  una  investigación</w:t>
        <w:br/>
        <w:t xml:space="preserve">   completa y efectiva sobre los hechos relacionados con la muerte del señor</w:t>
        <w:br/>
        <w:t xml:space="preserve">   Bernabé Baldeón García.</w:t>
        <w:br/>
        <w:br/>
        <w:t>Alegatos del Estado</w:t>
        <w:br/>
        <w:br/>
        <w:t>108.  En relación con el artículo 5 de la  Convención  Americana  el  Estado</w:t>
        <w:br/>
        <w:t>reconoció su responsabilidad internacional por “los  malos  tratos”  de  los</w:t>
        <w:br/>
        <w:t>que fue objeto  el  señor  Bernabé  Baldeón  García.   Sin  embargo,  no  se</w:t>
        <w:br/>
        <w:t>pronunció  sobre   las   obligaciones   derivadas   de   dicha   disposición</w:t>
        <w:br/>
        <w:t>convencional en lo relativo a los familiares de la presunta  víctima  (supra</w:t>
        <w:br/>
        <w:t>párrs. 20 y 54.b).</w:t>
        <w:br/>
        <w:br/>
        <w:t>Consideraciones de la Corte</w:t>
        <w:br/>
        <w:br/>
        <w:t>109.  El artículo 5 de la Convención establece: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 xml:space="preserve">      [...]</w:t>
        <w:br/>
        <w:br/>
        <w:t>110.  Antes de entrar al análisis  de  las  obligaciones  derivadas  de  las</w:t>
        <w:br/>
        <w:t>normas convencionales anteriormente transcritas, la Corte  observa  que  los</w:t>
        <w:br/>
        <w:t>representantes alegaron que el Estado incumplió las obligaciones  contenidas</w:t>
        <w:br/>
        <w:t>en los artículos 2 (sic) y 3  de  la  Convención  Interamericana  contra  la</w:t>
        <w:br/>
        <w:t>Tortura (supra párr. 19). La Comisión Interamericana no presentó  argumentos</w:t>
        <w:br/>
        <w:t>sobre  este  punto.   Al  respecto,  el  Tribunal  ha  establecido  que  los</w:t>
        <w:br/>
        <w:t>representantes pueden argumentar violaciones diferentes de las alegadas  por</w:t>
        <w:br/>
        <w:t>la Comisión,  si  esos  argumentos  de  derecho  se  atienen  a  los  hechos</w:t>
        <w:br/>
        <w:t>contenidos en la demanda[68].  Las presuntas víctimas son los  titulares  de</w:t>
        <w:br/>
        <w:t>los derechos consagrados en la Convención; por lo  tanto,  privarlos  de  la</w:t>
        <w:br/>
        <w:t>oportunidad de someter sus propios  alegatos  de  derecho  constituiría  una</w:t>
        <w:br/>
        <w:t>restricción indebida de su derecho de acceso a la justicia, que emana de  su</w:t>
        <w:br/>
        <w:t>condición de sujetos del Derecho Internacional de los Derechos Humanos[69].</w:t>
        <w:br/>
        <w:br/>
        <w:t>111.  Los alegatos de los representantes en relación con  la  aplicación  de</w:t>
        <w:br/>
        <w:t>la Convención  Interamericana  contra  la  Tortura  están  relacionados  con</w:t>
        <w:br/>
        <w:t>hechos que ocurrieron el 25 de septiembre de 1990 (supra párr. 19).</w:t>
        <w:br/>
        <w:br/>
        <w:t>112.  Al respecto la Corte observa que el Perú depositó  su  instrumento  de</w:t>
        <w:br/>
        <w:t>ratificación a dicho tratado el 28 de marzo de 1991.  De conformidad con  el</w:t>
        <w:br/>
        <w:t xml:space="preserve"> artículo 22 del referido instrumento,  éste  entrará  en  vigor  para  cada</w:t>
        <w:br/>
        <w:t>Estado que lo ratifique “el trigésimo día a partir de la fecha  en  que  tal</w:t>
        <w:br/>
        <w:t>Estado haya depositado su instrumento de ratificación o adhesión”.</w:t>
        <w:br/>
        <w:br/>
        <w:t>113.  Por lo anterior, la Corte carece de competencia ratione temporis  para</w:t>
        <w:br/>
        <w:t>pronunciarse sobre lo alegado por los representantes  en  relación  con  los</w:t>
        <w:br/>
        <w:t>artículos 2 y 3 de la Convención Interamericana  contra  la  Tortura  (supra</w:t>
        <w:br/>
        <w:t>párr. 107.a.ii).</w:t>
        <w:br/>
        <w:br/>
        <w:t xml:space="preserve">                                      *</w:t>
        <w:br/>
        <w:t xml:space="preserve">                                    *  *</w:t>
        <w:br/>
        <w:br/>
        <w:t>114.  La Corte observa que los mismos hechos reconocidos por  el  Estado,  y</w:t>
        <w:br/>
        <w:t>sobre los cuales realizó su allanamiento en relación con  el  derecho  a  la</w:t>
        <w:br/>
        <w:t>integridad personal de la víctima, fueron también  alegados  como  supuestas</w:t>
        <w:br/>
        <w:t>torturas por parte de la Comisión y los representantes.  La  primera  señaló</w:t>
        <w:br/>
        <w:t>que el señor Bernabé Baldeón García fue sometido a  “maltratos  físicos  que</w:t>
        <w:br/>
        <w:t>pueden calificarse como torturas” (supra párr.  106.a.vi).   Por  su  parte,</w:t>
        <w:br/>
        <w:t>los representantes consideraron que el  señor  Bernabé  Baldeón  García  fue</w:t>
        <w:br/>
        <w:t>“cruelmente torturado” (supra párr. 107.a.i).</w:t>
        <w:br/>
        <w:br/>
        <w:t>115.  La Corte considera que el allanamiento del  Estado  por  la  violación</w:t>
        <w:br/>
        <w:t>del artículo 5 de la Convención en relación con los alegados “malos  tratos”</w:t>
        <w:br/>
        <w:t>que el señor Bernabé Baldeón García sufrió al  momento  de  su  detención  y</w:t>
        <w:br/>
        <w:t>antes de su muerte (supra párr. 20), constituye  una  contribución  positiva</w:t>
        <w:br/>
        <w:t>al desarrollo de este  proceso  y  a  la  vigencia  de  los  principios  que</w:t>
        <w:br/>
        <w:t>inspiran la Convención Americana (supra párr. 55).</w:t>
        <w:br/>
        <w:br/>
        <w:t>116.  Sin perjuicio de ello, la  Corte  estima  pertinente  analizar  en  el</w:t>
        <w:br/>
        <w:t>presente capítulo: a) la  aplicación  del  artículo  5.2  de  la  Convención</w:t>
        <w:br/>
        <w:t>Americana; y b) la alegada violación del artículo  5  en  perjuicio  de  los</w:t>
        <w:br/>
        <w:t>familiares del señor Bernabé Baldeón García.</w:t>
        <w:br/>
        <w:br/>
        <w:t>a)    Aplicación del artículo 5.2 de la Convención al presente caso</w:t>
        <w:br/>
        <w:br/>
        <w:t>117.  Este Tribunal ha  indicado  que  la  tortura  y  las  penas  o  tratos</w:t>
        <w:br/>
        <w:t>crueles, inhumanos o  degradantes  están  estrictamente  prohibidos  por  el</w:t>
        <w:br/>
        <w:t>Derecho Internacional de los Derechos Humanos.  La prohibición  absoluta  de</w:t>
        <w:br/>
        <w:t>la tortura, tanto física como psicológica, pertenece hoy día al dominio  del</w:t>
        <w:br/>
        <w:t>jus  cogens  internacional.   Dicha  prohibición   subsiste   aun   en   las</w:t>
        <w:br/>
        <w:t>circunstancias más difíciles, tales como guerra, amenaza  de  guerra,  lucha</w:t>
        <w:br/>
        <w:t>contra el terrorismo y cualesquiera otros delitos,  estado  de  sitio  o  de</w:t>
        <w:br/>
        <w:t>emergencia,  conmoción  o  conflicto  interno,   suspensión   de   garantías</w:t>
        <w:br/>
        <w:t>constitucionales, inestabilidad  política  interna  u  otras  emergencias  o</w:t>
        <w:br/>
        <w:t>calamidades públicas[70].</w:t>
        <w:br/>
        <w:br/>
        <w:t>118.  El derecho a la integridad física, psíquica y moral de  toda  persona,</w:t>
        <w:br/>
        <w:t>y la obligación estatal de  que  las  personas  privadas  de  libertad  sean</w:t>
        <w:br/>
        <w:t>tratadas con el respeto debido  a  la  dignidad  inherente  al  ser  humano,</w:t>
        <w:br/>
        <w:t>implica la prevención razonable de situaciones que podrían resultar  lesivas</w:t>
        <w:br/>
        <w:t>de los derechos protegidos.</w:t>
        <w:br/>
        <w:br/>
        <w:t>119.  Al respecto, este Tribunal ha establecido que una persona  ilegalmente</w:t>
        <w:br/>
        <w:t>detenida se encuentra en una situación agravada  de  vulnerabilidad,  de  la</w:t>
        <w:br/>
        <w:t>cual surge un riesgo cierto de que se le  violen  otros  derechos,  como  el</w:t>
        <w:br/>
        <w:t>derecho  a  la  integridad  física  y  a  ser  tratada  con  respeto  a   su</w:t>
        <w:br/>
        <w:t>dignidad[71]. Asimismo, se ha reconocido que las amenazas y el peligro  real</w:t>
        <w:br/>
        <w:t>de someter a  una  persona  a  lesiones  físicas  produce,  en  determinadas</w:t>
        <w:br/>
        <w:t>circunstancias, una angustia moral de tal grado que  puede  ser  considerada</w:t>
        <w:br/>
        <w:t>tortura psicológica[72].</w:t>
        <w:br/>
        <w:br/>
        <w:t>120.  La Corte ha establecido que el Estado es responsable, en su  condición</w:t>
        <w:br/>
        <w:t>de garante de los derechos consagrados en la Convención, de  la  observancia</w:t>
        <w:br/>
        <w:t>del derecho a la integridad personal de todo individuo que se halla bajo  su</w:t>
        <w:br/>
        <w:t>custodia[73].   En  consecuencia,  existe  la   presunción   de   considerar</w:t>
        <w:br/>
        <w:t>responsable  al  Estado  por  las  torturas,  tratos  crueles,  inhumanos  o</w:t>
        <w:br/>
        <w:t>degradantes que exhibe una  persona  que  ha  estado  bajo  la  custodia  de</w:t>
        <w:br/>
        <w:t>agentes estatales, si las autoridades no  han  realizado  una  investigación</w:t>
        <w:br/>
        <w:t>sería de los hechos seguida del procesamiento  de  los  que  aparezcan  como</w:t>
        <w:br/>
        <w:t>responsables de tales conductas[74].  En dicho supuesto, recae en el  Estado</w:t>
        <w:br/>
        <w:t>la obligación de proveer una explicación satisfactoria y convincente  de  lo</w:t>
        <w:br/>
        <w:t>sucedido y desvirtuar las alegaciones  sobre  su  responsabilidad,  mediante</w:t>
        <w:br/>
        <w:t>elementos probatorios adecuados[75].</w:t>
        <w:br/>
        <w:br/>
        <w:t>121.  A continuación es preciso determinar  si  durante  el  período  de  su</w:t>
        <w:br/>
        <w:t>detención y antes de su muerte se cometieron violaciones al  artículo  5  de</w:t>
        <w:br/>
        <w:t>la Convención, en perjuicio del señor Bernabé Baldeón García.</w:t>
        <w:br/>
        <w:br/>
        <w:t>122.  Ha sido probado ante  este  Tribunal  que  el  señor  Bernabé  Baldeón</w:t>
        <w:br/>
        <w:t>García fue detenido por efectivos militares sin orden escrita  de  autoridad</w:t>
        <w:br/>
        <w:t>judicial competente y en una situación no constitutiva de flagrancia  (supra</w:t>
        <w:br/>
        <w:t>párrs. 58 y 76.17).</w:t>
        <w:br/>
        <w:br/>
        <w:t>123.  Durante su detención el señor Bernabé Baldeón  García  fue  atado  con</w:t>
        <w:br/>
        <w:t>alambres y colgado  boca  abajo  de  una  viga  para  luego  ser  azotado  y</w:t>
        <w:br/>
        <w:t>sumergido en cilindros de agua (supra párr. 72.20).</w:t>
        <w:br/>
        <w:br/>
        <w:t>124.  En relación con este punto, el dictamen pericial de  la  perito  María</w:t>
        <w:br/>
        <w:t>Dolores Morcillo Méndez señaló que era “posible conceptuar que las  lesiones</w:t>
        <w:br/>
        <w:t>observadas en los restos óseos son consistentes con mecanismos de lesión  de</w:t>
        <w:br/>
        <w:t>tipo traumático que podrían sugerir tortura”  (supra  párr.  64).   En  este</w:t>
        <w:br/>
        <w:t>mismo sentido, el perito José Pablo Baraybar concluyó que “los restos de  la</w:t>
        <w:br/>
        <w:t>víctima  pudieron  haber  sufrido  lesiones  peri-mortem  consistentes   con</w:t>
        <w:br/>
        <w:t>tortura” (supra párr. 64).</w:t>
        <w:br/>
        <w:br/>
        <w:t>125.  En vista de que consta  prueba  en  el  expediente  sobre  la  alegada</w:t>
        <w:br/>
        <w:t>tortura, que al momento en que sucedieron los hechos existía  un  patrón  de</w:t>
        <w:br/>
        <w:t>ejecuciones extrajudiciales, de tratos  crueles,  inhumanos  o  degradantes,</w:t>
        <w:br/>
        <w:t>así como de tortura y que el Estado no objetó las alegaciones  al  respecto,</w:t>
        <w:br/>
        <w:t>la Corte considera que lo ocurrido al señor Baldeón  García  en  el  momento</w:t>
        <w:br/>
        <w:t>que duró su detención y previo a su muerte constituyeron  actos  de  tortura</w:t>
        <w:br/>
        <w:t>prohibidos por el artículo 5.2 de la Convención.</w:t>
        <w:br/>
        <w:br/>
        <w:t>126.  Por lo anterior,  y  tomando  en  consideración  el  allanamiento  del</w:t>
        <w:br/>
        <w:t>Estado, la Corte concluye  que  el  Estado  violó  el  artículo  5.2  de  la</w:t>
        <w:br/>
        <w:t>Convención, en relación con el artículo 1.1 de la misma,  en  perjuicio  del</w:t>
        <w:br/>
        <w:t>señor Bernabé Baldeón García.</w:t>
        <w:br/>
        <w:br/>
        <w:t>b)    La alegada violación del artículo 5 de la Convención en  perjuicio  de</w:t>
        <w:br/>
        <w:t>los familiares del señor Bernabé Baldeón García</w:t>
        <w:br/>
        <w:br/>
        <w:t>127.  Los representantes  argumentaron,  además,  que  el  Estado  violó  el</w:t>
        <w:br/>
        <w:t>derecho a la  integridad  personal,  consagrado  en  el  artículo  5  de  la</w:t>
        <w:br/>
        <w:t>Convención Americana, en perjuicio  de  los  familiares  del  señor  Bernabé</w:t>
        <w:br/>
        <w:t>Baldeón García (supra párr. 107.a.i).</w:t>
        <w:br/>
        <w:br/>
        <w:t>128.  Esta  Corte  ha  señalado  que  los  familiares  de  las  víctimas  de</w:t>
        <w:br/>
        <w:t>violaciones de los derechos humanos pueden ser,  a  su  vez,  víctimas.   En</w:t>
        <w:br/>
        <w:t>esta línea, la Corte ha considerado  violado  el  derecho  a  la  integridad</w:t>
        <w:br/>
        <w:t>psíquica  y  moral  de  los  familiares  de  las  víctimas  con  motivo  del</w:t>
        <w:br/>
        <w:t>sufrimiento  adicional  que  estos  han  padecido  como  producto   de   las</w:t>
        <w:br/>
        <w:t>circunstancias particulares de las violaciones perpetradas contra sus  seres</w:t>
        <w:br/>
        <w:t>queridos y a causa  de  las  posteriores  actuaciones  u  omisiones  de  las</w:t>
        <w:br/>
        <w:t>autoridades estatales frente a los hechos[76].</w:t>
        <w:br/>
        <w:br/>
        <w:t>129.  El  Tribunal  ha  valorado  la  gravedad  de  las  circunstancias  del</w:t>
        <w:br/>
        <w:t>presente caso, particularmente la  forma  en  que  fue  llevada  a  cabo  la</w:t>
        <w:br/>
        <w:t>detención, las  torturas  sufridas  por  el  señor  Bernabé  Baldeón  García</w:t>
        <w:br/>
        <w:t>durante su detención, el entierro de  forma  inmediata  del  cadáver  de  la</w:t>
        <w:br/>
        <w:t>víctima por parte de los efectivos militares que participaron en su  muerte,</w:t>
        <w:br/>
        <w:t>la proximidad del vínculo afectivo de los familiares con  el  señor  Bernabé</w:t>
        <w:br/>
        <w:t>Baldeón  García,  así  como  la  obstrucción  a  los  esfuerzos  de   dichos</w:t>
        <w:br/>
        <w:t>familiares por conocer  la  verdad  de  los  hechos.   Con  base  en  dichas</w:t>
        <w:br/>
        <w:t>circunstancias, la Corte ha tenido por probado  que  los  familiares  de  la</w:t>
        <w:br/>
        <w:t>víctima han padecido grandes sufrimientos e impotencia ante las  autoridades</w:t>
        <w:br/>
        <w:t>estatales en detrimento de su integridad psíquica y  moral,  a  raíz  de  la</w:t>
        <w:br/>
        <w:t>detención, torturas y posterior ejecución extrajudicial de la víctima.</w:t>
        <w:br/>
        <w:br/>
        <w:br/>
        <w:t xml:space="preserve">                                      *</w:t>
        <w:br/>
        <w:t xml:space="preserve">                                    *   *</w:t>
        <w:br/>
        <w:br/>
        <w:t>130.  Por lo anteriormente  expuesto,  la  Corte  considera  que  el  Estado</w:t>
        <w:br/>
        <w:t>violó, en perjuicio de los señores  Guadalupe  Yllaconza,  Crispín,  Fidela,</w:t>
        <w:br/>
        <w:t>Roberto, Segundina, Miguelita, Perseveranda,  Vicente  y  Sabina,  todos  de</w:t>
        <w:br/>
        <w:t>apellido Baldeón Yllaconza, el derecho a la integridad  personal  consagrado</w:t>
        <w:br/>
        <w:t>en el artículo 5.1 de la Convención Americana, en relación con  el  artículo</w:t>
        <w:br/>
        <w:t>1.1. de la misma.</w:t>
        <w:br/>
        <w:br/>
        <w:br/>
        <w:t xml:space="preserve">                                      X</w:t>
        <w:br/>
        <w:t xml:space="preserve">                 Artículos 8 y 25 de la Convención Americana</w:t>
        <w:br/>
        <w:t xml:space="preserve">        (Derecho a las Garantías Judiciales y la Protección Judicial)</w:t>
        <w:br/>
        <w:t xml:space="preserve">                 en relación con el artículo 1.1 de la misma</w:t>
        <w:br/>
        <w:t xml:space="preserve">          y los artículos 1, 6 y 8 de la Convención Interamericana</w:t>
        <w:br/>
        <w:t xml:space="preserve">                    para Prevenir y Sancionar la Tortura</w:t>
        <w:br/>
        <w:br/>
        <w:br/>
        <w:t>Alegatos de la Comisión</w:t>
        <w:br/>
        <w:br/>
        <w:t>131.  En relación con la supuesta violación de los artículos 8 y  25  de  la</w:t>
        <w:br/>
        <w:t>Convención, en  perjuicio  de  los  familiares  del  señor  Bernabé  Baldeón</w:t>
        <w:br/>
        <w:t>García, la Comisión Interamericana alegó que:</w:t>
        <w:br/>
        <w:br/>
        <w:t xml:space="preserve">      a)    en el presente caso “ha quedado demostrada la desidia con la que</w:t>
        <w:br/>
        <w:t xml:space="preserve">      actuó el poder judicial peruano, contribuyendo al encubrimiento de los</w:t>
        <w:br/>
        <w:t xml:space="preserve">      responsables”;</w:t>
        <w:br/>
        <w:t xml:space="preserve">      b)    la obligación de investigar y sancionar todo hecho que  implique</w:t>
        <w:br/>
        <w:t xml:space="preserve">      violación de los derechos protegidos por la Convención requiere que se</w:t>
        <w:br/>
        <w:t xml:space="preserve">      castigue no sólo a los autores materiales, sino también a los  autores</w:t>
        <w:br/>
        <w:t xml:space="preserve">      intelectuales de los hechos violatorios de los derechos humanos;</w:t>
        <w:br/>
        <w:t xml:space="preserve">      c)     el  Estado   fue   “omiso   en   investigar   debidamente   las</w:t>
        <w:br/>
        <w:t xml:space="preserve">      circunstancias del hecho en [sus] primeros momentos”;</w:t>
        <w:br/>
        <w:t xml:space="preserve">      d)    los familiares del señor Bernabé Baldeón García “se  preocuparon</w:t>
        <w:br/>
        <w:t xml:space="preserve">      de llevar la notitia criminis a diversas  autoridades,  para  lo  cual</w:t>
        <w:br/>
        <w:t xml:space="preserve">      presentaron varias denuncias” desde el año 1990. Tales  denuncias  “no</w:t>
        <w:br/>
        <w:t xml:space="preserve">      recibieron jamás el trámite correspondiente”;</w:t>
        <w:br/>
        <w:t xml:space="preserve">      e)    cuando en julio de 2000 la familia de la  víctima,  “cansada  de</w:t>
        <w:br/>
        <w:t xml:space="preserve">      esperar resultados, presentó  una  nueva  denuncia  ante  la  Fiscalía</w:t>
        <w:br/>
        <w:t xml:space="preserve">      Provincial de Vilcashuamán, se emprendió una investigación que […]  no</w:t>
        <w:br/>
        <w:t xml:space="preserve">      ha sido completada, por falta de colaboración del propio Estado en  la</w:t>
        <w:br/>
        <w:t xml:space="preserve">      revelación de la identidad de los oficiales miembros de la  tropa  que</w:t>
        <w:br/>
        <w:t xml:space="preserve">      cometieron las [alegadas] violaciones de derechos humanos  en  contra”</w:t>
        <w:br/>
        <w:t xml:space="preserve">      del señor Bernabé Baldeón García;</w:t>
        <w:br/>
        <w:t xml:space="preserve">      f)    este último proceso de investigación “fue suspendido  el  26  de</w:t>
        <w:br/>
        <w:t xml:space="preserve">      diciembre de 2001, cuando  la  Fiscalía  Provincial  de  Vilcashuamán,</w:t>
        <w:br/>
        <w:t xml:space="preserve">      dictó la Resolución  No.  030-2001,  declarando  la  imposibilidad  de</w:t>
        <w:br/>
        <w:t xml:space="preserve">      encontrar información sobre el verdadero nombre  del  Teniente  EP  J.</w:t>
        <w:br/>
        <w:t xml:space="preserve">      Morán […]; y no fue reabierto cuando en 2003 se determinó  la  posible</w:t>
        <w:br/>
        <w:t xml:space="preserve">      identidad de los perpetradores”;</w:t>
        <w:br/>
        <w:t xml:space="preserve">      g)     las  investigaciones  preliminares  estuvieron   orientadas   a</w:t>
        <w:br/>
        <w:t xml:space="preserve">      establecer si la víctima tenía vínculos con el  grupo  subversivo  que</w:t>
        <w:br/>
        <w:t xml:space="preserve">      operaba en la región;</w:t>
        <w:br/>
        <w:t xml:space="preserve">      h)    cuando el Estado permite que las  investigaciones  “las  dirijan</w:t>
        <w:br/>
        <w:t xml:space="preserve">      los órganos potencialmente  implicados,  […]  la  independencia  y  la</w:t>
        <w:br/>
        <w:t xml:space="preserve">      imparcialidad se ven claramente comprometidas”;</w:t>
        <w:br/>
        <w:t xml:space="preserve">      i)    el derecho de acceso a la  justicia  requiere  no  solo  que  se</w:t>
        <w:br/>
        <w:t xml:space="preserve">      tramiten procesos internos, sino que éstos produzcan una  decisión  en</w:t>
        <w:br/>
        <w:t xml:space="preserve">      un plazo razonable;</w:t>
        <w:br/>
        <w:t xml:space="preserve">      j)    en casos como el presente, corresponde a las autoridades  actuar</w:t>
        <w:br/>
        <w:t xml:space="preserve">      de oficio e impulsar la investigación, no haciendo recaer  esta  carga</w:t>
        <w:br/>
        <w:t xml:space="preserve">      en la iniciativa de los familiares;</w:t>
        <w:br/>
        <w:t xml:space="preserve">      k)    “transcurridos catorce años desde la ocurrencia de  los  hechos,</w:t>
        <w:br/>
        <w:t xml:space="preserve">      el caso penal aún está en la  instancia  investigativa  y  no  se  han</w:t>
        <w:br/>
        <w:t xml:space="preserve">      formulado cargos formales contra ninguna de las personas responsables,</w:t>
        <w:br/>
        <w:t xml:space="preserve">      ni se les ha sancionado. El caso ha sido transferido desde  un  cuerpo</w:t>
        <w:br/>
        <w:t xml:space="preserve">      fiscal  a  otro,  lo  cual  ha  causado  rezagos  innecesarios  y   ha</w:t>
        <w:br/>
        <w:t xml:space="preserve">      dificultado los procedimientos”;</w:t>
        <w:br/>
        <w:t xml:space="preserve">      l)    “la omisión del Estado peruano de proveer a los familiares de la</w:t>
        <w:br/>
        <w:t xml:space="preserve">      víctima acceso a una investigación judicial a  cargo  de  un  tribunal</w:t>
        <w:br/>
        <w:t xml:space="preserve">      independiente e imparcial, en la práctica, transformó en materialmente</w:t>
        <w:br/>
        <w:t xml:space="preserve">      imposible su derecho de obtener una compensación”;</w:t>
        <w:br/>
        <w:t xml:space="preserve">      m)     “en el derecho peruano, la obtención de  una  reparación  civil</w:t>
        <w:br/>
        <w:t xml:space="preserve">      por los daños  ocasionados  como  consecuencia  de  un  hecho  ilícito</w:t>
        <w:br/>
        <w:t xml:space="preserve">      tipificado penalmente  se  encuentra  sujeto  al  establecimiento  del</w:t>
        <w:br/>
        <w:t xml:space="preserve">      delito en un proceso de naturaleza criminal”;</w:t>
        <w:br/>
        <w:t xml:space="preserve">      n)    los familiares de las víctimas y la sociedad como un todo  deben</w:t>
        <w:br/>
        <w:t xml:space="preserve">      ser informados de lo sucedido  en  relación  con  las  violaciones  de</w:t>
        <w:br/>
        <w:t xml:space="preserve">      derechos humanos;</w:t>
        <w:br/>
        <w:t xml:space="preserve">      o)    “[l]a impunidad imperante en el presente caso  es  tan  patente,</w:t>
        <w:br/>
        <w:t xml:space="preserve">      que tuvieron que transcurrir más de trece años desde la muerte  de  la</w:t>
        <w:br/>
        <w:t xml:space="preserve">      víctima, para que  las  autoridades  militares  informaran  sobre  las</w:t>
        <w:br/>
        <w:t xml:space="preserve">      posibles identidades de los oficiales  y  miembros  de  la  tropa  del</w:t>
        <w:br/>
        <w:t xml:space="preserve">      ejército peruano apodados ‘moreno’, ‘Teniente J. Morán’, y ‘gitano’; y</w:t>
        <w:br/>
        <w:t xml:space="preserve">      una vez que esta información se  supo,  las  autoridades  peruanas  no</w:t>
        <w:br/>
        <w:t xml:space="preserve">      reabrieron la  investigación  de  los  hechos  pese  a  la  novedad  y</w:t>
        <w:br/>
        <w:t xml:space="preserve">      trascendencia de los datos aportados por la Comandancia de la  Segunda</w:t>
        <w:br/>
        <w:t xml:space="preserve">      Región Militar”;</w:t>
        <w:br/>
        <w:t xml:space="preserve">      p)    la circunstancia de que el Estado manifestó haber reactivado  la</w:t>
        <w:br/>
        <w:t xml:space="preserve">      investigación de los hechos no inhibiría a  los  órganos  del  sistema</w:t>
        <w:br/>
        <w:t xml:space="preserve">      interamericano de conocer un caso  ya  iniciado  bajo  la  Convención,</w:t>
        <w:br/>
        <w:t xml:space="preserve">      debido a la responsabilidad internacional que surge  a  partir  de  un</w:t>
        <w:br/>
        <w:t xml:space="preserve">      supuesto hecho generador de la misma;</w:t>
        <w:br/>
        <w:t xml:space="preserve">      q)    la investigación emprendida en  el  año  2000  por  la  Fiscalía</w:t>
        <w:br/>
        <w:t xml:space="preserve">      Provincial de  Vilcashuamán,  a  insistencia  de  la  familia  Baldeón</w:t>
        <w:br/>
        <w:t xml:space="preserve">      Yllaconza,  “no  ha  sido  completada  ni  ha   producido   resultados</w:t>
        <w:br/>
        <w:t xml:space="preserve">      concretos, por [la supuesta] falta de colaboración del  propio  Estado</w:t>
        <w:br/>
        <w:t xml:space="preserve">      en la revelación de la identidad de los oficiales  y  miembros  de  la</w:t>
        <w:br/>
        <w:t xml:space="preserve">      tropa que [se alega] cometieron las violaciones  de  derechos  humanos</w:t>
        <w:br/>
        <w:t xml:space="preserve">      contra la víctima  y  por  la  [supuesta]  desaparición  de  evidencia</w:t>
        <w:br/>
        <w:t xml:space="preserve">      esencial por el transcurso del tiempo”;</w:t>
        <w:br/>
        <w:t xml:space="preserve">      r)    los términos del allanamiento estatal no “excusan el examen ‘del</w:t>
        <w:br/>
        <w:t xml:space="preserve">      conjunto de las actuaciones judiciales  para  obtener  una  percepción</w:t>
        <w:br/>
        <w:t xml:space="preserve">      integral de las mismas y establecer si dichas actuaciones contravienen</w:t>
        <w:br/>
        <w:t xml:space="preserve">      los estándares sobre  las  garantías  y  protección  judiciales  y  el</w:t>
        <w:br/>
        <w:t xml:space="preserve">      derecho a un recurso efectivo[’]”; y</w:t>
        <w:br/>
        <w:t xml:space="preserve">      s)    el análisis de la razonabilidad en la  duración  de  un  proceso</w:t>
        <w:br/>
        <w:t xml:space="preserve">      debe comprender todo el procedimiento.</w:t>
        <w:br/>
        <w:br/>
        <w:t>Alegatos de los representantes</w:t>
        <w:br/>
        <w:br/>
        <w:t>132.  En relación con la supuesta violación de los artículos 8 y  25  de  la</w:t>
        <w:br/>
        <w:t>Convención Americana en perjuicio  de  los  familiares  de  Bernabé  Baldeón</w:t>
        <w:br/>
        <w:t>García, los representantes hicieron suyos los  argumentos  vertidos  por  la</w:t>
        <w:br/>
        <w:t>Comisión, y agregaron que:</w:t>
        <w:br/>
        <w:br/>
        <w:t xml:space="preserve">      a)    los familiares de la presunta víctima “han venido a lo largo  de</w:t>
        <w:br/>
        <w:t xml:space="preserve">      estos años insistiendo en que se les brinde una investigación seria  e</w:t>
        <w:br/>
        <w:t xml:space="preserve">      imparcial”;</w:t>
        <w:br/>
        <w:t xml:space="preserve">      b)    el Estado ha violado “el derecho de tener  un  recurso  efectivo</w:t>
        <w:br/>
        <w:t xml:space="preserve">      que pueda amparar a los ciudadanos en caso de cometerse violaciones  a</w:t>
        <w:br/>
        <w:t xml:space="preserve">      los derechos humanos”;</w:t>
        <w:br/>
        <w:t xml:space="preserve">      c)    hasta el momento no existe proceso alguno contra  los  supuestos</w:t>
        <w:br/>
        <w:t xml:space="preserve">      responsables, no se ha llevado a cabo una investigación  efectiva  que</w:t>
        <w:br/>
        <w:t xml:space="preserve">      informe a los familiares de la víctima la verdad de lo ocurrido, ni se</w:t>
        <w:br/>
        <w:t xml:space="preserve">      ha procesado y sancionado a los supuestos autores de los hechos; y</w:t>
        <w:br/>
        <w:t xml:space="preserve">      d)    el Estado ha respondido con acciones tendientes a  “obstaculizar</w:t>
        <w:br/>
        <w:t xml:space="preserve">      la investigación como es el negar la información de los militares  que</w:t>
        <w:br/>
        <w:t xml:space="preserve">      prestaban servicios en la zona en la época de los hechos”.</w:t>
        <w:br/>
        <w:br/>
        <w:t>Alegatos del Estado</w:t>
        <w:br/>
        <w:br/>
        <w:t>133.  En relación con la supuesta violación de los artículos 8 y  25  de  la</w:t>
        <w:br/>
        <w:t>Convención en perjuicio de los familiares del señor Bernabé Baldeón  García,</w:t>
        <w:br/>
        <w:t>el Estado señaló, inter alia, que:</w:t>
        <w:br/>
        <w:br/>
        <w:t xml:space="preserve">      a)    a partir de noviembre de 2000 “se produ[jeron]  las  condiciones</w:t>
        <w:br/>
        <w:t xml:space="preserve">      de libertad y autonomía institucional del  Ministerio  Público  y  del</w:t>
        <w:br/>
        <w:t xml:space="preserve">      Poder Judicial para que las autoridades jurisdiccionales actúen libres</w:t>
        <w:br/>
        <w:t xml:space="preserve">      de presiones e interferencias del poder político”;</w:t>
        <w:br/>
        <w:t xml:space="preserve">      b)    se reserva el pronunciamiento sobre las cuestiones  referidas  a</w:t>
        <w:br/>
        <w:t xml:space="preserve">      la responsabilidad internacional en relación con los  hechos  alegados</w:t>
        <w:br/>
        <w:t xml:space="preserve">      por la Comisión en la demanda; y</w:t>
        <w:br/>
        <w:t xml:space="preserve">      c)    el Ministerio Público no está limitado por las leyes de amnistía</w:t>
        <w:br/>
        <w:t xml:space="preserve">      ni normas de prescripción para investigar y procesar a los sospechosos</w:t>
        <w:br/>
        <w:t xml:space="preserve">      de delitos relativos a la afectación de derechos humanos.</w:t>
        <w:br/>
        <w:br/>
        <w:t>Consideraciones de la Corte</w:t>
        <w:br/>
        <w:br/>
        <w:t>134.  El artículo 8.1 de la Convención Americana establece que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135.  El artículo 25 de la Convención dispone que: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a desarrollar las posibilidades de recurso judicial; y</w:t>
        <w:br/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136.  Por su parte, los artículos 1, 6 y 8 de la  Convención  Interamericana</w:t>
        <w:br/>
        <w:t>contra la Tortura establecen:</w:t>
        <w:br/>
        <w:br/>
        <w:t xml:space="preserve">                                 Artículo 1</w:t>
        <w:br/>
        <w:t xml:space="preserve">      Los Estados partes se obligan a prevenir y a sancionar la  tortura  en</w:t>
        <w:br/>
        <w:t xml:space="preserve">      los términos de la […] Convención.</w:t>
        <w:br/>
        <w:br/>
        <w:br/>
        <w:t xml:space="preserve">                                 Artículo 6</w:t>
        <w:br/>
        <w:t xml:space="preserve">      De conformidad con lo dispuesto en el artículo 1, los  Estados  partes</w:t>
        <w:br/>
        <w:t xml:space="preserve">      tomarán medidas efectivas para prevenir y sancionar la tortura  en  el</w:t>
        <w:br/>
        <w:t xml:space="preserve">      ámbito de su jurisdicción.</w:t>
        <w:br/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br/>
        <w:t xml:space="preserve">                                 Artículo 8</w:t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137.  En el presente caso los familiares del señor  Bernabé  Baldeón  García</w:t>
        <w:br/>
        <w:t>han ejercido infructuosamente su derecho  a  buscar  justicia  en  el  Perú,</w:t>
        <w:br/>
        <w:t>acudiendo en reiteradas ocasiones a las autoridades  judiciales  competentes</w:t>
        <w:br/>
        <w:t>para denunciar los hechos (supra párrs. 72.23 a 72.37).  Con base  en  ello,</w:t>
        <w:br/>
        <w:t>la Comisión y los representantes han alegado la violación de  los  artículos</w:t>
        <w:br/>
        <w:t>8 (Garantías Judiciales) y 25 (Protección  Judicial)  de  la  Convención  en</w:t>
        <w:br/>
        <w:t>perjuicio  de  Guadalupe  Yllaconza  Ramírez,  Crispín,   Fidela,   Roberto,</w:t>
        <w:br/>
        <w:t>Segundina,  Miguelita,  Perseveranda,  Vicente  y  Sabina,  todos  ellos  de</w:t>
        <w:br/>
        <w:t>apellido Baldeón  Yllaconza.  Por  lo  anterior,  es  preciso  examinar  los</w:t>
        <w:br/>
        <w:t>procedimientos abiertos a nivel interno destinados a dilucidar los hechos  e</w:t>
        <w:br/>
        <w:t>identificar a los responsables de la  detención,  muerte  y  tortura  de  la</w:t>
        <w:br/>
        <w:t>víctima, así como a obtener la  compensación  que  resulte  procedente.   El</w:t>
        <w:br/>
        <w:t>referido examen  debe  hacerse  en  consideración  de  lo  dispuesto  en  el</w:t>
        <w:br/>
        <w:t>artículo 25 de la Convención Americana y de los requerimientos que impone  a</w:t>
        <w:br/>
        <w:t>todo proceso el artículo 8 de la misma, en relación con  los  familiares  de</w:t>
        <w:br/>
        <w:t>la víctima.</w:t>
        <w:br/>
        <w:br/>
        <w:t>138.  Este  Tribunal  ha  resuelto  admitir  el  reconocimiento  parcial  de</w:t>
        <w:br/>
        <w:t>responsabilidad  internacional  efectuado  por  el  Estado  respecto  de  la</w:t>
        <w:br/>
        <w:t>violación  del  artículo  8.1  (Garantías  Judiciales)  de   la   Convención</w:t>
        <w:br/>
        <w:t>Americana en  perjuicio  de  los  señores  Guadalupe  Yllaconza  Ramírez  de</w:t>
        <w:br/>
        <w:t>Baldeón y Crispín,  Fidela,  Roberto,  Segundina,  Miguelita,  Perseveranda,</w:t>
        <w:br/>
        <w:t>Vicente y Sabina,  todos  ellos  Baldeón  Yllaconza,  familiares  del  señor</w:t>
        <w:br/>
        <w:t>Bernabé Baldeón García. Dicho reconocimiento abarca  únicamente  los  hechos</w:t>
        <w:br/>
        <w:t>violatorios comprendidos “desde la fecha de la comisión del hecho  hasta  el</w:t>
        <w:br/>
        <w:t>inicio de la transición [a]  la  democracia”  (supra  párr.  47).   Así,  de</w:t>
        <w:br/>
        <w:t>conformidad con lo manifestado por el Estado “a partir de noviembre de  2000</w:t>
        <w:br/>
        <w:t>se producen las  condiciones  de  libertad  y  autonomía  institucional  del</w:t>
        <w:br/>
        <w:t>Ministerio  Público  y  del  Poder  Judicial  para   que   las   autoridades</w:t>
        <w:br/>
        <w:t>jurisdiccionales actúen libres  de  presiones  e  interferencias  del  poder</w:t>
        <w:br/>
        <w:t>político”, por lo cual después  de  dicha  fecha  alegó  que  no  se  habría</w:t>
        <w:br/>
        <w:t>configurado una violación de dicho artículo y  el  artículo  25  (Protección</w:t>
        <w:br/>
        <w:t>Judicial) de la Convención Americana en el presente caso (supra párr. 40).</w:t>
        <w:br/>
        <w:br/>
        <w:t>139.  De conformidad con lo señalado  anteriormente,  este  Tribunal  estima</w:t>
        <w:br/>
        <w:t>pertinente  analizar  la  debida  diligencia  en  la   conducción   de   los</w:t>
        <w:br/>
        <w:t>procedimientos abiertos a nivel interno por parte del Estado,  a  partir  de</w:t>
        <w:br/>
        <w:t>noviembre  de  2000,  para  determinar  si  los  procedimientos   han   sido</w:t>
        <w:br/>
        <w:t>desarrollados  con  respeto  a  las  garantías  judiciales,  en   un   plazo</w:t>
        <w:br/>
        <w:t>razonable, y si han ofrecido un recurso efectivo para asegurar los  derechos</w:t>
        <w:br/>
        <w:t>de acceso a la justicia, el conocimiento de la verdad de  los  hechos  y  la</w:t>
        <w:br/>
        <w:t>reparación a los familiares.</w:t>
        <w:br/>
        <w:br/>
        <w:t>140.  La Corte considera pertinente recordar que es un principio básico  del</w:t>
        <w:br/>
        <w:t>derecho de la responsabilidad  internacional  del  Estado,  recogido  en  el</w:t>
        <w:br/>
        <w:t>Derecho  Internacional  de  los  Derechos  Humanos,  que  todo   Estado   es</w:t>
        <w:br/>
        <w:t>internacionalmente responsable por actos u omisiones de cualesquiera de  sus</w:t>
        <w:br/>
        <w:t>poderes  u  órganos  en  violación  de   los   derechos   internacionalmente</w:t>
        <w:br/>
        <w:t>consagrados.   El  artículo  1.1  de   la   Convención   Americana   reviste</w:t>
        <w:br/>
        <w:t>importancia fundamental en ese sentido[77].</w:t>
        <w:br/>
        <w:br/>
        <w:t>141.  Los artículos 25 y 8 de la Convención concretan, con referencia a  las</w:t>
        <w:br/>
        <w:t>actuaciones y omisiones de los órganos  judiciales  internos,  los  alcances</w:t>
        <w:br/>
        <w:t>del mencionado principio de generación de responsabilidad por los  actos  de</w:t>
        <w:br/>
        <w:t>cualquiera de los órganos del Estado[78].</w:t>
        <w:br/>
        <w:br/>
        <w:t>142.  En casos similares, esta Corte ha establecido que  el  esclarecimiento</w:t>
        <w:br/>
        <w:t>de presuntas  violaciones  por  parte  de  un  Estado  de  sus  obligaciones</w:t>
        <w:br/>
        <w:t>internacionales a través de sus órganos judiciales, puede conducir a que  el</w:t>
        <w:br/>
        <w:t>Tribunal deba ocuparse de examinar los respectivos procesos internos.  A  la</w:t>
        <w:br/>
        <w:t>luz de lo anterior, se deben considerar los procedimientos internos como  un</w:t>
        <w:br/>
        <w:t>todo y que la  función  del  tribunal  internacional  es  determinar  si  la</w:t>
        <w:br/>
        <w:t>integralidad de los procedimientos estuvieron conformes a las  disposiciones</w:t>
        <w:br/>
        <w:t>internacionales[79].</w:t>
        <w:br/>
        <w:br/>
        <w:t>143.  Al realizar dicho análisis, la Corte toma  en  cuenta  que,  según  la</w:t>
        <w:br/>
        <w:t>Convención Americana, los  Estados  Partes  están  obligados  a  suministrar</w:t>
        <w:br/>
        <w:t>recursos judiciales efectivos a las víctimas de violaciones de los  derechos</w:t>
        <w:br/>
        <w:t>humanos (artículo 25), recursos que deben ser  sustanciados  de  conformidad</w:t>
        <w:br/>
        <w:t>con las reglas del debido proceso legal (artículo 8.1), todo ello dentro  de</w:t>
        <w:br/>
        <w:t>la obligación general, a cargo de  los  mismos  Estados,  de  garantizar  el</w:t>
        <w:br/>
        <w:t>libre y pleno ejercicio de los derechos  reconocidos  por  la  Convención  a</w:t>
        <w:br/>
        <w:t>toda persona que se encuentre bajo su jurisdicción (artículo 1.1)[80].</w:t>
        <w:br/>
        <w:br/>
        <w:t xml:space="preserve">      a)    Incumplimiento de la Convención en  la  conducción  del  proceso</w:t>
        <w:br/>
        <w:t xml:space="preserve">      penal por parte de  las  autoridades  judiciales  con  respecto  a  la</w:t>
        <w:br/>
        <w:t xml:space="preserve">      privación de la vida del señor Bernabé Baldeón García</w:t>
        <w:br/>
        <w:br/>
        <w:t>144.  El artículo 25.1 de la  Convención  establece  la  obligación  de  los</w:t>
        <w:br/>
        <w:t>Estados de garantizar a todas las personas bajo su jurisdicción  un  recurso</w:t>
        <w:br/>
        <w:t>judicial   efectivo   contra   actos    violatorios    de    sus    derechos</w:t>
        <w:br/>
        <w:t>fundamentales[81]. No basta con la existencia formal de los  recursos,  sino</w:t>
        <w:br/>
        <w:t>que éstos deben ser efectivos, es  decir,  deben  ser  capaces  de  producir</w:t>
        <w:br/>
        <w:t>resultados o respuestas a las violaciones de  derechos  contemplados  en  la</w:t>
        <w:br/>
        <w:t>Convención[82]. La  existencia  de  esta  garantía  constituye  uno  de  los</w:t>
        <w:br/>
        <w:t>pilares básicos, no sólo de la Convención Americana, sino del propio  Estado</w:t>
        <w:br/>
        <w:t>de Derecho en una sociedad democrática, en el sentido de la Convención[83].</w:t>
        <w:br/>
        <w:br/>
        <w:t>145.  Al respecto, este Tribunal ha  señalado  que  no  pueden  considerarse</w:t>
        <w:br/>
        <w:t>efectivos aquellos recursos que, por las condiciones generales  del  país  o</w:t>
        <w:br/>
        <w:t>incluso por las  circunstancias  particulares  de  un  caso  dado,  resulten</w:t>
        <w:br/>
        <w:t>ilusorios[84].</w:t>
        <w:br/>
        <w:br/>
        <w:t>146.  El recurso efectivo del artículo 25 debe  tramitarse  conforme  a  las</w:t>
        <w:br/>
        <w:t>normas del debido proceso establecidas en el artículo 8  de  la  Convención.</w:t>
        <w:br/>
        <w:t>De éste, se desprende que las víctimas de las violaciones  de  los  derechos</w:t>
        <w:br/>
        <w:t>humanos, o sus familiares, deben contar con  amplias  posibilidades  de  ser</w:t>
        <w:br/>
        <w:t>oídos y actuar  en  los  respectivos  procesos,  tanto  en  procuración  del</w:t>
        <w:br/>
        <w:t>esclarecimiento de los hechos y del castigo de  los  responsables,  como  en</w:t>
        <w:br/>
        <w:t>busca de una debida reparación[85].</w:t>
        <w:br/>
        <w:br/>
        <w:t>147.   En  respuesta  a  la  detención,  malos  tratos,  tortura  y   muerte</w:t>
        <w:br/>
        <w:t>extrajudicial del señor Bernabé Baldeón García, el  primer  recurso  que  el</w:t>
        <w:br/>
        <w:t>Estado debió haber suministrado era una investigación efectiva y un  proceso</w:t>
        <w:br/>
        <w:t>judicial tendiente al esclarecimiento de  los  hechos,  la  sanción  de  los</w:t>
        <w:br/>
        <w:t>responsables y el otorgamiento de una compensación adecuada. La familia  del</w:t>
        <w:br/>
        <w:t>señor  Bernabé  Baldeón  García  denunció   los   hechos   ante   diferentes</w:t>
        <w:br/>
        <w:t>autoridades, sin que esto haya culminado en una investigación  efectiva  por</w:t>
        <w:br/>
        <w:t>parte del Estado.</w:t>
        <w:br/>
        <w:br/>
        <w:t>148.  Al respecto, el mismo Estado reconoció no haber  llevado  a  cabo  una</w:t>
        <w:br/>
        <w:t>investigación  efectiva  en  el  presente  caso,  en  contravención  de   la</w:t>
        <w:br/>
        <w:t>obligación que se desprende del artículo  8.1  de  la  Convención  Americana</w:t>
        <w:br/>
        <w:t>(supra párr. 40).  Sin embargo, manifestó  que  esta  situación  se  mantuvo</w:t>
        <w:br/>
        <w:t>sólo hasta el período de transición  democrática  a  finales  del  año  2000</w:t>
        <w:br/>
        <w:t>(supra párr. 40).</w:t>
        <w:br/>
        <w:br/>
        <w:t>149.  Este Tribunal estima pertinente reafirmar que a pesar  de  que  en  el</w:t>
        <w:br/>
        <w:t>año 2000 el Estado reactivó  la  investigación  de  los  hechos  –  lo  cual</w:t>
        <w:br/>
        <w:t>ocurrió  a  insistencia  de  la  familia  del  señor  Baldeón  García  –  la</w:t>
        <w:br/>
        <w:t>responsabilidad del Estado se genera con el ilícito internacional que se  le</w:t>
        <w:br/>
        <w:t>atribuye. Sin embargo, dichas actuaciones judiciales no han  sido  efectivas</w:t>
        <w:br/>
        <w:t>hasta  la  fecha  como  se  examinará  a  continuación.  En  efecto,  se  ha</w:t>
        <w:br/>
        <w:t>comprobado la falta  de  diligencia  de  los  tribunales  de  justicia  para</w:t>
        <w:br/>
        <w:t>impulsar el procedimiento penal tendiente a esclarecer todos los  hechos  de</w:t>
        <w:br/>
        <w:t>la muerte  del  señor  Bernabé  Baldeón  García  y  sancionar  a  todos  los</w:t>
        <w:br/>
        <w:t>responsables.</w:t>
        <w:br/>
        <w:br/>
        <w:t>150.  El artículo 8.1 de la Convención establece como uno de  los  elementos</w:t>
        <w:br/>
        <w:t>del debido proceso el que los tribunales decidan los casos  sometidos  a  su</w:t>
        <w:br/>
        <w:t>conocimiento en un plazo razonable.  La  razonabilidad  del  plazo  se  debe</w:t>
        <w:br/>
        <w:t>apreciar en relación con la duración  total  del  procedimiento  penal.   En</w:t>
        <w:br/>
        <w:t>materia penal este plazo comienza cuando  se  presenta  el  primer  acto  de</w:t>
        <w:br/>
        <w:t>procedimiento dirigido  en  contra  de  determinada  persona  como  probable</w:t>
        <w:br/>
        <w:t>responsable de cierto delito y termina cuando se dicta sentencia  definitiva</w:t>
        <w:br/>
        <w:t>y firme[86].</w:t>
        <w:br/>
        <w:br/>
        <w:t>151.  Para examinar si en este proceso el plazo  fue  razonable,  según  los</w:t>
        <w:br/>
        <w:t>términos  del  artículo  8.1  de  la  Convención,   la   Corte   tomará   en</w:t>
        <w:br/>
        <w:t>consideración tres elementos: a) la complejidad del asunto, b) la  actividad</w:t>
        <w:br/>
        <w:t>procesal del interesado y c) la conducta de las autoridades judiciales[87].</w:t>
        <w:br/>
        <w:br/>
        <w:t>152.  Basándose en los antecedentes expuestos en el  capítulo  sobre  Hechos</w:t>
        <w:br/>
        <w:t>Probados, así como en el allanamiento del Estado,  la  Corte  considera  que</w:t>
        <w:br/>
        <w:t>este caso  no  es  complejo.   Se  trata  de  una  sola  víctima  claramente</w:t>
        <w:br/>
        <w:t>identificada, y hay suficientes indicios que permitirían la  realización  de</w:t>
        <w:br/>
        <w:t>un proceso penal en contra de los presuntos responsables.    Además,  no  se</w:t>
        <w:br/>
        <w:t>desprende del acervo probatorio ante esta Corte que  la  familia  del  señor</w:t>
        <w:br/>
        <w:t>Baldeón García haya realizado  diligencias  que  retrasaran  la  causa.   Al</w:t>
        <w:br/>
        <w:t>contrario, la familia del señor Baldeón  García  presentó  varias  denuncias</w:t>
        <w:br/>
        <w:t>ante diferentes organismos estatales con el fin  de  avanzar  el  proceso  y</w:t>
        <w:br/>
        <w:t>conocer la verdad de lo ocurrido, así como establecer las  responsabilidades</w:t>
        <w:br/>
        <w:t>respectivas (supra párrs. 72.23 a 72.37).  La duración  del  proceso  se  ha</w:t>
        <w:br/>
        <w:t>debido únicamente a la conducta de las autoridades judiciales.</w:t>
        <w:br/>
        <w:br/>
        <w:t>153.  El plazo en el  que  se  ha  desarrollado  el  proceso  es  claramente</w:t>
        <w:br/>
        <w:t>irrazonable  puesto  que,  a  quince  años  de  ocurridos  los  hechos,   el</w:t>
        <w:br/>
        <w:t>procedimiento judicial continúa en la fase de  instrucción.   Este  Tribunal</w:t>
        <w:br/>
        <w:t>considera que dicha demora, en exceso  prolongada,  constituye  per  se  una</w:t>
        <w:br/>
        <w:t>violación del debido proceso[88], que no ha sido justificada por el Estado.</w:t>
        <w:br/>
        <w:br/>
        <w:t>154.   Además,  la  falta  de  culminación  del  proceso  penal  ha   tenido</w:t>
        <w:br/>
        <w:t>repercusiones particulares para los familiares del señor Baldeón García,  ya</w:t>
        <w:br/>
        <w:t>que, en el  Perú,  la  reparación  civil  por  los  daños  ocasionados  como</w:t>
        <w:br/>
        <w:t>consecuencia de un hecho ilícito tipificado penalmente se  encuentra  sujeta</w:t>
        <w:br/>
        <w:t>al establecimiento del delito en un  proceso  de  naturaleza  criminal.   Es</w:t>
        <w:br/>
        <w:t>decir, la  falta  de  justicia  en  el  orden  penal  ha  impedido  que  los</w:t>
        <w:br/>
        <w:t>familiares del señor Baldeón García obtengan una compensación civil por  los</w:t>
        <w:br/>
        <w:t>hechos del presente caso, afectando así el derecho de éstos  a  recibir  una</w:t>
        <w:br/>
        <w:t>reparación adecuada.</w:t>
        <w:br/>
        <w:br/>
        <w:t>155.  Por todo lo anterior, la Corte considera  que  no  se  dispuso  de  un</w:t>
        <w:br/>
        <w:t>recurso efectivo para garantizar, en  un  plazo  razonable,  el  derecho  de</w:t>
        <w:br/>
        <w:t>acceso a la justicia de los familiares del señor Baldeón  García  con  plena</w:t>
        <w:br/>
        <w:t>observancia de las garantías judiciales.</w:t>
        <w:br/>
        <w:br/>
        <w:t xml:space="preserve">      b)    Obligación de llevar a cabo una  investigación  en  el  caso  de</w:t>
        <w:br/>
        <w:t xml:space="preserve">      existir tortura u  otros  tratos  que  violan  el  artículo  5  de  la</w:t>
        <w:br/>
        <w:t xml:space="preserve">      Convención señor Bernabé Baldeón García</w:t>
        <w:br/>
        <w:br/>
        <w:t>156.  La Corte interpreta  que,  a  la  luz  de  la  obligación  general  de</w:t>
        <w:br/>
        <w:t>garantizar  a  toda  persona  bajo  su  jurisdicción  los  derechos  humanos</w:t>
        <w:br/>
        <w:t>consagrados en la Convención, establecida en el artículo 1.1  de  la  misma,</w:t>
        <w:br/>
        <w:t>en conjunto con el derecho a la integridad personal conforme al  artículo  5</w:t>
        <w:br/>
        <w:t>(Derecho a la Integridad Personal) de dicho tratado,  existe  la  obligación</w:t>
        <w:br/>
        <w:t>estatal de iniciar de oficio e  inmediatamente  una  investigación  efectiva</w:t>
        <w:br/>
        <w:t>que permita identificar, juzgar  y  sancionar  a  los  responsables,  cuando</w:t>
        <w:br/>
        <w:t>existe denuncia o razón fundada para creer que se ha  cometido  un  acto  de</w:t>
        <w:br/>
        <w:t>tortura[89].</w:t>
        <w:br/>
        <w:br/>
        <w:t>157.  Esta actuación está normada,  además,  de  manera  específica  en  los</w:t>
        <w:br/>
        <w:t>artículos 1, 6 y 8 de la Convención Interamericana contra  la  Tortura,  que</w:t>
        <w:br/>
        <w:t>obligan a los Estados Partes a adoptar  todas  las  medidas  efectivas  para</w:t>
        <w:br/>
        <w:t>prevenir y sancionar todos los actos de tortura  dentro  del  ámbito  de  su</w:t>
        <w:br/>
        <w:t>jurisdicción,  así  como  a  garantizar  que  los  casos  de  tortura   sean</w:t>
        <w:br/>
        <w:t>examinados  imparcialmente[90]  (supra  párr.  136).  De  lo  contrario,  se</w:t>
        <w:br/>
        <w:t>incumpliría en la práctica la absoluta  prohibición  de  torturas  y  tratos</w:t>
        <w:br/>
        <w:t>crueles, inhumanos o degradantes.[91] El Perú es parte de  dicho  tratado  a</w:t>
        <w:br/>
        <w:t>partir del 28 de abril de 1991 (supra párr. 112).</w:t>
        <w:br/>
        <w:br/>
        <w:t>158.  Puesto que la obligación de investigar estaba pendiente al momento  de</w:t>
        <w:br/>
        <w:t>la entrada en vigor para el Estado de la  Convención  Interamericana  contra</w:t>
        <w:br/>
        <w:t>la Tortura (supra párr. 112), la Corte aplicará para el examen que  se  hará</w:t>
        <w:br/>
        <w:t>en este acápite los artículos 1,  6  y  8  de  la  misma  que  regulan  esta</w:t>
        <w:br/>
        <w:t>obligación.</w:t>
        <w:br/>
        <w:br/>
        <w:t>159.  En el presente caso, la  Corte  observa  que  el  Perú  no  actuó  con</w:t>
        <w:br/>
        <w:t>arreglo a esas previsiones.  El cuerpo  del  señor  Bernabé  Baldeón  García</w:t>
        <w:br/>
        <w:t>presentaba serias lesiones (supra párr. 72.20),  lo  que  debió  ser  motivo</w:t>
        <w:br/>
        <w:t>suficiente para que las autoridades competentes iniciaran,  de  oficio,  una</w:t>
        <w:br/>
        <w:t>investigación sobre lo ocurrido, la que no se llevó a cabo.</w:t>
        <w:br/>
        <w:br/>
        <w:t>160.  En el capítulo del derecho a la vida, la Corte llegó a  la  conclusión</w:t>
        <w:br/>
        <w:t>de que el reconocimiento realizado al cadáver de la víctima  fue  deficiente</w:t>
        <w:br/>
        <w:t>(supra párr. 101). La perito  María  Dolores  Morcillo  resaltó  que  en  el</w:t>
        <w:br/>
        <w:t>reconocimiento de cadáver llevado a cabo en el presente caso no  se  realizó</w:t>
        <w:br/>
        <w:t>una descripción del cráneo.  Asímismo,  dicho  reconocimiento  se  limitó  a</w:t>
        <w:br/>
        <w:t>señalar  que  la  cara  del  señor  Bernabé  Baldeón  García  presentaba  un</w:t>
        <w:br/>
        <w:t>hematoma, sin mencionar  mayores  detalles  al  respecto.  En  cuanto  a  la</w:t>
        <w:br/>
        <w:t>descripción del cuerpo, el reconocimiento de cadáver  se  limita  a  señalar</w:t>
        <w:br/>
        <w:t>que éste “no presenta signos”, sin que quede claro a qué tipo de  signos  se</w:t>
        <w:br/>
        <w:t>está haciendo referencia, “específicamente a si corresponden o no  a  signos</w:t>
        <w:br/>
        <w:t>de trauma”.  Por lo anterior, en opinión de la perito, dicho  reconocimiento</w:t>
        <w:br/>
        <w:t>de cadáver fue realizado por una “persona no idónea o  calificada  para  tal</w:t>
        <w:br/>
        <w:t>fin”.</w:t>
        <w:br/>
        <w:br/>
        <w:t>161.   La  Corte  observa  que  la  falta  de   investigación   trajo   como</w:t>
        <w:br/>
        <w:t>consecuencia  que  los  posibles  responsables  no  hayan  sido  sancionados</w:t>
        <w:br/>
        <w:t>después de 16 años de  ocurridos  los  hechos.   El  propio  Estado,  en  su</w:t>
        <w:br/>
        <w:t>allanamiento, reconoció defectos en relación con los procedimientos  en  los</w:t>
        <w:br/>
        <w:t>procesos internos antes de noviembre de 2000 (supra párr. 20).</w:t>
        <w:br/>
        <w:br/>
        <w:t>162.  Por ello, el Tribunal concluye que el Estado no  ha  cumplido  con  su</w:t>
        <w:br/>
        <w:t>obligación de garantizar el derecho a la integridad  personal,  en  relación</w:t>
        <w:br/>
        <w:t>con el artículo 1.1 de la misma, respecto del señor Bernabé Baldeón  García,</w:t>
        <w:br/>
        <w:t>al no realizar una investigación seria, completa y efectiva  de  los  hechos</w:t>
        <w:br/>
        <w:t>motivo de esta sentencia a partir del momento en que éstos ocurrieron y  que</w:t>
        <w:br/>
        <w:t>las autoridades estatales  tuvieron  conocimiento  de  los  mismos,  lo  que</w:t>
        <w:br/>
        <w:t>constituye una violación de los artículos 8  y  25.  Asimismo,  el  Tribunal</w:t>
        <w:br/>
        <w:t>concluye que el  Estado  incumplió  con  los  artículos  1,  6  y  8  de  la</w:t>
        <w:br/>
        <w:t>Convención Interamericana contra la Tortura en lo que atañe a la  obligación</w:t>
        <w:br/>
        <w:t>de investigar y sancionar la tortura en el ámbito interno a  partir  del  28</w:t>
        <w:br/>
        <w:t>de abril de 1991 (supra párr. 157).</w:t>
        <w:br/>
        <w:br/>
        <w:t xml:space="preserve">      c)    Impunidad en el presente caso</w:t>
        <w:br/>
        <w:br/>
        <w:t>163.  La Comisión ha alegado que los familiares de la víctima y la  sociedad</w:t>
        <w:br/>
        <w:t>como un todo deben ser informadas de todo lo sucedido en  relación  con  las</w:t>
        <w:br/>
        <w:t>violaciones que se examinan en este caso.</w:t>
        <w:br/>
        <w:br/>
        <w:t>164.  En reiteradas oportunidades el Tribunal  ha  señalado  que  el  Estado</w:t>
        <w:br/>
        <w:t>tiene el deber de evitar y combatir la impunidad, cuyas  características  ha</w:t>
        <w:br/>
        <w:t>descrito la Corte en numerosas ocasiones[92], en  relación  con  violaciones</w:t>
        <w:br/>
        <w:t>de derechos humanos como las cometidas en el presente caso.</w:t>
        <w:br/>
        <w:br/>
        <w:t>165.  La impunidad en este caso  se  refleja  en  la  falta  de  un  recurso</w:t>
        <w:br/>
        <w:t>efectivo y por lo tanto de un  derecho  de  acceso  a  la  justicia  de  los</w:t>
        <w:br/>
        <w:t>familiares del señor Bernabé Baldeón García.</w:t>
        <w:br/>
        <w:br/>
        <w:t>166.  Tal y como lo ha señalado la Corte en casos anteriores los  familiares</w:t>
        <w:br/>
        <w:t>de víctimas de graves violaciones de derechos humanos tienen  el  derecho  a</w:t>
        <w:br/>
        <w:t>conocer la verdad sobre estas violaciones[93].  Éste se encuentra  subsumido</w:t>
        <w:br/>
        <w:t>en el derecho de la víctima o  sus  familiares  a  obtener  de  los  órganos</w:t>
        <w:br/>
        <w:t>competentes del Estado el esclarecimiento de los hechos  violatorios  y  las</w:t>
        <w:br/>
        <w:t>responsabilidades correspondientes,  a  través  de  la  investigación  y  el</w:t>
        <w:br/>
        <w:t>juzgamiento[94].</w:t>
        <w:br/>
        <w:br/>
        <w:t>167.  En consecuencia,  en  el  presente  caso,  los  familiares  del  señor</w:t>
        <w:br/>
        <w:t>Baldeón García tienen el derecho, y el  Estado  la  obligación,  de  que  lo</w:t>
        <w:br/>
        <w:t>sucedido a la víctima sea  efectivamente  investigado  por  las  autoridades</w:t>
        <w:br/>
        <w:t>estatales, se siga un proceso contra los  presuntos  responsables  de  estos</w:t>
        <w:br/>
        <w:t>ilícitos y, en su caso, se les  impongan  las  sanciones  pertinentes  y  se</w:t>
        <w:br/>
        <w:t>reparen los daños y perjuicios  que  dichos  familiares  han  sufrido.   Sin</w:t>
        <w:br/>
        <w:t>perjuicio de lo anterior, la Corte estima que la consideración prestada  por</w:t>
        <w:br/>
        <w:t>parte de la CVR al caso del señor Baldeón García es un  avance  positivo  en</w:t>
        <w:br/>
        <w:t>este sentido[95]. Sin embargo, a pesar de ser un  principio  de  reparación,</w:t>
        <w:br/>
        <w:t>se  encuentra  pendiente  la  investigación  y  sanción  judicial   de   los</w:t>
        <w:br/>
        <w:t>responsables.</w:t>
        <w:br/>
        <w:br/>
        <w:t>168.  Al respecto, la Corte advierte que el Estado tiene  la  obligación  de</w:t>
        <w:br/>
        <w:t>combatir la impunidad por todos los medios legales disponibles, ya que  ésta</w:t>
        <w:br/>
        <w:t>propicia la repetición crónica de las violaciones de derechos humanos  y  la</w:t>
        <w:br/>
        <w:t>total indefensión de las víctimas y de sus familiares[96].</w:t>
        <w:br/>
        <w:br/>
        <w:t xml:space="preserve">                                      *</w:t>
        <w:br/>
        <w:t xml:space="preserve">                                    *  *</w:t>
        <w:br/>
        <w:br/>
        <w:t>169.  La Corte concluye que los procesos y procedimientos  internos  no  han</w:t>
        <w:br/>
        <w:t>constituido recursos efectivos para garantizar el acceso a la  justicia,  la</w:t>
        <w:br/>
        <w:t>determinación de la verdad de los hechos, la investigación y sanción de  los</w:t>
        <w:br/>
        <w:t>responsables y la reparación de las consecuencias de  las  violaciones.  Por</w:t>
        <w:br/>
        <w:t>ende, el Estado es responsable por la violación de los artículos  8.1  y  25</w:t>
        <w:br/>
        <w:t>de la Convención, en relación con el artículo 1.1 de la misma, en  perjuicio</w:t>
        <w:br/>
        <w:t>de los señores Guadalupe Yllaconza,  Crispín,  Fidela,  Roberto,  Segundina,</w:t>
        <w:br/>
        <w:t>Miguelita,  Perseveranda,  Vicente  y  Sabina,  todos  de  apellido  Baldeón</w:t>
        <w:br/>
        <w:t>Yllaconza.  Asimismo, el Tribunal considera que el Estado incumplió con  los</w:t>
        <w:br/>
        <w:t>artículos 1, 6 y 8 de la Convención Interamericana contra la Tortura, en  lo</w:t>
        <w:br/>
        <w:t>que atañe a la obligación de investigar y sancionar la tortura en el  ámbito</w:t>
        <w:br/>
        <w:t>interno a partir del 28 de abril de 1991.</w:t>
        <w:br/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         Aplicación del artículo 63.1 de la Convención</w:t>
        <w:br/>
        <w:br/>
        <w:br/>
        <w:t xml:space="preserve">                            Obligación de Reparar</w:t>
        <w:br/>
        <w:br/>
        <w:br/>
        <w:br/>
        <w:t>Alegatos de la Comisión</w:t>
        <w:br/>
        <w:br/>
        <w:t>170.  En relación con las reparaciones la Comisión alegó que:</w:t>
        <w:br/>
        <w:br/>
        <w:t xml:space="preserve">   a) los beneficiarios de las reparaciones son Guadalupe Yllaconza  Ramírez</w:t>
        <w:br/>
        <w:t xml:space="preserve">      de  Baldeón  (esposa  de  la  víctima);  Crispín,   Fidela,   Roberto,</w:t>
        <w:br/>
        <w:t xml:space="preserve">      Segundina,  Miguelita,  Perseveranda,  Vicente  y  Sabina,  todos   de</w:t>
        <w:br/>
        <w:t xml:space="preserve">      apellido Baldeón Yllaconza (hijos de la víctima);</w:t>
        <w:br/>
        <w:t xml:space="preserve">   b) en relación con el daño material</w:t>
        <w:br/>
        <w:t xml:space="preserve">        i. “las víctimas realizaron esfuerzos económicos importantes con el</w:t>
        <w:br/>
        <w:t xml:space="preserve">           fin de alcanzar justicia a nivel doméstico y superar los traumas</w:t>
        <w:br/>
        <w:t xml:space="preserve">           físicos, psicológicos y morales  que  las  acciones  del  Estado</w:t>
        <w:br/>
        <w:t xml:space="preserve">           peruano les ocasionaron”;</w:t>
        <w:br/>
        <w:t xml:space="preserve">       ii. los familiares del señor Baldeón García  sufrieron  pérdidas  de</w:t>
        <w:br/>
        <w:t xml:space="preserve">           ingresos económicos y dejaron de obtener beneficios con  ocasión</w:t>
        <w:br/>
        <w:t xml:space="preserve">           de los hechos; y</w:t>
        <w:br/>
        <w:t xml:space="preserve">      iii. la Corte debe fijar en equidad  el  monto  de  la  indemnización</w:t>
        <w:br/>
        <w:t xml:space="preserve">           correspondiente al daño emergente y lucro cesante.</w:t>
        <w:br/>
        <w:t xml:space="preserve">   c) en relación con el daño inmaterial</w:t>
        <w:br/>
        <w:t xml:space="preserve">        i. los familiares del señor Baldeón García “han  sido  víctimas  de</w:t>
        <w:br/>
        <w:t xml:space="preserve">           sufrimiento psicológico intenso, angustia,  incertidumbre,  pena</w:t>
        <w:br/>
        <w:t xml:space="preserve">           [y] alteración de vida, en virtud de la falta de justicia por la</w:t>
        <w:br/>
        <w:t xml:space="preserve">           muerte de su ser querido”; y</w:t>
        <w:br/>
        <w:t xml:space="preserve">       ii. los sufrimientos padecidos por los familiares del señor  Baldeón</w:t>
        <w:br/>
        <w:t xml:space="preserve">           García, “como consecuencia de su detención,  maltrato  físico  y</w:t>
        <w:br/>
        <w:t xml:space="preserve">           ejecución, y de la falta de una investigación diligente  de  los</w:t>
        <w:br/>
        <w:t xml:space="preserve">           hechos y consecuente sanción de los  responsables,  entre  otros</w:t>
        <w:br/>
        <w:t xml:space="preserve">           agravios, justifican que” la Corte “fije en equidad el monto  de</w:t>
        <w:br/>
        <w:t xml:space="preserve">           la compensación por concepto de daños inmateriales”.</w:t>
        <w:br/>
        <w:t xml:space="preserve">   d) en relación con otras formas de reparación, la Corte debe  ordenar  al</w:t>
        <w:br/>
        <w:t xml:space="preserve">      Estado que:</w:t>
        <w:br/>
        <w:t xml:space="preserve">        i. “investigue con debida diligencia los  hechos,  con  el  fin  de</w:t>
        <w:br/>
        <w:t xml:space="preserve">           identificar,  juzgar  y  sancionar  a  los  responsables  de  la</w:t>
        <w:br/>
        <w:t xml:space="preserve">           detención, trato cruel inhumano y  degradante,  y  ejecución  de</w:t>
        <w:br/>
        <w:t xml:space="preserve">           Bernabé Baldeón García”, actuaciones a las que “(l)os familiares</w:t>
        <w:br/>
        <w:t xml:space="preserve">           de la víctima deberán tener pleno acceso y capacidad  de  actuar</w:t>
        <w:br/>
        <w:t xml:space="preserve">           en todas las etapas e  instancias  de  dichas  investigaciones”.</w:t>
        <w:br/>
        <w:t xml:space="preserve">           Dichas  investigaciones  deben  ser  concluidas  en   un   plazo</w:t>
        <w:br/>
        <w:t xml:space="preserve">           razonable. La Comisión considera que el Estado se ha allanado  a</w:t>
        <w:br/>
        <w:t xml:space="preserve">           esta pretensión;</w:t>
        <w:br/>
        <w:t xml:space="preserve">       ii. divulgue públicamente el resultado del antedicho  proceso,  para</w:t>
        <w:br/>
        <w:t xml:space="preserve">           que la sociedad peruana conozca la verdad;</w:t>
        <w:br/>
        <w:t xml:space="preserve">      iii. publique  en  un  medio  de  circulación  nacional  la  presente</w:t>
        <w:br/>
        <w:t xml:space="preserve">           sentencia de la Corte;</w:t>
        <w:br/>
        <w:t xml:space="preserve">       iv. coloque a  una  calle,  plaza  o  escuela  de  la  comunidad  de</w:t>
        <w:br/>
        <w:t xml:space="preserve">           Pucapaccana el nombre de Bernabé Baldeón García;</w:t>
        <w:br/>
        <w:t xml:space="preserve">        v. en consulta con los familiares de la víctima, lleve  a  cabo  un</w:t>
        <w:br/>
        <w:t xml:space="preserve">           reconocimiento y disculpa público, digno y significativo, con la</w:t>
        <w:br/>
        <w:t xml:space="preserve">           presencia de sus más altos dignatarios;</w:t>
        <w:br/>
        <w:t xml:space="preserve">       vi.  adecue  sus  procesos  forenses  a  los  estándares  y  mejores</w:t>
        <w:br/>
        <w:t xml:space="preserve">           prácticas identificados a nivel internacional;</w:t>
        <w:br/>
        <w:t xml:space="preserve">      vii. adopte en  forma  prioritaria  una  política  de  protección  al</w:t>
        <w:br/>
        <w:t xml:space="preserve">           campesinado frente a los abusos de las  autoridades  públicas  y</w:t>
        <w:br/>
        <w:t xml:space="preserve">           fuerzas de seguridad estatales, al tiempo que  debe  centralizar</w:t>
        <w:br/>
        <w:t xml:space="preserve">           –como política pública– la lucha contra la impunidad;</w:t>
        <w:br/>
        <w:t xml:space="preserve">     viii. propicie las condiciones necesarias para que la señora Guadalupe</w:t>
        <w:br/>
        <w:t xml:space="preserve">           Yllaconza Ramírez pueda  regresar  a  Puccapaccana,  si  así  lo</w:t>
        <w:br/>
        <w:t xml:space="preserve">           desea; y</w:t>
        <w:br/>
        <w:t xml:space="preserve">       ix. ofrezca medidas de rehabilitación a  los  familiares  del  señor</w:t>
        <w:br/>
        <w:t xml:space="preserve">           Baldeón García, que deben incluir necesariamente: rehabilitación</w:t>
        <w:br/>
        <w:t xml:space="preserve">           psicológica, ocupacional y médica.</w:t>
        <w:br/>
        <w:t xml:space="preserve">   e) en relación con las costas y gastos, señaló que la Corte debe  ordenar</w:t>
        <w:br/>
        <w:t xml:space="preserve">      al Estado el pago de las costas y gastos debidamente probados, tomando</w:t>
        <w:br/>
        <w:t xml:space="preserve">      en consideración las características del presente caso.</w:t>
        <w:br/>
        <w:br/>
        <w:t>Alegatos de los representantes</w:t>
        <w:br/>
        <w:br/>
        <w:t>171.  En relación con las reparaciones los representantes señalaron que:</w:t>
        <w:br/>
        <w:br/>
        <w:t xml:space="preserve">   a) los beneficiarios de las reparaciones son Guadalupe Yllaconza  Ramírez</w:t>
        <w:br/>
        <w:t xml:space="preserve">      de  Baldeón  (esposa  de  la  víctima);  Crispín,   Fidela,   Roberto,</w:t>
        <w:br/>
        <w:t xml:space="preserve">      Segundina,  Miguelita,  Perseveranda,  Vicente  y  Sabina,  todos   de</w:t>
        <w:br/>
        <w:t xml:space="preserve">      apellido Baldeón Yllaconza (hijos de la víctima), en sus calidades  de</w:t>
        <w:br/>
        <w:t xml:space="preserve">      “víctimas directas e indirectas”;</w:t>
        <w:br/>
        <w:t xml:space="preserve">   b) en relación con el daño material</w:t>
        <w:br/>
        <w:t xml:space="preserve">        i. el señor Baldeón García contaba con 68 años de edad  y  laboraba</w:t>
        <w:br/>
        <w:t xml:space="preserve">           en el campo,  “siendo  su  ingreso  mensual  aproximadamente  el</w:t>
        <w:br/>
        <w:t xml:space="preserve">           mínimo legal[, el cual] en ese entonces  era  de  57.88  dólares</w:t>
        <w:br/>
        <w:t xml:space="preserve">           (estadounidenses) mensuales”. La expectativa de vida laboral del</w:t>
        <w:br/>
        <w:t xml:space="preserve">           campesino peruano era de un promedio de setenta y cinco años  de</w:t>
        <w:br/>
        <w:t xml:space="preserve">           edad.  Por lo anterior, la “suma de los haberes promedio dejados</w:t>
        <w:br/>
        <w:t xml:space="preserve">           de percibir en su labor agrícola  desde  septiembre  de  1990  a</w:t>
        <w:br/>
        <w:t xml:space="preserve">           diciembre de 1997 sería de cinco mil  cuatrocientos  cuarenta  y</w:t>
        <w:br/>
        <w:t xml:space="preserve">           tres dólares estadounidenses”; y</w:t>
        <w:br/>
        <w:t xml:space="preserve">       ii. en relación con el daño emergente, solicitaron que la Corte fije</w:t>
        <w:br/>
        <w:t xml:space="preserve">           en equidad la cantidad que debería ser abonada a su hijo Crispín</w:t>
        <w:br/>
        <w:t xml:space="preserve">           Baldeón Yllaconza.</w:t>
        <w:br/>
        <w:t xml:space="preserve">   c) en relación con el daño inmaterial</w:t>
        <w:br/>
        <w:t xml:space="preserve">        i. los “familiares de Bernabé Baldeón fueron  seriamente  afectados</w:t>
        <w:br/>
        <w:t xml:space="preserve">           por los hechos que ocasionaron la muerte de su esposo  y  padre,</w:t>
        <w:br/>
        <w:t xml:space="preserve">           más aun cuando la lucha por justicia continúa a pesar  de  haber</w:t>
        <w:br/>
        <w:t xml:space="preserve">           transcurrido aproximadamente 15 años”; y</w:t>
        <w:br/>
        <w:t xml:space="preserve">       ii. la Corte debe fijar por este concepto  un  monto  basado  en  el</w:t>
        <w:br/>
        <w:t xml:space="preserve">           criterio de equidad.</w:t>
        <w:br/>
        <w:t xml:space="preserve">   d) en relación con otras formas de reparación, la Corte debe  ordenar  al</w:t>
        <w:br/>
        <w:t xml:space="preserve">      Estado que:</w:t>
        <w:br/>
        <w:t xml:space="preserve">        i. “realice  una  investigación  completa,  imparcial,  efectiva  e</w:t>
        <w:br/>
        <w:t xml:space="preserve">           inmediata para establecer responsabilidades individuales por  la</w:t>
        <w:br/>
        <w:t xml:space="preserve">           tortura y ejecución extrajudicial de Bernabé  Baldeón  García  a</w:t>
        <w:br/>
        <w:t xml:space="preserve">           efectos de identificar a todas las personas que participaron  en</w:t>
        <w:br/>
        <w:t xml:space="preserve">           el mismo en los diferentes niveles de decisión y ejecución” para</w:t>
        <w:br/>
        <w:t xml:space="preserve">           que se los procese “y se les aplique[n] las debidas sanciones”;</w:t>
        <w:br/>
        <w:t xml:space="preserve">       ii. “realice una investigación completa, imparcial y efectiva de las</w:t>
        <w:br/>
        <w:t xml:space="preserve">           personas que intervinieron en  las  fallidas  investigaciones  y</w:t>
        <w:br/>
        <w:t xml:space="preserve">           procesos  adelantados   […]   por   la   tortura   y   ejecución</w:t>
        <w:br/>
        <w:t xml:space="preserve">           extrajudicial, para determinar la responsabilidad por  la  falta</w:t>
        <w:br/>
        <w:t xml:space="preserve">           de resultados y la impunidad de tal hecho”;</w:t>
        <w:br/>
        <w:t xml:space="preserve">      iii. haga “entrega al Ministerio Público y Defensoría del  Pueblo  la</w:t>
        <w:br/>
        <w:t xml:space="preserve">           relación de miembros militares que  actuaron  en  las  zonas  de</w:t>
        <w:br/>
        <w:t xml:space="preserve">           emergencia con sus respectivos seudónimos, a fin de que se pueda</w:t>
        <w:br/>
        <w:t xml:space="preserve">           identificar plenamente a  los  violadores  de  derechos  humanos</w:t>
        <w:br/>
        <w:t xml:space="preserve">           responsables por estos hechos”;</w:t>
        <w:br/>
        <w:t xml:space="preserve">       iv. “adecue sus protocolos de intervención forense a los  estándares</w:t>
        <w:br/>
        <w:t xml:space="preserve">           internacionales”;</w:t>
        <w:br/>
        <w:t xml:space="preserve">        v. disponga “a favor  de  la  familia  de  Bernabé  Baldeón  García</w:t>
        <w:br/>
        <w:t xml:space="preserve">           (esposa e  hijos),  atención  gratuita  en  establecimientos  de</w:t>
        <w:br/>
        <w:t xml:space="preserve">           salud, sin restricción alguna y cubriendo la  totalidad  de  los</w:t>
        <w:br/>
        <w:t xml:space="preserve">           gastos, incluyendo pruebas médicas y medicinas”; y</w:t>
        <w:br/>
        <w:t xml:space="preserve">       vi. proporcione atención psicológica a cargo del Estado  tanto  para</w:t>
        <w:br/>
        <w:t xml:space="preserve">           la esposa como para los hijos de Bernabé Baldeón García,  en  el</w:t>
        <w:br/>
        <w:t xml:space="preserve">           caso que deseasen recurrir a ella.</w:t>
        <w:br/>
        <w:t xml:space="preserve">   e) en relación con las costas y gastos, la  Corte  debe  ordenar  que  el</w:t>
        <w:br/>
        <w:t xml:space="preserve">      Estado peruano pague las costas y  gastos  legales  incurridos  en  la</w:t>
        <w:br/>
        <w:t xml:space="preserve">      tramitación del caso, aplicando el criterio de equidad.</w:t>
        <w:br/>
        <w:br/>
        <w:t>Alegatos del Estado</w:t>
        <w:br/>
        <w:br/>
        <w:t>172.  En cuanto a reparaciones, y  particularmente  en  relación  con  otras</w:t>
        <w:br/>
        <w:t>formas de reparación, el Estado señaló, como parte de su  allanamiento,  que</w:t>
        <w:br/>
        <w:t>“en la actualidad cuenta con un marco institucional y normativo que  permite</w:t>
        <w:br/>
        <w:t>la investigación y procesamiento de presuntos responsables  por  violaciones</w:t>
        <w:br/>
        <w:t>a los derechos humanos, lo que incluye la investigación  emprendida  por  el</w:t>
        <w:br/>
        <w:t>Ministerio Público por los hechos del presente caso”.</w:t>
        <w:br/>
        <w:br/>
        <w:br/>
        <w:t>Consideraciones de la Corte</w:t>
        <w:br/>
        <w:br/>
        <w:br/>
        <w:t>173.  A la luz  del  reconocimiento  de  responsabilidad  efectuado  por  el</w:t>
        <w:br/>
        <w:t>Estado (supra párr. 0), y de acuerdo con las consideraciones sobre el  fondo</w:t>
        <w:br/>
        <w:t>expuestas en los capítulos anteriores, la Corte declaró  que  el  Estado  es</w:t>
        <w:br/>
        <w:t>responsable por la violación de los artículos  4  (Derecho  a  la  Vida),  5</w:t>
        <w:br/>
        <w:t>(Derecho a la Integridad Personal) y 7 (Derecho a la Libertad  Personal)  de</w:t>
        <w:br/>
        <w:t>la Convención, en relación con el artículo 1.1 (Obligación de  Respetar  los</w:t>
        <w:br/>
        <w:t>Derechos) de la misma, en perjuicio del señor Bernabé Baldeón García  (supra</w:t>
        <w:br/>
        <w:t>párrs. 46, 105 y 126). Además, el Estado violó los derechos  consagrados  en</w:t>
        <w:br/>
        <w:t>los artículos  5.1  (Derecho  a  la  Integridad  Personal),  8.1  (Garantías</w:t>
        <w:br/>
        <w:t>Judiciales) y 25  (Protección  Judicial)  de  la  Convención  Americana,  en</w:t>
        <w:br/>
        <w:t>relación con el artículo 1.1 (Obligación de Respetar  los  Derechos)  de  la</w:t>
        <w:br/>
        <w:t>misma, en perjuicio de los señores Guadalupe Yllaconza  Ramírez  de  Baldeón</w:t>
        <w:br/>
        <w:t>(esposa de la víctima);  Crispín,  Fidela,  Roberto,  Segundina,  Miguelita,</w:t>
        <w:br/>
        <w:t>Perseveranda, Vicente y Sabina, todos de apellido Baldeón  Yllaconza  (hijos</w:t>
        <w:br/>
        <w:t>de la  víctima)  (supra  párrs.  47,  130  y  169).  Asimismo,  el  Tribunal</w:t>
        <w:br/>
        <w:t>consideró que el Estado  incumplió  con  los  artículos  1,  6  y  8  de  la</w:t>
        <w:br/>
        <w:t>Convención Interamericana contra la Tortura en lo que atañe a la  obligación</w:t>
        <w:br/>
        <w:t>de investigar y sancionar la tortura en el ámbito interno a  partir  del  28</w:t>
        <w:br/>
        <w:t>de abril de 1991.</w:t>
        <w:br/>
        <w:br/>
        <w:t>174.  Es un principio de Derecho Internacional que  toda  violación  de  una</w:t>
        <w:br/>
        <w:t>obligación internacional que  haya  producido  daño  comporta  el  deber  de</w:t>
        <w:br/>
        <w:t>repararlo adecuadamente[97].  En sus decisiones a este  respecto,  la  Corte</w:t>
        <w:br/>
        <w:t>se ha basado en el artículo 63.1 de la Convención Americana, según el cual: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175.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internacional de éste, con el consecuente deber  de  reparar</w:t>
        <w:br/>
        <w:t>y hacer cesar las  consecuencias  de  la  violación[98].  La  obligación  de</w:t>
        <w:br/>
        <w:t>reparar se regula por el Derecho Internacional, y no puede ser modificada  o</w:t>
        <w:br/>
        <w:t>incumplida por el Estado invocando para ello  disposiciones  de  su  derecho</w:t>
        <w:br/>
        <w:t>interno[99].</w:t>
        <w:br/>
        <w:br/>
        <w:t>176.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 cabe al  tribunal  internacional</w:t>
        <w:br/>
        <w:t>determinar una serie de medidas para,  además  de  garantizar  los  derechos</w:t>
        <w:br/>
        <w:t>conculcados, reparar las consecuencias que las infracciones produjeron,  así</w:t>
        <w:br/>
        <w:t>como establecer el pago de  una  indemnización  como  compensación  por  los</w:t>
        <w:br/>
        <w:t>daños  ocasionados[100].  Es  necesario  añadir  las  medidas  de   carácter</w:t>
        <w:br/>
        <w:t>positivo que el Estado debe adoptar para asegurar que no se  repitan  hechos</w:t>
        <w:br/>
        <w:t>lesivos como los ocurridos en el presente caso[101].</w:t>
        <w:br/>
        <w:br/>
        <w:t>177.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Sentencia[102].</w:t>
        <w:br/>
        <w:br/>
        <w:t>178.  A la luz de los criterios  anteriores  y  de  las  circunstancias  del</w:t>
        <w:br/>
        <w:t>presente caso, la Corte procederá a analizar  las  pretensiones  presentadas</w:t>
        <w:br/>
        <w:t>por la Comisión y por los representantes respecto de las  reparaciones,  con</w:t>
        <w:br/>
        <w:t>el objeto de disponer las medidas tendientes  a  reparar  los  daños  en  el</w:t>
        <w:br/>
        <w:t>presente caso.</w:t>
        <w:br/>
        <w:br/>
        <w:t xml:space="preserve">                             A)    Beneficiarios</w:t>
        <w:br/>
        <w:br/>
        <w:t>179.   La  Corte  procederá  ahora  a  determinar  cuales   personas   deben</w:t>
        <w:br/>
        <w:t>considerarse “parte lesionada” en los  términos  del  artículo  63.1  de  la</w:t>
        <w:br/>
        <w:t>Convención Americana y consecuentemente acreedores de las  reparaciones  que</w:t>
        <w:br/>
        <w:t>fije  el  Tribunal.   En  primer  lugar,  la  Corte  considera  como  “parte</w:t>
        <w:br/>
        <w:t>lesionada” al señor Bernabé Baldeón García, en su  carácter  de  víctima  de</w:t>
        <w:br/>
        <w:t>las violaciones de los derechos consagrados en los artículos  4  (Derecho  a</w:t>
        <w:br/>
        <w:t>la Vida), 5 (Derecho a la Integridad Personal) y 7 (Derecho  a  la  Libertad</w:t>
        <w:br/>
        <w:t>Personal) de la Convención  Americana,  en  relación  con  el  artículo  1.1</w:t>
        <w:br/>
        <w:t>(Obligación de Respetar los Derechos) de ese instrumento (supra  párrs.  46,</w:t>
        <w:br/>
        <w:t>105, 126 y 173), por lo que será acreedor a las  reparaciones  que  fije  el</w:t>
        <w:br/>
        <w:t>Tribunal por concepto de daño material e inmaterial.</w:t>
        <w:br/>
        <w:br/>
        <w:t>180.  Asimismo,  este  Tribunal  considera  como  “parte  lesionada”  a  los</w:t>
        <w:br/>
        <w:t>familiares inmediatos del señor Bernabé Baldeón García, a  saber,  Guadalupe</w:t>
        <w:br/>
        <w:t>Yllaconza Ramírez de Baldeón, esposa del  señor  Baldeón  García,  así  como</w:t>
        <w:br/>
        <w:t>Crispín, Roberto, Segundina,  Miguelita,  Perseveranda,  Vicente,  Sabina  y</w:t>
        <w:br/>
        <w:t>Fidela, todos ellos de apellido Baldeón Yllaconza, hijos del  señor  Baldeón</w:t>
        <w:br/>
        <w:t>García, en su propio carácter de víctimas de la  violación  a  los  derechos</w:t>
        <w:br/>
        <w:t>consagrados en los artículos 5.1 (Derecho a  la  Integridad  Personal),  8.1</w:t>
        <w:br/>
        <w:t>(Garantías  Judiciales)  y  25  (Protección  Judicial)  de   la   Convención</w:t>
        <w:br/>
        <w:t>Americana, en relación con el  artículo  1.1  (Obligación  de  Respetar  los</w:t>
        <w:br/>
        <w:t>Derechos) de la misma (supra párrs. 47, 130, 169 y 173).</w:t>
        <w:br/>
        <w:br/>
        <w:t>181.  Los familiares de las víctimas serán acreedores  de  las  reparaciones</w:t>
        <w:br/>
        <w:t>que el Tribunal fije por concepto de daño inmaterial  y/o  material,  en  su</w:t>
        <w:br/>
        <w:t>propio carácter de víctimas de las violaciones a la  Convención  declaradas,</w:t>
        <w:br/>
        <w:t>así como de aquellas reparaciones que  fije  la  Corte  en  su  carácter  de</w:t>
        <w:br/>
        <w:t>derechohabientes del señor Bernabé Baldeón García.</w:t>
        <w:br/>
        <w:br/>
        <w:t>182.  La distribución de las indemnizaciones entre los familiares del  señor</w:t>
        <w:br/>
        <w:t>Bernabé  Baldeón  García,  por  concepto  del  daño  material  e  inmaterial</w:t>
        <w:br/>
        <w:t>correspondiente  a  éste,  se  hará  de  la  siguiente  manera[103]:  a)  el</w:t>
        <w:br/>
        <w:t>cincuenta por ciento (50%) de  la  indemnización  se  repartirá  por  partes</w:t>
        <w:br/>
        <w:t>iguales entre los hijos de la víctima; y b) el cincuenta  por  ciento  (50%)</w:t>
        <w:br/>
        <w:t>de la indemnización deberá ser entregado a  la  señora  Guadalupe  Yllaconza</w:t>
        <w:br/>
        <w:t>Ramírez, quien fuera esposa de la víctima al momento de su muerte.</w:t>
        <w:br/>
        <w:br/>
        <w:br/>
        <w:t xml:space="preserve">                             B)    Daño Material</w:t>
        <w:br/>
        <w:br/>
        <w:t>183.  La Corte se referirá en este acápite al daño material, el cual  supone</w:t>
        <w:br/>
        <w:t>la pérdida o  detrimento  de  los  ingresos  de  las  víctimas,  los  gastos</w:t>
        <w:br/>
        <w:t>efectuados con  motivo  de  los  hechos  y  las  consecuencias  de  carácter</w:t>
        <w:br/>
        <w:t>pecuniario que tengan un nexo causal con los hechos  del  caso  sub  judice,</w:t>
        <w:br/>
        <w:t>para lo cual, cuando corresponde, el Tribunal fija un  monto  indemnizatorio</w:t>
        <w:br/>
        <w:t>que busque compensar las consecuencias patrimoniales de las violaciones  que</w:t>
        <w:br/>
        <w:t>han sido declaradas en la presente  Sentencia[104],  tomando  en  cuenta  el</w:t>
        <w:br/>
        <w:t>allanamiento realizado por  el  Estado,  las  circunstancias  del  caso,  la</w:t>
        <w:br/>
        <w:t>prueba ofrecida, la jurisprudencia  del  Tribunal  y  los  alegatos  de  las</w:t>
        <w:br/>
        <w:t>partes.</w:t>
        <w:br/>
        <w:br/>
        <w:br/>
        <w:br/>
        <w:br/>
        <w:br/>
        <w:t>a)    Pérdida de ingresos</w:t>
        <w:br/>
        <w:br/>
        <w:t>184.  En el presente caso se ha probado que el señor  Baldeón  García  tenía</w:t>
        <w:br/>
        <w:t>68 años al momento de su muerte y  que  era  trabajador  campesino  agrícola</w:t>
        <w:br/>
        <w:t>(supra párr. 72.14 y 72.15).</w:t>
        <w:br/>
        <w:br/>
        <w:t>185.  Este Tribunal observa que en el  expediente  no  constan  comprobantes</w:t>
        <w:br/>
        <w:t>idóneos para determinar con exactitud  el  ingreso  que  percibía  el  señor</w:t>
        <w:br/>
        <w:t>Baldeón  García  al  momento  de  los  hechos.   Al  respecto,  tomando   en</w:t>
        <w:br/>
        <w:t>consideración las  actividades  que  realizaba  la  víctima  como  medio  de</w:t>
        <w:br/>
        <w:t>subsistencia, así como las circunstancias y  particularidades  del  presente</w:t>
        <w:br/>
        <w:t>caso, la Corte fija en equidad la suma de US$5.000,00 (cinco mil dólares  de</w:t>
        <w:br/>
        <w:t>los Estados Unidos de  América)  a  favor  del  señor  Baldeón  García,  por</w:t>
        <w:br/>
        <w:t>concepto de pérdida de ingresos. Dicha  cantidad  deberá  ser  entregada  de</w:t>
        <w:br/>
        <w:t>conformidad con el párrafo 182 del presente fallo.</w:t>
        <w:br/>
        <w:br/>
        <w:t>b)    Daño patrimonial familiar</w:t>
        <w:br/>
        <w:br/>
        <w:t>186.  Este Tribunal ha otorgado una  indemnización  por  concepto  del  daño</w:t>
        <w:br/>
        <w:t>patrimonial familiar en casos en que, aun  cuando  no  exista  un  mecanismo</w:t>
        <w:br/>
        <w:t>idóneo que demuestre con exactitud la cifra o valor del daño, se  denote  de</w:t>
        <w:br/>
        <w:t>los hechos un detrimento  patrimonial  evidenciado  por  factores  como  los</w:t>
        <w:br/>
        <w:t>siguientes:  un cambio sustancial en las condiciones y calidad de  vida  que</w:t>
        <w:br/>
        <w:t>se deriven como consecuencia directa de  hechos  imputables  al  Estado;  la</w:t>
        <w:br/>
        <w:t>realización de gastos relacionados con el exilio o con  la  reubicación  del</w:t>
        <w:br/>
        <w:t>hogar; gastos de reincorporación  social;  gastos  realizados  para  obtener</w:t>
        <w:br/>
        <w:t>empleos que fueran perdidos a raíz  de  las  violaciones  cometidas  por  el</w:t>
        <w:br/>
        <w:t>Estado;  gastos  relacionados  a  la  perdida  de   estudios;   pérdida   de</w:t>
        <w:br/>
        <w:t>posesiones, así como el detrimento de la salud física, psíquica y  emocional</w:t>
        <w:br/>
        <w:t>de la familia afectada[105].</w:t>
        <w:br/>
        <w:br/>
        <w:t>187.  La Corte observa que, si bien en el presente caso no se  han  aportado</w:t>
        <w:br/>
        <w:t>elementos probatorios para precisar el daño  causado  al  patrimonio  de  la</w:t>
        <w:br/>
        <w:t>familia del señor Baldeón García, es evidente  que  el  desplazamiento,  los</w:t>
        <w:br/>
        <w:t>traslados  de  vivienda,  los  cambios  de  trabajo,  así  como  las   otras</w:t>
        <w:br/>
        <w:t>manifestaciones de la grave  inestabilidad  a  la  que  la  familia  Baldeón</w:t>
        <w:br/>
        <w:t>García  se  ha  visto  sujeta  desde  1990,  han  impactado  seriamente   el</w:t>
        <w:br/>
        <w:t>patrimonio  familiar  (supra  párrs.  72.40  y  72.42).   Dado  que   dichas</w:t>
        <w:br/>
        <w:t>alteraciones fueron una consecuencia directa de  los  hechos  del  caso,  el</w:t>
        <w:br/>
        <w:t>Tribunal considera procedente, en equidad, ordenar al Estado el pago de  una</w:t>
        <w:br/>
        <w:t>indemnización por concepto de daño  patrimonial  familiar  de  US$100.000,00</w:t>
        <w:br/>
        <w:t>(cien mil dólares de los Estados Unidos de América),  o  su  equivalente  en</w:t>
        <w:br/>
        <w:t>soles peruanos.   Dicha  cantidad  deberá  ser  entregada  de  la  siguiente</w:t>
        <w:br/>
        <w:t>manera: US$20.000,00 (veinte mil dólares de los Estados Unidos  de  América)</w:t>
        <w:br/>
        <w:t>a Crispín Baldeón  Yllaconza,  y  US$10.000,00  (diez  mil  dólares  de  los</w:t>
        <w:br/>
        <w:t>Estados Unidos de América) a cada una de las siguientes personas:  Guadalupe</w:t>
        <w:br/>
        <w:t>Yllaconza Ramírez de Baldeón, así  como  a  Roberto,  Segundina,  Miguelita,</w:t>
        <w:br/>
        <w:t>Perseveranda, Vicente, Sabina y Fidela,  todos  ellos  de  apellido  Baldeón</w:t>
        <w:br/>
        <w:t>Yllaconza.</w:t>
        <w:br/>
        <w:br/>
        <w:t xml:space="preserve">                            C)    Daño Inmaterial</w:t>
        <w:br/>
        <w:br/>
        <w:t>188.  El daño inmaterial puede  comprender 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 familia.   Dado  que  no  es  posible  asignar  al  daño  inmaterial  un</w:t>
        <w:br/>
        <w:t>equivalente monetario preciso, sólo puede ser objeto de  compensación,  para</w:t>
        <w:br/>
        <w:t>los fines de la reparación integral a la víctima, mediante el  pago  de  una</w:t>
        <w:br/>
        <w:t>cantidad de dinero o  la  entrega  de  bienes  o  servicios  apreciables  en</w:t>
        <w:br/>
        <w:t>dinero, que el Tribunal  determine  en  aplicación  razonable  del  arbitrio</w:t>
        <w:br/>
        <w:t>judicial y en términos de equidad,  así  como  mediante  la  realización  de</w:t>
        <w:br/>
        <w:t>actos u obras de alcance o repercusión públicos, que tengan como  efecto  el</w:t>
        <w:br/>
        <w:t>reconocimiento de la dignidad de la víctima y evitar que vuelvan  a  ocurrir</w:t>
        <w:br/>
        <w:t>violaciones  a  los  derechos  humanos[106].   El  primer  aspecto   de   la</w:t>
        <w:br/>
        <w:t>reparación del daño inmaterial se analizará en esta sección y el segundo  en</w:t>
        <w:br/>
        <w:t>la sección D) de este capítulo.</w:t>
        <w:br/>
        <w:br/>
        <w:t>189.  La jurisprudencia internacional ha establecido reiteradamente  que  la</w:t>
        <w:br/>
        <w:t>sentencia constituye per se una forma de reparación[107].  No obstante,  por</w:t>
        <w:br/>
        <w:t>las circunstancias del caso sub judice, los sufrimientos que los hechos  han</w:t>
        <w:br/>
        <w:t>causado a la víctima y a sus familiares, el cambio  en  sus  condiciones  de</w:t>
        <w:br/>
        <w:t>existencia y las demás consecuencias de orden no pecuniario  que  sufrieron,</w:t>
        <w:br/>
        <w:t>la Corte estima pertinente determinar el pago de  una  compensación,  fijada</w:t>
        <w:br/>
        <w:t>equitativamente, por concepto de daños inmateriales.</w:t>
        <w:br/>
        <w:br/>
        <w:t>190.  Teniendo en cuenta los distintos aspectos del  daño  aducidos  por  la</w:t>
        <w:br/>
        <w:t>Comisión y los representantes, la Corte fija en  equidad  el  valor  de  las</w:t>
        <w:br/>
        <w:t>compensaciones  por  daño  inmaterial  de  conformidad  con  los  siguientes</w:t>
        <w:br/>
        <w:t>parámetros:</w:t>
        <w:br/>
        <w:br/>
        <w:t xml:space="preserve">      a)    para fijar la indemnización por el daño inmaterial  sufrido  por</w:t>
        <w:br/>
        <w:t xml:space="preserve">      el señor Baldeón García, la Corte tiene presente, inter alia,  que  la</w:t>
        <w:br/>
        <w:t xml:space="preserve">      víctima fue sometida a torturas (supra párrs. 72.19 y 72.20); y</w:t>
        <w:br/>
        <w:br/>
        <w:br/>
        <w:t xml:space="preserve">      b)     en lo que se  refiere  al  resto  de  las  víctimas,  a  saber,</w:t>
        <w:br/>
        <w:t xml:space="preserve">      Guadalupe Yllconza  Ramírez  de  Baldeón,  esposa  del  señor  Baldeón</w:t>
        <w:br/>
        <w:t xml:space="preserve">      García, así como Crispín, Roberto, Segundina, Miguelita, Perseveranda,</w:t>
        <w:br/>
        <w:t xml:space="preserve">      Vicente, Sabina y Fidela, todos ellos de apellido  Baldeón  Yllaconza,</w:t>
        <w:br/>
        <w:t xml:space="preserve">      hijos del señor Baldeón García, este Tribunal toma en  cuenta  que  se</w:t>
        <w:br/>
        <w:t xml:space="preserve">      presentan numerosos factores que han contribuido al  mantenimiento  de</w:t>
        <w:br/>
        <w:t xml:space="preserve">      secuelas emocionales en ellos, como son: a) el impacto de  la  pérdida</w:t>
        <w:br/>
        <w:t xml:space="preserve">      asociado a lo inesperado de la misma; b) el impacto emocional  causado</w:t>
        <w:br/>
        <w:t xml:space="preserve">      por el desplazamiento y la pérdida de referentes comunitarios;  c)  en</w:t>
        <w:br/>
        <w:t xml:space="preserve">      el caso de Fidela Baldeón y su familia, la pérdida de  todo  referente</w:t>
        <w:br/>
        <w:t xml:space="preserve">      familiar a causa del desplazamiento del resto de  la  familia;  d)  la</w:t>
        <w:br/>
        <w:t xml:space="preserve">      angustia e incertidumbre causada por  lo  prolongado  del  proceso  de</w:t>
        <w:br/>
        <w:t xml:space="preserve">      búsqueda; e) la impotencia causada por la ausencia de respaldo  social</w:t>
        <w:br/>
        <w:t xml:space="preserve">      e institucional; f) el miedo; y g) la tristeza de ver en deterioro sus</w:t>
        <w:br/>
        <w:t xml:space="preserve">      condiciones de vida (supra párr. 72.40, 72.41, 72.42 y 72.44).</w:t>
        <w:br/>
        <w:br/>
        <w:t>191.  Considerando los distintos aspectos del  daño  inmaterial  ocasionado,</w:t>
        <w:br/>
        <w:t>la Corte fija en equidad el valor de las compensaciones por  dicho  concepto</w:t>
        <w:br/>
        <w:t>en los siguientes términos:</w:t>
        <w:br/>
        <w:br/>
        <w:t xml:space="preserve">      a)    US$75,000,00 (setenta y cinco mil dólares de los Estados  Unidos</w:t>
        <w:br/>
        <w:t xml:space="preserve">      de América) o su equivalente en moneda  peruana,  a  favor  del  señor</w:t>
        <w:br/>
        <w:t xml:space="preserve">      Baldeón García; y</w:t>
        <w:br/>
        <w:br/>
        <w:br/>
        <w:t xml:space="preserve">      b)    US$25,000,00 (veinticinco mil dólares de los Estados  Unidos  de</w:t>
        <w:br/>
        <w:t xml:space="preserve">      América) o su equivalente en moneda peruana, a favor de  cada  una  de</w:t>
        <w:br/>
        <w:t xml:space="preserve">      las siguientes  personas:  Guadalupe  Yllaconza  Ramírez  de  Baldeón,</w:t>
        <w:br/>
        <w:t xml:space="preserve">      esposa del  señor  Baldeón  García,  así  como  de  Crispín,  Roberto,</w:t>
        <w:br/>
        <w:t xml:space="preserve">      Segundina, Miguelita, Perseveranda, Vicente, Sabina  y  Fidela,  todos</w:t>
        <w:br/>
        <w:t xml:space="preserve">      ellos de apellido Baldeón Yllaconza, hijos del señor Baldeón García.</w:t>
        <w:br/>
        <w:br/>
        <w:br/>
        <w:t>192.  La compensación determinada en el párrafo anterior a favor  del  señor</w:t>
        <w:br/>
        <w:t>Baldeón García será entregada de  conformidad  con  el  párrafo  182  de  la</w:t>
        <w:br/>
        <w:t>presente Sentencia.  La compensación determinada en el  párrafo  anterior  a</w:t>
        <w:br/>
        <w:t>favor  de  los  familiares  del  señor   Baldeón   García   será   entregada</w:t>
        <w:br/>
        <w:t>directamente a cada beneficiario. Si alguno de  ellos  falleciere  antes  de</w:t>
        <w:br/>
        <w:t>que le sea entregada la indemnización respectiva, el monto  que  le  hubiera</w:t>
        <w:br/>
        <w:t>correspondido se distribuirá conforme al derecho nacional aplicable[108].</w:t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193.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pública[109].</w:t>
        <w:br/>
        <w:br/>
        <w:t>a)    Publicación de la sentencia</w:t>
        <w:br/>
        <w:br/>
        <w:t>194.   Como   lo   ha   dispuesto   en   otros   casos,   como   medida   de</w:t>
        <w:br/>
        <w:t>satisfacción[110], el Estado deberá publicar en el Diario Oficial y en  otro</w:t>
        <w:br/>
        <w:t>diario de amplia  circulación  nacional,  por  una  sola  vez,  el  capítulo</w:t>
        <w:br/>
        <w:t>relativo a los hechos probados de esta Sentencia, sin las notas  al  pie  de</w:t>
        <w:br/>
        <w:t>página correspondientes, y la parte  resolutiva  de  la  misma.  Para  estas</w:t>
        <w:br/>
        <w:t>publicaciones se fija el plazo de seis meses, a partir  de  la  notificación</w:t>
        <w:br/>
        <w:t>de la presente Sentencia.</w:t>
        <w:br/>
        <w:br/>
        <w:br/>
        <w:t>b)    Obligación de investigar los hechos que generaron las violaciones  del</w:t>
        <w:br/>
        <w:t>presente caso, e identificar, juzgar y sancionar a los responsables</w:t>
        <w:br/>
        <w:br/>
        <w:t>195.  El Tribunal ha establecido que  prevalece,  después  de  15  años,  la</w:t>
        <w:br/>
        <w:t>impunidad respecto de los hechos del presente caso. La Corte ha definido  la</w:t>
        <w:br/>
        <w:t>impunidad como la  falta  en  su  conjunto  de  investigación,  persecución,</w:t>
        <w:br/>
        <w:t>captura, enjuiciamiento y condena de los responsables de las violaciones  de</w:t>
        <w:br/>
        <w:t>los derechos protegidos por la Convención Americana[111].   El  Estado  está</w:t>
        <w:br/>
        <w:t>obligado a combatir esta situación por todos los medios disponibles, ya  que</w:t>
        <w:br/>
        <w:t>ésta propicia la repetición crónica de las violaciones de  derechos  humanos</w:t>
        <w:br/>
        <w:t>y la total indefensión de las víctimas y de sus familiares[112].</w:t>
        <w:br/>
        <w:br/>
        <w:t>196.   Asimismo,  los  familiares  de  víctimas  de  graves  violaciones  de</w:t>
        <w:br/>
        <w:t>derechos humanos tienen el derecho de conocer la verdad. Este derecho  a  la</w:t>
        <w:br/>
        <w:t>verdad, al ser reconocido y ejercido en una situación  concreta,  constituye</w:t>
        <w:br/>
        <w:t>un medio importante de reparación para la víctima  y  sus  familiares  y  da</w:t>
        <w:br/>
        <w:t>lugar a una expectativa que el Estado debe satisfacer.  Por  otra  parte  el</w:t>
        <w:br/>
        <w:t>conocer la verdad facilita a la sociedad peruana la búsqueda  de  formas  de</w:t>
        <w:br/>
        <w:t>prevenir este tipo de violaciones en el  futuro[113].  En  este  sentido  la</w:t>
        <w:br/>
        <w:t>Corte  valora  como  un  principio  de  reparación  el  esfuerzo  hacia   el</w:t>
        <w:br/>
        <w:t>esclarecimiento de los hechos del caso por parte  de  la  CVR  (supra  párr.</w:t>
        <w:br/>
        <w:t>167).</w:t>
        <w:br/>
        <w:br/>
        <w:t>197.  En consecuencia, los familiares de las víctimas tienen el  derecho,  y</w:t>
        <w:br/>
        <w:t>los Estados la obligación, a que lo sucedido a  aquellas  sea  efectivamente</w:t>
        <w:br/>
        <w:t>investigado por las autoridades del Estado, se siga un  proceso  contra  los</w:t>
        <w:br/>
        <w:t>presuntos responsables de estos ilícitos y, en su caso, se les impongan  las</w:t>
        <w:br/>
        <w:t>sanciones pertinentes[114].</w:t>
        <w:br/>
        <w:br/>
        <w:t>198.  Al respecto, el Perú, al reconocer  su  responsabilidad  internacional</w:t>
        <w:br/>
        <w:t>en el presente caso, expresó que “el Ministerio Público  [peruano]  no  está</w:t>
        <w:br/>
        <w:t>limitado por las leyes de amnistía ni [por las] normas de prescripción  para</w:t>
        <w:br/>
        <w:t>investigar  y  procesar  a  los  sospechosos  de  delitos  relativos  a   la</w:t>
        <w:br/>
        <w:t>afectación de derechos humanos”, puntualizando que “[e]sto se aplica[ba]  al</w:t>
        <w:br/>
        <w:t>[presente caso]”. Asimismo, el Perú solicitó a la Corte que  a  la  hora  de</w:t>
        <w:br/>
        <w:t>dictar sentencia tomase en consideración “que [e]l Estado  [p]eruano  en  la</w:t>
        <w:br/>
        <w:t>actualidad cuenta con un marco institucional  y  normativo  que  permite  la</w:t>
        <w:br/>
        <w:t>investigación y procesamiento de presuntos responsables  por  violaciones  a</w:t>
        <w:br/>
        <w:t>los derechos humanos, lo que inclu[iría] la actual investigación  emprendida</w:t>
        <w:br/>
        <w:t>por el Ministerio Público por los hechos del presente caso”.</w:t>
        <w:br/>
        <w:br/>
        <w:t>199.  Tomando en cuenta lo señalado por el Estado en  el  párrafo  anterior,</w:t>
        <w:br/>
        <w:t>este Tribunal considera que el Estado debe emprender  con  seriedad,  en  un</w:t>
        <w:br/>
        <w:t>plazo razonable, todas las acciones necesarias para  identificar,  juzgar  y</w:t>
        <w:br/>
        <w:t>sancionar a todos los autores materiales e intelectuales de las  violaciones</w:t>
        <w:br/>
        <w:t>cometidas en perjuicio del señor Bernabé Baldeón García,  para  los  efectos</w:t>
        <w:br/>
        <w:t>penales y cualesquiera otros que pudieran resultar de  la  investigación  de</w:t>
        <w:br/>
        <w:t>los hechos. Los familiares de la víctima o sus representantes deberán  tener</w:t>
        <w:br/>
        <w:t>pleno acceso y capacidad de actuar en todas las etapas e instancias  de  los</w:t>
        <w:br/>
        <w:t>procesos penales internos instaurados en el presente caso,  de  acuerdo  con</w:t>
        <w:br/>
        <w:t>la ley interna y la Convención Americana. Los resultados de  estos  procesos</w:t>
        <w:br/>
        <w:t>deberán ser públicamente divulgados por el Estado,  de  manera  tal  que  la</w:t>
        <w:br/>
        <w:t>sociedad peruana pueda conocer la verdad acerca de los hechos  del  presente</w:t>
        <w:br/>
        <w:t>caso.</w:t>
        <w:br/>
        <w:br/>
        <w:t>200.  Los referidos procedimientos, además,  deben  tomar  en  consideración</w:t>
        <w:br/>
        <w:t>las  normas  internacionales  de  documentación  e  interpretación  de   los</w:t>
        <w:br/>
        <w:t>elementos de prueba forense respecto de la comisión de actos  de  tortura  y</w:t>
        <w:br/>
        <w:t>particularmente  las  definidas  en  el  Manual  para  la  investigación   y</w:t>
        <w:br/>
        <w:t>documentación eficaces de  la  tortura  y  otros  tratos  o  penas  crueles,</w:t>
        <w:br/>
        <w:t>inhumanos o degradantes (“el Protocolo de Estambul”)[115].</w:t>
        <w:br/>
        <w:br/>
        <w:t>201.   Además,  como  la  Corte  lo  ha  señalado   en   su   jurisprudencia</w:t>
        <w:br/>
        <w:t>constante[116], ninguna ley ni disposición de derecho interno  –  incluyendo</w:t>
        <w:br/>
        <w:t>leyes de amnistía y plazos de prescripción  –  puede  impedir  a  un  Estado</w:t>
        <w:br/>
        <w:t>cumplir la orden de la Corte de investigar y sancionar  a  los  responsables</w:t>
        <w:br/>
        <w:t>de violaciones de derechos humanos.  En  particular,  las  disposiciones  de</w:t>
        <w:br/>
        <w:t>amnistía, las reglas de prescripción y el establecimiento de excluyentes  de</w:t>
        <w:br/>
        <w:t>responsabilidad que pretendan impedir la  investigación  y  sanción  de  los</w:t>
        <w:br/>
        <w:t>responsables  de  las  violaciones  graves  de  los  derechos  humanos   son</w:t>
        <w:br/>
        <w:t>inadmisibles, ya que dichas violaciones contravienen  derechos  inderogables</w:t>
        <w:br/>
        <w:t>reconocidos por el Derecho Internacional de los Derechos Humanos.</w:t>
        <w:br/>
        <w:t>202.  Para alcanzar sus objetivos, el  proceso  debe  tener  en  cuenta  los</w:t>
        <w:br/>
        <w:t>factores de desigualdad real de quienes son llevados ante la  justicia.   Es</w:t>
        <w:br/>
        <w:t>así  como  se  atiende  el  principio  de  igualdad  ante  la  ley   y   los</w:t>
        <w:br/>
        <w:t>tribunales[117]  y  la  correlativa  prohibición   de   discriminación.   La</w:t>
        <w:br/>
        <w:t>presencia de condiciones de desigualdad real obliga  a  adoptar  medidas  de</w:t>
        <w:br/>
        <w:t>compensación  que  contribuyan  a  reducir  o  eliminar  los  obstáculos   y</w:t>
        <w:br/>
        <w:t>deficiencias que impidan  o  reduzcan  la  defensa  eficaz  de  los  propios</w:t>
        <w:br/>
        <w:t>intereses.  Si  no  existieran  esos  medios  de  compensación,  ampliamente</w:t>
        <w:br/>
        <w:t>reconocidos  en  diversas  vertientes  del  procedimiento,  difícilmente  se</w:t>
        <w:br/>
        <w:t>podría  decir  que  quienes  se  encuentran  en  condiciones  de  desventaja</w:t>
        <w:br/>
        <w:t>disfrutan de un verdadero acceso a la justicia y se benefician de un  debido</w:t>
        <w:br/>
        <w:t>proceso legal en condiciones  de  igualdad  con  quienes  no  afrontan  esas</w:t>
        <w:br/>
        <w:t>desventajas[118].</w:t>
        <w:br/>
        <w:br/>
        <w:t>203.  La Corte observa que la  familia  del  señor  Bernabé  Baldeón  García</w:t>
        <w:br/>
        <w:t>pertenece a una comunidad campesina de habla quechua.  Por lo  anterior,  el</w:t>
        <w:br/>
        <w:t>Estado debe adoptar todas las medidas necesarias para que los  recursos  que</w:t>
        <w:br/>
        <w:t>éstos  ejerzan  sean   llevados   en   condiciones   de   igualdad   y   sin</w:t>
        <w:br/>
        <w:t>discriminación[119].</w:t>
        <w:br/>
        <w:br/>
        <w:t>c)    Acto público de reconocimiento de responsabilidad y de desagravio</w:t>
        <w:br/>
        <w:br/>
        <w:t>204.  Para que el allanamiento efectuado por el Perú y  lo  establecido  por</w:t>
        <w:br/>
        <w:t>este Tribunal rindan plenos efectos de reparación al señor  Bernabé  Baldeón</w:t>
        <w:br/>
        <w:t>García y a sus familiares, así como  para  que  sirvan  de  garantía  de  no</w:t>
        <w:br/>
        <w:t>repetición, la Corte estima que el Estado debe realizar un acto  público  de</w:t>
        <w:br/>
        <w:t>reconocimiento de su responsabilidad por la detención arbitraria  e  ilegal,</w:t>
        <w:br/>
        <w:t>torturas y ejecución extrajudicial del señor Bernabé Baldeón García y  pedir</w:t>
        <w:br/>
        <w:t>una disculpa pública  a  sus  familiares  por  haber  encubierto  la  verdad</w:t>
        <w:br/>
        <w:t>durante más de 15 años. Este acto deberá  realizarse  en  presencia  de  los</w:t>
        <w:br/>
        <w:t>familiares de las víctimas y también deberán participar miembros de las  más</w:t>
        <w:br/>
        <w:t>altas autoridades del Estado.  Este acto  deberá  celebrarse  dentro  de  un</w:t>
        <w:br/>
        <w:t>plazo de seis meses contados a partir de  la  notificación  de  la  presente</w:t>
        <w:br/>
        <w:t>Sentencia.</w:t>
        <w:br/>
        <w:br/>
        <w:t>d)    Calle, plaza o escuela en memoria del señor Bernabé Baldeón García</w:t>
        <w:br/>
        <w:br/>
        <w:br/>
        <w:t>205.  El Estado debe designar una calle, plaza  o  escuela  en  memoria  del</w:t>
        <w:br/>
        <w:t>señor Bernabé Baldeón  García  en  un  lugar  público  de  la  localidad  de</w:t>
        <w:br/>
        <w:t>Pucapaccana (supra párr.  170.d.iv),  de  donde  era  originario,  que  será</w:t>
        <w:br/>
        <w:t>designado en consulta con sus familiares.  La inscripción  que  contenga  la</w:t>
        <w:br/>
        <w:t>plaza o escuela, en su caso, deberá hacer alusión al contexto  de  violencia</w:t>
        <w:br/>
        <w:t>hacia los campesinos que existía en el Perú al momento de  los  hechos,  del</w:t>
        <w:br/>
        <w:t>cual el señor Bernabé  Baldeón  García  fue  víctima.   El  texto  de  dicha</w:t>
        <w:br/>
        <w:t>inscripción deberá ser consultado con  sus  familiares.   El  Estado  deberá</w:t>
        <w:br/>
        <w:t>designar el lugar a ser  nombrado  en  memoria  del  señor  Bernabé  Baldeón</w:t>
        <w:br/>
        <w:t>García dentro del plazo de un año contado a partir de la notificación de  la</w:t>
        <w:br/>
        <w:t>presente Sentencia.</w:t>
        <w:br/>
        <w:br/>
        <w:br/>
        <w:t>e)    Tratamiento psicológico y psiquiátrico</w:t>
        <w:br/>
        <w:br/>
        <w:br/>
        <w:br/>
        <w:t>206.  Analizados los argumentos de los representantes y de la Comisión,  así</w:t>
        <w:br/>
        <w:t>como  el  acervo  probatorio  del  presente  caso,  se  desprende  que   los</w:t>
        <w:br/>
        <w:t>padecimientos  psicológicos  y  emocionales  de  los  familiares  del  señor</w:t>
        <w:br/>
        <w:t>Baldeón García, derivados de la situación de las violaciones  declaradas  en</w:t>
        <w:br/>
        <w:t>el presente  fallo,  perduran  hasta  ahora  y  perjudican  sus  respectivos</w:t>
        <w:br/>
        <w:t>proyectos de vida.  Para ello, esta Corte estima, como lo ha hecho en  otras</w:t>
        <w:br/>
        <w:t>oportunidades[120],  que   las   reparaciones   también   deben   comprender</w:t>
        <w:br/>
        <w:t>tratamiento psicológico y psiquiátrico a los familiares  del  señor  Baldeón</w:t>
        <w:br/>
        <w:t>García, si ellos así lo desearan.</w:t>
        <w:br/>
        <w:br/>
        <w:br/>
        <w:br/>
        <w:t>207.  Con el fin de contribuir a la reparación de estos daños,  el  Tribunal</w:t>
        <w:br/>
        <w:t>dispone  que  el  Estado  debe  brindar  gratuitamente,  a  través  de   las</w:t>
        <w:br/>
        <w:t>instituciones  de  salud  que  designe,   el   tratamiento   psicológico   y</w:t>
        <w:br/>
        <w:t>psiquiátrico, según sea  el  caso,  a  las  siguientes  personas:  Guadalupe</w:t>
        <w:br/>
        <w:t>Yllconza  Ramírez  de  Baldeón;  Crispín,  Roberto,  Segundina,   Miguelita,</w:t>
        <w:br/>
        <w:t>Perseveranda, Vicente, Sabina y Fidela,  todos  ellos  de  apellido  Baldeón</w:t>
        <w:br/>
        <w:t>Yllaconza, si así lo requieren y por el tiempo  que  sea  necesario.   Dicho</w:t>
        <w:br/>
        <w:t>tratamiento debe incluir,  inter  alia,  los  medicamentos  que  puedan  ser</w:t>
        <w:br/>
        <w:t>necesarios.   Al  proveer   el   tratamiento   se   deben   considerar   las</w:t>
        <w:br/>
        <w:t>circunstancias particulares de cada persona y las necesidades  de  cada  una</w:t>
        <w:br/>
        <w:t>de  ellas,  de  manera  que  se  les  brinden  tratamientos   familiares   e</w:t>
        <w:br/>
        <w:t>individuales, según lo que se acuerde con cada una  de  dichas  personas,  y</w:t>
        <w:br/>
        <w:t>después de una evaluación individual.</w:t>
        <w:br/>
        <w:br/>
        <w:br/>
        <w:br/>
        <w:t xml:space="preserve">                            e)    Costas y Gastos</w:t>
        <w:br/>
        <w:br/>
        <w:br/>
        <w:br/>
        <w:br/>
        <w:t>208.  Como ya lo ha señalado  la  Corte  en  oportunidades  anteriores,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con el fin de obtener justicia,  tanto</w:t>
        <w:br/>
        <w:t>a nivel nacional como  internacional,  implica  erogaciones  que  deben  ser</w:t>
        <w:br/>
        <w:t>compensadas cuando la responsabilidad internacional del Estado es  declarada</w:t>
        <w:br/>
        <w:t>mediante una sentencia condenatoria. En cuanto a su  reembolso,  corresponde</w:t>
        <w:br/>
        <w:t>al Tribunal apreciar prudentemente su alcance, el cual comprende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la protección de los derechos  humanos. 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razonable[121].</w:t>
        <w:br/>
        <w:br/>
        <w:br/>
        <w:br/>
        <w:t>209.  Tomando en cuenta ambos criterios señalados en  el  párrafo  anterior,</w:t>
        <w:br/>
        <w:t>el Tribunal estima equitativo ordenar al Estado que  reintegre  la  cantidad</w:t>
        <w:br/>
        <w:t>de US$5,000,00 (cinco mil dólares de los Estados Unidos  de  América)  o  su</w:t>
        <w:br/>
        <w:t>equivalente en soles peruanos, al señor  Crispín  Baldeón  Yllaconza,  quien</w:t>
        <w:br/>
        <w:t>entregará a APRODEH la cantidad que estime  pertinente  para  compensar  los</w:t>
        <w:br/>
        <w:t>gastos  realizados  por  éstos  ante  las  autoridades  de  la  jurisdicción</w:t>
        <w:br/>
        <w:t>interna, así como los generados en el curso  del  proceso  ante  el  sistema</w:t>
        <w:br/>
        <w:t>interamericano.</w:t>
        <w:br/>
        <w:br/>
        <w:t xml:space="preserve">                                     XII</w:t>
        <w:br/>
        <w:t xml:space="preserve">                          Modalidad de Cumplimiento</w:t>
        <w:br/>
        <w:br/>
        <w:t>210.  El Estado deberá efectuar el pago de las indemnizaciones por  concepto</w:t>
        <w:br/>
        <w:t>de daño material e inmaterial, así como el  reintegro  de  costas  y  gastos</w:t>
        <w:br/>
        <w:t>(supra párrs. 185, 187, 191 y 209) dentro del plazo de  un  año,  contado  a</w:t>
        <w:br/>
        <w:t>partir de la notificación de la misma. En el caso de las otras  reparaciones</w:t>
        <w:br/>
        <w:t>ordenadas, deberá dar cumplimiento a  las  medidas  en  un  plazo  razonable</w:t>
        <w:br/>
        <w:t>(supra párrs. 199 y 207), o en el plazo que  señale  esta  Sentencia  (supra</w:t>
        <w:br/>
        <w:t>párrs. 194, 204 y 205).</w:t>
        <w:br/>
        <w:br/>
        <w:t>211.  El pago de las indemnizaciones establecidas a favor del señor  Baldeón</w:t>
        <w:br/>
        <w:t>García será entregado de conformidad con  el  párrafo  182  de  la  presente</w:t>
        <w:br/>
        <w:t>Sentencia.  El pago de las  indemnizaciones  establecidas  a  favor  de  los</w:t>
        <w:br/>
        <w:t>familiares del señor Baldeón  García  será  entregado  directamente  a  cada</w:t>
        <w:br/>
        <w:t>beneficiario. Si alguno de ellos falleciere antes de que le sea entreada  la</w:t>
        <w:br/>
        <w:t>indemnización  respectiva,  el  monto  que  le  hubiera   correspondido   se</w:t>
        <w:br/>
        <w:t>distribuirá conforme al derecho nacional aplicable</w:t>
        <w:br/>
        <w:br/>
        <w:t>212.  Los pagos destinados a solventar las costas  y  gastos  generados  por</w:t>
        <w:br/>
        <w:t>las gestiones realizadas por las representantes de la víctima en el  proceso</w:t>
        <w:br/>
        <w:t>interno y en el proceso internacional  ante  el  sistema  interamericano  de</w:t>
        <w:br/>
        <w:t>protección de los derechos humanos,  serán  efectuados  a  favor  del  señor</w:t>
        <w:br/>
        <w:t>Crispín Baldeón Yllaconza (supra  párr.  209),  quién  efectuará  los  pagos</w:t>
        <w:br/>
        <w:t>correspondientes.</w:t>
        <w:br/>
        <w:br/>
        <w:t>213.  Si por causas atribuibles a los beneficiarios de  las  indemnizaciones</w:t>
        <w:br/>
        <w:t>no fuese posible que éstos las reciban dentro del plazo indicado, el  Estado</w:t>
        <w:br/>
        <w:t>consignará dichos montos a favor  de  los  beneficiarios  en  una  cuenta  o</w:t>
        <w:br/>
        <w:t>certificado de depósito en una institución financiera peruana  solvente,  en</w:t>
        <w:br/>
        <w:t>dólares estadounidenses y en las condiciones financieras más favorables  que</w:t>
        <w:br/>
        <w:t>permitan la legislación y la práctica bancaria.  Si al cabo de diez años  la</w:t>
        <w:br/>
        <w:t>indemnización no ha  sido  reclamada,  las  cantidades  serán  devueltas  al</w:t>
        <w:br/>
        <w:t>Estado con los intereses devengados.</w:t>
        <w:br/>
        <w:br/>
        <w:t>214.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215.  Las cantidades asignadas en la presente Sentencia bajo  los  conceptos</w:t>
        <w:br/>
        <w:t>de indemnizaciones por daño material e inmaterial y por reintegro de  costas</w:t>
        <w:br/>
        <w:t>y gastos, no podrán ser  afectados  o  condicionados  por  motivos  fiscales</w:t>
        <w:br/>
        <w:t>actuales o futuros. Por ende, deberán ser entregados a los beneficiarios  en</w:t>
        <w:br/>
        <w:t>forma íntegra conforme a lo establecido en esta Sentencia.</w:t>
        <w:br/>
        <w:br/>
        <w:t>216.  En caso de que el Estado incurriera en mora, deberá pagar  un  interés</w:t>
        <w:br/>
        <w:t>sobre la cantidad adeudada, correspondiente al  interés  bancario  moratorio</w:t>
        <w:br/>
        <w:t>en el Perú.</w:t>
        <w:br/>
        <w:br/>
        <w:t>217.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 El caso se dará por concluido una vez que el  Estado  haya  dado</w:t>
        <w:br/>
        <w:t>cabal cumplimiento a lo dispuesto en el presente Fallo.   Dentro  del  plazo</w:t>
        <w:br/>
        <w:t>de un año, contado a partir de la notificación de esta  Sentencia,  el  Perú</w:t>
        <w:br/>
        <w:t>deberá rendir a la Corte un informe sobre las  medidas  adoptadas  para  dar</w:t>
        <w:br/>
        <w:t>cumplimiento a la misma.</w:t>
        <w:br/>
        <w:br/>
        <w:br/>
        <w:t xml:space="preserve">                                    XIII</w:t>
        <w:br/>
        <w:br/>
        <w:br/>
        <w:t xml:space="preserve">                             Puntos Resolutivos</w:t>
        <w:br/>
        <w:br/>
        <w:br/>
        <w:br/>
        <w:br/>
        <w:br/>
        <w:br/>
        <w:br/>
        <w:br/>
        <w:t>218.  Por tanto,</w:t>
        <w:br/>
        <w:br/>
        <w:br/>
        <w:br/>
        <w:br/>
        <w:br/>
        <w:t>LA CORTE,</w:t>
        <w:br/>
        <w:br/>
        <w:br/>
        <w:br/>
        <w:br/>
        <w:br/>
        <w:t>DECIDE,</w:t>
        <w:br/>
        <w:br/>
        <w:br/>
        <w:br/>
        <w:br/>
        <w:br/>
        <w:t>Por unanimidad,</w:t>
        <w:br/>
        <w:br/>
        <w:br/>
        <w:br/>
        <w:br/>
        <w:br/>
        <w:t>1.    Admitir el reconocimiento de responsabilidad  internacional  efectuado</w:t>
        <w:br/>
        <w:t>por el Estado por la violación de los derechos consagrados en los  artículos</w:t>
        <w:br/>
        <w:t>4 (Derecho a la Vida), 5 (Derecho a la Integridad Personal) y 7  (Derecho  a</w:t>
        <w:br/>
        <w:t>la Libertad Personal)  de  la  Convención  Americana,  en  conexión  con  el</w:t>
        <w:br/>
        <w:t>artículo  1.1  (Obligación  de  Respetar  los  Derechos)  de  la  misma,  en</w:t>
        <w:br/>
        <w:t>perjuicio del señor Bernabé Baldeón García; así como  el  reconocimiento  de</w:t>
        <w:br/>
        <w:t>responsabilidad internacional realizado por el Estado  en  relación  con  la</w:t>
        <w:br/>
        <w:t>violación  del  artículo  8.1  (Garantías  Judiciales)  de   la   Convención</w:t>
        <w:br/>
        <w:t>Americana, en conexión con el  artículo  1.1  (Obligación  de  Respetar  los</w:t>
        <w:br/>
        <w:t>Derechos) de dicho  instrumento,  en  perjuicio  de  los  señores  Guadalupe</w:t>
        <w:br/>
        <w:t>Yllaconza  Ramírez  de  Baldeón  y  Crispín,  Fidela,  Roberto,   Segundina,</w:t>
        <w:br/>
        <w:t>Miguelita, Perseveranda, Vicente y Sabina, todos ellos de  apellido  Baldeón</w:t>
        <w:br/>
        <w:t>Yllaconza, por los hechos del presente caso ocurridos  desde  septiembre  de</w:t>
        <w:br/>
        <w:t>1990 “hasta el inicio de la  transición  a  la  democracia”  en  el  mes  de</w:t>
        <w:br/>
        <w:t>noviembre de 2000, de conformidad con los párrafos 46 y 47  de  la  presente</w:t>
        <w:br/>
        <w:t>Sentencia.</w:t>
        <w:br/>
        <w:br/>
        <w:br/>
        <w:br/>
        <w:br/>
        <w:br/>
        <w:br/>
        <w:br/>
        <w:br/>
        <w:t>DECLARA,</w:t>
        <w:br/>
        <w:br/>
        <w:br/>
        <w:br/>
        <w:br/>
        <w:br/>
        <w:t>Por unanimidad, que</w:t>
        <w:br/>
        <w:br/>
        <w:br/>
        <w:br/>
        <w:br/>
        <w:br/>
        <w:t>2.    El Estado violó, en perjuicio del señor  Bernabé  Baldeón  García,  el</w:t>
        <w:br/>
        <w:t>derecho a la vida, consagrado en el artículo 4.1 (Derecho a la Vida)  de  la</w:t>
        <w:br/>
        <w:t>Convención, en relación con la obligación general de respetar  y  garantizar</w:t>
        <w:br/>
        <w:t>los derechos establecida en  el  artículo  1.1  de  dicho  tratado,  en  los</w:t>
        <w:br/>
        <w:t>términos de los párrafos 80 a 105 de esta Sentencia.</w:t>
        <w:br/>
        <w:br/>
        <w:br/>
        <w:br/>
        <w:br/>
        <w:br/>
        <w:t>3.    El Estado violó, en perjuicio del señor  Bernabé  Baldeón  García,  el</w:t>
        <w:br/>
        <w:t>derecho a la integridad personal, consagrado en el artículo 5.2  (Derecho  a</w:t>
        <w:br/>
        <w:t>la Integridad Personal) de la Convención,  en  relación  con  la  obligación</w:t>
        <w:br/>
        <w:t>general de respetar y garantizar los derechos  establecida  en  el  artículo</w:t>
        <w:br/>
        <w:t>1.1 de dicho tratado, en los términos de  los  párrafos  117  a  126  de  la</w:t>
        <w:br/>
        <w:t>presente Sentencia.</w:t>
        <w:br/>
        <w:br/>
        <w:br/>
        <w:br/>
        <w:br/>
        <w:br/>
        <w:br/>
        <w:br/>
        <w:br/>
        <w:t>4.    El Estado violó, en  perjuicio  de  los  señores  Guadalupe  Yllaconza</w:t>
        <w:br/>
        <w:t>Ramírez  de  Baldeón,  Crispín,  Fidela,  Roberto,   Segundina,   Miguelita,</w:t>
        <w:br/>
        <w:t>Perseveranda, Vicente y Sabina, todos  de  apellido  Baldeón  Yllaconza,  el</w:t>
        <w:br/>
        <w:t>derecho a la integridad personal consagrado en el artículo  5.1  (Derecho  a</w:t>
        <w:br/>
        <w:t>la Integridad Personal) de la  Convención  Americana,  en  relación  con  el</w:t>
        <w:br/>
        <w:t>artículo 1.1. de la misma, en los términos de los  párrafos  127  a  130  de</w:t>
        <w:br/>
        <w:t>esta Sentencia.</w:t>
        <w:br/>
        <w:br/>
        <w:br/>
        <w:br/>
        <w:br/>
        <w:br/>
        <w:t>5.    El Estado violó, en perjuicio  de  los  señores  Guadalupe  Yllaconza,</w:t>
        <w:br/>
        <w:t>Crispín, Fidela, Roberto,  Segundina,  Miguelita,  Perseveranda,  Vicente  y</w:t>
        <w:br/>
        <w:t>Sabina, todos de apellido Baldeón Yllaconza, los derechos  a  las  garantías</w:t>
        <w:br/>
        <w:t>judiciales y a la protección judicial, consagrados en los  artículos  8.1  y</w:t>
        <w:br/>
        <w:t>25 de la Convención, en relación  con  el  artículo  1.1  de  la  misma,  de</w:t>
        <w:br/>
        <w:t>conformidad con los párrafos 139 a 169 de la presente Sentencia.</w:t>
        <w:br/>
        <w:br/>
        <w:br/>
        <w:br/>
        <w:br/>
        <w:br/>
        <w:t>6.    El Estado incumplió con la obligación de  investigar  y  sancionar  la</w:t>
        <w:br/>
        <w:t>tortura  establecida  en  los  artículos  1,  6  y  8   de   la   Convención</w:t>
        <w:br/>
        <w:t>Interamericana para Prevenir y Sancionar la  Tortura  a  partir  del  28  de</w:t>
        <w:br/>
        <w:t>abril de 1993, en los términos de los párrafos 156 a 162 de esta Sentencia.</w:t>
        <w:br/>
        <w:br/>
        <w:br/>
        <w:br/>
        <w:br/>
        <w:br/>
        <w:t>7.    Esta Sentencia constituye per se  una  forma  de  reparación,  en  los</w:t>
        <w:br/>
        <w:t>términos del párrafo 189 de la misma.</w:t>
        <w:br/>
        <w:br/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br/>
        <w:br/>
        <w:br/>
        <w:t>8.    El Estado debe  emprender,  con  plena  observación  a  las  garantías</w:t>
        <w:br/>
        <w:t>judiciales y en un plazo  razonable,  todas  las  acciones  necesarias  para</w:t>
        <w:br/>
        <w:t>identificar,  juzgar  y  sancionar  a  todos  los   autores   materiales   e</w:t>
        <w:br/>
        <w:t>intelectuales de las violaciones cometidas en perjuicio  del  señor  Bernabé</w:t>
        <w:br/>
        <w:t>Baldeón García, en los términos de los párrafos 195 a  203  y  210  de  esta</w:t>
        <w:br/>
        <w:t>Sentencia.</w:t>
        <w:br/>
        <w:br/>
        <w:br/>
        <w:br/>
        <w:br/>
        <w:br/>
        <w:t>9.    El Estado debe publicar, en el plazo  de  seis  meses,  en  el  Diario</w:t>
        <w:br/>
        <w:t>Oficial y en otro diario de circulación  nacional,  por  una  sola  vez,  el</w:t>
        <w:br/>
        <w:t>capítulo relativo a los hechos probados de esta Sentencia, sin las notas  al</w:t>
        <w:br/>
        <w:t>pie de página correspondientes, y la parte resolutiva  del  presente  Fallo,</w:t>
        <w:br/>
        <w:t>en los términos de los párrafos 194 y 210 del mismo.</w:t>
        <w:br/>
        <w:br/>
        <w:br/>
        <w:br/>
        <w:br/>
        <w:br/>
        <w:t>10.   El Estado debe realizar, en el plazo de seis meses, contado  a  partir</w:t>
        <w:br/>
        <w:t>de la notificación de la presente Sentencia, un acto de disculpa  pública  y</w:t>
        <w:br/>
        <w:t>reconocimiento  de  responsabilidad  internacional,  en  relación  con   las</w:t>
        <w:br/>
        <w:t>violaciones  declaradas  en  la  misma,  en  presencia  de  las  más   altas</w:t>
        <w:br/>
        <w:t>autoridades del Estado, en los términos de los párrafos  204  y  210  de  la</w:t>
        <w:br/>
        <w:t>presente Sentencia.</w:t>
        <w:br/>
        <w:br/>
        <w:br/>
        <w:br/>
        <w:br/>
        <w:br/>
        <w:br/>
        <w:br/>
        <w:br/>
        <w:br/>
        <w:br/>
        <w:br/>
        <w:br/>
        <w:br/>
        <w:br/>
        <w:t>11.   El Estado debe designar, en el plazo de un año, contado  a  partir  de</w:t>
        <w:br/>
        <w:t>la notificación de la presente Sentencia, una  calle,  plaza  o  escuela  en</w:t>
        <w:br/>
        <w:t>memoria del señor Bernabé Baldeón García, en los términos  de  los  párrafos</w:t>
        <w:br/>
        <w:t>205 y 210 de esta Sentencia.</w:t>
        <w:br/>
        <w:br/>
        <w:br/>
        <w:br/>
        <w:br/>
        <w:br/>
        <w:t>12.    El  Estado   debe   proveer   tratamiento   médico,   psicológico   y</w:t>
        <w:br/>
        <w:t>psiquiátrico, según sea el caso, a los señores  Guadalupe  Yllconza  Ramírez</w:t>
        <w:br/>
        <w:t>de Baldeón; Crispín, Roberto, Segundina, Miguelita,  Perseveranda,  Vicente,</w:t>
        <w:br/>
        <w:t>Sabina y Fidela, todos ellos  de  apellido  Baldeón  Yllaconza,  si  así  lo</w:t>
        <w:br/>
        <w:t>requieren, y por el tiempo  que  sea  necesario,  en  los  términos  de  los</w:t>
        <w:br/>
        <w:t>párrafos 207 y 210 de esta Sentencia.</w:t>
        <w:br/>
        <w:br/>
        <w:br/>
        <w:br/>
        <w:br/>
        <w:br/>
        <w:t>13.   El Estado debe pagar a  los  señores  Guadalupe  Yllconza  Ramírez  de</w:t>
        <w:br/>
        <w:t>Baldeón; Crispín,  Roberto,  Segundina,  Miguelita,  Perseveranda,  Vicente,</w:t>
        <w:br/>
        <w:t>Sabina y Fidela, todos ellos de apellido Baldeón Yllaconza, en el  plazo  de</w:t>
        <w:br/>
        <w:t>un año, por concepto de la indemnización por daño material,  las  cantidades</w:t>
        <w:br/>
        <w:t>fijadas en los párrafos 185 y 187 de la presente Sentencia, en los  términos</w:t>
        <w:br/>
        <w:t>de los párrafos 185, 187, 210, 211 y 213 a 216 de la misma.</w:t>
        <w:br/>
        <w:br/>
        <w:br/>
        <w:br/>
        <w:br/>
        <w:br/>
        <w:t>14.   El Estado debe pagar a  los  señores  Guadalupe  Yllconza  Ramírez  de</w:t>
        <w:br/>
        <w:t>Baldeón; Crispín,  Roberto,  Segundina,  Miguelita,  Perseveranda,  Vicente,</w:t>
        <w:br/>
        <w:t>Sabina y Fidela, todos ellos de apellido Baldeón Yllaconza,, en el plazo  de</w:t>
        <w:br/>
        <w:t>un año, por concepto de la indemnización por daño  inmaterial,  la  cantidad</w:t>
        <w:br/>
        <w:t>fijada en el párrafo 191 de la presente Sentencia, en los  términos  de  los</w:t>
        <w:br/>
        <w:t>párrafos 191, 192, 210, 211 y 213 a 216 de la misma.</w:t>
        <w:br/>
        <w:br/>
        <w:br/>
        <w:br/>
        <w:br/>
        <w:br/>
        <w:t>15.   El Estado debe pagar, en el plazo de  un  año,  por  concepto  de  las</w:t>
        <w:br/>
        <w:t>costas  y  gastos  generados  en  el  ámbito  interno  y   en   el   proceso</w:t>
        <w:br/>
        <w:t>internacional ante el sistema interamericano de protección de  los  derechos</w:t>
        <w:br/>
        <w:t>humanos, la cantidad fijada en el párrafo 209 de la presente  Sentencia,  la</w:t>
        <w:br/>
        <w:t>cual deberá ser  entregada  al  señor  Crispín  Baldeón  Yllaconza,  en  los</w:t>
        <w:br/>
        <w:t>términos de los párrafos 209, 210 y 212 a 216 de la misma.</w:t>
        <w:br/>
        <w:br/>
        <w:br/>
        <w:br/>
        <w:br/>
        <w:br/>
        <w:t>16.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217 del presente Fallo.</w:t>
        <w:br/>
        <w:br/>
        <w:br/>
        <w:br/>
        <w:br/>
        <w:br/>
        <w:t>El Juez Cançado Trindade hizo conocer a la Corte su Voto Razonado,  el  cual</w:t>
        <w:br/>
        <w:t>acompaña la presente Sentencia.</w:t>
        <w:br/>
        <w:br/>
        <w:br/>
        <w:br/>
        <w:br/>
        <w:br/>
        <w:t>Redactada en español e inglés, haciendo  fe  el  texto  en  español,  en  la</w:t>
        <w:br/>
        <w:t>ciudad de Buenos Aires, Argentina, el 6 de abril de 2006.</w:t>
        <w:br/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                            Abreu                             Burelli</w:t>
        <w:br/>
        <w:t>Oliver Jackman</w:t>
        <w:br/>
        <w:br/>
        <w:br/>
        <w:br/>
        <w:br/>
        <w:t>Antônio A. Cançado Trindade                          Cecilia Medina Quiroga</w:t>
        <w:br/>
        <w:br/>
        <w:br/>
        <w:br/>
        <w:br/>
        <w:t>Manuel E. Ventura Robles                                 Diego García-Sayán</w:t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 xml:space="preserve">              VOTO RAZONADO DEL JUEZ A.A. CANÇADO TRINDADE</w:t>
        <w:br/>
        <w:br/>
        <w:br/>
        <w:br/>
        <w:t>1.    He concurrido con mi voto a la adopción,  en  esta  ciudad  de  Buenos</w:t>
        <w:br/>
        <w:t>Aires,  de  la  presente  Sentencia  que   viene   de   adoptar   la   Corte</w:t>
        <w:br/>
        <w:t>Interamericana de Derechos Humanos en el caso Baldeón  García  versus  Perú.</w:t>
        <w:br/>
        <w:t>Dada la alta relevancia que atribuyo a determinados puntos  tratados  en  la</w:t>
        <w:br/>
        <w:t>presente Sentencia, me veo en la  obligación  de  dejar  constancia  de  mis</w:t>
        <w:br/>
        <w:t>reflexiones personales, como fundamento  de  mi  posición  al  respecto.  Me</w:t>
        <w:br/>
        <w:t>refiero,  en  particular,  a  la  necesidad  de  avanzar   la   construcción</w:t>
        <w:br/>
        <w:t>jurisprudencial de la Corte, en el sentido de la  ampliación  del  contenido</w:t>
        <w:br/>
        <w:t>material del jus cogens (de modo a abarcar también el derecho  de  acceso  a</w:t>
        <w:br/>
        <w:t>la justicia lato sensu), así como del  reconocimiento  de  las  consecuentes</w:t>
        <w:br/>
        <w:t>obligaciones estatales de resultado y no sólo de comportamiento.</w:t>
        <w:br/>
        <w:br/>
        <w:t>2.    En la presente  Sentencia,  la  Corte  dio  como  hechos  probados  la</w:t>
        <w:br/>
        <w:t>detención, seguida de la ejecución, del Sr. Bernabé Baldeón  García,  hechos</w:t>
        <w:br/>
        <w:t>que sucedieron cuando la víctima  tenía  68  años  de  edad.  La  detención,</w:t>
        <w:br/>
        <w:t>efectuada  el  25.09.1990  en  la  localidad   de   Pacchahuallhua   en   el</w:t>
        <w:br/>
        <w:t>Departamento de Ayacucho, formó parte  de  un  "operativo  contrainsurgente"</w:t>
        <w:br/>
        <w:t>llevado a cabo por efectivos militares que invadieron la referida  comunidad</w:t>
        <w:br/>
        <w:t>campesina con violencia y disparos al aire (párrs. 72.14-18).  En  el  mismo</w:t>
        <w:br/>
        <w:t>día,</w:t>
        <w:br/>
        <w:br/>
        <w:t xml:space="preserve">           "Los detenidos fueron primeramente  encerrados  para  luego  ser</w:t>
        <w:br/>
        <w:t xml:space="preserve">           trasladados a otro recinto para interrogación y tortura.</w:t>
        <w:br/>
        <w:t xml:space="preserve">           […]Durante su detención, el señor  Bernabé  Baldeón  García  fue</w:t>
        <w:br/>
        <w:t xml:space="preserve">           golpeado, atado con alambres y colgado boca abajo de una viga, y</w:t>
        <w:br/>
        <w:t xml:space="preserve">           luego fue sumergido en un cilindro de agua fría.</w:t>
        <w:br/>
        <w:t xml:space="preserve">           El señor Bernabé Baldeón García murió en la madrugada del 26  de</w:t>
        <w:br/>
        <w:t xml:space="preserve">           septiembre de 1990 (...) mientras se encontraba en  custodia  de</w:t>
        <w:br/>
        <w:t xml:space="preserve">           efectivos militares.</w:t>
        <w:br/>
        <w:t xml:space="preserve">           El cadáver del señor Bernabé Baldeón García  fue  enterrado  ese</w:t>
        <w:br/>
        <w:t xml:space="preserve">           mismo día sin presencia de los familiares" (párrs. 72.19-22).</w:t>
        <w:br/>
        <w:br/>
        <w:t>3.    La Corte determinó igualmente que  la  detención  y  ejecución  de  la</w:t>
        <w:br/>
        <w:t>víctima  se  enmarcaron  en  un  patrón  sistemático  de  malos   tratos   y</w:t>
        <w:br/>
        <w:t>ejecuciones extrajudiciales en  el  Perú,  como  constatado  por  la  propia</w:t>
        <w:br/>
        <w:t>Comisión de la Verdad y Reconciliación  del  Perú,  particularmente  en  los</w:t>
        <w:br/>
        <w:t>períodos 1983-1984 y 1989-1993 (párr. 72.1-3). En la presente  Sentencia  en</w:t>
        <w:br/>
        <w:t>el caso Baldeón García versus Perú (caso que se  encuentra  referido  en  el</w:t>
        <w:br/>
        <w:t>Informe Final, de 28.08.2003 de aquella Comisión de  la  Verdad),  la  Corte</w:t>
        <w:br/>
        <w:t>Interamericana ha debidamente valorado el aporte de la  mencionada  Comisión</w:t>
        <w:br/>
        <w:t>de la Verdad y Reconciliación del Perú (párrs. 167 y 196), pero ha  señalado</w:t>
        <w:br/>
        <w:t>que quedan pendientes la realización de la justicia  y  la  sanción  de  los</w:t>
        <w:br/>
        <w:t>responsables.</w:t>
        <w:br/>
        <w:br/>
        <w:t>4.    A mi juicio, y tal como lo señalé en mi Voto  Razonado  (párrs.  1-43)</w:t>
        <w:br/>
        <w:t>en el caso de la Masacre de Plan de Sánchez versus Guatemala (Sentencia  del</w:t>
        <w:br/>
        <w:t>29.04.2004)[122], la existencia de dicho patrón sistemático de malos  tratos</w:t>
        <w:br/>
        <w:t>y  ejecuciones  extrajudiciales  constituye  una  circunstancia   agravante,</w:t>
        <w:br/>
        <w:t>acarreando la responsabilidad internacional agravada del  Estado  demandado,</w:t>
        <w:br/>
        <w:t>con todas sus consecuencias jurídicas. En dichas  circunstancias,  la  Corte</w:t>
        <w:br/>
        <w:t>podría - y debería - haber  avanzado  en  su  construcción  jurisprudencial,</w:t>
        <w:br/>
        <w:t>pero se limitó a reiterar  lo  que  había  señalado  al  respecto  en  casos</w:t>
        <w:br/>
        <w:t>anteriores.</w:t>
        <w:br/>
        <w:br/>
        <w:t>5.    En su Sentencia del 18.08.2000, en el caso Cantoral  Benavides  versus</w:t>
        <w:br/>
        <w:t>Perú, la Corte dio un significativo paso adelante, al afirmar que</w:t>
        <w:br/>
        <w:br/>
        <w:t xml:space="preserve">           "(...) ciertos actos que fueron calificados en  el  pasado  como</w:t>
        <w:br/>
        <w:t xml:space="preserve">           tratos inhumanos o degradantes, no como  torturas,  podrían  ser</w:t>
        <w:br/>
        <w:t xml:space="preserve">           calificados en el futuro de una manera diferente, es decir, como</w:t>
        <w:br/>
        <w:t xml:space="preserve">           torturas, dado que a las crecientes exigencias de protección  de</w:t>
        <w:br/>
        <w:t xml:space="preserve">           los  derechos  y   de   las   libertades   fundamentales,   debe</w:t>
        <w:br/>
        <w:t xml:space="preserve">           corresponder una mayor firmeza al enfrentar las  infracciones  a</w:t>
        <w:br/>
        <w:t xml:space="preserve">           los valores básicos de las sociedades democráticas. (...)</w:t>
        <w:br/>
        <w:t xml:space="preserve">           De  lo  anterior  puede  concluirse  que  se  ha  conformado  un</w:t>
        <w:br/>
        <w:t xml:space="preserve">           verdadero régimen jurídico internacional de prohibición absoluta</w:t>
        <w:br/>
        <w:t xml:space="preserve">           de todas las formas de tortura" (párrs. 99 y 103).</w:t>
        <w:br/>
        <w:br/>
        <w:t>Años antes de estos significativos  obiter  dicta  de  la  Corte,  había  yo</w:t>
        <w:br/>
        <w:t>advertido la necesidad del desarrollo jurisprudencial de  las  prohibiciones</w:t>
        <w:br/>
        <w:t>del jus cogens, en mis Votos Razonados en el  caso  Blake  versus  Guatemala</w:t>
        <w:br/>
        <w:t>(excepciones preliminares, Sentencia del 02.07.1996[123];  fondo,  Sentencia</w:t>
        <w:br/>
        <w:t>del  24.01.1998[124];  y  reparaciones,  Sentencia   del   22.01.1999[125]);</w:t>
        <w:br/>
        <w:t>posteriormente, lo reiteré en mi  Voto  Concurrente  en  la  Sentencia  (del</w:t>
        <w:br/>
        <w:t>14.03.2001) en el caso Barrios Altos versus Perú[126], así como en  mi  Voto</w:t>
        <w:br/>
        <w:t>Razonado  en  la  Sentencia   (excepciones   preliminares,   Sentencia   del</w:t>
        <w:br/>
        <w:t>01.09.2001) en el caso Hilaire versus Trinidad y  Tobago[127];  en  mi  Voto</w:t>
        <w:br/>
        <w:t>Concurrente en la Sentencia (del 27.11.2003)  en  el  caso  Maritza  Urrutia</w:t>
        <w:br/>
        <w:t>versus Guatemala[128]; en mi Voto Razonado en la Sentencia  en  el  caso  de</w:t>
        <w:br/>
        <w:t>los Hermanos Gómez Paquiyauri versus Perú (del  08.07.2004)[129];  y  en  mi</w:t>
        <w:br/>
        <w:t>Voto Disidente en el caso de las Hermanas Serrano Cruz  versus  El  Salvador</w:t>
        <w:br/>
        <w:t>(Sentencia sobre excepciones preliminares del 23.11.2004)[130].</w:t>
        <w:br/>
        <w:br/>
        <w:t>6.    En su Sentencia del 07.09.2004, en el caso  Tibi  versus  Ecuador,  la</w:t>
        <w:br/>
        <w:t>Corte volvió a afirmar que</w:t>
        <w:br/>
        <w:br/>
        <w:t xml:space="preserve">           "Existe  un  régimen  jurídico  internacional   de   prohibición</w:t>
        <w:br/>
        <w:t xml:space="preserve">           absoluta de todas las  formas  de  tortura,  tanto  física  como</w:t>
        <w:br/>
        <w:t xml:space="preserve">           psicológica, régimen que pertenece hoy día al  dominio  del  jus</w:t>
        <w:br/>
        <w:t xml:space="preserve">           cogens. La prohibición de la tortura es completa e  inderogable,</w:t>
        <w:br/>
        <w:t xml:space="preserve">           aún en las circunstancias  más  difíciles,  tales  como  guerra,</w:t>
        <w:br/>
        <w:t xml:space="preserve">           amenaza de guerra, lucha contra  el  terrorismo  y  cualesquiera</w:t>
        <w:br/>
        <w:t xml:space="preserve">           otros delitos, estado de sitio  o  de  emergencia,  conmoción  o</w:t>
        <w:br/>
        <w:t xml:space="preserve">           conflicto interno,  suspensión  de  garantías  constitucionales,</w:t>
        <w:br/>
        <w:t xml:space="preserve">           inestabilidad política interna u otras emergencias o calamidades</w:t>
        <w:br/>
        <w:t xml:space="preserve">           públicas" (párr. 143)[131].</w:t>
        <w:br/>
        <w:br/>
        <w:t>La Corte reiteró este obiter dictum en la  presente  Sentencia  en  el  caso</w:t>
        <w:br/>
        <w:t>Baldeón García (párr. 117).</w:t>
        <w:br/>
        <w:br/>
        <w:t>7.    La Corte amplió el contenido material del jus cogens en  su  histórica</w:t>
        <w:br/>
        <w:t>Opinión Consultiva n. 18 (del 17.09.2003), sobre  la  Condición  Jurídica  y</w:t>
        <w:br/>
        <w:t>Derechos de los Migrantes Indocumentados, de modo  a  abarcar  el  principio</w:t>
        <w:br/>
        <w:t>básico de la igualdad y la  no-discriminación  (párrs.  97-101  y  110-111).</w:t>
        <w:br/>
        <w:t>Sobre  este  otro  gran  avance  jurisprudencial  emití  un   extenso   Voto</w:t>
        <w:br/>
        <w:t>Concurrente (párrs. 1-89). En el presente caso Baldeón García  versus  Perú,</w:t>
        <w:br/>
        <w:t>la Corte podría - y debería - haber dado otro paso adelante, y no  lo  hizo;</w:t>
        <w:br/>
        <w:t>la Corte estableció violaciones de los artículos 4(1) y 5(1)  y  (2)  de  la</w:t>
        <w:br/>
        <w:t>Convención (puntos resolutivos ns.  2-4  de  la  presente  Sentencia),  pero</w:t>
        <w:br/>
        <w:t>también, - y por unanimidad, tal como lo  hizo  igualmente  en  el  reciente</w:t>
        <w:br/>
        <w:t>caso de la  Masacre  de  Pueblo  Bello  versus  Colombia  (2006)  -  de  los</w:t>
        <w:br/>
        <w:t>artículos 8(1) y 25, tomados en conjunto, todos ellos  en  relación  con  el</w:t>
        <w:br/>
        <w:t>artículo 1(1) de la Convención.</w:t>
        <w:br/>
        <w:br/>
        <w:t>8.    Sobre este último aspecto (punto resolutivo n. 5), la Corte  concluyó,</w:t>
        <w:br/>
        <w:t>en la presente Sentencia, que</w:t>
        <w:br/>
        <w:br/>
        <w:t xml:space="preserve">           "(…) no se dispuso de un recurso efectivo para garantizar, en un</w:t>
        <w:br/>
        <w:t xml:space="preserve">           plazo razonable, el derecho de  acceso  a  la  justicia  de  los</w:t>
        <w:br/>
        <w:t xml:space="preserve">           familiares del señor Baldeón García con plena observancia de las</w:t>
        <w:br/>
        <w:t xml:space="preserve">           garantías judiciales" (párr. 155).</w:t>
        <w:br/>
        <w:br/>
        <w:t>Este obiter dictum de la Corte da testimonio inequívoco de su  entendimiento</w:t>
        <w:br/>
        <w:t>unánime de la relación íntima e ineluctable entre los artículos  8(1)  y  25</w:t>
        <w:br/>
        <w:t>de la Convención Americana.</w:t>
        <w:br/>
        <w:br/>
        <w:t>9.    En mi entendimiento, el  acceso  a  la  justicia  también  integra  el</w:t>
        <w:br/>
        <w:t>dominio del jus cogens internacional. Como lo ponderé en  mi  Voto  Razonado</w:t>
        <w:br/>
        <w:t>en el reciente caso de la Masacre de Pueblo Bello</w:t>
        <w:br/>
        <w:t>versus Colombia (Sentencia del 31.01.2006),</w:t>
        <w:br/>
        <w:br/>
        <w:t xml:space="preserve">           "La indisociabilidad que sostengo entre los artículos 25 y 8  de</w:t>
        <w:br/>
        <w:t xml:space="preserve">           la Convención Americana (…) conlleva a caracterizar como  siendo</w:t>
        <w:br/>
        <w:t xml:space="preserve">           del dominio del jus cogens el acceso  a  la  justicia  entendido</w:t>
        <w:br/>
        <w:t xml:space="preserve">           como la plena realización de la misma, o sea,  como  siendo  del</w:t>
        <w:br/>
        <w:t xml:space="preserve">           dominio del jus cogens la intangibilidad de todas las  garantías</w:t>
        <w:br/>
        <w:t xml:space="preserve">           judiciales en el  sentido  de  los  artículos  25  y  8  tomados</w:t>
        <w:br/>
        <w:t xml:space="preserve">           conjuntamente.  No  puede  haber  duda  de  que  las   garantías</w:t>
        <w:br/>
        <w:t xml:space="preserve">           fundamentales, comunes al Derecho Internacional de los  Derechos</w:t>
        <w:br/>
        <w:t xml:space="preserve">           Humanos y  al  Derecho  Internacional  Humanitario,  tienen  una</w:t>
        <w:br/>
        <w:t xml:space="preserve">           vocación  universal  al  aplicarse  en  todas   y   cualesquiera</w:t>
        <w:br/>
        <w:t xml:space="preserve">           circunstancias, conforman un derecho  imperativo  (perteneciendo</w:t>
        <w:br/>
        <w:t xml:space="preserve">           al  jus  cogens),  y  acarrean  obligaciones   erga   omnes   de</w:t>
        <w:br/>
        <w:t xml:space="preserve">           protección.</w:t>
        <w:br/>
        <w:t xml:space="preserve">           Posteriormente a su histórica Opinión Consultiva n. 18, sobre la</w:t>
        <w:br/>
        <w:t xml:space="preserve">           Condición Jurídica y Derechos de los  Migrantes  Indocumentados,</w:t>
        <w:br/>
        <w:t xml:space="preserve">           de 2003, la Corte ya podía y debía haber dado  este  otro  salto</w:t>
        <w:br/>
        <w:t xml:space="preserve">           cualitativo adelante en su jurisprudencia. Me atrevo a alimentar</w:t>
        <w:br/>
        <w:t xml:space="preserve">           la esperanza de que la Corte lo hará lo más pronto  posible,  si</w:t>
        <w:br/>
        <w:t xml:space="preserve">           realmente sigue adelante en su jurisprudencia de  vanguardia,  -</w:t>
        <w:br/>
        <w:t xml:space="preserve">           en lugar de intentar frenarla, - y amplíe el avance logrado  con</w:t>
        <w:br/>
        <w:t xml:space="preserve">           fundamentación y coraje por su referida Opinión Consultiva n. 18</w:t>
        <w:br/>
        <w:t xml:space="preserve">           en la línea de la contínua expansión del contenido material  del</w:t>
        <w:br/>
        <w:t xml:space="preserve">           jus cogens" (párrs. 64-65).</w:t>
        <w:br/>
        <w:br/>
        <w:t>10.   También en mi reciente Voto Razonado (párrs. 52-55) en el  caso  López</w:t>
        <w:br/>
        <w:t>Álvarez versus Honduras (Sentencia del 01.02.2006) me  permití  insistir  en</w:t>
        <w:br/>
        <w:t>mi entendimiento en el sentido de que el derecho al Derecho (el acceso a  la</w:t>
        <w:br/>
        <w:t>justicia lato sensu) es un imperativo del jus cogens. La Corte  podría  -  y</w:t>
        <w:br/>
        <w:t>debería - haberlo  establecido  en  el  presente  caso,  pero  se  limitó  a</w:t>
        <w:br/>
        <w:t>reiterar obiter dicta anteriores. Con esto, perdió  la  oportunidad  de  dar</w:t>
        <w:br/>
        <w:t>otro paso adelante en su jurisprudencia.</w:t>
        <w:br/>
        <w:br/>
        <w:t>11.  Me permito ir aún más adelante. De  conformidad  con  mi  entendimiento</w:t>
        <w:br/>
        <w:t>anteriormente  expresado,  estamos  ante  un  derecho  imperativo,  y,   por</w:t>
        <w:br/>
        <w:t>consiguiente, las obligaciones  estatales  de  prevención,  investigación  y</w:t>
        <w:br/>
        <w:t>sanción de los responsables, no son simples obligaciones "de  medio,  no  de</w:t>
        <w:br/>
        <w:t>resultados",  como  afirma  la  Corte  en  el  párrafo  93  de  la  presente</w:t>
        <w:br/>
        <w:t>Sentencia. Me permito discrepar de este razonamiento de  la  mayoría  de  la</w:t>
        <w:br/>
        <w:t>Corte.</w:t>
        <w:br/>
        <w:br/>
        <w:t>12.   Tal como lo señalé en mi Voto  Razonado  (párr.  23)  en  la  reciente</w:t>
        <w:br/>
        <w:t>Sentencia de la Corte, adoptada el 29.03.2006 en la ciudad de  Brasilia,  en</w:t>
        <w:br/>
        <w:t>el caso de la Comunidad Indígena Sawhoyamaxa versus Paraguay:</w:t>
        <w:br/>
        <w:br/>
        <w:t xml:space="preserve">           "(...)  Las  obligaciones  del  Estado  son  de   diligencia   y</w:t>
        <w:br/>
        <w:t xml:space="preserve">           resultado, no sólo de mera conducta (como la adopción de medidas</w:t>
        <w:br/>
        <w:t xml:space="preserve">           legislativas insuficientes e insatisfactorias).  En  efecto,  el</w:t>
        <w:br/>
        <w:t xml:space="preserve">           examen de la distinción  entre  obligaciones  de  conduta  y  de</w:t>
        <w:br/>
        <w:t xml:space="preserve">           resultado[132] ha tendido a efectuarse  en  un  plano  puramente</w:t>
        <w:br/>
        <w:t xml:space="preserve">           teórico, presuponiendo variaciones en la conducta del Estado,  e</w:t>
        <w:br/>
        <w:t xml:space="preserve">           inclusive una sucesión de actos por parte de este último[133], -</w:t>
        <w:br/>
        <w:t xml:space="preserve">           y sin tomar suficiente y debidamente en cuenta una situación  en</w:t>
        <w:br/>
        <w:t xml:space="preserve">           que súbitamente ocurre un daño irreparable a la  persona  humana</w:t>
        <w:br/>
        <w:t xml:space="preserve">           (v.g., la privación del derecho a la vida por  la  falta  de  la</w:t>
        <w:br/>
        <w:t xml:space="preserve">           debida diligencia del Estado)".</w:t>
        <w:br/>
        <w:br/>
        <w:t>Trátese,  en  definitivo,   de   obligaciones   de   resultado   y   no   de</w:t>
        <w:br/>
        <w:t>comportamiento, pues,  de  lo  contrario,  no  estaríamos  ante  un  derecho</w:t>
        <w:br/>
        <w:t>imperativo, y esto conllevaría además a la impunidad.</w:t>
        <w:br/>
        <w:br/>
        <w:br/>
        <w:br/>
        <w:br/>
        <w:br/>
        <w:br/>
        <w:br/>
        <w:br/>
        <w:br/>
        <w:t xml:space="preserve">                                  Antônio Augusto Cançado Trindade</w:t>
        <w:br/>
        <w:t xml:space="preserve">                                    Juez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br/>
        <w:br/>
        <w:t>-----------------------</w:t>
        <w:br/>
        <w:t>*     La Secretaria Adjunta de la Corte, Emilia Segares  Rodríguez,  informó</w:t>
        <w:br/>
        <w:t>al Tribunal que, por motivos de fuerza mayor, no podía estar presente en  la</w:t>
        <w:br/>
        <w:t>deliberación de la presente Sentencia.</w:t>
        <w:br/>
        <w:t>[1]   Cfr. Caso de la “Masacre de Mapiripán”. Sentencia de 15 de  septiembre</w:t>
        <w:br/>
        <w:t>de 2005. Serie C No. 134, párr. 64; y Caso Gómez Palomino. Sentencia  de  22</w:t>
        <w:br/>
        <w:t>de noviembre de 2005. Serie C No. 136, párr. 27.</w:t>
        <w:br/>
        <w:t>[2]   Cfr. Caso de la “Masacre de Mapiripán”, supra nota 1, párr.  65;  Caso</w:t>
        <w:br/>
        <w:t>Gómez Palomino, supra nota 1, párr. 28; y Caso Huilca Tecse. Sentencia de  3</w:t>
        <w:br/>
        <w:t>de marzo de 2005. Serie C No. 121, párr. 42.</w:t>
        <w:br/>
        <w:t>[3]   Cfr. Caso Acosta Calderón. Sentencia de 24 de junio de 2005.  Serie  C</w:t>
        <w:br/>
        <w:t>No. 129, párr. 37; y Caso Caesar. Sentencia de 11 de marzo de 2005. Serie  C</w:t>
        <w:br/>
        <w:t>No. 123, párr. 38.</w:t>
        <w:br/>
        <w:t>[4]   Cfr. Caso Gutiérrez Soler. Sentencia de  12  de  septiembre  de  2005.</w:t>
        <w:br/>
        <w:t>Serie C No. 132, párr. 59; Caso Huilca Tecse, supra  nota  2,  párr.  84;  y</w:t>
        <w:br/>
        <w:t>Caso Carpio Nicolle y otros. Sentencia de 22 de noviembre de 2004.  Serie  C</w:t>
        <w:br/>
        <w:t>No. 117, párr. 84.</w:t>
        <w:br/>
        <w:t>[5]   Cfr. Caso de la “Masacre de Mapiripán”, supra nota 1, párr. 69.</w:t>
        <w:br/>
        <w:t>[6]   Cfr. Caso Acevedo Jaramillo y otros. Sentencia  de  7  de  febrero  de</w:t>
        <w:br/>
        <w:t>2006. Serie C No. 144, párr. 183; Caso López  Álvarez.  Sentencia  de  1  de</w:t>
        <w:br/>
        <w:t>febrero de 2006. Serie C No. 141, párr. 36; y Caso de la Masacre  de  Pueblo</w:t>
        <w:br/>
        <w:t>Bello. Sentencia de 31 de enero de 2006. Serie C No. 140, párr. 61.</w:t>
        <w:br/>
        <w:t>[7]   Cfr. Caso Acevedo Jaramillo y otros, supra nota 6, párr. 184; Caso  de</w:t>
        <w:br/>
        <w:t>la Masacre de Pueblo Bello, supra nota 6, párr. 62; y Caso Blanco  Romero  y</w:t>
        <w:br/>
        <w:t>otros. Sentencia de 28 de noviembre de 2005. Serie C No. 138, párr. 38.</w:t>
        <w:br/>
        <w:br/>
        <w:t>[8]   Cfr. Caso Acevedo Jaramillo y otros, supra nota  6,  párr.  185;  Caso</w:t>
        <w:br/>
        <w:t>López Álvarez, supra nota 6, párr. 37;  y  Caso  de  la  Masacre  de  Pueblo</w:t>
        <w:br/>
        <w:t>Bello, supra nota 6, párr. 63.</w:t>
        <w:br/>
        <w:br/>
        <w:br/>
        <w:t>[9]   Cfr. Caso Acevedo Jaramillo y otros, supra nota  6,  párr.  189;  Caso</w:t>
        <w:br/>
        <w:t>López Álvarez, supra nota 6, párr. 41;  y  Caso  de  la  Masacre  de  Pueblo</w:t>
        <w:br/>
        <w:t>Bello, supra nota 6, párr. 71.</w:t>
        <w:br/>
        <w:br/>
        <w:t>[10]  Cfr. Caso Acevedo Jaramillo y otros, supra nota  6,  párr.  191;  Caso</w:t>
        <w:br/>
        <w:t>García Asto y Ramírez Rojas. Sentencia de 25 de noviembre de 2005.  Serie  C</w:t>
        <w:br/>
        <w:t>No. 137, párr. 92; y Caso Palamara Iribarne. Sentencia de  22  de  noviembre</w:t>
        <w:br/>
        <w:t>de 2005.  Serie C No. 135, párr. 57.</w:t>
        <w:br/>
        <w:t>[11]  Cfr. Caso Acevedo Jaramillo y otros, supra nota  6,  párr.  203;  Caso</w:t>
        <w:br/>
        <w:t>López Álvarez, supra nota 6, párr. 51;  y  Caso  de  la  Masacre  de  Pueblo</w:t>
        <w:br/>
        <w:t>Bello, supra nota 6, párr. 69.</w:t>
        <w:br/>
        <w:t>[12]  Cfr. Caso Acevedo Jaramillo y otros, supra nota  6,  párr.  191;  Caso</w:t>
        <w:br/>
        <w:t>García Asto y Ramírez Rojas, supra  nota  10,  párr.  92;  y  Caso  Palamara</w:t>
        <w:br/>
        <w:t>Iribarne, supra nota 10, párr. 57.</w:t>
        <w:br/>
        <w:t>[13]  Cfr. Caso Acevedo Jaramillo y otros, supra nota  6,  párr.  199;  Caso</w:t>
        <w:br/>
        <w:t>López Álvarez, supra nota 6, párr. 49;  y  Caso  de  la  Masacre  de  Pueblo</w:t>
        <w:br/>
        <w:t>Bello, supra nota 6, párr. 74.</w:t>
        <w:br/>
        <w:t>[14]  Los párrafos 72.1 a 72.19, 72.21, 72.25 a 72.29 y 7.38 a 72.44  de  la</w:t>
        <w:br/>
        <w:t>presente Sentencia son hechos no controvertidos,  que  este  Tribunal  tiene</w:t>
        <w:br/>
        <w:t>por establecidos con base en el reconocimiento  parcial  de  responsabilidad</w:t>
        <w:br/>
        <w:t>internacional efectuado por el Estado.</w:t>
        <w:br/>
        <w:t>[15]  La “Comisión de  la  Verdad”  fue  creada  por  el  Presidente  de  la</w:t>
        <w:br/>
        <w:t>República del Perú mediante Decreto Supremo N° 065-2001-PCM del 04 de  junio</w:t>
        <w:br/>
        <w:t>del 2001. Su  denominación  fue  modificada  a  “Comisión  de  la  Verdad  y</w:t>
        <w:br/>
        <w:t>Reconciliación” mediante Decreto Supremo N° 101-2001-PCM.</w:t>
        <w:br/>
        <w:t>[16]  Cfr. Comisión de la Verdad  y  Reconciliación,  Informe  Final,  Lima:</w:t>
        <w:br/>
        <w:t>2003, tomo VI, Patrones en la Perpetración de los Crímenes y  Violaciones  a</w:t>
        <w:br/>
        <w:t>los Derechos Humanos, pp. 93, 115, 139 y 167  (expediente  de  anexos  a  la</w:t>
        <w:br/>
        <w:t>demanda, anexo 2).</w:t>
        <w:br/>
        <w:t>[17]  Cfr. Comisión de la Verdad  y  Reconciliación,  Informe  Final,  Lima:</w:t>
        <w:br/>
        <w:t>2003, tomo VI, Patrones en la Perpetración de los Crímenes y  Violaciones  a</w:t>
        <w:br/>
        <w:t>los Derechos Humanos, p. 94 (expediente de anexos a la  demanda,  anexo  2).</w:t>
        <w:br/>
        <w:t>En este mismo  sentido  véase  CIDH,  Informe  Sobre  la  Situación  de  los</w:t>
        <w:br/>
        <w:t>Derechos Humanos en Perú, OEA/Ser.L/V/II.83/Doc. 31,  del  12  de  marzo  de</w:t>
        <w:br/>
        <w:t>1993, párr. 37.</w:t>
        <w:br/>
        <w:t>[18]  Cfr. Comisión de la Verdad  y  Reconciliación,  Informe  Final,  Lima:</w:t>
        <w:br/>
        <w:t>CVR, 2003, Tomo VI, apartado 8, La violencia contra niños y niñas, pág.  451</w:t>
        <w:br/>
        <w:t>(expediente de anexos a la demanda, anexo 2).</w:t>
        <w:br/>
        <w:t>[19]  Cfr. Comisión de la Verdad  y  Reconciliación,  Informe  Final,  Lima:</w:t>
        <w:br/>
        <w:t>2003, Tomo VI, Patrones en la Perpetración de los Crímenes y  Violaciones  a</w:t>
        <w:br/>
        <w:t>los Derechos Humanos, p. 94 (expediente de anexos a la demanda, anexo 2).</w:t>
        <w:br/>
        <w:t>[20]  Cfr. Comisión de la Verdad  y  Reconciliación,  Informe  Final,  Lima:</w:t>
        <w:br/>
        <w:t>CVR,  2003,  Tomo  VI,  Patrones  en  la  Perpetración  de  los  Crímenes  y</w:t>
        <w:br/>
        <w:t>Violaciones a los Derechos Humanos,  p.  180  (expediente  de  anexos  a  la</w:t>
        <w:br/>
        <w:t>demanda, anexo 2).</w:t>
        <w:br/>
        <w:t>[21]  Cfr. Comisión de la Verdad  y  Reconciliación,  Informe  Final,  Lima:</w:t>
        <w:br/>
        <w:t>CVR,  2003,  Tomo  VI,  Patrones  en  la  Perpetración  de  los  Crímenes  y</w:t>
        <w:br/>
        <w:t>Violaciones a los Derechos Humanos,  p.  182  (expediente  de  anexos  a  la</w:t>
        <w:br/>
        <w:t>demanda, anexo 2).</w:t>
        <w:br/>
        <w:t>[22]  Cfr. Comisión de la Verdad  y  Reconciliación,  Informe  Final,  Lima:</w:t>
        <w:br/>
        <w:t>CVR,  2003,  Tomo  VI,  Patrones  en  la  Perpetración  de  los  Crímenes  y</w:t>
        <w:br/>
        <w:t>Violaciones a los Derechos Humanos,  p.  141  (expediente  de  anexos  a  la</w:t>
        <w:br/>
        <w:t>demanda, anexo 2).</w:t>
        <w:br/>
        <w:t>[23]  Cfr. Comisión de la Verdad  y  Reconciliación,  Informe  Final,  Lima:</w:t>
        <w:br/>
        <w:t>CVR,  2003,  Tomo  VI,  Patrones  en  la  Perpetración  de  los  Crímenes  y</w:t>
        <w:br/>
        <w:t>Violaciones a los Derechos Humanos,  p.  165  (expediente  de  anexos  a  la</w:t>
        <w:br/>
        <w:t>demanda, anexo 2).</w:t>
        <w:br/>
        <w:t>[24]  Cfr. Comisión de la Verdad  y  Reconciliación,  Informe  Final,  Lima:</w:t>
        <w:br/>
        <w:t>CVR, 2003, Tomo I, Rostros y Perfiles  de  la  Violencia,  pp.  123,  124  y</w:t>
        <w:br/>
        <w:t>siguientes (expediente de anexos a la demanda, anexo 2).</w:t>
        <w:br/>
        <w:t>[25]  Cfr. Comisión de la Verdad  y  Reconciliación,  Informe  Final,  Lima:</w:t>
        <w:br/>
        <w:t>CVR, 2003, Tomo VIII, El  Impacto  Diferenciado  de  la  Violencia,  p.  104</w:t>
        <w:br/>
        <w:t>(expediente de anexos a la demanda, anexo 2).</w:t>
        <w:br/>
        <w:t>[26]  Cfr. Comisión de la Verdad  y  Reconciliación,  Informe  Final,  Lima:</w:t>
        <w:br/>
        <w:t>CVR, 2003, Tomo I, Rostros y Perfiles de la Violencia, p. 119; y Tomo  VIII,</w:t>
        <w:br/>
        <w:t>El Impacto Diferenciado de la Violencia, p. 90 (expediente de  anexos  a  la</w:t>
        <w:br/>
        <w:t>demanda, anexo 2).</w:t>
        <w:br/>
        <w:t>[27]  Cfr. Comisión de la Verdad  y  Reconciliación,  Informe  Final,  Lima:</w:t>
        <w:br/>
        <w:t>CVR, 2003, Tomo VIII, El Impacto Diferenciado de la Violencia, pp.  94,  97,</w:t>
        <w:br/>
        <w:t>98 y 102 (expediente de anexos a la demanda, anexo 2).</w:t>
        <w:br/>
        <w:t>[28]  Cfr. declaración rendida por el señor  Santos  Baldeón  Palacios  ante</w:t>
        <w:br/>
        <w:t>las autoridades locales de Pucapaccana el 30 de junio  de  2000  (expediente</w:t>
        <w:br/>
        <w:t>de anexos a la demanda, anexo 13, folios 79 y 80); declaración  rendida  por</w:t>
        <w:br/>
        <w:t>el  señor  Feliciano  Urquizo  Rivera  ante  la  Fiscalía  Especializada  en</w:t>
        <w:br/>
        <w:t>Derechos Humanos, Desapariciones Forzadas,  Ejecuciones  Extrajudiciales,  y</w:t>
        <w:br/>
        <w:t>Exhumación de Fosas Clandestinas el 2 de septiembre de 2004  (expediente  de</w:t>
        <w:br/>
        <w:t>anexos a la demanda, anexo 31, folios 116 y 117);  declaración  rendida  por</w:t>
        <w:br/>
        <w:t>la señora Aurea Baldeón Ocaña ante la  Fiscalía  Especializada  en  Derechos</w:t>
        <w:br/>
        <w:t>Humanos, Desapariciones Forzadas, Ejecuciones Extrajudiciales, y  Exhumación</w:t>
        <w:br/>
        <w:t>de Fosas Clandestinas el 3 de septiembre de 2004 (expediente de anexos a  la</w:t>
        <w:br/>
        <w:t>demanda, anexo 30, folio 114); declaración  rendida  por  el  señor  Melanio</w:t>
        <w:br/>
        <w:t>Pulido de la Cruz  ante  la  Fiscalía  Especializada  en  Derechos  Humanos,</w:t>
        <w:br/>
        <w:t>Desapariciones Forzadas, Ejecuciones Extrajudiciales y Exhumación  de  Fosas</w:t>
        <w:br/>
        <w:t>Clandestinas el 2 de septiembre de 2004 (expediente  de  prueba  para  mejor</w:t>
        <w:br/>
        <w:t>resolver presentada por el Estado, folios 734 y  735);  declaración  rendida</w:t>
        <w:br/>
        <w:t>por el señor Juan Urquizo Flores ante la Fiscalía Especializada en  Derechos</w:t>
        <w:br/>
        <w:t>Humanos, Desapariciones Forzadas, Ejecuciones Extrajudiciales  y  Exhumación</w:t>
        <w:br/>
        <w:t>de Fosas Clandestinas el 3 de septiembre de 2004 (expediente de prueba  para</w:t>
        <w:br/>
        <w:t>mejor resolver presentada por el Estado,  folio  746);  declaración  rendida</w:t>
        <w:br/>
        <w:t>por el señor Venancio Víctor Medina Lizarbe ante la  Fiscalía  Especializada</w:t>
        <w:br/>
        <w:t>en Derechos Humanos, Desapariciones Forzadas, Ejecuciones Extrajudiciales  y</w:t>
        <w:br/>
        <w:t>Exhumación de Fosas Clandestinas el 27 de octubre  de  2004  (expediente  de</w:t>
        <w:br/>
        <w:t>prueba para mejor resolver presentada por el  Estado,  folios  772  a  776);</w:t>
        <w:br/>
        <w:t>declaración rendida por el  señor  Fernando  Baldeón  Flores  ante  el  Juez</w:t>
        <w:br/>
        <w:t>Supraprovincial encargado de los delitos de terrorismo y lesa  humanidad  de</w:t>
        <w:br/>
        <w:t>Huamanga el 24 de  noviembre  de  2005  (expediente  de  prueba  para  mejor</w:t>
        <w:br/>
        <w:t>resolver presentada por el Estado, folios 1155 a  1161);  dictamen  pericial</w:t>
        <w:br/>
        <w:t>del señor José  Pablo  Baraybar  de  5  de  enero  de  2006  (expediente  de</w:t>
        <w:br/>
        <w:t>affidávits, folios 673 a 678);  y  dictamen  pericial  de  la  señora  María</w:t>
        <w:br/>
        <w:t>Dolores Morcillo Méndez de 3 de enero de  2006  (expediente  de  affidávits,</w:t>
        <w:br/>
        <w:t>folios 630 a 641).</w:t>
        <w:br/>
        <w:t>[29]  Cfr. auto de apertura de instrucción de 25 de agosto de  2005  emitido</w:t>
        <w:br/>
        <w:t>por el Juez Penal Supraprovincial Especializado en Derechos  Humanos  de  la</w:t>
        <w:br/>
        <w:t>Corte  Superior  de  Justicia  de   Ayacucho   (expediente   de   documentos</w:t>
        <w:br/>
        <w:t>presentados por el Estado el 19 de octubre de 2005, anexo B,  folios  589  a</w:t>
        <w:br/>
        <w:t>617); denuncia penal emitida  por  la  Fiscalía  Especializada  en  Derechos</w:t>
        <w:br/>
        <w:t>Humanos, Desapariciones Forzadas, Ejecuciones Extrajudiciales  y  Exhumación</w:t>
        <w:br/>
        <w:t>de Fosas Clandestinas el 12 de  julio  de  2005  (expediente  de  documentos</w:t>
        <w:br/>
        <w:t>presentados por el Estado el 19 de octubre de 2005, anexo  A,  folio  558  a</w:t>
        <w:br/>
        <w:t>576); y declaración rendida por  la  señora  Aurea  Baldeón  Ocaña  ante  la</w:t>
        <w:br/>
        <w:t>Fiscalía  Especializada  en  Derechos  Humanos,   Desapariciones   Forzadas,</w:t>
        <w:br/>
        <w:t>Ejecuciones Extrajudiciales, y Exhumación de  Fosas  Clandestinas  el  3  de</w:t>
        <w:br/>
        <w:t>septiembre de 2004 (expediente de anexos  a  la  demanda,  anexo  30,  folio</w:t>
        <w:br/>
        <w:t>114).</w:t>
        <w:br/>
        <w:t>[30]  Cfr. acta de reconocimiento  de  cadáver  del  señor  Bernabé  Baldeón</w:t>
        <w:br/>
        <w:t>García de 26 de septiembre de 1990  (expediente  de  anexos  a  la  demanda,</w:t>
        <w:br/>
        <w:t>anexo 27, folio 109);  y  dictamen  pericial  de  la  señora  María  Dolores</w:t>
        <w:br/>
        <w:t>Morcillo Méndez de 3 de enero de 2006 (expediente de affidávits, folios  630</w:t>
        <w:br/>
        <w:t>a 641).</w:t>
        <w:br/>
        <w:t>[31]  Cfr. dictamen pericial de la señora María Dolores Morcillo  Méndez  de</w:t>
        <w:br/>
        <w:t>3 de enero de 2006 (expediente de affidávits, folio 635).</w:t>
        <w:br/>
        <w:t>[32]  El Perú no  presentó  la  prueba  para  mejor  resolver  sobre  dichas</w:t>
        <w:br/>
        <w:t>denuncias tal y como le fueron requeridas por la Corte el 21 de  febrero  de</w:t>
        <w:br/>
        <w:t>2006 (supra párrs. 33 y 34).</w:t>
        <w:br/>
        <w:t>[33]  Cfr. resolución de archivo provisional del  Fiscal  Provincial  de  la</w:t>
        <w:br/>
        <w:t>Provincia de Vilcashuamán de 26 de diciembre de 2001 (expediente  de  anexos</w:t>
        <w:br/>
        <w:t>a la demanda, anexo 22, folio 101).</w:t>
        <w:br/>
        <w:t>[34]  Cfr. comunicación del inspector de la Segunda Región Militar,  General</w:t>
        <w:br/>
        <w:t>de Brigada Felipe Villagra Barriga, de 30 de septiembre de 2002  (expediente</w:t>
        <w:br/>
        <w:t>de anexos de la demanda, anexo 24, folio 104).</w:t>
        <w:br/>
        <w:t>[35]  Cfr. resolución de la Fiscalía Superior Decana de  Ayacucho  de  7  de</w:t>
        <w:br/>
        <w:t>diciembre de 2004 (expediente ante la Comisión Interamericana, folios 418  y</w:t>
        <w:br/>
        <w:t>419).</w:t>
        <w:br/>
        <w:t>[36]  Cfr. nota de prensa aparecida en el diario "La  República"  el  17  de</w:t>
        <w:br/>
        <w:t>enero de 2005, titulada "Peritos confirman muerte por  tortura"  (expediente</w:t>
        <w:br/>
        <w:t>de anexos a la demanda, anexo 25, folio 105); declaración jurada  del  señor</w:t>
        <w:br/>
        <w:t>Crispín Baldeón Yllaconza de 4 de enero de 2006 (expediente  de  affidavits,</w:t>
        <w:br/>
        <w:t>folios 619 a 624); e informe pericial del  Equipo  Peruano  de  Antropología</w:t>
        <w:br/>
        <w:t>Forense en el caso del señor Bernabé Baldeón García  (expediente  de  anexos</w:t>
        <w:br/>
        <w:t>al escrito de solicitudes y argumentos, anexo 1, folios 475 a 501).</w:t>
        <w:br/>
        <w:t>[37]  Cfr. informe pericial del Equipo Peruano de  Antropología  Forense  en</w:t>
        <w:br/>
        <w:t>el caso del señor Bernabé Baldeón García (expediente de  anexos  al  escrito</w:t>
        <w:br/>
        <w:t>de solicitudes y argumentos, anexo 1, folios 475 a 501).</w:t>
        <w:br/>
        <w:t>[38]  Cfr. informe pericial del Equipo Peruano de  Antropología  Forense  en</w:t>
        <w:br/>
        <w:t>el caso del señor Bernabé Baldeón García (expediente de  anexos  al  escrito</w:t>
        <w:br/>
        <w:t>de solicitudes y  argumentos,  anexo  1,  folios  474  a  501);  y  dictamen</w:t>
        <w:br/>
        <w:t>pericial de la señora María Dolores Morcillo Méndez de 3 de  enero  de  2006</w:t>
        <w:br/>
        <w:t>(expediente de affidávits, folios 630 a 641).</w:t>
        <w:br/>
        <w:t>[39]  Cfr. denuncia  penal  presentada  por  la  Fiscalía  Especializada  en</w:t>
        <w:br/>
        <w:t>Derechos Humanos, Desapariciones  Forzadas,  Ejecuciones  Extrajudiciales  y</w:t>
        <w:br/>
        <w:t>Exhumación de Fosas Clandestinas el 26  de  julio  de  2005  (expediente  de</w:t>
        <w:br/>
        <w:t>documentos presentados por el Estado el 19 de  octubre  de  2005,  anexo  A,</w:t>
        <w:br/>
        <w:t>folios 557 a 575).</w:t>
        <w:br/>
        <w:t>[40]  Cfr. auto de apertura de instrucción de 25 de agosto de  2005  emitido</w:t>
        <w:br/>
        <w:t>por el Juez Penal Supraprovincial Especializado en Derechos  Humanos  de  la</w:t>
        <w:br/>
        <w:t>Corte  Superior  de  Justicia  de   Ayacucho   (expediente   de   documentos</w:t>
        <w:br/>
        <w:t>presentados por el Estado el 19 de octubre de 2005, anexo B,  folios  589  a</w:t>
        <w:br/>
        <w:t>617); y denuncia penal presentada por la Fiscalía Especializada en  Derechos</w:t>
        <w:br/>
        <w:t>Humanos, Desapariciones Forzadas, Ejecuciones Extrajudiciales  y  Exhumación</w:t>
        <w:br/>
        <w:t>de Fosas Clandestinas el 12 de  julio  de  2005  (expediente  de  documentos</w:t>
        <w:br/>
        <w:t>presentados por el Estado el 19 de octubre de 2005, anexo A, folio 564).</w:t>
        <w:br/>
        <w:t>[41]  Cfr. expediente No. 2005-00987-0-0501-JR-PE-02 radicado en el  Segundo</w:t>
        <w:br/>
        <w:t>Juzgado Penal del Distrito Judicial de Ayacucho presentado al  Tribunal  por</w:t>
        <w:br/>
        <w:t>el  Estado  como  prueba  para  mejor  resolver  el  15  de  marzo  de  2006</w:t>
        <w:br/>
        <w:t>(expediente de prueba para mejor resolver presentada por el  Estado,  folios</w:t>
        <w:br/>
        <w:t>679 a 1288).</w:t>
        <w:br/>
        <w:t>[42]  Cfr. Caso Gutiérrez Soler, supra nota 4, párr. 59; Caso Huilca  Tecse,</w:t>
        <w:br/>
        <w:t>supra nota 2, párr. 84; y Caso Carpio Nicolle y otros, supra nota  4,  párr.</w:t>
        <w:br/>
        <w:t>84.</w:t>
        <w:br/>
        <w:t>[43]  Cfr. Caso de la Masacre de Pueblo Bello,  supra  nota  6,  párr.  111;</w:t>
        <w:br/>
        <w:t>Caso de la “Masacre de Mapiripán”, supra nota  1,  párr.  111;  y  Condición</w:t>
        <w:br/>
        <w:t>Jurídica y Derechos de los Migrantes Indocumentados. Opinión Consultiva  OC-</w:t>
        <w:br/>
        <w:t>18/03 de 17 de septiembre  de 2003. Serie A No. 18, párr. 140.</w:t>
        <w:br/>
        <w:t>[44]  Cfr. Caso de la Masacre de Pueblo Bello, supra nota 6,  párrs.  111  y</w:t>
        <w:br/>
        <w:t>112; Caso de la “Masacre de Mapiripán”, supra nota 1, párrs. 108  y  110;  y</w:t>
        <w:br/>
        <w:t>Caso de los Hermanos Gómez Paquiyauri. Sentencia de  8  de  julio  de  2004.</w:t>
        <w:br/>
        <w:t>Serie C No. 110, párr. 71.</w:t>
        <w:br/>
        <w:t>[45]  Cfr. Caso de la Masacre de Pueblo Bello,  supra  nota  6,  párr.  120;</w:t>
        <w:br/>
        <w:t>Caso 19 Comerciantes. Sentencia de 5 de julio de  2004.  Serie  C  No.  109,</w:t>
        <w:br/>
        <w:t>párr. 153; y Caso Myrna Mack Chang. Sentencia de 25 de  noviembre  de  2003,</w:t>
        <w:br/>
        <w:t>Serie C No. 101, párr. 152.</w:t>
        <w:br/>
        <w:t>[46]  Cfr. Caso de los “Niños de la  Calle”  (Villagrán  Morales  y  otros).</w:t>
        <w:br/>
        <w:t>Sentencia de 19 de noviembre de 1999. Serie C  No.  63,  párr.  144.  En  el</w:t>
        <w:br/>
        <w:t>mismo sentido, cfr. Eur.C.H.R., Nachova and others v.  Bulgaria  [GC],  nos.</w:t>
        <w:br/>
        <w:t>43577/98 and 43579/98 Judgment of 6 July 2005, par. 94.</w:t>
        <w:br/>
        <w:t>[47]  Cfr. Caso de la Masacre de Pueblo Bello, supra nota 6, párr. 119.</w:t>
        <w:br/>
        <w:t>[48]  Cfr. Caso de la Masacre de Pueblo Bello, supra  nota  6,  párrs.  120,</w:t>
        <w:br/>
        <w:t>123  y  124;  Caso  Huilca  Tecse,  supra  nota  2,  párr.  65;  y  Caso  19</w:t>
        <w:br/>
        <w:t>Comerciantes,  supra  nota  45,  párr.  153;  en  el  mismo   sentido   cfr.</w:t>
        <w:br/>
        <w:t>Eur.C.H.R., Öneryildiz v Turkey,  no.  48939/99,  Judgment  of  30  November</w:t>
        <w:br/>
        <w:t>2004, par. 71.</w:t>
        <w:br/>
        <w:t>[49]  Cfr.  Caso  Hilaire.  Excepciones  Preliminares.  Sentencia  de  1  de</w:t>
        <w:br/>
        <w:t>septiembre  de  2001.  Serie  C  No.  80,  párr.  83;  Caso   del   Tribunal</w:t>
        <w:br/>
        <w:t>Constitucional. Competencia. Sentencia de 24 de septiembre de 1999. Serie  C</w:t>
        <w:br/>
        <w:t>No. 55, párr. 36; y Caso Ivcher Bronstein. Competencia. Sentencia de  24  de</w:t>
        <w:br/>
        <w:t>septiembre de 1999. Serie C No. 54, párr. 37.  En  el  mismo  sentido,  cfr.</w:t>
        <w:br/>
        <w:t>Eur.C.H.R., McCann  and  Others  v.  the  United  Kingdom,  Judgment  of  27</w:t>
        <w:br/>
        <w:t>September 1995, Series A no. 324, pars. 146-147.</w:t>
        <w:br/>
        <w:t>[50]  Cfr. Caso de la Masacre de Pueblo Bello,  supra  nota  6,  párr.  120;</w:t>
        <w:br/>
        <w:t>Caso de la “Masacre de Mapiripán”, supra nota 1, párr. 232;  y  Caso  Huilce</w:t>
        <w:br/>
        <w:t>Tecse, supra nota 2, párr. 66. En el mismo sentido, cfr. Eur.C.H.R.,  L.C.B.</w:t>
        <w:br/>
        <w:t>v. the United Kingdom, Judgment of 8 June 1998, par. 36.</w:t>
        <w:br/>
        <w:t>[51]  Cfr. Caso de la Masacre de Pueblo Bello, supra nota 6,  párr.  120;  y</w:t>
        <w:br/>
        <w:t>Caso de la “Masacre de Mapiripán”, supra nota 1, párrs. 232, 238 y  239.  En</w:t>
        <w:br/>
        <w:t>el mismo sentido, cfr. Eur.C.H.R., Kiliç v. Turkey, no.  22492/93,  Judgment</w:t>
        <w:br/>
        <w:t>of 28 March 2000, pars. 62-63; y Eur.C.H.R., Osman v.  the  United  Kingdom,</w:t>
        <w:br/>
        <w:t>Judgment of 28 October 1998, Reports of Judgments and Decisions 1998-VIII  ,</w:t>
        <w:br/>
        <w:t>pars. 115-116.</w:t>
        <w:br/>
        <w:t>[52]  Cfr. Caso de la Comunidad Indígena  Yakye  Axa.  Sentencia  de  17  de</w:t>
        <w:br/>
        <w:t>junio de 2005. Serie C No. 125, párr. 161; Caso  “Instituto  de  Reeducación</w:t>
        <w:br/>
        <w:t>del Menor”. Sentencia de 2 de septiembre de 2004. Serie C  No.  112,  párrs.</w:t>
        <w:br/>
        <w:t>152 y 153; y Caso de los “Niños de la  Calle   (Vill  la  Calle”  (Villagrán</w:t>
        <w:br/>
        <w:t>Morales y otros), supra nota 46, párr. 144.</w:t>
        <w:br/>
        <w:t>[53]  Cfr. Caso Myrna Mack Chang,  supra  nota  45,  párr.  153;  Caso  Juan</w:t>
        <w:br/>
        <w:t>Humberto Sánchez. Sentencia de 7 de junio de 2003. Serie  C  No.  99,  párr.</w:t>
        <w:br/>
        <w:t>110; y Caso Bámaca Velásquez. Sentencia de 25 de noviembre de 2000. Serie  C</w:t>
        <w:br/>
        <w:t>No. 70, párr. 172.</w:t>
        <w:br/>
        <w:t>[54]  Cfr. Caso de los Hermanos Gómez Paquiyauri, supra nota 44,  párr.  76;</w:t>
        <w:br/>
        <w:t>y Caso Myrna Mack Chang, supra nota 45, párr. 139</w:t>
        <w:br/>
        <w:t>[55]  Cfr. Caso Myrna Mack Chang, supra nota 45, párr. 156.</w:t>
        <w:br/>
        <w:t>[56]  Cfr. Caso de la Masacre de Pueblo Bello, supra nota 6,  párr.  145;  y</w:t>
        <w:br/>
        <w:t>Caso de la “Masacre de Mapiripán”, supra nota 1, párrs. 137 y 232.</w:t>
        <w:br/>
        <w:t>[57]  Cfr. Caso de la Masacre de Pueblo Bello, supra nota 6, párr. 142.</w:t>
        <w:br/>
        <w:t>[58]  Cfr. Caso de la “Masacre de Mapiripán”, supra nota  1,  párrs.  137  y</w:t>
        <w:br/>
        <w:t>145; Caso Huilce Tecse, supra nota 2, párr.  66;  y  Caso  de  los  Hermanos</w:t>
        <w:br/>
        <w:t>Gómez Paquiyauri, supra nota 44,  párr.  131.  En  el  mismo  sentido,  cfr.</w:t>
        <w:br/>
        <w:t>Eur.C.H.R, Gongadze v. Ukraine, no. 34056/02, Judgment of  8 November  2005,</w:t>
        <w:br/>
        <w:t>para. 175; Eur.C.H.R., Nachova and others v. Bulgaria [GC], supra  nota  46,</w:t>
        <w:br/>
        <w:t>par. 110; y Eur.C.H.R., Hugh Jordan v. the  United  Kingdom,  no.  24746/94,</w:t>
        <w:br/>
        <w:t>Judgment of 4 May 2001, par. 105.</w:t>
        <w:br/>
        <w:t>[59]  Cfr. Caso de la Masacre de Pueblo Bello,  supra  nota  6,  párr.  143;</w:t>
        <w:br/>
        <w:t>Caso de la “Masacre de Mapiripán”, supra nota 1, párr. 219;  y  Caso  de  la</w:t>
        <w:br/>
        <w:t>Comunidad Moiwana. Sentencia de 15 de junio de 2005. Serie C No. 124,  párr.</w:t>
        <w:br/>
        <w:t>145. En el mismo sentido, cfr. Eur.C.H.R., Nachova and  others  v.  Bulgaria</w:t>
        <w:br/>
        <w:t>[GC], supra nota 46, par. 111.</w:t>
        <w:br/>
        <w:t>[60]  Cfr. Caso de la Masacre de Pueblo Bello,  supra  nota  6,  párr.  143;</w:t>
        <w:br/>
        <w:t>Caso de la “Masacre de Mapiripán”, supra nota 1, párr. 223;  y  Caso  de  la</w:t>
        <w:br/>
        <w:t>Comunidad Moiwana, supra nota 59, párr. 146.</w:t>
        <w:br/>
        <w:t>[61]  Cfr. Caso de la Masacre de Pueblo Bello,  supra  nota  6,  párr.  144;</w:t>
        <w:br/>
        <w:t>Caso de la “Masacre de Mapiripán”, supra nota 1, párr. 219;  y  Caso  de  la</w:t>
        <w:br/>
        <w:t>Comunidad Moiwana, supra nota 59, párr.  146.  En  el  mismo  sentido,  cfr.</w:t>
        <w:br/>
        <w:t>Eur.C.H.R., Nachova and others v. Bulgaria [GC], supra nota 46, par. 111.</w:t>
        <w:br/>
        <w:t>[62]  Cfr. Caso de la Masacre de Pueblo Bello,  supra  nota  6,  párr.  144;</w:t>
        <w:br/>
        <w:t>Caso de la “Masacre de Mapiripán”, supra nota 1, párr. 219;  y  Caso  de  la</w:t>
        <w:br/>
        <w:t>Comunidad Moiwana, supra nota 59, párr. 147.</w:t>
        <w:br/>
        <w:t>[63]  Cfr. Caso de la Masacre de Pueblo Bello,  supra  nota  6,  párr.  143;</w:t>
        <w:br/>
        <w:t>Caso de la “Masacre de Mapiripán”, supra nota 1, párr. 237;  y  Caso  de  la</w:t>
        <w:br/>
        <w:t>Comunidad Moiwana, supra nota 59, párr. 203.</w:t>
        <w:br/>
        <w:t>[64]  Cfr. Caso Durand y Ugarte. Sentencia de 16 de agosto de 2000. Serie  C</w:t>
        <w:br/>
        <w:t>No. 68, párrs. 125 y 126; y  Eur.C.H.R.,  Nachova  and  others  v.  Bulgaria</w:t>
        <w:br/>
        <w:t>[GC], supra nota 46, par. 112.</w:t>
        <w:br/>
        <w:t>[65]  Cfr. Eur.C.H.R., Hugh Jordan v. the United  Kingdom,  supra  nota  58,</w:t>
        <w:br/>
        <w:t>para. 106.</w:t>
        <w:br/>
        <w:t>[66]  Cfr. Caso de la Masacre de Pueblo Bello,  supra  nota  6,  párr.  177;</w:t>
        <w:br/>
        <w:t>Caso de la “Masacre de Mapiripán”, supra nota 1, párr. 224;  y  Caso  de  la</w:t>
        <w:br/>
        <w:t>Comunidad Moiwana, supra nota 59, párr.  149;  En  el  mismo  sentido  véase</w:t>
        <w:br/>
        <w:t>también Manual Sobre la Prevención e Investigación Efectiva  de  Ejecuciones</w:t>
        <w:br/>
        <w:t>Extrajudiciales,  Arbitrarias  y  Sumarias  de  las  Naciones  Unidas,  Doc.</w:t>
        <w:br/>
        <w:t>E/ST/CSDHA/.12 (1991).</w:t>
        <w:br/>
        <w:t>[67]  Cfr. Eur.C.H.R., Nachova and others v. Bulgaria [GC], supra  nota  46,</w:t>
        <w:br/>
        <w:t>par. 113; y  Eur.C.H.R.,  Kelly  and  others  v.  the  United  Kingdom,  no.</w:t>
        <w:br/>
        <w:t>30054/96, Judgment of May 2001, par. 96.</w:t>
        <w:br/>
        <w:t>[68]  Cfr. Caso de la “Masacre de Mapiripán”, supra nota 1, párrs. 57 y  58;</w:t>
        <w:br/>
        <w:t>Caso Yatama. Sentencia de 23 de junio de 2005. Serie C No. 127,  párr.  183;</w:t>
        <w:br/>
        <w:t>y Caso Fermín Ramírez. Sentencia de 20 de junio de 2005. Serie  C  No.  126,</w:t>
        <w:br/>
        <w:t>párr. 88.</w:t>
        <w:br/>
        <w:t>[69]  Cfr. Caso de la “Masacre de Mapiripán”, supra nota 1, párr.  57;  Caso</w:t>
        <w:br/>
        <w:t>de la Comunidad Moiwana, supra nota 59, párr. 91; y Caso De La Cruz  Flores.</w:t>
        <w:br/>
        <w:t>Sentencia de 18 de noviembre de 2004. Serie C No. 115, párr. 122.</w:t>
        <w:br/>
        <w:t>[70]  Cfr. Caso García Asto y Ramírez Rojas, supra nota 10, párr. 222;  Caso</w:t>
        <w:br/>
        <w:t>Caesar, supra nota 3, párr. 59; y Caso Lori Berenson Mejía. Sentencia de  25</w:t>
        <w:br/>
        <w:t>de noviembre de 2004. Serie C No. 119, párr. 100.</w:t>
        <w:br/>
        <w:t>[71]  Cfr.  Caso  López  Álvarez,  supra  nota  6,  párr.  104;  Caso  Tibi.</w:t>
        <w:br/>
        <w:t>Sentencia de 7 de septiembre de 2004. Serie C No. 114, párr. 147; y Caso  de</w:t>
        <w:br/>
        <w:t>los Hermanos Gómez Paquiyauri, supra nota 44, párr. 108.</w:t>
        <w:br/>
        <w:t>[72]  Cfr. Caso Tibi, supra  nota  71,  párr.  147;  Caso  Maritza  Urrutia.</w:t>
        <w:br/>
        <w:t>Sentencia de 27 de noviembre de 2003. Serie C No.  103,  párr.  92;  y  Caso</w:t>
        <w:br/>
        <w:t>Cantoral Benavides. Sentencia de 18 de agosto  de  2000.  Serie  C  No.  69,</w:t>
        <w:br/>
        <w:t>párr. 102..</w:t>
        <w:br/>
        <w:t>[73]  Cfr. Caso López Álvarez, supra nota 6, párrs. 104 a 106.</w:t>
        <w:br/>
        <w:t>[74]  Cfr. Caso de los “Niños de la  Calle”  (Villagrán  Morales  y  otros),</w:t>
        <w:br/>
        <w:t>supra párr. 47, párr. 170. En el mismo sentido, cfr.  Eur.C.H.R.,  Aksoy  v.</w:t>
        <w:br/>
        <w:t>Turkey, Judgment of 18 December 1996,  par.  61;  y  Eur.C.H.R.,  Tomasi  v.</w:t>
        <w:br/>
        <w:t>France of 27 August 1992, Series A no. 241-A, pars. 108-111.</w:t>
        <w:br/>
        <w:t>[75]  Cfr. Caso Juan Humberto Sánchez, supra nota 53, párr. 111.</w:t>
        <w:br/>
        <w:t>[76]  Cfr.  Caso  López  Álvarez,  supra  nota  6,  párr.  119;  Caso  Gómez</w:t>
        <w:br/>
        <w:t>Palomino, supra nota 1, párr. 60; y  Caso  de  la  “Masacre  de  Mapiripán”,</w:t>
        <w:br/>
        <w:t>supra nota 1, párrs. 144 y 146.</w:t>
        <w:br/>
        <w:t>[77]  Cfr. Caso de la “Masacre de Mapiripán”, supra nota 1, párr. 108;  Caso</w:t>
        <w:br/>
        <w:t>de los Hermanos Gómez Paquiyauri, supra nota 44, párr. 72;  y  Caso  de  los</w:t>
        <w:br/>
        <w:t>“Niños de la Calle” (Villagrán Morales y otros), supra nota 47, párr. 220.</w:t>
        <w:br/>
        <w:t>[78]  Cfr. Caso de los “Niños de la  Calle”  (Villagrán  Morales  y  otros),</w:t>
        <w:br/>
        <w:t>supra nota 47, párr. 220.</w:t>
        <w:br/>
        <w:t>[79]  Cfr. Caso Lori Berenson Mejía, supra nota 70, párr.  133;  Caso  Myrna</w:t>
        <w:br/>
        <w:t>Mack Chang, supra nota 45, párr. 200; y Caso Juan  Humberto  Sánchez,  supra</w:t>
        <w:br/>
        <w:t>nota 53, párr. 120.</w:t>
        <w:br/>
        <w:t>[80]  Cfr. Caso López Álvarez, supra nota 6, párr. 137; Caso de  la  Masacre</w:t>
        <w:br/>
        <w:t>de Pueblo Bello, supra nota 6, párr. 169; y Caso  Palamara  Iribarne,  supra</w:t>
        <w:br/>
        <w:t>nota 10, párr. 163.</w:t>
        <w:br/>
        <w:br/>
        <w:t>[81]  Cfr. Caso Acevedo Jaramillo y otros, supra nota  6,  párr.  213;  Caso</w:t>
        <w:br/>
        <w:t>López Álvarez, supra nota 6, párr. 137; y Caso García Asto y Ramírez  Rojas,</w:t>
        <w:br/>
        <w:t>supra nota 10, párr. 113.</w:t>
        <w:br/>
        <w:t>[82]  Cfr. Caso Acevedo Jaramillo y otros, supra nota  6,  párr.  213;  Caso</w:t>
        <w:br/>
        <w:t>López Álvarez, supra nota 6, párr. 137;  y  Caso  Palamara  Iribarne,  supra</w:t>
        <w:br/>
        <w:t>nota 10, párr. 184.</w:t>
        <w:br/>
        <w:t>[83]  Cfr. Caso López Álvarez,  supra  nota  6,  párr.  138;  Caso  Palamara</w:t>
        <w:br/>
        <w:t>Iribarne, supra nota 10, párr. 184; y Caso Acosta Calderón,  supra  nota  3,</w:t>
        <w:br/>
        <w:t>párr. 93.</w:t>
        <w:br/>
        <w:t>[84]  Cfr. Caso 19 Comerciantes,  supra  nota  45,  párr.  192;  Caso  Baena</w:t>
        <w:br/>
        <w:t>Ricardo y otros. Competencia. Sentencia de 28 de noviembre de 2003. Serie  C</w:t>
        <w:br/>
        <w:t>No. 104, párr. 77; y Caso Maritza Urrutia, supra nota 72, párr. 116.</w:t>
        <w:br/>
        <w:t>[85]  Cfr. Caso de los “Niños de la  Calle”  (Villagrán  Morales  y  otros),</w:t>
        <w:br/>
        <w:t>supra nota 47, párr. 227.</w:t>
        <w:br/>
        <w:t>[86]  Cfr. Caso  López  Álvarez,  supra  nota  6,  párr.  129;  Caso  Acosta</w:t>
        <w:br/>
        <w:t>Calderón, supra nota 3, párr. 104; y Caso Tibi, supra nota 71, párr. 168.</w:t>
        <w:br/>
        <w:t>[87]  Cfr. Caso López Álvarez, supra nota 6, párr. 132; Caso García  Asto  y</w:t>
        <w:br/>
        <w:t>Ramírez Rojas, supra nota 10, párr. 166; y Caso Acosta Calderón, supra  nota</w:t>
        <w:br/>
        <w:t>3, párr. 105.</w:t>
        <w:br/>
        <w:t>[88]  Cfr. Caso de la Comunidad Moiwana, supra nota 59,  párr.160;  Caso  de</w:t>
        <w:br/>
        <w:t>las Hermanas Serrano Cruz. Sentencia de 1 de marzo  de  2005.  Serie  C  No.</w:t>
        <w:br/>
        <w:t>120, párr. 69; y Caso Ricardo Canese. Sentencia de 31  de  agosto  de  2004.</w:t>
        <w:br/>
        <w:t>Serie C No. 111, párr. 142.</w:t>
        <w:br/>
        <w:t>[89]  Cfr. Caso Gutiérrez Soler, supra nota 4, párr. 54; y Caso Tibi,  supra</w:t>
        <w:br/>
        <w:t>nota 71, párr. 159. En  el  mismo  sentido,  cfr.  Eur.C.H.R.,  Assenov  and</w:t>
        <w:br/>
        <w:t>others v. Bulgaria, no. 90/1997/874/1086, Judgment of 28 October 1998,  par.</w:t>
        <w:br/>
        <w:t>102; y Eur.C.H.R., Ilhan v. Turkey [GC], no. 22277/93, Judgment of  27  June</w:t>
        <w:br/>
        <w:t>2000, pars. 89-93.</w:t>
        <w:br/>
        <w:t>[90]  Cfr. Caso Gutiérrez Soler, supra nota 4, párr. 54;  Caso  Tibi,  supra</w:t>
        <w:br/>
        <w:t>nota 71, párr. 159; y Caso de los Hermanos Gómez Paquiyauri, supra nota  44,</w:t>
        <w:br/>
        <w:t>párr. 114.</w:t>
        <w:br/>
        <w:t>[91]  Cfr. Eur.C.H.R., Assenov and others v. Bulgaria, supra nota 89,  para.</w:t>
        <w:br/>
        <w:t>102.</w:t>
        <w:br/>
        <w:t>[92]  Cfr. Caso de la “Masacre de Mapiripán”, supra nota 1, párr. 237;  Caso</w:t>
        <w:br/>
        <w:t>de la Comunidad Moiwana, supra nota 59, párr.  203;  y  Caso  Huilca  Tecse,</w:t>
        <w:br/>
        <w:t>supra nota 2, párr. 82.</w:t>
        <w:br/>
        <w:t>[93]  Cfr. Caso Gómez Palomino, supra nota 1, párr. 78; Caso de la  “Masacre</w:t>
        <w:br/>
        <w:t>de Mapiripán”, supra nota 1, párr. 297; y  Caso  de  la  Comunidad  Moiwana,</w:t>
        <w:br/>
        <w:t>supra nota 59, párr. 203 y 204.</w:t>
        <w:br/>
        <w:t>[94]  Cfr. Caso Blanco Romero y Otros, supra nota 7, párr. 62; Caso  de  las</w:t>
        <w:br/>
        <w:t>Hermanas Serrano Cruz, supra nota 88, párr.  62;  y  Caso  Masacre  Plan  de</w:t>
        <w:br/>
        <w:t>Sánchez.  Reparaciones  (art.  63.1  Convención  Americana  sobre   Derechos</w:t>
        <w:br/>
        <w:t>Humanos). Sentencia de 19 de noviembre de 2004. Serie C No. 116, párr. 97.</w:t>
        <w:br/>
        <w:t>[95]  Cfr. Comisión de la Verdad y Reconciliación, ficha  del  caso  1002365</w:t>
        <w:br/>
        <w:t>correspondiente a la detención y ejecución de  pobladores  del  distrito  de</w:t>
        <w:br/>
        <w:t>Independencia, entre ellos el señor Bernabé Baldeón  García  (expediente  de</w:t>
        <w:br/>
        <w:t>anexos a la demanda, anexo 3, folio 35); y audiencia pública de la  Comisión</w:t>
        <w:br/>
        <w:t>de la Verdad y Reconciliación celebrada en Huamanga el 8 de  abril  de  2002</w:t>
        <w:br/>
        <w:t>en relación con el caso del señor  Bernabé  Baldeón  García  (expediente  de</w:t>
        <w:br/>
        <w:t>anexos a la demanda, anexo 6, folios 38 a 43).</w:t>
        <w:br/>
        <w:t>[96]   Cfr. Caso de la “Masacre de Mapiripán”,  supra  nota  1,  párr.  237;</w:t>
        <w:br/>
        <w:t>Caso de la Comunidad Moiwana, supra  nota  59,  párr.  203;  y  Caso  Huilca</w:t>
        <w:br/>
        <w:t>Tecse, supra nota 2, párr. 82.</w:t>
        <w:br/>
        <w:br/>
        <w:t>[97]  Cfr. Caso Acevedo Jaramillo y otros, supra nota  6,  párr.  294;  Caso</w:t>
        <w:br/>
        <w:t>López Álvarez, supra nota 6, párr. 179; y  Caso  de  la  Masacre  de  Pueblo</w:t>
        <w:br/>
        <w:t>Bello, supra nota 6, párr. 226.</w:t>
        <w:br/>
        <w:t>[98]  Cfr. Caso Acevedo Jaramillo y otros, supra nota  6,  párr.  295;  Caso</w:t>
        <w:br/>
        <w:t>López Álvarez, supra nota 6, párr. 180; y  Caso  de  la  Masacre  de  Pueblo</w:t>
        <w:br/>
        <w:t>Bello, supra nota 6, párr. 227.</w:t>
        <w:br/>
        <w:t>[99]  Cfr. Caso Acevedo Jaramillo y otros, supra nota  6,  párr.  296;  Caso</w:t>
        <w:br/>
        <w:t>López Álvarez, supra nota 6, párr. 180; y  Caso  de  la  Masacre  de  Pueblo</w:t>
        <w:br/>
        <w:t>Bello, supra nota 6, párr. 228.</w:t>
        <w:br/>
        <w:t>[100]       Cfr. Caso Acevedo Jaramillo y otros, supra nota  6,  párr.  296;</w:t>
        <w:br/>
        <w:t>Caso López Álvarez, supra nota 6, párr. 182; y Caso de la Masacre de  Pueblo</w:t>
        <w:br/>
        <w:t>Bello, supra nota 6, párr. 228.</w:t>
        <w:br/>
        <w:t>[101]       Cfr. Caso López Álvarez, supra nota 6, párr.  182;  Caso  Blanco</w:t>
        <w:br/>
        <w:t>Romero y otros, supra nota 7, párr. 69; y Caso García Asto y Ramírez  Rojas,</w:t>
        <w:br/>
        <w:t>supra nota 10, párr. 248.</w:t>
        <w:br/>
        <w:t>[102]       Cfr. Caso Acevedo Jaramillo y otros, supra nota  6,  párr.  297;</w:t>
        <w:br/>
        <w:t>Caso López Álvarez, supra nota 6, párr. 181; y Caso de la Masacre de  Pueblo</w:t>
        <w:br/>
        <w:t>Bello, supra nota 6, párr. 229.</w:t>
        <w:br/>
        <w:t>[103]       Cfr. Caso de la Masacre de Pueblo Bello,  supra  nota  6,  párr.</w:t>
        <w:br/>
        <w:t>240; Caso Blanco Romero y otros, supra nota  7,  párr.  72;  y  Caso  de  la</w:t>
        <w:br/>
        <w:t>“Masacre de Mapiripán”, supra nota 1, párr. 259.</w:t>
        <w:br/>
        <w:t>[104]       Cfr. Caso Acevedo Jaramillo y otros, supra nota  6,  párr.  301;</w:t>
        <w:br/>
        <w:t>Caso López Álvarez, supra nota 6, párr. 192; y Caso de la Masacre de  Pueblo</w:t>
        <w:br/>
        <w:t>Bello, supra nota 6, párr. 246.</w:t>
        <w:br/>
        <w:t>[105]       Cfr. Caso Gutiérrez Soler, supra nota 4, párr. 78;  Caso  Molina</w:t>
        <w:br/>
        <w:t>Theissen.  Reparaciones  (art.  63.1  Convención  Americana  sobre  Derechos</w:t>
        <w:br/>
        <w:t>Humanos). Sentencia de 3 de julio de 2004. Serie C No. 108, párrs. 59 y  60;</w:t>
        <w:br/>
        <w:t>y Caso Bulacio. Sentencia de 18 de septiembre de  2003.  Serie  C  No.  100,</w:t>
        <w:br/>
        <w:t>párr. 88.</w:t>
        <w:br/>
        <w:t>[106]       Cfr. Caso Acevedo Jaramillo y otros, supra nota  6,  párr.  308;</w:t>
        <w:br/>
        <w:t>Caso López Álvarez, supra nota 6, párr. 199; y Caso de la Masacre de  Pueblo</w:t>
        <w:br/>
        <w:t>Bello, supra nota 6, párr. 254.</w:t>
        <w:br/>
        <w:t>[107] Cfr. Caso Acevedo Jaramillo y otros, supra nota  6,  párr.  309;  Caso</w:t>
        <w:br/>
        <w:t>López Álvarez, supra nota 6, párr. 200; y  Caso  de  la  Masacre  de  Pueblo</w:t>
        <w:br/>
        <w:t>Bello, supra nota 6, párr. 258.</w:t>
        <w:br/>
        <w:t>[108] Cfr.  Caso  López  Álvarez,  supra  nota  6,  párr.  203;  Caso  Gómez</w:t>
        <w:br/>
        <w:t>Palomino, supra nota 1, párr. 123; y Caso Palamara Iribarne, supra nota  10,</w:t>
        <w:br/>
        <w:t>párr. 263.</w:t>
        <w:br/>
        <w:t>[109] Cfr. Caso de la Masacre de Pueblo Bello,  supra  nota  6,  párr.  264;</w:t>
        <w:br/>
        <w:t>Caso Blanco Romero y otros, supra nota 7, párr. 93; y  Caso  García  Asto  y</w:t>
        <w:br/>
        <w:t>Ramírez Rojas, supra nota 10, párr. 276.</w:t>
        <w:br/>
        <w:t>[110]       Cfr. Caso Acevedo Jaramillo y otros, supra nota  6,  párr.  313;</w:t>
        <w:br/>
        <w:t>Caso López Álvarez, supra nota 6, párr. 208; y Caso de la Masacre de  Pueblo</w:t>
        <w:br/>
        <w:t>Bello, supra nota 6, párr. 279.</w:t>
        <w:br/>
        <w:t>[111]       Cfr. Caso Blanco Romero y otros, supra nota 7,  párr.  94;  Caso</w:t>
        <w:br/>
        <w:t>Gómez  Palomino,  supra  nota  1,  párr.  76;  y  Caso  de  la  “Masacre  de</w:t>
        <w:br/>
        <w:t>Mapiripán”, supra nota 1, párr. 237.</w:t>
        <w:br/>
        <w:t>[112]       Cfr. Caso de la Masacre de Pueblo Bello,  supra  nota  6,  párr.</w:t>
        <w:br/>
        <w:t>266; Caso Blanco Romero y otros, supra  nota  7,  párr.  94;  y  Caso  Gómez</w:t>
        <w:br/>
        <w:t>Palomino, supra nota 1, párr. 76.</w:t>
        <w:br/>
        <w:t>[113]       Cfr. Caso de la Masacre de Pueblo Bello,  supra  nota  6,  párr.</w:t>
        <w:br/>
        <w:t>219; Caso Blanco Romero y otros, supra  nota  7,  párr.  95;  y  Caso  Gómez</w:t>
        <w:br/>
        <w:t>Palomino, supra nota 1, párr. 78.</w:t>
        <w:br/>
        <w:t>[114]       Cfr. Caso de la Masacre de Pueblo Bello,  supra  nota  6,  párr.</w:t>
        <w:br/>
        <w:t>219; Caso Blanco Romero y otros, supra nota 7, párrs. 62 y 96; y Caso  Gómez</w:t>
        <w:br/>
        <w:t>Palomino, supra nota 1, párr. 79.</w:t>
        <w:br/>
        <w:t>[115]       Cfr. O.N.U.,  Oficina  del  Alto  Comisionado  de  las  Naciones</w:t>
        <w:br/>
        <w:t>Unidas  para  los  Derechos   Humanos,   Ginebra,   2001,   disponible   en:</w:t>
        <w:br/>
        <w:t>www.unhchr.ch/pdf/8istprot_spa.pdf.</w:t>
        <w:br/>
        <w:t>[116]       Cfr. Caso Blanco Romero y otros, supra nota 7,  párr.  98;  Caso</w:t>
        <w:br/>
        <w:t>Gómez Palomino,  supra  nota  1,  párr.  140;  y  Caso  de  la  “Masacre  de</w:t>
        <w:br/>
        <w:t>Mapiripán”, supra nota 1, párr. 304.</w:t>
        <w:br/>
        <w:t>[117] Cfr. El Derecho a la Información sobre la Asistencia  Consular  en  el</w:t>
        <w:br/>
        <w:t>Marco de las Garantías del Debido  Proceso  Legal.  Opinión  Consultiva  OC-</w:t>
        <w:br/>
        <w:t>16/99 de 1 de octubre de 1999.  Serie  A  No.  16,  párr.  119,  citando  la</w:t>
        <w:br/>
        <w:t>Declaración Americana, art. II y XVIII; Declaración  Universal,  arts.  7  y</w:t>
        <w:br/>
        <w:t>10; Pacto Internacional de Derechos Civiles y Políticos, arts. 2.1, 3 y  26;</w:t>
        <w:br/>
        <w:t>Convención para la Eliminación de Todas las Formas de Discriminación  Contra</w:t>
        <w:br/>
        <w:t>la Mujer, arts. 2 y 15; Convención Internacional  sobre  la  Eliminación  de</w:t>
        <w:br/>
        <w:t>Todas las Formas de Discriminación Racial, arts. 2,5 y 7; Carta Africana  de</w:t>
        <w:br/>
        <w:t>Derechos Humanos y de los Pueblos, arts. 2 y 3; Convención Americana,  arts.</w:t>
        <w:br/>
        <w:t>1, 8.2 y 24; Convenio para la Protección de los Derechos Humanos  y  de  las</w:t>
        <w:br/>
        <w:t>Libertades Fundamentales, art. 14.</w:t>
        <w:br/>
        <w:t>[118]       Cfr. El Derecho a la Información sobre  la  Asistencia  Consular</w:t>
        <w:br/>
        <w:t>en el Marco de las Garantías del  Debido  Proceso  Legal,  supra  nota  117,</w:t>
        <w:br/>
        <w:t>párr. 119.</w:t>
        <w:br/>
        <w:t>[119]       Cfr. El Derecho a la Información sobre  la  Asistencia  Consular</w:t>
        <w:br/>
        <w:t>en el Marco de las Garantías del  Debido  Proceso  Legal,  supra  nota  120,</w:t>
        <w:br/>
        <w:t>párr. 119; y Eur.C.H.R., Nachova and others v.  Bulgaria  [GC],  supra  nota</w:t>
        <w:br/>
        <w:t>46, para. 160.</w:t>
        <w:br/>
        <w:t>[120] Cfr. Caso de la Masacre de Pueblo Bello,  supra  nota  6,  párr.  274;</w:t>
        <w:br/>
        <w:t>Caso García Asto y Ramírez Rojas, supra nota 10, párr.  280;  y  Caso  Gómez</w:t>
        <w:br/>
        <w:t>Palomino, supra nota 1, párr. 143.</w:t>
        <w:br/>
        <w:t>[121] Cfr. Caso Acevedo Jaramillo y otros, supra nota  6,  párr.  315;  Caso</w:t>
        <w:br/>
        <w:t>López Álvarez, supra nota 6, párr. 214; y  Caso  de  la  Masacre  de  Pueblo</w:t>
        <w:br/>
        <w:t>Bello, supra nota 6, párr. 283.</w:t>
        <w:br/>
        <w:t xml:space="preserve">    [122]. Cf. también mi Voto Razonado en la Sentencia (del 25.11.2003)  en</w:t>
        <w:br/>
        <w:t>el caso Myrna Mack Chang versus Guatemala (párrs. 1-55 del Voto).</w:t>
        <w:br/>
        <w:br/>
        <w:t xml:space="preserve">    [123]. Párrs. 11 y 14 del Voto.</w:t>
        <w:br/>
        <w:br/>
        <w:t xml:space="preserve">    [124]. Párrs. 15, 17, 23, 25 y 28 del Voto.</w:t>
        <w:br/>
        <w:br/>
        <w:t xml:space="preserve">    [125]. Párrs. 31, 40 y 45 del Voto.</w:t>
        <w:br/>
        <w:br/>
        <w:t xml:space="preserve">    [126]. Párrs. 10-11 y 25 del Voto.</w:t>
        <w:br/>
        <w:br/>
        <w:t xml:space="preserve">    [127]. Párr. 38 del Voto.</w:t>
        <w:br/>
        <w:br/>
        <w:t xml:space="preserve">    [128]. Párrs. 6, 8-9 y 12 del Voto.</w:t>
        <w:br/>
        <w:br/>
        <w:t xml:space="preserve">    [129]. Párrs. 1, 37, 39,42 y 44 del Voto.</w:t>
        <w:br/>
        <w:br/>
        <w:t xml:space="preserve">    [130]. Párrs. 2, 32, y 39-41 del Voto.</w:t>
        <w:br/>
        <w:br/>
        <w:t xml:space="preserve">    [131]. En mi  Voto  Razonado  en  este  mismo  caso  Tibi,  destaqué  la</w:t>
        <w:br/>
        <w:t>importancia del  carácter  absoluto  de  dicha  prohibición,  y  examiné  la</w:t>
        <w:br/>
        <w:t>evolución de ésta en la jurisprudencia internacional  contemporánea  (párrs.</w:t>
        <w:br/>
        <w:t>26 y 30-32 del Voto).</w:t>
        <w:br/>
        <w:br/>
        <w:t xml:space="preserve">    [132]. A la luz sobre todo de  la  labor  de  la  Comisión  de  Derechos</w:t>
        <w:br/>
        <w:t>Humanos de Naciones Unidas sobre la  Responsabilidad  Internacional  de  los</w:t>
        <w:br/>
        <w:t>Estados.</w:t>
        <w:br/>
        <w:br/>
        <w:t xml:space="preserve">    [133]. Cf. A. Marchesi, Obblighi di Condotta e Obblighi di  Risultato  -</w:t>
        <w:br/>
        <w:t>Contributo allo  Studio  degli  Obblighi  Internazionali,  Milano,  Giuffrè,</w:t>
        <w:br/>
        <w:t>2003, pp. 50-55 y 128-135.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