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  Caso Cayara Vs. Perú</w:t>
        <w:br/>
        <w:br/>
        <w:br/>
        <w:t xml:space="preserve">                      Sentencia de 3 de febrero de 1993</w:t>
        <w:br/>
        <w:t xml:space="preserve">                         (Excepciones Preliminares)</w:t>
        <w:br/>
        <w:br/>
        <w:br/>
        <w:t>En el caso Cayara,</w:t>
        <w:br/>
        <w:br/>
        <w:t>la Corte Interamericana de Derechos Humanos, integrada  por  los  siguientes</w:t>
        <w:br/>
        <w:t>jueces:</w:t>
        <w:br/>
        <w:br/>
        <w:t xml:space="preserve">      Héctor Fix-Zamudio, Presidente</w:t>
        <w:br/>
        <w:t xml:space="preserve">      Sonia Picado Sotela, Vicepresidente</w:t>
        <w:br/>
        <w:t xml:space="preserve">      Rafael Nieto Navia, Juez</w:t>
        <w:br/>
        <w:t xml:space="preserve">      Alejandro Montiel Argüello, Juez</w:t>
        <w:br/>
        <w:t xml:space="preserve">      Hernán Salgado Pesantes, Juez</w:t>
        <w:br/>
        <w:t xml:space="preserve">      Asdrúbal Aguiar-Aranguren, Juez</w:t>
        <w:br/>
        <w:t xml:space="preserve">      Manuel Aguirre Roca,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acuerdo con el artículo 31 del Reglamento (en adelante  “el  Reglamento”)</w:t>
        <w:br/>
        <w:t>de la Corte Interamericana de Derechos Humanos  (en  adelante  “la  Corte”),</w:t>
        <w:br/>
        <w:t>dicta  la   siguiente   sentencia   sobre   las   excepciones   preliminares</w:t>
        <w:br/>
        <w:t>interpuestas en los escritos y alegadas  en  la  audiencia  pública  por  el</w:t>
        <w:br/>
        <w:t>Gobierno del Perú (en adelante “el Gobierno” o “el Perú”).</w:t>
        <w:br/>
        <w:br/>
        <w:br/>
        <w:t xml:space="preserve">                                      I</w:t>
        <w:br/>
        <w:br/>
        <w:t>1.     El  presente  caso  fue  sometido  a  la  Corte   por   la   Comisión</w:t>
        <w:br/>
        <w:t>Interamericana de Derechos Humanos (en adelante  “la  Comisión”)  el  14  de</w:t>
        <w:br/>
        <w:t>febrero de 1992.  El caso se refiere a las denuncias Nº 10.264,  Nº  10.206,</w:t>
        <w:br/>
        <w:t>Nº 10.276 y Nº 10.446.</w:t>
        <w:br/>
        <w:br/>
        <w:t>2.    La Comisión sometió este  caso  para  que  la  Corte  decida  si  hubo</w:t>
        <w:br/>
        <w:t>violación, por parte del Estado involucrado, de los siguientes artículos  de</w:t>
        <w:br/>
        <w:t>la Convención Americana sobre Derechos Humanos (en adelante “la  Convención”</w:t>
        <w:br/>
        <w:t>o “la Convención Americana”):  4 (Derecho  a  la  vida),  5  (Derecho  a  la</w:t>
        <w:br/>
        <w:t>integridad personal), 7 (Derecho  a  la  libertad  personal),  8  (Garantías</w:t>
        <w:br/>
        <w:t>judiciales),  21  (Derecho  a  la  propiedad  privada)  y   25   (Protección</w:t>
        <w:br/>
        <w:t>judicial), todos ellos en  relación  con  el  artículo  1.1  (Obligación  de</w:t>
        <w:br/>
        <w:t>respetar los derechos),</w:t>
        <w:br/>
        <w:br/>
        <w:t xml:space="preserve">      como  consecuencia  de  las  ejecuciones  extrajudiciales,   torturas,</w:t>
        <w:br/>
        <w:t xml:space="preserve">      detención arbitraria, desapariciones  forzadas  de  personas  y  daños</w:t>
        <w:br/>
        <w:t xml:space="preserve">      contra la propiedad pública y de ciudadanos peruanos, víctimas de  las</w:t>
        <w:br/>
        <w:t xml:space="preserve">      acciones de miembros del Ejército del Perú que se  inician  el  14  de</w:t>
        <w:br/>
        <w:t xml:space="preserve">      mayo de 1988, en el distrito (sic)  de  Cayara,  Provincia  de  Víctor</w:t>
        <w:br/>
        <w:t xml:space="preserve">      Fajardo, Departamento de Ayacucho [. . .]</w:t>
        <w:br/>
        <w:br/>
        <w:t>También solicita la Comisión que la Corte decida que el Perú no cumplió  con</w:t>
        <w:br/>
        <w:t>los términos del artículo 1.1 de la Convención al no respetar  y  garantizar</w:t>
        <w:br/>
        <w:t>el  ejercicio  de  los  derechos  enunciados  anteriormente;  que  la  Corte</w:t>
        <w:br/>
        <w:t>determine las reparaciones e indemnizaciones, de  acuerdo  con  el  artículo</w:t>
        <w:br/>
        <w:t>63.1 de la Convención, a que tienen derecho las víctimas o  sus  familiares,</w:t>
        <w:br/>
        <w:t>y que requiera del Gobierno  una  investigación  exhaustiva  de  los  hechos</w:t>
        <w:br/>
        <w:t>objeto de la demanda, para individualizar a los responsables y someterlos  a</w:t>
        <w:br/>
        <w:t>proceso judicial.  En la demanda se identifica a 40 personas  como  víctimas</w:t>
        <w:br/>
        <w:t>de ejecuciones  arbitrarias  y  de  desapariciones,  a  ocho  personas  como</w:t>
        <w:br/>
        <w:t>torturadas y  se  mencionan  los  daños  ocasionados  tanto  en  propiedades</w:t>
        <w:br/>
        <w:t>privadas como en la pública.</w:t>
        <w:br/>
        <w:br/>
        <w:t>3.    La Comisión, al presentar el caso, invocó los artículos 50 y 51 de  la</w:t>
        <w:br/>
        <w:t>Convención y designó como sus delegados a los  doctores  Marco  Tulio  Bruni</w:t>
        <w:br/>
        <w:t>Celli,  Presidente,  y  Edith  Márquez  Rodríguez,   Secretaria   ejecutiva.</w:t>
        <w:br/>
        <w:t>Asimismo designó como asesores a  los  señores  Francisco  Soberón  Garrido,</w:t>
        <w:br/>
        <w:t>Miguel Talavera, Pablo Rojas  Rojas,  Javier  Zúñiga,  Jill  Hedges,  Wilder</w:t>
        <w:br/>
        <w:t>Tyler, Peter Archard, Juan E. Méndez, Carlos Chipoco y José Miguel Vivanco.</w:t>
        <w:br/>
        <w:br/>
        <w:t>4.    El 28 de febrero de 1992 la Secretaría de la Corte  (en  adelante  “la</w:t>
        <w:br/>
        <w:t>Secretaría”), previo examen  preliminar  del  Presidente  de  la  Corte  (en</w:t>
        <w:br/>
        <w:t>adelante “el Presidente”), notificó la demanda al Gobierno y le informó  que</w:t>
        <w:br/>
        <w:t>disponía de un plazo de tres meses para responder  por  escrito  la  demanda</w:t>
        <w:br/>
        <w:t>(art. 29.1 del Reglamento) y  de  un  plazo  de  30  días  siguientes  a  la</w:t>
        <w:br/>
        <w:t>notificación de la demanda, para oponer excepciones preliminares (art.  31.1</w:t>
        <w:br/>
        <w:t>del Reglamento).  El Perú recibió la demanda el 3 de marzo de 1992 y  el  16</w:t>
        <w:br/>
        <w:t>de marzo siguiente comunicó  a  la  Corte  la  designación  del  Dr.  Alonso</w:t>
        <w:br/>
        <w:t>Esquivel  Cornejo  como  agente.   El  2  de  junio  de  1992  presentó   la</w:t>
        <w:br/>
        <w:t>contestación de la demanda.   La  demanda  fue  asimismo  comunicada  a  las</w:t>
        <w:br/>
        <w:t>personas a que se refiere el artículo 28.1 del Reglamento.</w:t>
        <w:br/>
        <w:br/>
        <w:t>5.    El 15 de abril de 1992 el Perú nombró como Juez ad hoc al  Dr.  Manuel</w:t>
        <w:br/>
        <w:t>Aguirre Roca.</w:t>
        <w:br/>
        <w:br/>
        <w:t>6.    El 26 de marzo de 1992 el agente interpuso las siguientes  excepciones</w:t>
        <w:br/>
        <w:t>preliminares:</w:t>
        <w:br/>
        <w:br/>
        <w:t xml:space="preserve">      a.    incompetencia de la Comisión Interamericana de Derechos Humanos;</w:t>
        <w:br/>
        <w:t xml:space="preserve">      b.    litis finitio ;</w:t>
        <w:br/>
        <w:t xml:space="preserve">      c.    caducidad de la demanda;</w:t>
        <w:br/>
        <w:t xml:space="preserve">      d.    inadmisibilidad de la  demanda  por  privación  del  derecho  de</w:t>
        <w:br/>
        <w:t xml:space="preserve">           defensa al Estado peruano;</w:t>
        <w:br/>
        <w:t xml:space="preserve">      e.    inadmisibilidad de la demanda por nulidad de  la  resolución  Nº</w:t>
        <w:br/>
        <w:t xml:space="preserve">           1/91 de la Comisión;</w:t>
        <w:br/>
        <w:t xml:space="preserve">      f.    inadmisibilidad de la demanda por nulidad  del  segundo  informe</w:t>
        <w:br/>
        <w:t xml:space="preserve">           29/91 de la Comisión;</w:t>
        <w:br/>
        <w:t xml:space="preserve">      g.     nulidad  por  estoppel  en   el   accionar   de   la   Comisión</w:t>
        <w:br/>
        <w:t xml:space="preserve">           Interamericana de Derechos Humanos;</w:t>
        <w:br/>
        <w:t xml:space="preserve">      h.    inadmisibilidad de la demanda por admisión extemporánea  de  las</w:t>
        <w:br/>
        <w:t xml:space="preserve">           réplicas de los reclamantes;</w:t>
        <w:br/>
        <w:t xml:space="preserve">      i.    inadmisibilidad de  la  demanda  por  admisión  extemporánea  de</w:t>
        <w:br/>
        <w:t xml:space="preserve">           Amnistía Internacional en calidad de co-peticionaria;</w:t>
        <w:br/>
        <w:t xml:space="preserve">      j.    inadmisibilidad de la demanda por acumulación indebida de cuatro</w:t>
        <w:br/>
        <w:t xml:space="preserve">           casos ante la Comisión;</w:t>
        <w:br/>
        <w:t xml:space="preserve">      k.    inadmisibilidad de la demanda por parcialidad manifiesta  de  la</w:t>
        <w:br/>
        <w:t xml:space="preserve">           Comisión Interamericana de Derechos Humanos y;</w:t>
        <w:br/>
        <w:t xml:space="preserve">      l.    incompetencia de la Corte Interamericana de Derechos Humanos.</w:t>
        <w:br/>
        <w:br/>
        <w:t>La Secretaría transmitió las excepciones preliminares a la Comisión  al  día</w:t>
        <w:br/>
        <w:t>siguiente y le recordó que disponía de  un  plazo  de  30  días  contados  a</w:t>
        <w:br/>
        <w:t>partir de la recepción de las mismas para presentar alegatos escritos  sobre</w:t>
        <w:br/>
        <w:t>ellas.  Las observaciones de la Comisión fueron recibidas en  la  Secretaría</w:t>
        <w:br/>
        <w:t>el 29 de abril de 1992 y transmitidas a las personas a  que  se  refiere  el</w:t>
        <w:br/>
        <w:t>artículo 28.1 del Reglamento.</w:t>
        <w:br/>
        <w:br/>
        <w:t>7.    En el escrito de 26 de marzo de 1992 el agente solicitó, con  base  en</w:t>
        <w:br/>
        <w:t>el artículo 31 del Reglamento, la  suspensión  del  procedimiento  sobre  el</w:t>
        <w:br/>
        <w:t>fondo hasta que se resolvieran dichas excepciones.   Por  instrucciones  del</w:t>
        <w:br/>
        <w:t>Presidente la Secretaría informó al Gobierno el 22 de abril de 1992  que  el</w:t>
        <w:br/>
        <w:t>procedimiento sobre el fondo únicamente se suspendería si la Corte en  pleno</w:t>
        <w:br/>
        <w:t>así lo dispusiera y  que  mientras  tanto  los  plazos  seguirían  corriendo</w:t>
        <w:br/>
        <w:t>normalmente.</w:t>
        <w:br/>
        <w:br/>
        <w:t>8.    El 27 de mayo de 1992 la Secretaría,  siguiendo  instrucciones  de  la</w:t>
        <w:br/>
        <w:t>Comisión Permanente de la Corte  (en  adelante  “la  Comisión  Permanente”),</w:t>
        <w:br/>
        <w:t>informó a las partes que se celebraría una audiencia pública en la  sede  de</w:t>
        <w:br/>
        <w:t>la Corte el día 24 de junio, a las  10:00  horas,  sobre   las   excepciones</w:t>
        <w:br/>
        <w:t>preliminares presentadas por el Perú  y  las  observaciones  que  sobre  las</w:t>
        <w:br/>
        <w:t>mismas presentó la  Comisión.   El  Presidente  convocó  a  dicha  audiencia</w:t>
        <w:br/>
        <w:t>pública mediante resolución de 19 de junio de 1992.</w:t>
        <w:br/>
        <w:br/>
        <w:t>9.    En su escrito de excepciones preliminares y, posteriormente, por  nota</w:t>
        <w:br/>
        <w:t>de 27 de mayo de 1992, el Gobierno solicitó que  la  Secretaría  certificara</w:t>
        <w:br/>
        <w:t>“el ingreso de la primera demanda relativa al CASO CAYARA el 30 de  Mayo  de</w:t>
        <w:br/>
        <w:t>1991 y de su posterior extracción” así como “[e]l mérito  de  la  copia  del</w:t>
        <w:br/>
        <w:t>acta de la Sesión de la Corte Interamericana que resolvió acceder al  pedido</w:t>
        <w:br/>
        <w:t>de la demandante de extraer la demanda interpuesta”.  Asimismo solicitó  que</w:t>
        <w:br/>
        <w:t>la Corte requiriera a la Comisión enviar, dentro de un  plazo  señalado  por</w:t>
        <w:br/>
        <w:t>la Corte, “copia del acta de la Sesión  de  la  Comisión  Interamericana  de</w:t>
        <w:br/>
        <w:t>Derechos Humanos del 27 de Octubre de 1991 en que se  aprobó  la  Resolución</w:t>
        <w:br/>
        <w:t>1/91 y el segundo informe 29/91 [. . .] bajo apercibimiento de  tenerse  por</w:t>
        <w:br/>
        <w:t>cierto que se aprobó fuera de Período de Sesiones”.  El 28 de mayo  de  1992</w:t>
        <w:br/>
        <w:t>la Secretaría comunicó al  Gobierno  que  por  disposición  de  la  Comisión</w:t>
        <w:br/>
        <w:t>Permanente,  su  pedido  para  que  fueran  diligenciados   los   documentos</w:t>
        <w:br/>
        <w:t>ofrecidos con el escrito de excepciones  preliminares  y  se  solicitara  el</w:t>
        <w:br/>
        <w:t>acta a  la  Comisión  no  era  materia  que  pudiera  ser  atendida  por  el</w:t>
        <w:br/>
        <w:t>Presidente sino por la Corte en pleno.  Ese mismo día el  Perú  insistió  en</w:t>
        <w:br/>
        <w:t>que se ordenaran las pruebas pendientes ya que para el 24 de junio de  1992,</w:t>
        <w:br/>
        <w:t>fecha en que se realizaría la audiencia pública, “no  deberá  haber  pruebas</w:t>
        <w:br/>
        <w:t>pendientes ya que de otro modo, no se explica cómo la Corte  podrá  ‘decidir</w:t>
        <w:br/>
        <w:t>después’ ”.</w:t>
        <w:br/>
        <w:br/>
        <w:t>10.   El 23 de junio de 1992 la Secretaría, siguiendo  instrucciones  de  la</w:t>
        <w:br/>
        <w:t>Corte, certificó lo siguiente:</w:t>
        <w:br/>
        <w:br/>
        <w:t xml:space="preserve">      1.    Que el lunes 3 de junio de 1991 ingresó, vía facsímil, una carta</w:t>
        <w:br/>
        <w:t xml:space="preserve">      de la Comisión Interamericana de Derechos Humanos de fecha 30 de  mayo</w:t>
        <w:br/>
        <w:t xml:space="preserve">      de 1991, con el objeto de ‘transmitir ...el Informe No. 29/91 relativo</w:t>
        <w:br/>
        <w:t xml:space="preserve">      a los casos 10.264, 10.206, 10.276 y 10.446  contra  el  Gobierno  del</w:t>
        <w:br/>
        <w:t xml:space="preserve">      Perú...’ en virtud de que ‘[d]urante su 79° período  de  sesiones,  la</w:t>
        <w:br/>
        <w:t xml:space="preserve">      Comisión aprobó el informe en mención, el 20  de  febrero  de  1991  y</w:t>
        <w:br/>
        <w:t xml:space="preserve">      dispuso someterlo ante la Corte Interamericana de Derechos Humanos, en</w:t>
        <w:br/>
        <w:t xml:space="preserve">      virtud de los artículos 51 de la Convención Americana  sobre  Derechos</w:t>
        <w:br/>
        <w:t xml:space="preserve">      Humanos y 50 del Reglamento de la CIDH’.</w:t>
        <w:br/>
        <w:br/>
        <w:br/>
        <w:t xml:space="preserve">      2.    Que el viernes 7 de junio de 1991  la  Secretaría  de  la  Corte</w:t>
        <w:br/>
        <w:t xml:space="preserve">      recibió vía courier el expediente.</w:t>
        <w:br/>
        <w:br/>
        <w:br/>
        <w:t xml:space="preserve">      3.    Que el miércoles 12 de junio de 1991 la Secretaria Ejecutiva  de</w:t>
        <w:br/>
        <w:t xml:space="preserve">      la Comisión Interamericana de Derechos Humanos  llamó  telefónicamente</w:t>
        <w:br/>
        <w:t xml:space="preserve">      al Secretario de la Corte para informarle que vendría a  la  Corte  lo</w:t>
        <w:br/>
        <w:t xml:space="preserve">      antes posible el señor Luis Jiménez,  abogado  de  la  Comisión,  para</w:t>
        <w:br/>
        <w:t xml:space="preserve">      tratar el posible retiro de (los) caso(s).  El señor Jiménez vino a la</w:t>
        <w:br/>
        <w:t xml:space="preserve">      Corte el 18 de junio de 1991.</w:t>
        <w:br/>
        <w:br/>
        <w:br/>
        <w:t xml:space="preserve">      4.    Que mediante nota de 20 de junio de 1991 adjunta, recibida en la</w:t>
        <w:br/>
        <w:t xml:space="preserve">      Secretaría el 24 del mismo mes, la Comisión  Interamericana  manifestó</w:t>
        <w:br/>
        <w:t xml:space="preserve">      que ‘ha decidido, por ahora retirar el caso de  la  Corte,  a  fin  de</w:t>
        <w:br/>
        <w:t xml:space="preserve">      volverlo a considerar y eventualmente presentarlo  de  nuevo...’.   La</w:t>
        <w:br/>
        <w:t xml:space="preserve">      Secretaría de la Corte acusó recibo de esta nota, previa consulta  con</w:t>
        <w:br/>
        <w:t xml:space="preserve">      la Comisión Permanente.</w:t>
        <w:br/>
        <w:br/>
        <w:br/>
        <w:t xml:space="preserve">      5.    No existe acta de la Corte plena sobre este particular.</w:t>
        <w:br/>
        <w:br/>
        <w:t>11.   La audiencia pública tuvo lugar en la sede de la Corte el  día  24  de</w:t>
        <w:br/>
        <w:t>junio de 1992.</w:t>
        <w:br/>
        <w:br/>
        <w:t>Comparecieron ante la Corte</w:t>
        <w:br/>
        <w:br/>
        <w:t>por el Gobierno del Perú:</w:t>
        <w:br/>
        <w:br/>
        <w:t xml:space="preserve">      Alonso Esquivel Cornejo, agente</w:t>
        <w:br/>
        <w:br/>
        <w:t xml:space="preserve">      Julio Vega Erausquin, Embajador</w:t>
        <w:br/>
        <w:br/>
        <w:t xml:space="preserve">      Eduardo  Barandiarán,  Ministro  Consejero de la Misión</w:t>
        <w:br/>
        <w:t>Diplomática  del Perú en Costa Rica</w:t>
        <w:br/>
        <w:br/>
        <w:t xml:space="preserve">      Manuel Ubillús Tolentino;</w:t>
        <w:br/>
        <w:br/>
        <w:t>por la Comisión Interamericana de Derechos Humanos:</w:t>
        <w:br/>
        <w:br/>
        <w:t xml:space="preserve">      W. Michael Reisman, delegado</w:t>
        <w:br/>
        <w:br/>
        <w:t xml:space="preserve">      Edith Márquez Rodríguez, delegada</w:t>
        <w:br/>
        <w:br/>
        <w:t xml:space="preserve">      Jill Hedges, asesora</w:t>
        <w:br/>
        <w:br/>
        <w:t xml:space="preserve">      Wilder Tyler, asesor</w:t>
        <w:br/>
        <w:br/>
        <w:t xml:space="preserve">      Juan E. Méndez, asesor</w:t>
        <w:br/>
        <w:br/>
        <w:t xml:space="preserve">      José Miguel Vivanco, asesor</w:t>
        <w:br/>
        <w:br/>
        <w:t xml:space="preserve">      Marcela Briceño-Donn, asesora.</w:t>
        <w:br/>
        <w:br/>
        <w:t>12.   En dicha audiencia la Comisión suministró  la  información  solicitada</w:t>
        <w:br/>
        <w:t>por el Gobierno (supra 9) sobre la sesión de la Comisión del 27  de  octubre</w:t>
        <w:br/>
        <w:t>de 1991 en la que aprobó la resolución 1/91 y el segundo informe  Nº  29/91.</w:t>
        <w:br/>
        <w:t>La delegada Dra. Edith Márquez Rodríguez manifestó que la Comisión decidió</w:t>
        <w:br/>
        <w:br/>
        <w:t xml:space="preserve">      en ocasión de una visita ‘in loco’ de la Comisión al Perú, aprobar  la</w:t>
        <w:br/>
        <w:t xml:space="preserve">      Resolución 1/91 e inmediatamente notificarla a ese  Gobierno,  durante</w:t>
        <w:br/>
        <w:t xml:space="preserve">      el transcurso de la visita por conducto de su Ministro  de  Relaciones</w:t>
        <w:br/>
        <w:t xml:space="preserve">      Exteriores  [y  que]  no  existe  impedimento   ni   norma   legal   o</w:t>
        <w:br/>
        <w:t xml:space="preserve">      reglamentaria alguna, que impida a la Comisión, donde  quiera  que  se</w:t>
        <w:br/>
        <w:t xml:space="preserve">      encuentre y en cualquier momento en que cuente con el quórum necesario</w:t>
        <w:br/>
        <w:t xml:space="preserve">      para  decidir,  adoptar  resoluciones  sobre  temas  que  son  de   su</w:t>
        <w:br/>
        <w:t xml:space="preserve">      competencia y que afectan, como en éste, y otros casos en los  que  se</w:t>
        <w:br/>
        <w:t xml:space="preserve">      han adoptado análogas decisiones, derechos esenciales de las personas.</w:t>
        <w:br/>
        <w:br/>
        <w:t>13.    El  28  de  septiembre  de  1992  el  Gobierno  presentó  un  escrito</w:t>
        <w:br/>
        <w:t>ampliatorio en relación con las excepciones preliminares  opuestas,  con  el</w:t>
        <w:br/>
        <w:t>argumento  de  que  los  hechos  y  circunstancias  a  que  se  refería   la</w:t>
        <w:br/>
        <w:t>certificación de la Secretaría de 23 de  junio  de  1992,  hacían  necesario</w:t>
        <w:br/>
        <w:t>ampliar y adecuar el escrito original.  El Presidente  decidió  someterlo  a</w:t>
        <w:br/>
        <w:t>consideración de la Corte en el período de sesiones que se inició el  25  de</w:t>
        <w:br/>
        <w:t>enero de 1993.  Mediante resolución de 26 de enero de  1993,  el  Presidente</w:t>
        <w:br/>
        <w:t>resolvió, en consulta con la Corte, no dar curso al  escrito  de  ampliación</w:t>
        <w:br/>
        <w:t>de las excepciones preliminares porque “se reabriría  el  procedimiento,  se</w:t>
        <w:br/>
        <w:t>violaría  el  trámite  oportunamente  dispuesto  y,  además,  se   alteraría</w:t>
        <w:br/>
        <w:t>gravemente el equilibrio y la igualdad procesales de las partes”.</w:t>
        <w:br/>
        <w:br/>
        <w:t>14.   El agente del Gobierno apeló el  29  de  enero  de  1993  la  anterior</w:t>
        <w:br/>
        <w:t>resolución ante el pleno de la Corte y ésta la confirmó mediante  resolución</w:t>
        <w:br/>
        <w:t>de 30 de enero del mismo año.</w:t>
        <w:br/>
        <w:br/>
        <w:br/>
        <w:t xml:space="preserve">                                     II</w:t>
        <w:br/>
        <w:br/>
        <w:t>15.   Según la denuncia de 17  de  noviembre  de  1988  presentada  ante  la</w:t>
        <w:br/>
        <w:t>Comisión, un grupo armado de “Sendero Luminoso” tendió una  emboscada  a  un</w:t>
        <w:br/>
        <w:t>convoy militar del Ejército peruano en Erusco, anexo del Distrito de  Cayara</w:t>
        <w:br/>
        <w:t>de la Provincia de Víctor Fajardo en el Departamento de Ayacucho, el  13  de</w:t>
        <w:br/>
        <w:t>mayo de 1988.  Como  consecuencia  del  combate  resultaron  muertos  cuatro</w:t>
        <w:br/>
        <w:t>senderistas, un capitán del Ejército y tres  soldados.   Al  día  siguiente,</w:t>
        <w:br/>
        <w:t>tropas del Ejército ingresaron a la población  de  Cayara  y  asesinaron  al</w:t>
        <w:br/>
        <w:t>primer habitante que encontraron (Esteban Asto Bautista según el escrito  de</w:t>
        <w:br/>
        <w:t>demanda).  Luego llegaron a la  iglesia  del  poblado  donde  encontraron  a</w:t>
        <w:br/>
        <w:t>cinco hombres más que estaban desarmando un tablado y los  fusilaron  en  el</w:t>
        <w:br/>
        <w:t>acto (Emilio Berrocal Crisóstomo,  Patricio  Ccayo  Cahuaymi,  Teodosio  Noa</w:t>
        <w:br/>
        <w:t>Pariona, Indalecio Palomino Tueros y  Santiago  Tello  Crisóstomo  según  el</w:t>
        <w:br/>
        <w:t>escrito de demanda).  Posteriormente, cuando los  hombres  de  la  población</w:t>
        <w:br/>
        <w:t>volvían del campo, los soldados los mataron con bayonetas e instrumentos  de</w:t>
        <w:br/>
        <w:t>labranza (en Ccehuaypampa).  Después los soldados enterraron a  los  muertos</w:t>
        <w:br/>
        <w:t>en un lugar cercano (David Ccayo Cahuaymi,  Solano  Ccayo  Noa,  José  Ccayo</w:t>
        <w:br/>
        <w:t>Rivera, Alejandro Choccña Oré, Artemio González Palomino,  Alfonso  Huayanay</w:t>
        <w:br/>
        <w:t>Bautista, Ignacio Ipurre Suárez, Eustaquio Oré Palomino,  Zacarías  Palomino</w:t>
        <w:br/>
        <w:t>Bautista, Aurelio Palomino Choccña, Fidel Teodosio  Palomino  Suárez,  Félix</w:t>
        <w:br/>
        <w:t>Quispe Palomino, Dionisio Suárez Palomino, Prudencio Sulca Huayta,  Emiliano</w:t>
        <w:br/>
        <w:t>Sulca Oré, Zózimo  Graciano  Taquiri  Yanqui,  Teodosio  Valenzuela  Rivera,</w:t>
        <w:br/>
        <w:t>Ignacio Tarqui Ccayo, Hermenegildo Apari Tello, Indalecio  Palomino  Ipurre,</w:t>
        <w:br/>
        <w:t>Patricio Ccayo Palomino, Ildefonso Hinostroza Bautista,  Prudencio  Palomino</w:t>
        <w:br/>
        <w:t>Ccayo y Félix Crisóstomo García según el escrito  de  demanda).   El  18  de</w:t>
        <w:br/>
        <w:t>mayo de 1988, durante la intervención militar  en  Cayara  dirigida  por  el</w:t>
        <w:br/>
        <w:t>General  José  Valdivia,  Jefe  de  la  Subzona  de  Seguridad  del   Centro</w:t>
        <w:br/>
        <w:t>correspondiente a  Ayacucho,  los  militares  habían  detenido  a  Alejandro</w:t>
        <w:br/>
        <w:t>Echaccaya Villagaray, Samuel García Palomino y Jovita García  Suárez,  cuyos</w:t>
        <w:br/>
        <w:t>cadáveres  fueron  exhumados   posteriormente   por   el   Fiscal   Superior</w:t>
        <w:br/>
        <w:t>Comisionado Carlos Escobar en Pucutuccasa, como consecuencia de  información</w:t>
        <w:br/>
        <w:t>que dieran algunos campesinos el 10 de agosto de 1988.  Según  la  denuncia,</w:t>
        <w:br/>
        <w:t>el 14 de mayo habían sido asesinadas entre 28 y 31 personas, siendo  difícil</w:t>
        <w:br/>
        <w:t>precisar el número y la identidad porque los cuerpos  desaparecieron.   Pero</w:t>
        <w:br/>
        <w:t>se mencionan los nombres  de  22  víctimas.   La  Comisión  transmitió  esta</w:t>
        <w:br/>
        <w:t>denuncia al Perú con fecha 29 de noviembre de 1988 bajo el Nº 10.264 y,  sin</w:t>
        <w:br/>
        <w:t>prejuzgar sobre la admisibilidad de la denuncia, le solicitó que enviara  la</w:t>
        <w:br/>
        <w:t>información que considerara oportuna dentro del plazo  reglamentario  de  90</w:t>
        <w:br/>
        <w:t>días.  Esta nota fue reiterada el 1 de marzo de 1989.</w:t>
        <w:br/>
        <w:br/>
        <w:t>16.   La Comisión recibió una denuncia complementaria de la  anterior  el  8</w:t>
        <w:br/>
        <w:t>de julio de 1988 dándose inicio al caso Nº 10.206.  Según  el  texto  de  la</w:t>
        <w:br/>
        <w:t>misma, que se transmitió  el 11 de julio siguiente al  Gobierno,  el  29  de</w:t>
        <w:br/>
        <w:t>junio de 1988 habían   sido  arrestados  en  sus  hogares  testigos  de  los</w:t>
        <w:br/>
        <w:t>sucesos de Cayara, entre ellos Guzmán  Bautista  Palomino,  Gregorio  Ipurre</w:t>
        <w:br/>
        <w:t>Ramos, Humberto Ipurre Bautista,  Benigna  Palomino  de  Ipurre  y  Catalina</w:t>
        <w:br/>
        <w:t>Ramos Palomino, de quienes se ignora su paradero.   Las  partes  pertinentes</w:t>
        <w:br/>
        <w:t>de la denuncia se reiteraron al Gobierno el 22 de febrero de 1989 y el 7  de</w:t>
        <w:br/>
        <w:t>setiembre de 1989 sin que se recibiera respuesta alguna.</w:t>
        <w:br/>
        <w:br/>
        <w:t>17.   El 16 de diciembre de 1988 la Comisión recibió  la  denuncia  que  dio</w:t>
        <w:br/>
        <w:t>origen al caso Nº 10.276.  De acuerdo con ella, el Alcalde y  la  Secretaria</w:t>
        <w:br/>
        <w:t>de Cayara quienes fueron testigos de los sucesos  del  14  de  mayo,  fueron</w:t>
        <w:br/>
        <w:t>asesinados junto con  el  chofer  del  camión  en  que  viajaban  el  14  de</w:t>
        <w:br/>
        <w:t>diciembre de 1988.  El nombre del Alcalde era Justiniano  Tinco  García,  el</w:t>
        <w:br/>
        <w:t>de la Secretaria Fernandina Palomino Quispe  y  el  del  chofer  del  camión</w:t>
        <w:br/>
        <w:t>Antonio Félix García Tipe.  La denuncia se transmitió al Gobierno el  29  de</w:t>
        <w:br/>
        <w:t>diciembre de 1988 y se le solicitó la información respectiva.   La  Comisión</w:t>
        <w:br/>
        <w:t>reiteró dicha solicitud de información al Gobierno el  8  de  septiembre  de</w:t>
        <w:br/>
        <w:t>1989.  Este no dio información alguna al respecto.</w:t>
        <w:br/>
        <w:br/>
        <w:t>18.   La Comisión recibió el 13 de septiembre de 1989 una nueva denuncia  en</w:t>
        <w:br/>
        <w:t>relación con el caso Cayara, la 10.446.   Se  refería  al  asesinato  de  la</w:t>
        <w:br/>
        <w:t>enfermera Martha Crisóstomo García, uno de los testigos de excepción de  los</w:t>
        <w:br/>
        <w:t>sucesos de Cayara que todavía vivía y que fue ultimada a  balazos  el  8  de</w:t>
        <w:br/>
        <w:t>septiembre de 1989 en su casa de  Huamanga,  Ayacucho,  a  las  tres  de  la</w:t>
        <w:br/>
        <w:t>madrugada.  La denuncia fue transmitida al Gobierno  el  mismo  día  que  se</w:t>
        <w:br/>
        <w:t>recibió, 13 de septiembre de 1989, sin que éste diera respuesta alguna.   La</w:t>
        <w:br/>
        <w:t>denuncia fue, según la Comisión, reiterada al Gobierno el  13  de  marzo  de</w:t>
        <w:br/>
        <w:t>1989 (sic) y el 12 de abril de 1990 sin  que  éste  diera  respuesta  alguna</w:t>
        <w:br/>
        <w:t>pese a que la Comisión le indicó, como lo hizo en el caso anterior,  que  de</w:t>
        <w:br/>
        <w:t>no contestar se entraría a considerar la aplicación del artículo  42  de  su</w:t>
        <w:br/>
        <w:t>Reglamento según el cual, cuando un  Estado  no  responde,  se  tienen  como</w:t>
        <w:br/>
        <w:t>ciertos los hechos denunciados.</w:t>
        <w:br/>
        <w:br/>
        <w:t>19.   El 9 de junio de 1989, en el caso 10.264, en vista de que no se  había</w:t>
        <w:br/>
        <w:t>recibido respuesta alguna del  Gobierno,  la  Comisión  le  envió  una  nota</w:t>
        <w:br/>
        <w:t>indicándole  que  consideraría  la  aplicación  del  artículo   42   de   su</w:t>
        <w:br/>
        <w:t>Reglamento.  Esta nota fue reiterada el 7 de septiembre siguiente.   El  día</w:t>
        <w:br/>
        <w:t>29 de ese mismo mes la Representación del Perú ante la Organización  de  los</w:t>
        <w:br/>
        <w:t>Estados Americanos (OEA) indicó que “el proceso de la  jurisdicción  interna</w:t>
        <w:br/>
        <w:t>aún no ha sido concluido  y  que  la  demora  en  dar  una  respuesta  a  la</w:t>
        <w:br/>
        <w:t>solicitud de la CIDH se debe a la necesidad  de  cumplir  rigurosamente  con</w:t>
        <w:br/>
        <w:t>las normas que garantizan la administración  de  justicia  previstas  en  la</w:t>
        <w:br/>
        <w:t>Constitución de la República del Perú”.</w:t>
        <w:br/>
        <w:br/>
        <w:t>20.   Con fecha 1 de  noviembre  de  1989  el  denunciante  sostuvo  que  la</w:t>
        <w:br/>
        <w:t>jurisdicción interna ya había sido agotada.</w:t>
        <w:br/>
        <w:br/>
        <w:t>21.   Con respecto al caso 10.264 el Gobierno envió a la Comisión  el  8  de</w:t>
        <w:br/>
        <w:t>mayo de 1990 una comunicación con copia de oficio de 1 de  febrero  de  1990</w:t>
        <w:br/>
        <w:t>“que dirige el  Presidente  del  Consejo  Supremo  de  Justicia  Militar  al</w:t>
        <w:br/>
        <w:t>Ministro de Defensa, comunicando que  con  fecha  12  de  mayo  de  1989  la</w:t>
        <w:br/>
        <w:t>Segunda Zona Judicial del Ejército resolvió sobreseer la  causa  seguida  en</w:t>
        <w:br/>
        <w:t>el caso mencionado, y el Consejo Supremo de Justicia Militar, con  fecha  31</w:t>
        <w:br/>
        <w:t>de enero de 1990, resolvió confirmar el sobreseimiento”.</w:t>
        <w:br/>
        <w:br/>
        <w:t>22.   La denunciante original, Americas Watch, solicitó a la Comisión el  26</w:t>
        <w:br/>
        <w:t>de  marzo  de  1990  que  considerara  a  Amnistía  Internacional  como  co-</w:t>
        <w:br/>
        <w:t>denunciante a los efectos de la tramitación del caso, a lo que  la  Comisión</w:t>
        <w:br/>
        <w:t>accedió.</w:t>
        <w:br/>
        <w:br/>
        <w:t>23.   En su informe Nº 29/91 de fecha 20 de febrero  de  1991,  la  Comisión</w:t>
        <w:br/>
        <w:t>fue de la opinión  que  tanto  los  familiares  de  las  víctimas  como  los</w:t>
        <w:br/>
        <w:t>reclamantes</w:t>
        <w:br/>
        <w:br/>
        <w:t xml:space="preserve">      han agotado todos los recursos que pone a su  disposición  el  sistema</w:t>
        <w:br/>
        <w:t xml:space="preserve">      jurisdiccional peruano sin que se haya llegado a la  identificación  y</w:t>
        <w:br/>
        <w:t xml:space="preserve">      sanción de  los  responsables,  situación  que  ha  impedido,  además,</w:t>
        <w:br/>
        <w:t xml:space="preserve">      ejercer las acciones civiles de resarcimiento de daños  por  parte  de</w:t>
        <w:br/>
        <w:t xml:space="preserve">      los familiares de las víctimas, por lo cual puede concluirse  que  los</w:t>
        <w:br/>
        <w:t xml:space="preserve">      recursos de la jurisdicción interna de Perú fueron  ineficaces  en  el</w:t>
        <w:br/>
        <w:t xml:space="preserve">      caso bajo examen.</w:t>
        <w:br/>
        <w:br/>
        <w:t>Consideró también la Comisión que  la  materia  objeto  de  estos  casos  no</w:t>
        <w:br/>
        <w:t>estaba pendiente de otro procedimiento de arreglo internacional, por lo  que</w:t>
        <w:br/>
        <w:t>estimó que los requisitos exigidos por el artículo 46 de la Convención  para</w:t>
        <w:br/>
        <w:t>la admisibilidad, estaban plenamente cumplidos.</w:t>
        <w:br/>
        <w:br/>
        <w:t>En esa resolución  la  Comisión  declaró  que  el  Perú  había  violado  los</w:t>
        <w:br/>
        <w:t>artículos  de  la  Convención  citados  en   el   párrafo   2   anterior   y</w:t>
        <w:br/>
        <w:t>adicionalmente</w:t>
        <w:br/>
        <w:br/>
        <w:t xml:space="preserve">      [. . .]</w:t>
        <w:br/>
        <w:br/>
        <w:br/>
        <w:t xml:space="preserve">      3)    Recomienda al Gobierno del Perú que  realice  una  investigación</w:t>
        <w:br/>
        <w:t xml:space="preserve">      exhaustiva   e   imparcial   sobre   los   hechos   denunciados   para</w:t>
        <w:br/>
        <w:t xml:space="preserve">      individualizar a los responsables de las violaciones indicadas en  los</w:t>
        <w:br/>
        <w:t xml:space="preserve">      resolutivos 1 y 2, descritas en [el cuerpo  de]  este  informe  y  que</w:t>
        <w:br/>
        <w:t xml:space="preserve">      [juzgue y castigue a los responsables].</w:t>
        <w:br/>
        <w:br/>
        <w:br/>
        <w:t xml:space="preserve">      4)    Recomienda al Gobierno del Perú que informe a [esta] Comisión [.</w:t>
        <w:br/>
        <w:t xml:space="preserve">      .  .]  acerca  de  los  resultados  [logrados  en]  la   investigación</w:t>
        <w:br/>
        <w:t xml:space="preserve">      recomendada en el resolutivo anterior antes de los 60 días,  a  partir</w:t>
        <w:br/>
        <w:t xml:space="preserve">      de la fecha de remisión de este informe.</w:t>
        <w:br/>
        <w:br/>
        <w:br/>
        <w:t xml:space="preserve">      5)    Recomienda al Gobierno del Perú que indemnice a las víctimas y/o</w:t>
        <w:br/>
        <w:t xml:space="preserve">      sus deudos buscando la reparación de los daños producidos e informe al</w:t>
        <w:br/>
        <w:t xml:space="preserve">      respecto a la Comisión dentro del mismo plazo del resolutivo anterior.</w:t>
        <w:br/>
        <w:br/>
        <w:t>24.   La Comisión, en su 79° período de sesiones  celebrado  en  febrero  de</w:t>
        <w:br/>
        <w:t>1991, examinó los casos 10.264, 10.206, 10.276 y 10.446 en  forma  acumulada</w:t>
        <w:br/>
        <w:t>y aprobó el informe Nº 29/91 en el cual, entre otras cosas, decidió  someter</w:t>
        <w:br/>
        <w:t>los casos a la  competencia  de  la  Corte.   El  informe  fue  remitido  al</w:t>
        <w:br/>
        <w:t>Gobierno con fecha 1 de marzo de 1991.</w:t>
        <w:br/>
        <w:br/>
        <w:t>En virtud de que el Gobierno sólo recibió el  informe  el  5  de  abril,  la</w:t>
        <w:br/>
        <w:t>Comisión accedió a su petición de que el plazo de 60 días  que  le  otorgaba</w:t>
        <w:br/>
        <w:t>se contara a partir de esa fecha.</w:t>
        <w:br/>
        <w:br/>
        <w:t>25.   El Gobierno manifestó el 27 de mayo de 1991  a  la  Comisión  que,  de</w:t>
        <w:br/>
        <w:t>acuerdo con lo  establecido  por  el  artículo  34,  párrafos   7  y  8  del</w:t>
        <w:br/>
        <w:t>Reglamento de  la  Comisión,  ésta  debió  transmitir  al  Perú  las  partes</w:t>
        <w:br/>
        <w:t>pertinentes y sus anexos de las réplicas de los reclamantes de  fecha  1  de</w:t>
        <w:br/>
        <w:t>noviembre de 1989 (Americas Watch) y 18 de julio de 1990 (Americas  Watch  y</w:t>
        <w:br/>
        <w:t>Amnistía Internacional), lo que no hizo, privando al país de su  derecho  de</w:t>
        <w:br/>
        <w:t>defensa lo que, a su juicio, acarrea  “la  nulidad  de  la  investigación  y</w:t>
        <w:br/>
        <w:t>quebranta el marco general de la  Convención  que  el  Perú  ha  suscrito  y</w:t>
        <w:br/>
        <w:t>ratificado”.</w:t>
        <w:br/>
        <w:br/>
        <w:t>Dijo el Gobierno:</w:t>
        <w:br/>
        <w:br/>
        <w:t xml:space="preserve">            Teniendo  en  cuenta  los  graves  vicios  procesales  señalados</w:t>
        <w:br/>
        <w:t xml:space="preserve">      anteriormente, el gobierno (sic) del Perú,  estima  que  en  tanto  la</w:t>
        <w:br/>
        <w:t xml:space="preserve">      investigación no se ciña a lo expresamente normado por la Convención y</w:t>
        <w:br/>
        <w:t xml:space="preserve">      el Reglamento de la CIDH, no se darán las  garantías  necesarias  para</w:t>
        <w:br/>
        <w:t xml:space="preserve">      dotar  del  mínimo  de  eficacia  que  requieren  sus  conclusiones  y</w:t>
        <w:br/>
        <w:t xml:space="preserve">      recomendaciones.  La investigación del  caso  CAYARA  que  adolece  de</w:t>
        <w:br/>
        <w:t xml:space="preserve">      nulidad, invalida cualquier otro procedimiento al que pueda dar origen</w:t>
        <w:br/>
        <w:t xml:space="preserve">      y faculta al Perú a inhibirse en lo  sucesivo  de  convalidar  con  su</w:t>
        <w:br/>
        <w:t xml:space="preserve">      participación  tales  actos,  por  considerarlos  violatorios  de  los</w:t>
        <w:br/>
        <w:t xml:space="preserve">      principios y garantías del Derecho Internacional y  en  particular  de</w:t>
        <w:br/>
        <w:t xml:space="preserve">      aquellos que sustentan el Sistema Jurídico Interamericano.</w:t>
        <w:br/>
        <w:br/>
        <w:t xml:space="preserve">            Por las consideraciones expuestas; el Gobierno  del  Perú,  como</w:t>
        <w:br/>
        <w:t xml:space="preserve">      Estado  Parte  de  la  Convención  Americana  sobre  Derechos  Humanos</w:t>
        <w:br/>
        <w:t xml:space="preserve">      requiere a la Comisión el cumplimiento cabal de su  Reglamento  y  del</w:t>
        <w:br/>
        <w:t xml:space="preserve">      Pacto de San José de Costa Rica y en consecuencia decida no someter el</w:t>
        <w:br/>
        <w:t xml:space="preserve">      caso a la competencia jurisdiccional de  la  Corte  Interamericana  de</w:t>
        <w:br/>
        <w:t xml:space="preserve">      Derechos Humanos,  sin  previamente  merituar  (sic)  y  subsanar  las</w:t>
        <w:br/>
        <w:t xml:space="preserve">      observaciones formuladas en la presente nota.</w:t>
        <w:br/>
        <w:br/>
        <w:t>26.   La Comisión sometió a consideración  de  la  Corte  los  cuatro  casos</w:t>
        <w:br/>
        <w:t>acumulados mediante nota de fecha 30 de mayo de 1991.  El  11  de  junio  de</w:t>
        <w:br/>
        <w:t>1991 la  Secretaria  ejecutiva  de  la  Comisión  notificó  al  Ministro  de</w:t>
        <w:br/>
        <w:t>Relaciones Exteriores del Perú que había sometido “con fecha 30 de  mayo  de</w:t>
        <w:br/>
        <w:t>1991 dichos casos a la Corte Interamericana de Derechos  Humanos  (San  José</w:t>
        <w:br/>
        <w:t>de Costa Rica) para su tratamiento”.  Por nota  de  20  de  junio  de  1991,</w:t>
        <w:br/>
        <w:t>recibida en la  Secretaría  el  24  del  mismo  mes,  el  Presidente  de  la</w:t>
        <w:br/>
        <w:t>Comisión, señor Patrick L. Robinson, dice al Presidente de la Corte que:</w:t>
        <w:br/>
        <w:br/>
        <w:t xml:space="preserve">      [M]e permito comunicar  a  Vuestra  Excelencia  que  la  Comisión,  de</w:t>
        <w:br/>
        <w:t xml:space="preserve">      conformidad con la solicitud del Ilustrado gobierno (sic) del Perú  y,</w:t>
        <w:br/>
        <w:t xml:space="preserve">      con el fin de que el procedimiento no ofrezca dudas  en  cuanto  a  su</w:t>
        <w:br/>
        <w:t xml:space="preserve">      correcta aplicación, así  como  para  resguardar  el  interés  de  las</w:t>
        <w:br/>
        <w:t xml:space="preserve">      partes, tanto del gobierno como de los peticionarios, ha decidido, por</w:t>
        <w:br/>
        <w:t xml:space="preserve">      ahora retirar el caso de la Corte, a fin de volverlo  a  considerar  y</w:t>
        <w:br/>
        <w:t xml:space="preserve">      eventualmente  presentarlo   de   nuevo,   una   vez   valoradas   las</w:t>
        <w:br/>
        <w:t xml:space="preserve">      observaciones presentadas por el gobierno (sic) del Perú  en  relación</w:t>
        <w:br/>
        <w:t xml:space="preserve">      al caso en referencia.</w:t>
        <w:br/>
        <w:br/>
        <w:t>27.   El mismo 24 de junio de 1991 la Secretaría respondió la nota  anterior</w:t>
        <w:br/>
        <w:t>al Presidente de la Comisión en los siguientes términos:</w:t>
        <w:br/>
        <w:br/>
        <w:t xml:space="preserve">      Tengo  el  honor  de  dirigirme   a   Vuestra   Excelencia   siguiendo</w:t>
        <w:br/>
        <w:t xml:space="preserve">      instrucciones del Presidente de la Corte  Interamericana  de  Derechos</w:t>
        <w:br/>
        <w:t xml:space="preserve">      Humanos, Juez Héctor Fix-Zamudio, con el propósito de comunicarle que,</w:t>
        <w:br/>
        <w:t xml:space="preserve">      previa consulta con la  Comisión  Permanente,  he  sido  autorizado  a</w:t>
        <w:br/>
        <w:t xml:space="preserve">      acusar recibo de su nota de 20 de junio de 1991, ‘en relación  con  el</w:t>
        <w:br/>
        <w:t xml:space="preserve">      Informe 29/91  de  la  Comisión  Interamericana  de  Derechos  Humanos</w:t>
        <w:br/>
        <w:t xml:space="preserve">      relativo a los  casos  10.206,  10.264,  10.276  y  10.446  contra  el</w:t>
        <w:br/>
        <w:t xml:space="preserve">      Gobierno del Perú’, en la cual afirma que la  Comisión  ‘ha  decidido,</w:t>
        <w:br/>
        <w:t xml:space="preserve">      por ahora retirar el caso de la Corte...’.</w:t>
        <w:br/>
        <w:br/>
        <w:t>28.   Mediante nota de fecha 20 de junio de 1991  la  Comisión  comunicó  al</w:t>
        <w:br/>
        <w:t>Perú el retiro del caso de la Corte y le  dio  un  plazo  de  60  días  para</w:t>
        <w:br/>
        <w:t>contar con sus observaciones finales.  La nota expresa lo  siguiente  en  lo</w:t>
        <w:br/>
        <w:t>principal:</w:t>
        <w:br/>
        <w:br/>
        <w:t xml:space="preserve">      [M]e permito comunicar  a  Vuestra  Excelencia  que  la  Comisión,  de</w:t>
        <w:br/>
        <w:t xml:space="preserve">      conformidad con la solicitud de su Ilustrado gobierno (sic) y, con  el</w:t>
        <w:br/>
        <w:t xml:space="preserve">      fin de que el procedimiento no ofrezca dudas en cuanto a  su  correcta</w:t>
        <w:br/>
        <w:t xml:space="preserve">      aplicación, así como para resguardar el interés de las  partes,  tanto</w:t>
        <w:br/>
        <w:t xml:space="preserve">      del gobierno (sic) como de los peticionarios, ha decidi .</w:t>
        <w:br/>
        <w:t xml:space="preserve">       do, por ahora retirar el caso de  la  Corte,  a  fin  de  volverlo  a</w:t>
        <w:br/>
        <w:t xml:space="preserve">      considerar y eventualmente presentarlo de nuevo, una vez valoradas las</w:t>
        <w:br/>
        <w:t xml:space="preserve">      observaciones presentadas por su gobierno (sic), en relación  al  caso</w:t>
        <w:br/>
        <w:t xml:space="preserve">      en referencia.</w:t>
        <w:br/>
        <w:br/>
        <w:br/>
        <w:t xml:space="preserve">            Adjunto a la presente las observaciones  de  los  reclamantes  y</w:t>
        <w:br/>
        <w:t xml:space="preserve">      mucho agradeceré se sirva disponer lo necesario para que  la  Comisión</w:t>
        <w:br/>
        <w:t xml:space="preserve">      pueda contar con las observaciones finales del Gobierno, tal  como  se</w:t>
        <w:br/>
        <w:t xml:space="preserve">      encuentra previsto en el artículo 34.8 del Reglamento de  la  Comisión</w:t>
        <w:br/>
        <w:t xml:space="preserve">      Interamericana de Derechos Humanos, dentro del  plazo  de  60  días  a</w:t>
        <w:br/>
        <w:t xml:space="preserve">      contar de la fecha de remisión de esta carta.</w:t>
        <w:br/>
        <w:br/>
        <w:t>29.   El Perú, mediante  nota  de  26  de  agosto  de  1991  responde  a  la</w:t>
        <w:br/>
        <w:t>Comisión, entre otras cosas, lo siguiente:</w:t>
        <w:br/>
        <w:br/>
        <w:t xml:space="preserve">      [. . .]</w:t>
        <w:br/>
        <w:br/>
        <w:br/>
        <w:t xml:space="preserve">      Del tenor de su comunicación se desprende que el Estado Peruano habría</w:t>
        <w:br/>
        <w:t xml:space="preserve">      solicitado  a  la  Comisión   Interamericana   de   Derechos   Humanos</w:t>
        <w:br/>
        <w:t xml:space="preserve">      reconsiderar el caso; esto es inexacto, puesto que el Perú  en  ningún</w:t>
        <w:br/>
        <w:t xml:space="preserve">      momento interpuso tal recurso, en lo referente al caso en  sí,  ni  en</w:t>
        <w:br/>
        <w:t xml:space="preserve">      cuanto a la decisión de someterlo a la competencia  jurisdiccional  de</w:t>
        <w:br/>
        <w:t xml:space="preserve">      la Corte Interamericana.  La posibilidad de reconsiderar un Informe ya</w:t>
        <w:br/>
        <w:t xml:space="preserve">      evacuado,  no  está  contemplada  en  la  Convención  Americana  sobre</w:t>
        <w:br/>
        <w:t xml:space="preserve">      Derechos Humanos ni en el Reglamento de la Comisión cuando  el  Estado</w:t>
        <w:br/>
        <w:t xml:space="preserve">      involucrado, caso del Perú, es Parte en la Convención y ha  reconocido</w:t>
        <w:br/>
        <w:t xml:space="preserve">      la Competencia de la Corte Interamericana de  Derechos  Humanos.   Mas</w:t>
        <w:br/>
        <w:t xml:space="preserve">      aún, si el caso ha sido sometido con anterioridad a la competencia  de</w:t>
        <w:br/>
        <w:t xml:space="preserve">      la Corte.</w:t>
        <w:br/>
        <w:br/>
        <w:br/>
        <w:t xml:space="preserve">      El Estado Peruano, sí hizo conocer a la Comisión la conveniencia de no</w:t>
        <w:br/>
        <w:t xml:space="preserve">      someter el  caso  a  la  Corte  habida  cuenta  las  graves  omisiones</w:t>
        <w:br/>
        <w:t xml:space="preserve">      procesales en que se incurrió en la elaboración del Informe No.  29/91</w:t>
        <w:br/>
        <w:t xml:space="preserve">      y que justamente sustentan entre  otras,  la  decisión  del  pleno  de</w:t>
        <w:br/>
        <w:t xml:space="preserve">      someter los casos acumulados.  En  otros  términos,   la  decisión  de</w:t>
        <w:br/>
        <w:t xml:space="preserve">      volver a considerar el caso (reconsiderarlo) es  unilateral  y  no  se</w:t>
        <w:br/>
        <w:t xml:space="preserve">      encuadra en la normatividad procesal vigente.</w:t>
        <w:br/>
        <w:br/>
        <w:br/>
        <w:t xml:space="preserve">      [. . .]</w:t>
        <w:br/>
        <w:br/>
        <w:t>30.   El 27 de octubre de 1991 la Comisión aprobó el informe Nº 1/91  que  a</w:t>
        <w:br/>
        <w:t>la letra dice:</w:t>
        <w:br/>
        <w:br/>
        <w:t xml:space="preserve">            VISTO:</w:t>
        <w:br/>
        <w:br/>
        <w:br/>
        <w:t xml:space="preserve">             1.    El  Informe  No.   29/91   adoptado   por   la   Comisión</w:t>
        <w:br/>
        <w:t xml:space="preserve">      Interamericana de Derechos Humanos el 20 de febrero de 1991,  referido</w:t>
        <w:br/>
        <w:t xml:space="preserve">      a los casos N° 10.264, 10.206, 10.276 y 10.446.</w:t>
        <w:br/>
        <w:br/>
        <w:br/>
        <w:t xml:space="preserve">            2.   Que el Gobierno del Perú, con fecha 27  de  mayo  de  1991,</w:t>
        <w:br/>
        <w:t xml:space="preserve">      presentó un escrito en el cual ‘requiere a la Comisión el cumplimiento</w:t>
        <w:br/>
        <w:t xml:space="preserve">      cabal de su Reglamento y del Pacto de San  José  y,  en  consecuencia,</w:t>
        <w:br/>
        <w:t xml:space="preserve">      decida  no someter el caso a la competencia jurisdiccional de la Corte</w:t>
        <w:br/>
        <w:t xml:space="preserve">      Interamericana  sin  previamente  merituar  (sic)   y   subsanar   las</w:t>
        <w:br/>
        <w:t xml:space="preserve">      observaciones formuladas en la presente nota’ . Según el  Gobierno  de</w:t>
        <w:br/>
        <w:t xml:space="preserve">      Perú en tal nota, ‘De acuerdo a lo  establecido  expresamente  por  el</w:t>
        <w:br/>
        <w:t xml:space="preserve">      artículo 34, párrafos 7  y  8  del  Reglamento  de  la  Comisión,   al</w:t>
        <w:br/>
        <w:t xml:space="preserve">      recibirse la réplica de los reclamantes, la Comisión debió  transmitir</w:t>
        <w:br/>
        <w:t xml:space="preserve">      las partes pertinentes y sus anexos al  Gobierno  del  Perú  para  sus</w:t>
        <w:br/>
        <w:t xml:space="preserve">      observaciones finales.  Esto no se hizo en ninguna de las ocasiones en</w:t>
        <w:br/>
        <w:t xml:space="preserve">      que las reclamantes replicaron a las notas del Gobierno con lo cual la</w:t>
        <w:br/>
        <w:t xml:space="preserve">      Comisión, al haber  transgredido  tal  requisito  procesal,  privó  al</w:t>
        <w:br/>
        <w:t xml:space="preserve">      Estado peruano, de su derecho a la defensa’.</w:t>
        <w:br/>
        <w:br/>
        <w:br/>
        <w:t xml:space="preserve">            CONSIDERANDO</w:t>
        <w:br/>
        <w:br/>
        <w:br/>
        <w:t xml:space="preserve">            1.   Que la solicitud  del  Gobierno  del  Perú  constituye  una</w:t>
        <w:br/>
        <w:t xml:space="preserve">      petición de suspensión del procedimiento.</w:t>
        <w:br/>
        <w:br/>
        <w:br/>
        <w:t xml:space="preserve">            2.   Que no obstante el asunto planteado, el Gobierno  del  Perú</w:t>
        <w:br/>
        <w:t xml:space="preserve">      en la nota considerada no indicó cuál era el perjuicio causado por  la</w:t>
        <w:br/>
        <w:t xml:space="preserve">      referida omisión procesal.</w:t>
        <w:br/>
        <w:br/>
        <w:br/>
        <w:t xml:space="preserve">            3.   Que, no obstante ello, en interés de su petición expresa  y</w:t>
        <w:br/>
        <w:t xml:space="preserve">      en honor a la justicia, la Comisión resuelve considerar  tal  objeción</w:t>
        <w:br/>
        <w:t xml:space="preserve">      y, en consecuencia, le remite las réplicas de los reclamantes  que  el</w:t>
        <w:br/>
        <w:t xml:space="preserve">      Gobierno requería en virtud de lo dispuesto por el artículo  34.8  del</w:t>
        <w:br/>
        <w:t xml:space="preserve">      Reglamento de la Comisión.</w:t>
        <w:br/>
        <w:br/>
        <w:br/>
        <w:t xml:space="preserve">            4.   Que por nota del 4 de septiembre de 1991, el  Gobierno  del</w:t>
        <w:br/>
        <w:t xml:space="preserve">      Perú evacúa el traslado concedido sin referirse a las réplicas de  los</w:t>
        <w:br/>
        <w:t xml:space="preserve">      reclamantes.</w:t>
        <w:br/>
        <w:br/>
        <w:br/>
        <w:t xml:space="preserve">            5.   Que la Comisión procede, asimismo, a examinar  el   Informe</w:t>
        <w:br/>
        <w:t xml:space="preserve">      29/91 y que de tal examen la Comisión  encontró  necesario  introducir</w:t>
        <w:br/>
        <w:t xml:space="preserve">      ajustes  en  la  sección  II  del  Informe  29/91,  las  cuales  están</w:t>
        <w:br/>
        <w:t xml:space="preserve">      incorporadas a la versión de  dicho  Informe  que  se  acompaña  a  la</w:t>
        <w:br/>
        <w:t xml:space="preserve">      presente Resolución, por lo cual</w:t>
        <w:br/>
        <w:br/>
        <w:br/>
        <w:t xml:space="preserve">            LA COMISION INTERAMERICANA DE DERECHOS HUMANOS,</w:t>
        <w:br/>
        <w:br/>
        <w:br/>
        <w:t xml:space="preserve">            RESUELVE:</w:t>
        <w:br/>
        <w:br/>
        <w:br/>
        <w:t xml:space="preserve">            1.   Desestimar la nulidad planteada por el Gobierno del Perú.</w:t>
        <w:br/>
        <w:t xml:space="preserve">            2.   Mantener las conclusiones y recomendaciones  contenidas  en</w:t>
        <w:br/>
        <w:t xml:space="preserve">      el numeral 48 de dicho Informe y transmitirlo  al  Gobierno  del  Perú</w:t>
        <w:br/>
        <w:t xml:space="preserve">      para que efectúe las observaciones que estime pertinentes en el  plazo</w:t>
        <w:br/>
        <w:t xml:space="preserve">      de 90 días.</w:t>
        <w:br/>
        <w:t xml:space="preserve">            3.   Remitir el presente  caso  a  la  Corte  Interamericana  de</w:t>
        <w:br/>
        <w:t xml:space="preserve">      Derechos Humanos.</w:t>
        <w:br/>
        <w:br/>
        <w:t>En la sexta conclusión y  recomendación  contenida  en  el  numeral  48  del</w:t>
        <w:br/>
        <w:t>informe Nº 29/91, se dice: “[decide] someter estos casos en forma  unificada</w:t>
        <w:br/>
        <w:t>a  la  Corte  Interamericana  de  Derechos  Humanos,  de  acuerdo  [con   lo</w:t>
        <w:br/>
        <w:t>establecido] en el artículo 51 y 60 de la Convención”,  teniendo  en  cuenta</w:t>
        <w:br/>
        <w:t>que el Perú ha reconocido la jurisdicción obligatoria de la misma.</w:t>
        <w:br/>
        <w:br/>
        <w:t>31.   El 20 de diciembre de 1991 el Perú respondió a  la  Comisión  la  nota</w:t>
        <w:br/>
        <w:t>mediante la cual le remite el informe Nº 29/91  diciendo  que  ya,  mediante</w:t>
        <w:br/>
        <w:t>nota de 27 de mayo de 1991,  había  dado  respuesta  a  las  conclusiones  y</w:t>
        <w:br/>
        <w:t>recomendaciones del informe Nº 29/91 del 20 de febrero del mismo año  y  que</w:t>
        <w:br/>
        <w:t>como la Comisión ha transmitido en esta ocasión un  informe  diferente  pero</w:t>
        <w:br/>
        <w:t>que mantiene las  mismas  conclusiones,  recomendaciones  y  numeración  del</w:t>
        <w:br/>
        <w:t>anterior, lo que cabe es ratificar los términos de la nota de 27 de mayo  de</w:t>
        <w:br/>
        <w:t>1991 antes citada.</w:t>
        <w:br/>
        <w:br/>
        <w:t>32.   Finalmente el 30 de enero de 1992 el Perú, en atención a  la  nota  de</w:t>
        <w:br/>
        <w:t>la Comisión de 14 de noviembre de  1991  mediante  la  cual  le  remitió  la</w:t>
        <w:br/>
        <w:t>Resolución 1/91, después de recalcar que en su carta de 27 de mayo  de  1991</w:t>
        <w:br/>
        <w:t>no solicitó la reconsideración  ni  menos  el  retiro  del  caso  y  que  la</w:t>
        <w:br/>
        <w:t>Comisión no puede sostener, de buena fe, que el Perú solicitó el  retiro  de</w:t>
        <w:br/>
        <w:t>dicho caso sino que lo hizo motu proprio, afirma que:</w:t>
        <w:br/>
        <w:br/>
        <w:t xml:space="preserve">            En consecuencia, el Gobierno del Perú estima  que  la  honorable</w:t>
        <w:br/>
        <w:t xml:space="preserve">      Comisión ha agotado sus posibilidades en cuanto al Caso Sub Litis, por</w:t>
        <w:br/>
        <w:t xml:space="preserve">      causas no imputables al Estado Peruano sino a su reiterada decisión de</w:t>
        <w:br/>
        <w:t xml:space="preserve">      llevar adelante un procedimiento irregular, que no guarda  conformidad</w:t>
        <w:br/>
        <w:t xml:space="preserve">      con la Convención Americana sobre Derechos Humanos.</w:t>
        <w:br/>
        <w:br/>
        <w:br/>
        <w:t xml:space="preserve">            Por consiguiente, la Comisión en vez de insistir en  someter  el</w:t>
        <w:br/>
        <w:t xml:space="preserve">      Caso a la Corte en las condiciones en  que  ha  sido  tramitado,  debe</w:t>
        <w:br/>
        <w:t xml:space="preserve">      considerar debidamente otras opciones dentro del marco establecido por</w:t>
        <w:br/>
        <w:t xml:space="preserve">      la Convención Americana.</w:t>
        <w:br/>
        <w:br/>
        <w:br/>
        <w:br/>
        <w:br/>
        <w:t xml:space="preserve">                                     III</w:t>
        <w:br/>
        <w:br/>
        <w:t>33.   La Corte es competente para conocer del presente  caso.   El  Perú  es</w:t>
        <w:br/>
        <w:t>Estado Parte de la Convención desde el 28 de julio de 1978 y aceptó el 1  de</w:t>
        <w:br/>
        <w:t>enero de 1981 la competencia contenciosa de la Corte a  que  se  refiere  el</w:t>
        <w:br/>
        <w:t>artículo 62 de la Convención.  Si bien el Gobierno interpone  una  excepción</w:t>
        <w:br/>
        <w:t>preliminar que llama la “incompetencia  de  la  Corte”,  sus  argumentos  no</w:t>
        <w:br/>
        <w:t>cuestionan  las  facultades  del  tribunal  para  decidir  las   excepciones</w:t>
        <w:br/>
        <w:t>planteadas  por  el  mismo  Gobierno  pues  se  refieren  únicamente  a   la</w:t>
        <w:br/>
        <w:t>inadmisibilidad de la demanda presentada por la Comisión el  14  de  febrero</w:t>
        <w:br/>
        <w:t>de 1992, materia ésta que se examina más adelante.</w:t>
        <w:br/>
        <w:br/>
        <w:br/>
        <w:t xml:space="preserve">                                     IV</w:t>
        <w:br/>
        <w:br/>
        <w:t>34.   Antes de entrar a considerar las excepciones  preliminares,  la  Corte</w:t>
        <w:br/>
        <w:t>se referirá  a  algunas  cuestiones  planteadas  por  el  representante  del</w:t>
        <w:br/>
        <w:t>Gobierno en la audiencia pública invocando  la  certificación  dada  por  la</w:t>
        <w:br/>
        <w:t>Corte sobre el ingreso y salida de  la  denominada  primera  demanda  (supra</w:t>
        <w:br/>
        <w:t>10).  Señala el representante que</w:t>
        <w:br/>
        <w:br/>
        <w:t xml:space="preserve">      la demanda habría ingresado material y jurídicamente, el 7 de junio de</w:t>
        <w:br/>
        <w:t xml:space="preserve">      1991, pues recién en esa fecha se llenaron  los  requisitos  previstos</w:t>
        <w:br/>
        <w:t xml:space="preserve">      por el artículo 25 del Reglamento de la Corte, vigente en ese entonces</w:t>
        <w:br/>
        <w:t xml:space="preserve">      [. . .] que habiendo vencido el plazo del artículo 51, inciso 1 de  la</w:t>
        <w:br/>
        <w:t xml:space="preserve">      Convención el 31 de mayo de 1991, la demanda ingresó a la Corte con el</w:t>
        <w:br/>
        <w:t xml:space="preserve">      plazo ya prescrito, el 7 de junio.</w:t>
        <w:br/>
        <w:br/>
        <w:t>35.   Es  importante  precisar,  para  el  adecuado  entendimiento  de  esta</w:t>
        <w:br/>
        <w:t>observación  del  Gobierno  y  para  el  tratamiento  de   las   excepciones</w:t>
        <w:br/>
        <w:t>preliminares, que el artículo 51.1 de la Convención establece que:</w:t>
        <w:br/>
        <w:br/>
        <w:t xml:space="preserve">            1. Si en el plazo de tres meses, a partir de la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t>36.   El informe se remitió al Gobierno el 1 de marzo de  1991  y  el  plazo</w:t>
        <w:br/>
        <w:t>establecido hubiera vencido, por lo tanto, el 31 de mayo del mismo año.   El</w:t>
        <w:br/>
        <w:t>5 de abril fue la fecha en que el Gobierno lo recibió y pidió,  entonces,  a</w:t>
        <w:br/>
        <w:t>la Comisión que los 60 días a que se  refería  el  párrafo  4  de  la  parte</w:t>
        <w:br/>
        <w:t>resolutiva del informe Nº 29/91 (supra 23) se contaran a partir de la  fecha</w:t>
        <w:br/>
        <w:t>de recepción y no de la de remisión.  Así lo  acordó  con  la  Comisión,  de</w:t>
        <w:br/>
        <w:t>manera que el plazo para el Gobierno vencía el 5 de junio,  teóricamente  en</w:t>
        <w:br/>
        <w:t>fecha posterior al de aquella.  El Gobierno remitió sus observaciones el  27</w:t>
        <w:br/>
        <w:t>de mayo y en su nota, requirió “a la Comisión el cumplimiento  cabal  de  su</w:t>
        <w:br/>
        <w:t>Reglamento y del Pacto de San José de Costa Rica  y  [que]  en  consecuencia</w:t>
        <w:br/>
        <w:t>decida no someter el caso  a  la  competencia  jurisdiccional  de  la  Corte</w:t>
        <w:br/>
        <w:t>Interamericana  de  Derechos  Humanos,  sin  previamente  merituar  (sic)  y</w:t>
        <w:br/>
        <w:t>subsanar las observaciones formuladas en la presente nota”.  Por  su  parte,</w:t>
        <w:br/>
        <w:t>la Comisión fechó la demanda el 30  de  mayo.   Ambos  documentos  -la  nota</w:t>
        <w:br/>
        <w:t>peruana y la demanda- fueron recibidos, el primero  por  la  Comisión  y  el</w:t>
        <w:br/>
        <w:t>segundo por la Corte, el lunes 3 de junio.</w:t>
        <w:br/>
        <w:br/>
        <w:t>Luego, como dice la certificación expedida por el Secretario, la  Secretaria</w:t>
        <w:br/>
        <w:t>ejecutiva de la Comisión llamó telefónicamente a  la  Corte  el  día  12  de</w:t>
        <w:br/>
        <w:t>junio y anunció que la demanda sería retirada,  hecho  que  se  cumplió  por</w:t>
        <w:br/>
        <w:t>medio de carta de fecha 20 de  junio,  en  la  que,  bajo  la  firma  de  su</w:t>
        <w:br/>
        <w:t>Presidente, la Comisión manifiesta que ese retiro se cumple</w:t>
        <w:br/>
        <w:br/>
        <w:t xml:space="preserve">      de conformidad con la solicitud del Ilustrado gobierno (sic) del  Perú</w:t>
        <w:br/>
        <w:t xml:space="preserve">      y, con el fin de que el procedimiento no ofrezca dudas en cuanto a  su</w:t>
        <w:br/>
        <w:t xml:space="preserve">      correcta aplicación, así  como  para  resguardar  el  interés  de  las</w:t>
        <w:br/>
        <w:t xml:space="preserve">      partes, tanto del gobierno como de los peticionarios, ha decidido, por</w:t>
        <w:br/>
        <w:t xml:space="preserve">      ahora retirar el caso de la Corte, a fin de volverlo  a  considerar  y</w:t>
        <w:br/>
        <w:t xml:space="preserve">      eventualmente  presentarlo   de   nuevo,   una   vez   valoradas   las</w:t>
        <w:br/>
        <w:t xml:space="preserve">      observaciones presentadas por el gobierno (sic) del Perú  en  relación</w:t>
        <w:br/>
        <w:t xml:space="preserve">      al caso en referencia.</w:t>
        <w:br/>
        <w:br/>
        <w:t>Previa consulta con la Comisión Permanente, el Secretario se limitó a  tomar</w:t>
        <w:br/>
        <w:t>nota del retiro.  El 26 de agosto el Gobierno,  que  había  recibido  de  la</w:t>
        <w:br/>
        <w:t>Comisión una nota de fecha 11  de  junio  en  la  que  le  informaba  de  la</w:t>
        <w:br/>
        <w:t>presentación de la demanda y otra  de  fecha  20  de  junio  en  la  que  le</w:t>
        <w:br/>
        <w:t>comunicaba el retiro, expresó que este retiro  no  había  sido  hecho  a  su</w:t>
        <w:br/>
        <w:t>solicitud y era un acto unilateral de la Comisión.</w:t>
        <w:br/>
        <w:br/>
        <w:t>Una vez que el expediente regresó a la Comisión, ésta satisfizo  algunas  de</w:t>
        <w:br/>
        <w:t>las peticiones formuladas por el Gobierno en su comunicación de 27 de  mayo,</w:t>
        <w:br/>
        <w:t>como era  comunicarle  las  réplicas  de  los  reclamantes  de  fecha  1  de</w:t>
        <w:br/>
        <w:t>noviembre de 1989 y 18 de julio de 1990.  Pero, tal  como  lo  manifestó  la</w:t>
        <w:br/>
        <w:t>Secretaria ejecutiva de la Comisión en la audiencia pública ante  la  Corte,</w:t>
        <w:br/>
        <w:t>el informe original  sufrió  modificaciones  sólo  de  forma.   La  Comisión</w:t>
        <w:br/>
        <w:t>expidió una resolución y otro informe con  el  mismo  número  pero  distinta</w:t>
        <w:br/>
        <w:t>fecha y presentó una nueva demanda ante la Corte el día  14  de  febrero  de</w:t>
        <w:br/>
        <w:t>1992.</w:t>
        <w:br/>
        <w:br/>
        <w:t>37.   La Corte ha analizado en  otras  oportunidades  algunos  aspectos  del</w:t>
        <w:br/>
        <w:t>artículo  51  de  la  Convención  (Caso  Velásquez  Rodríguez,   Excepciones</w:t>
        <w:br/>
        <w:t>Preliminares, Sentencia de 26 de junio de 1987.  Serie C No. 1, párr.  62  y</w:t>
        <w:br/>
        <w:t>ss.; Caso Neira Alegría y otros,  Excepciones  Preliminares,   Sentencia  de</w:t>
        <w:br/>
        <w:t>11 de diciembre   de  1991.   Serie  C  No.  13,  párr.  32),  pero  no  las</w:t>
        <w:br/>
        <w:t>características o condiciones del plazo que contempla el inciso  1  de  este</w:t>
        <w:br/>
        <w:t>artículo.  Para resolver adecuadamente  las  objeciones  planteadas  por  el</w:t>
        <w:br/>
        <w:t>Gobierno  deberá  forzosamente  referirse  a  él.   Y  para  hacerlo  deberá</w:t>
        <w:br/>
        <w:t>ratificar su criterio tantas veces expresado de que  el  objeto  y  fin  del</w:t>
        <w:br/>
        <w:t>tratado es la protección de  los  derechos  humanos  y  que  a  él  hay  que</w:t>
        <w:br/>
        <w:t>subordinar la interpretación de todas las disposiciones del mismo,  como  lo</w:t>
        <w:br/>
        <w:t>dispone la Convención de Viena sobre  el  Derecho  de  los  Tratados  en  su</w:t>
        <w:br/>
        <w:t>artículo 31  (Caso Velásquez Rodríguez, Excepciones Preliminares, op.  cit.,</w:t>
        <w:br/>
        <w:t>párr. 30).</w:t>
        <w:br/>
        <w:br/>
        <w:t>38.   En el caso Neira Alegría y otros, la Corte ya había  dictaminado  que,</w:t>
        <w:br/>
        <w:t>en virtud de que puede ser prorrogado, el plazo  del  artículo  51.1  no  es</w:t>
        <w:br/>
        <w:t>fatal (Caso Neira Alegría  y  otros,  Excepciones  Preliminares,  supra  37,</w:t>
        <w:br/>
        <w:t>párrs. 32, 33 y 34).  La seguridad jurídica  exige,  sin  embargo,  que  los</w:t>
        <w:br/>
        <w:t>Estados sepan a qué atenerse y no puede dejarse  a  la  Comisión  hacer  uso</w:t>
        <w:br/>
        <w:t>arbitrario de los plazos y menos aún si son de aquellos contemplados  en  la</w:t>
        <w:br/>
        <w:t>Convención misma.</w:t>
        <w:br/>
        <w:br/>
        <w:t>39.   El artículo 51.1 estipula que la Comisión, dentro de  los  tres  meses</w:t>
        <w:br/>
        <w:t>siguientes a la remisión del informe, debe optar por enviar  el  caso  a  la</w:t>
        <w:br/>
        <w:t>Corte o por emitir  posteriormente  su  opinión  o  conclusiones,  en  ambas</w:t>
        <w:br/>
        <w:t>hipótesis si el asunto no ha sido solucionado.  En el curso del  plazo,  sin</w:t>
        <w:br/>
        <w:t>embargo, pueden presentarse diversas circunstancias que  lo  interrumpan  o,</w:t>
        <w:br/>
        <w:t>incluso, que hagan necesaria  la  elaboración  de  un  nuevo  informe  o  la</w:t>
        <w:br/>
        <w:t>reanudación del plazo desde el  principio.   En  cada  caso  será  necesario</w:t>
        <w:br/>
        <w:t>hacer el análisis respectivo para determinar si  el  plazo  venció  o  no  y</w:t>
        <w:br/>
        <w:t>cuáles fueron las circunstancias que razonablemente  lo  interrumpieron,  si</w:t>
        <w:br/>
        <w:t>las hubo.</w:t>
        <w:br/>
        <w:br/>
        <w:t>40.   En el caso presente, el informe se remitió el 1 de marzo de 1991 y  el</w:t>
        <w:br/>
        <w:t>plazo hubiera vencido entonces el 31 de mayo.   La  demanda  original  llegó</w:t>
        <w:br/>
        <w:t>por comunicación facsimilar a la Corte el lunes 3 de junio,  es  decir  tres</w:t>
        <w:br/>
        <w:t>días después del día calendario del supuesto  vencimiento,  si  la  prórroga</w:t>
        <w:br/>
        <w:t>pedida por el Perú no lo afectare, en cuyo caso el  vencimiento  se  hubiera</w:t>
        <w:br/>
        <w:t>producido el 5 de junio, hecho sobre el cual la Corte no va  a  pronunciarse</w:t>
        <w:br/>
        <w:t>ahora ni  lo  hará  sobre  la  circunstancia  de  que  la  Comisión  hubiera</w:t>
        <w:br/>
        <w:t>prorrogado los plazos.  Una demanda que  contiene  imputaciones  tan  graves</w:t>
        <w:br/>
        <w:t>como aquella a que  nos  referimos  ahora,  no  podría  considerarse  caduca</w:t>
        <w:br/>
        <w:t>simplemente por ello.</w:t>
        <w:br/>
        <w:br/>
        <w:t>41.   Dijo el Perú en la audiencia pública que “la demanda habría  ingresado</w:t>
        <w:br/>
        <w:t>material y jurídicamente, el 7 de junio de 1991 (fecha en  la  cual  ingresó</w:t>
        <w:br/>
        <w:t>el expediente),  pues  recién  en  esa  fecha  se  llenaron  los  requisitos</w:t>
        <w:br/>
        <w:t>previstos por el artículo 25 del Reglamento de  la  Corte,  vigente  en  ese</w:t>
        <w:br/>
        <w:t>entonces”.</w:t>
        <w:br/>
        <w:br/>
        <w:t>42.   El anterior Reglamento de la Corte, aplicable a la demanda a  que  nos</w:t>
        <w:br/>
        <w:t>referimos, establecía en su artículo 25.2  que  “[s]i  la  Comisión  desease</w:t>
        <w:br/>
        <w:t>introducir un caso ante la Corte [. .  .]  entregará  conjuntamente  con  su</w:t>
        <w:br/>
        <w:t>informe en veinte  ejemplares,  una  demanda  debidamente  firmada”.  En  el</w:t>
        <w:br/>
        <w:t>presente caso, la  demanda  antecedió  a  la  recepción  del  informe  pues,</w:t>
        <w:br/>
        <w:t>mientras la primera ingresó a la Corte el 3 de junio  de  1991,  el  segundo</w:t>
        <w:br/>
        <w:t>llegó a la Secretaría de la Corte el 7 de junio.</w:t>
        <w:br/>
        <w:br/>
        <w:t>La norma reglamentaria citada  no  debe  ser  aplicada  de  manera  tal  que</w:t>
        <w:br/>
        <w:t>desvirtúe el propósito y el  objeto  de  la  Convención.   Es  un  principio</w:t>
        <w:br/>
        <w:t>comúnmente aceptado que el sistema procesal es un  medio  para  realizar  la</w:t>
        <w:br/>
        <w:t>justicia y que ésta no puede ser sacrificada en aras de meras  formalidades.</w:t>
        <w:br/>
        <w:t>Dentro  de  ciertos  límites  de  temporalidad  y   razonabilidad,   ciertas</w:t>
        <w:br/>
        <w:t>omisiones o retrasos en la observancia de  los  procedimientos,  pueden  ser</w:t>
        <w:br/>
        <w:t>dispensados, si se conserva un adecuado equilibrio entre la  justicia  y  la</w:t>
        <w:br/>
        <w:t>seguridad jurídica.</w:t>
        <w:br/>
        <w:br/>
        <w:t>Otra cosa muy distinta es, por supuesto, la  consideración  del  efecto  que</w:t>
        <w:br/>
        <w:t>sobre el plazo produjo la  circunstancia  de  que  la  Comisión  la  hubiera</w:t>
        <w:br/>
        <w:t>retirado para presentarla mucho tiempo después, punto que  se  analizará  en</w:t>
        <w:br/>
        <w:t>su oportunidad.</w:t>
        <w:br/>
        <w:br/>
        <w:br/>
        <w:t xml:space="preserve">                                      V</w:t>
        <w:br/>
        <w:br/>
        <w:t>43.   La Corte examinará las excepciones planteadas por el  Gobierno  en  el</w:t>
        <w:br/>
        <w:t>presente caso.</w:t>
        <w:br/>
        <w:br/>
        <w:t>44.   Las tres primeras excepciones se fundamentan en  el  retiro  del  caso</w:t>
        <w:br/>
        <w:t>por  la  Comisión  después  de  haberlo  introducido  ante  la  Corte.    En</w:t>
        <w:br/>
        <w:t>consecuencia, estas tres excepciones deberán ser tratadas conjuntamente.</w:t>
        <w:br/>
        <w:br/>
        <w:t>45.   En la primera excepción, llamada por el Gobierno “incompetencia de  la</w:t>
        <w:br/>
        <w:t>Comisión”, dice éste que “[l]a demandante perdió  competencia  para  conocer</w:t>
        <w:br/>
        <w:t>del caso a partir del 30 de Mayo de 1991, fecha  de  su  sometimiento  a  la</w:t>
        <w:br/>
        <w:t>Corte, luego, todos sus actos posteriores tendientes a reasumir  competencia</w:t>
        <w:br/>
        <w:t>y a pretender enmendar sus propios errores, son  nulos  porque  tuvieron  su</w:t>
        <w:br/>
        <w:t>origen en una injusta decisión de retiro del caso”.</w:t>
        <w:br/>
        <w:br/>
        <w:t>Al respecto la Comisión manifestó:</w:t>
        <w:br/>
        <w:br/>
        <w:t xml:space="preserve">      [. . .] la protección del  equilibrio  procesal  y  especialmente  del</w:t>
        <w:br/>
        <w:t xml:space="preserve">      derecho de defensa de los estados, es  el  requisito  fundamental  del</w:t>
        <w:br/>
        <w:t xml:space="preserve">      procedimiento a que aludimos.  En el presente caso, la  Comisión  hizo</w:t>
        <w:br/>
        <w:t xml:space="preserve">      todo lo necesario —incluyendo la reapertura del trámite a  pedido  del</w:t>
        <w:br/>
        <w:t xml:space="preserve">      gobierno peruano— para garantizar el ejercicio más irrestricto de  ese</w:t>
        <w:br/>
        <w:t xml:space="preserve">      derecho.  La decisión de acceder al pedido del gobierno (sic)  peruano</w:t>
        <w:br/>
        <w:t xml:space="preserve">      no implicó que se admitiera ningún vicio procesal, pero sí obedeció  a</w:t>
        <w:br/>
        <w:t xml:space="preserve">      la necesidad de subsanar cualquier  irregularidad  que  pudiera  haber</w:t>
        <w:br/>
        <w:t xml:space="preserve">      existido en el procedimiento y de preservar el derecho de defensa  del</w:t>
        <w:br/>
        <w:t xml:space="preserve">      Gobierno.</w:t>
        <w:br/>
        <w:br/>
        <w:br/>
        <w:t xml:space="preserve">            [. . .]</w:t>
        <w:br/>
        <w:br/>
        <w:br/>
        <w:t xml:space="preserve">            La competencia de  la  Comisión  no  había  caducado  cuando  se</w:t>
        <w:br/>
        <w:t xml:space="preserve">      resolvió reabrir el trámite del  caso  Cayara,  ya  que  no  se  había</w:t>
        <w:br/>
        <w:t xml:space="preserve">      consumado ni perfeccionado la transferencia de competencia en favor de</w:t>
        <w:br/>
        <w:t xml:space="preserve">      la Corte.  Dicha transferencia opera, no cuando la Comisión  envía  el</w:t>
        <w:br/>
        <w:t xml:space="preserve">      caso, sino cuando la Corte lo recibe y le da el trámite que ordena  la</w:t>
        <w:br/>
        <w:t xml:space="preserve">      Convención.  Como lo demuestra el expediente, al  momento  del  retiro</w:t>
        <w:br/>
        <w:t xml:space="preserve">      del caso, la Corte no había comenzado a tramitarlo.</w:t>
        <w:br/>
        <w:br/>
        <w:br/>
        <w:t xml:space="preserve">            De todos modos, considera la Comisión que el Gobierno  del  Perú</w:t>
        <w:br/>
        <w:t xml:space="preserve">      está impedido de oponer la presente excepción de incompetencia ya  que</w:t>
        <w:br/>
        <w:t xml:space="preserve">      contribuyó de manera decisiva a crear las condiciones de hecho de  las</w:t>
        <w:br/>
        <w:t xml:space="preserve">      que ahora pretende valerse. [. . .]</w:t>
        <w:br/>
        <w:br/>
        <w:t>46.   En la segunda excepción, llamada por él “litis finitio”,  sostiene  el</w:t>
        <w:br/>
        <w:t>Gobierno que</w:t>
        <w:br/>
        <w:br/>
        <w:t xml:space="preserve">      [l]a Convención Americana sobre Derechos Humanos y los Reglamentos  de</w:t>
        <w:br/>
        <w:t xml:space="preserve">      la Comisión y de la Corte Interamericana no prevén la  posibilidad  de</w:t>
        <w:br/>
        <w:t xml:space="preserve">      retirar, sustraer o extraer un  caso  sometido  a  la  jurisdicción  y</w:t>
        <w:br/>
        <w:t xml:space="preserve">      competencia de la Corte [y que] [e]l 20 de Junio de 1991 la demandante</w:t>
        <w:br/>
        <w:t xml:space="preserve">      comunicó al Gobierno  [. . .] el retiro del caso de la competencia  de</w:t>
        <w:br/>
        <w:t xml:space="preserve">      la Corte, esto, a  la  luz  del  Reglamento  de  la  Corte  y  de  los</w:t>
        <w:br/>
        <w:t xml:space="preserve">      Principios   Generales   del   Derecho   Internacional   importa    un</w:t>
        <w:br/>
        <w:t xml:space="preserve">      desistimiento   [.  .  .]   ese  denominado  retiro   constituye   una</w:t>
        <w:br/>
        <w:t xml:space="preserve">      cancelación absoluta de la instancia e implica la improcedencia de  la</w:t>
        <w:br/>
        <w:t xml:space="preserve">      demanda.</w:t>
        <w:br/>
        <w:br/>
        <w:t>Por su parte la Comisión señala que</w:t>
        <w:br/>
        <w:br/>
        <w:t xml:space="preserve">      [a]l acto del 20 de junio de 1991 —por  el  cual  la  Comisión  retiró</w:t>
        <w:br/>
        <w:t xml:space="preserve">      temporalmente el caso de la Corte para reabrir el trámite a su pedido—</w:t>
        <w:br/>
        <w:t xml:space="preserve">      el Estado peruano lo caracteriza de desistimiento, a pesar de  que  en</w:t>
        <w:br/>
        <w:t xml:space="preserve">      ninguna parte de este expediente la Comisión  ha  expresado  intención</w:t>
        <w:br/>
        <w:t xml:space="preserve">      alguna de desistir la demanda ante la Corte.  Conforme  a  las  normas</w:t>
        <w:br/>
        <w:t xml:space="preserve">      establecidas en la Convención, el desistimiento no  puede  presumirse,</w:t>
        <w:br/>
        <w:t xml:space="preserve">      ni mucho menos crearse por vía interpretativa, porque  el  efecto  del</w:t>
        <w:br/>
        <w:t xml:space="preserve">      desistimiento es privar a las  víctimas  de  violaciones  de  derechos</w:t>
        <w:br/>
        <w:t xml:space="preserve">      humanos de toda oportunidad de  acceder  a  la  Corte.   Para  que  se</w:t>
        <w:br/>
        <w:t xml:space="preserve">      produzca un efecto  jurídico  tan  trascendental,  debe  exigirse  una</w:t>
        <w:br/>
        <w:t xml:space="preserve">      expresión inequívoca de voluntad de que ese sea el efecto perseguido.</w:t>
        <w:br/>
        <w:br/>
        <w:t>47.   En la tercera excepción,  que  denomina  “caducidad  de  la  demanda”,</w:t>
        <w:br/>
        <w:t>expresa el Gobierno que el plazo de tres  meses  previsto  por  el  artículo</w:t>
        <w:br/>
        <w:t>51.1 de la Convención Americana debe ser</w:t>
        <w:br/>
        <w:br/>
        <w:t xml:space="preserve">      contado[.] indefectiblemente a partir de la remisión  del  Informe  al</w:t>
        <w:br/>
        <w:t xml:space="preserve">      Estado, porque éste es un plazo que nace de  la  Convención  Americana</w:t>
        <w:br/>
        <w:t xml:space="preserve">      sobre  Derechos  Humanos  (Artículo  51)  y  como  tal  no  puede  ser</w:t>
        <w:br/>
        <w:t xml:space="preserve">      modificado  unilateralmente  por   la   Comisión   Interamericana   ni</w:t>
        <w:br/>
        <w:t xml:space="preserve">      consensualmente por un Estado y la Comisión, y aún en el  supuesto  de</w:t>
        <w:br/>
        <w:t xml:space="preserve">      que sí pudiera modificarse de esta última forma, ello no ocurrió en el</w:t>
        <w:br/>
        <w:t xml:space="preserve">      caso CAYARA.</w:t>
        <w:br/>
        <w:br/>
        <w:t>Dijo en la audiencia:</w:t>
        <w:br/>
        <w:br/>
        <w:t xml:space="preserve">      si extrajo el caso el 20 de junio, lo hizo fuera de plazo y por  tanto</w:t>
        <w:br/>
        <w:t xml:space="preserve">      ha  perdido  con  tal  acto  arbitrario,  toda  posibilidad  de  nueva</w:t>
        <w:br/>
        <w:t xml:space="preserve">      presentación de la demanda [. . .]. [N]o es lo mismo suspender  dentro</w:t>
        <w:br/>
        <w:t xml:space="preserve">      del plazo, que pretender suspender con plazo vencido [. . .]. [E]n  el</w:t>
        <w:br/>
        <w:t xml:space="preserve">      supuesto  de  que  tal   plazo   pudiese   alterarse   o   suspenderse</w:t>
        <w:br/>
        <w:t xml:space="preserve">      extraordinariamente a petición de parte, ello sólo podría  ocurrir  si</w:t>
        <w:br/>
        <w:t xml:space="preserve">      tal solicitud se efectúa antes de vencido el plazo.</w:t>
        <w:br/>
        <w:br/>
        <w:t>La Comisión dijo sobre el particular:</w:t>
        <w:br/>
        <w:br/>
        <w:t xml:space="preserve">            Con respecto a la  Tercera  Excepción  Preliminar  planteada  la</w:t>
        <w:br/>
        <w:t xml:space="preserve">      Comisión considera que la demanda no había caducado,  pues  la  medida</w:t>
        <w:br/>
        <w:t xml:space="preserve">      del 20 de junio de 1991, suspendió el trámite del caso en virtud de la</w:t>
        <w:br/>
        <w:t xml:space="preserve">      solicitud del Gobierno del Perú y retrotrajo la  situación  al  20  de</w:t>
        <w:br/>
        <w:t xml:space="preserve">      febrero de 1991, fecha de aprobación del Informe 29/91.</w:t>
        <w:br/>
        <w:br/>
        <w:br/>
        <w:t xml:space="preserve">            [. . .]</w:t>
        <w:br/>
        <w:br/>
        <w:br/>
        <w:t xml:space="preserve">            Es importante destacar que el Gobierno no fue perjudicado con el</w:t>
        <w:br/>
        <w:t xml:space="preserve">      retiro y reapertura del trámite del caso.  Serían  en  todo  caso  los</w:t>
        <w:br/>
        <w:t xml:space="preserve">      peticionarios los afectados, ya que  la  medida  adoptada  suponía  el</w:t>
        <w:br/>
        <w:t xml:space="preserve">      reexamen de  una  decisión  que  les  había  dado  la  razón,  con  el</w:t>
        <w:br/>
        <w:t xml:space="preserve">      consiguiente retraso a una efectiva  y  pronta  protección  a  la  que</w:t>
        <w:br/>
        <w:t xml:space="preserve">      tienen derecho de acuerdo a la  Convención.   Con  esta  excepción  el</w:t>
        <w:br/>
        <w:t xml:space="preserve">      Gobierno del Perú pretende calificar de ilegal una acción  que  no  le</w:t>
        <w:br/>
        <w:t xml:space="preserve">      produjo daño procesal alguno, sino por el contrario, le  benefició  al</w:t>
        <w:br/>
        <w:t xml:space="preserve">      otorgarle nuevas  oportunidades  de  defensa.   A  esta  excepción  de</w:t>
        <w:br/>
        <w:t xml:space="preserve">      caducidad de la demanda cabe aplicar el aforismo pas de  nullité  sans</w:t>
        <w:br/>
        <w:t xml:space="preserve">      grief (no hay nulidad sin daño).</w:t>
        <w:br/>
        <w:br/>
        <w:t>48.   El retiro de la demanda no está  regulado  de  manera  expresa  en  la</w:t>
        <w:br/>
        <w:t>Convención o en los Estatutos o Reglamentos de la Comisión y  de  la  Corte,</w:t>
        <w:br/>
        <w:t>pero esto no significa que sea inadmisible.  Los  principios  generales  del</w:t>
        <w:br/>
        <w:t>derecho procesal  permiten  que  la  parte  demandante  pueda  solicitar  al</w:t>
        <w:br/>
        <w:t>tribunal que no se tramite su demanda, cuando  todavía  no  ha  iniciado  el</w:t>
        <w:br/>
        <w:t>conocimiento  del  asunto,  el   cual   comienza,   generalmente,   con   la</w:t>
        <w:br/>
        <w:t>notificación a la contraparte.  Tanto más cuanto que el  fundamento  inicial</w:t>
        <w:br/>
        <w:t>de la jurisdicción de la Corte, al tenor de lo previsto en el artículo  61.1</w:t>
        <w:br/>
        <w:t>de la Convención, radica en la voluntad de la  Comisión  o  de  los  Estados</w:t>
        <w:br/>
        <w:t>Partes.</w:t>
        <w:br/>
        <w:br/>
        <w:t>49.   La notificación formal de la demanda en un asunto contencioso ante  la</w:t>
        <w:br/>
        <w:t>Corte no opera de manera automática sino que exige un examen preliminar  del</w:t>
        <w:br/>
        <w:t>Presidente para verificar si se han cumplido los  requisitos  esenciales  de</w:t>
        <w:br/>
        <w:t>la instancia.  Así lo ha establecido de manera expresa el  artículo  27  del</w:t>
        <w:br/>
        <w:t>Reglamento vigente, que recogió la práctica reiterada que se  había  seguido</w:t>
        <w:br/>
        <w:t>con anterioridad.</w:t>
        <w:br/>
        <w:br/>
        <w:t>50.   El retiro de la demanda en el caso  sub  judice  no  puede  entenderse</w:t>
        <w:br/>
        <w:t>comprendido en las situaciones reguladas por el artículo 42  del  Reglamento</w:t>
        <w:br/>
        <w:t>aplicable en la fecha de presentación de dicha demanda, ya que ese  precepto</w:t>
        <w:br/>
        <w:t>se refiere a las hipótesis en las que  ya  está  entablada  la  controversia</w:t>
        <w:br/>
        <w:t>ante la Corte, casos en los que la renuncia unilateral o  bilateral  de  las</w:t>
        <w:br/>
        <w:t>partes a continuar el procedimiento no puede hacerse libremente, pues  “[l]a</w:t>
        <w:br/>
        <w:t>Corte podrá, teniendo  en cuenta las responsabilidades que incumben a  ella,</w:t>
        <w:br/>
        <w:t>decidir que prosiga el examen del caso”  (numeral 3).</w:t>
        <w:br/>
        <w:br/>
        <w:t>51.   En el caso sub judice la solicitud de retiro por parte de la  Comisión</w:t>
        <w:br/>
        <w:t>se produjo con  anterioridad  a  que  el  Presidente  de  la  Corte  pudiese</w:t>
        <w:br/>
        <w:t>efectuar el examen preliminar de la instancia y, por  tanto,  que  estuviese</w:t>
        <w:br/>
        <w:t>en posibilidad de ordenar la notificación de la  misma.   El  Presidente  ni</w:t>
        <w:br/>
        <w:t>siquiera había tenido conocimiento de la comunicación  de  11  de  junio  de</w:t>
        <w:br/>
        <w:t>1991, dirigida por  la  Comisión  al  Gobierno  para  hacerle  saber  de  la</w:t>
        <w:br/>
        <w:t>interposición  de  la  demanda  en  los  términos  del  artículo  50.2   del</w:t>
        <w:br/>
        <w:t>Reglamento de la Comisión.</w:t>
        <w:br/>
        <w:br/>
        <w:t>52.   La solicitud  de  retiro  no  era  a  primera  vista  injustificada  o</w:t>
        <w:br/>
        <w:t>arbitraria ya que la Comisión en su nota de 20 de junio  manifiesta  que  el</w:t>
        <w:br/>
        <w:t>retiro obedecía a “la solicitud del Ilustrado Gobierno del Perú  y,  con  el</w:t>
        <w:br/>
        <w:t>fin de que el procedimiento  no  ofrezca  dudas  en  cuanto  a  su  correcta</w:t>
        <w:br/>
        <w:t>aplicación, así como para resguardar el interés de  las  partes,  tanto  del</w:t>
        <w:br/>
        <w:t>gobierno como de los peticionarios”.  De acuerdo con el principio  de  buena</w:t>
        <w:br/>
        <w:t>fe, no se podían poner en duda los motivos aducidos por la Comisión para  el</w:t>
        <w:br/>
        <w:t>retiro de su demanda.</w:t>
        <w:br/>
        <w:br/>
        <w:t>53.   En virtud de  todo  lo  anterior,  la  Secretaría  de  la  Corte,  por</w:t>
        <w:br/>
        <w:t>instrucciones de la Comisión Permanente, se limitó a  acusar  recibo  de  la</w:t>
        <w:br/>
        <w:t>nota de retiro, pero sin calificar el acto mismo o  su  oportunidad  porque,</w:t>
        <w:br/>
        <w:t>no habiendo entrado el Presidente al conocimiento del  asunto  cuyo  trámite</w:t>
        <w:br/>
        <w:t>no se había iniciado, ni éste ni  la  Comisión  Permanente  hubieran  podido</w:t>
        <w:br/>
        <w:t>calificarlo.</w:t>
        <w:br/>
        <w:br/>
        <w:t>54.   Estas consideraciones no se oponen a la jurisprudencia  previa  de  la</w:t>
        <w:br/>
        <w:t>Corte.   En  un  caso  anterior  (Caso  Velásquez  Rodríguez,    Excepciones</w:t>
        <w:br/>
        <w:t>Preliminares, supra 37, párr. 75) la Corte opinó que  “la  circunstancia  de</w:t>
        <w:br/>
        <w:t>que la Comisión haya introducido el  caso  ante  la  Corte,  inequívocamente</w:t>
        <w:br/>
        <w:t>indica que cesó su tramitación  de  conformidad  con  los  procedimientos  a</w:t>
        <w:br/>
        <w:t>cargo de aquélla, para ser sometido a arreglo judicial.  La presentación  de</w:t>
        <w:br/>
        <w:t>la demanda ante la Corte acarrea, ipso jure, el término de la  sustanciación</w:t>
        <w:br/>
        <w:t>del asunto por la Comisión”. En aquella oportunidad la Corte  se  refería  a</w:t>
        <w:br/>
        <w:t>la imposibilidad de que un caso se introdujera ante la Corte y  la  Comisión</w:t>
        <w:br/>
        <w:t>prosiguiera con la sustanciación del mismo.  La Corte  no  precisó  entonces</w:t>
        <w:br/>
        <w:t>el sentido de “introducir un caso” o “presentar la demanda”  ni  quiso,  por</w:t>
        <w:br/>
        <w:t>supuesto, referirse a las mociones y actos posteriores de la  Comisión  como</w:t>
        <w:br/>
        <w:t>sería retirar un caso, luego de presentado a la consideración de  la  Corte,</w:t>
        <w:br/>
        <w:t>que es precisamente lo que debe tratarse ahora.</w:t>
        <w:br/>
        <w:br/>
        <w:t>55.   No existe en este momento razón alguna para que la Corte se  pronuncie</w:t>
        <w:br/>
        <w:t>sobre si  la  Comisión  entendió  el  retiro  como  una  cancelación  de  la</w:t>
        <w:br/>
        <w:t>instancia o una renuncia a seguir con el trámite, aún  judicial,  del  caso.</w:t>
        <w:br/>
        <w:t>La Comisión ha manifestado que no fue así y no consta de las  circunstancias</w:t>
        <w:br/>
        <w:t>que aparecen en el expediente lo contrario.  Antes bien, en la propia  carta</w:t>
        <w:br/>
        <w:t>de retiro la Comisión hace constar la  intención  opuesta   (cfr.  Barcelona</w:t>
        <w:br/>
        <w:t>Traction,  Light  and  Power  Company,  Limited,   Preliminary   Objections,</w:t>
        <w:br/>
        <w:t>Judgment, I. C. J. Reports 1964, pág. 21).</w:t>
        <w:br/>
        <w:br/>
        <w:t>56.   Tampoco interesa decidir si los actos anteriores de la  Comisión  eran</w:t>
        <w:br/>
        <w:t>nulos por errores en el trámite o si el derecho de defensa del  Gobierno  se</w:t>
        <w:br/>
        <w:t>había visto afectado por la falta de remisión de unos documentos.</w:t>
        <w:br/>
        <w:br/>
        <w:t>57.   Lo que sí se debe analizar es si el retiro se produjo a  instancias  o</w:t>
        <w:br/>
        <w:t>no del Gobierno peruano y el beneficio que  éste  pudo  derivar  del  mismo.</w:t>
        <w:br/>
        <w:t>Para ello hay que puntualizar que  la  nota  peruana  en  que  solicita  “no</w:t>
        <w:br/>
        <w:t>someter el caso a la Corte” llega a la Comisión en la  misma  fecha  en  que</w:t>
        <w:br/>
        <w:t>ésta lo envía por transmisión  facsimilar  al  tribunal.   De  allí  resulta</w:t>
        <w:br/>
        <w:t>claro que el Gobierno no podía solicitar el retiro de  un  caso  que,  a  su</w:t>
        <w:br/>
        <w:t>conocimiento, no estaba aún presentado.</w:t>
        <w:br/>
        <w:br/>
        <w:t>La nota peruana, sin embargo, contiene la insinuación de que los vicios  que</w:t>
        <w:br/>
        <w:t>-en su opinión- tiene el  trámite  del  caso,  “invalida[n]  cualquier  otro</w:t>
        <w:br/>
        <w:t>procedimiento al que pueda[n] dar origen y faculta[n] al  Perú  a  inhibirse</w:t>
        <w:br/>
        <w:t>en lo sucesivo de convalidar con su participación tales actos”.</w:t>
        <w:br/>
        <w:br/>
        <w:t>58.   Podría entenderse que las dos cosas, es  decir,  la  solicitud  de  no</w:t>
        <w:br/>
        <w:t>presentación de  la  demanda  por  la  consideración  de  que  podría  haber</w:t>
        <w:br/>
        <w:t>nulidades en el trámite y la insinuación del  Gobierno  peruano  de  que  no</w:t>
        <w:br/>
        <w:t>participaría en el proceso, indujeron a la Comisión a retirar el caso.</w:t>
        <w:br/>
        <w:br/>
        <w:t>59.   En su nota de 26 de agosto el Gobierno insiste en que el retiro de  la</w:t>
        <w:br/>
        <w:t>demanda fue un acto unilateral de la Comisión, no solicitado  por  el  Perú.</w:t>
        <w:br/>
        <w:t>En la audiencia la Comisión reconoció que “[e]s cierto que el  Gobierno  del</w:t>
        <w:br/>
        <w:t>Perú no pidió el  retiro  del  caso,  ni  pidió  la  reapertura”.   En  esas</w:t>
        <w:br/>
        <w:t>condiciones, es indiferente  si  se  benefició  o  no,  como  lo  arguye  la</w:t>
        <w:br/>
        <w:t>Comisión, de los nuevos plazos que  fueron  un  efecto  del  retiro  porque,</w:t>
        <w:br/>
        <w:t>aunque lo hubiera hecho, ello no le impedía alegar el vencimiento del  plazo</w:t>
        <w:br/>
        <w:t>como excepción preliminar.  El hecho de retirar  el  caso  no  menoscabó  el</w:t>
        <w:br/>
        <w:t>derecho de defensa del Estado peruano ni le impidió  ejercer  cualquiera  de</w:t>
        <w:br/>
        <w:t>los otros derechos que la Convención le reconoce.</w:t>
        <w:br/>
        <w:br/>
        <w:t>60.   Entre la fecha del retiro del caso  y  la  presentación  de  la  nueva</w:t>
        <w:br/>
        <w:t>demanda, transcurren más de siete meses.  Independientemente de si el  plazo</w:t>
        <w:br/>
        <w:t>original vencía el 31 de mayo o el 5 de junio de 1991, no hay  duda  de  que</w:t>
        <w:br/>
        <w:t>el 14 de febrero de 1992, excede con mucho los  límites  de  temporalidad  y</w:t>
        <w:br/>
        <w:t>razonabilidad que la Corte ha dicho que informan el  procedimiento.   Si  la</w:t>
        <w:br/>
        <w:t>Comisión entendió que el Gobierno peruano había solicitado  el  retiro,  tal</w:t>
        <w:br/>
        <w:t>petición, por razonable que fuere, no podía ser atendida por  estar  agotado</w:t>
        <w:br/>
        <w:t>el plazo que la Convención concede  para  introducir  una  demanda  y,  como</w:t>
        <w:br/>
        <w:t>queda dicho, no es uno de aquellos factores que hubieran podido implicar  la</w:t>
        <w:br/>
        <w:t>suspensión de los términos.</w:t>
        <w:br/>
        <w:br/>
        <w:t>61.   La Corte declarará, sin haber entrado a la materia de fondo a  que  se</w:t>
        <w:br/>
        <w:t>refiere la demanda de la Comisión, que ésta fue extemporánea.  Sin  embargo,</w:t>
        <w:br/>
        <w:t>de la lectura del artículo 51 se infiere que una declaración de  este  orden</w:t>
        <w:br/>
        <w:t>no puede implicar la  neutralización  de  los  demás  mecanismos  de  tutela</w:t>
        <w:br/>
        <w:t>contemplados en la Convención Americana y que, en consecuencia, la  Comisión</w:t>
        <w:br/>
        <w:t>conserva todas las demás atribuciones que le confiere ese artículo, lo  que,</w:t>
        <w:br/>
        <w:t>por lo demás, coincide con el objeto y fin del tratado.</w:t>
        <w:br/>
        <w:br/>
        <w:t>62.   Declarado lo anterior, es innecesario que la Corte analice  las  demás</w:t>
        <w:br/>
        <w:t>excepciones.</w:t>
        <w:br/>
        <w:br/>
        <w:t>63.   La Corte debe guardar un justo equilibrio entre la protección  de  los</w:t>
        <w:br/>
        <w:t>derechos humanos, fin último del sistema, y la seguridad jurídica y  equidad</w:t>
        <w:br/>
        <w:t>procesal  que  aseguran  la  estabilidad  y  confiabilidad  de   la   tutela</w:t>
        <w:br/>
        <w:t>internacional.  En el caso sub judice continuar con un proceso enderezado  a</w:t>
        <w:br/>
        <w:t>lograr la protección de los intereses de las supuestas víctimas, estando  de</w:t>
        <w:br/>
        <w:t>por  medio   infracciones   manifiestas   a   las   reglas   procedimentales</w:t>
        <w:br/>
        <w:t>establecidas en la propia Convención, acarrearía la pérdida de la  autoridad</w:t>
        <w:br/>
        <w:t>y credibilidad indispensables en los órganos encargados  de  administrar  el</w:t>
        <w:br/>
        <w:t>sistema de protección de derechos humanos.</w:t>
        <w:br/>
        <w:br/>
        <w:br/>
        <w:t>Por tanto,</w:t>
        <w:br/>
        <w:br/>
        <w:t>LA CORTE</w:t>
        <w:br/>
        <w:br/>
        <w:t>por unanimidad,</w:t>
        <w:br/>
        <w:br/>
        <w:t>1.    Declara que la demanda de fecha 14 de febrero de 1992 fue  interpuesta</w:t>
        <w:br/>
        <w:t>por la Comisión fuera del plazo  establecido  en  el  artículo  51.1  de  la</w:t>
        <w:br/>
        <w:t>Convención.</w:t>
        <w:br/>
        <w:br/>
        <w:t>por unanimidad,</w:t>
        <w:br/>
        <w:br/>
        <w:t>2.    Declara que la Comisión mantiene las demás facultades que le  confiere</w:t>
        <w:br/>
        <w:t>el artículo 51 de la Convención.</w:t>
        <w:br/>
        <w:br/>
        <w:t>por unanimidad,</w:t>
        <w:br/>
        <w:br/>
        <w:t>3.    Ordena archivar el expediente.</w:t>
        <w:br/>
        <w:br/>
        <w:t>Redactada en castellano e inglés haciendo fe el texto en castellano.   Leída</w:t>
        <w:br/>
        <w:t>en sesión pública en la sede de la Corte en San José, Costa Rica,  el  3  de</w:t>
        <w:br/>
        <w:t>febrero de 1993.</w:t>
        <w:br/>
        <w:br/>
        <w:br/>
        <w:t>Héctor Fix-Zamudio</w:t>
        <w:br/>
        <w:t>Presidente</w:t>
        <w:br/>
        <w:br/>
        <w:br/>
        <w:t>Sonia Picado Sotela</w:t>
        <w:br/>
        <w:br/>
        <w:br/>
        <w:t>Rafael Nieto Navia</w:t>
        <w:br/>
        <w:br/>
        <w:br/>
        <w:t>Alejandro Montiel Argüello</w:t>
        <w:br/>
        <w:br/>
        <w:br/>
        <w:t>Hernán Salgado Pesantes</w:t>
        <w:br/>
        <w:br/>
        <w:br/>
        <w:t>Asdrúbal Aguiar-Aranguren</w:t>
        <w:br/>
        <w:br/>
        <w:br/>
        <w:t>Manuel Aguirre Roca</w:t>
        <w:br/>
        <w:br/>
        <w:br/>
        <w:t>Manuel E. Ventura Robles</w:t>
        <w:br/>
        <w:t>Secretario</w:t>
        <w:br/>
        <w:br/>
        <w:br/>
        <w:t>Comuníquese y ejecútese,</w:t>
        <w:br/>
        <w:br/>
        <w:br/>
        <w:t>Héctor Fix-Zamudio</w:t>
        <w:br/>
        <w:t>Presidente</w:t>
        <w:br/>
        <w:br/>
        <w:br/>
        <w:t>Manuel E. Ventura Robles</w:t>
        <w:br/>
        <w:t>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