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Caso Almonacid Arellano y otros Vs. Chile</w:t>
        <w:br/>
        <w:br/>
        <w:br/>
        <w:br/>
        <w:t xml:space="preserve">                    Sentencia de 26 de septiembre de 2006</w:t>
        <w:br/>
        <w:br/>
        <w:t xml:space="preserve">          (Excepciones Preliminares, Fondo, Reparaciones y Costas)</w:t>
        <w:br/>
        <w:br/>
        <w:br/>
        <w:br/>
        <w:t>En el caso Almonacid Arellano y otros,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Manuel E. Ventura Robles, Juez; y</w:t>
        <w:br/>
        <w:t xml:space="preserve">      Diego García-Sayán, Juez.</w:t>
        <w:br/>
        <w:br/>
        <w:br/>
        <w:t>presentes, además,</w:t>
        <w:br/>
        <w:br/>
        <w:br/>
        <w:t>Pablo Saavedra Alessandri, Secretario, y</w:t>
        <w:br/>
        <w:t>Emilia Segares Rodríguez, Secretaria Adjunta,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11 de julio de  2005,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 de  Chile  (en  adelante</w:t>
        <w:br/>
        <w:t>“el Estado” o “Chile”), la cual se originó en  la  denuncia  número  12.057,</w:t>
        <w:br/>
        <w:t>recibida en la Secretaría de la Comisión el 15 de septiembre de 1998.</w:t>
        <w:br/>
        <w:br/>
        <w:t>2.    La Comisión presentó la demanda en este caso con el objeto de  que  la</w:t>
        <w:br/>
        <w:t>Corte  decidiera  si  el  Estado  violó  los  derechos  consagrados  en  los</w:t>
        <w:br/>
        <w:t>artículos  8  (Garantías  Judiciales)  y  25  (Protección  Judicial)  de  la</w:t>
        <w:br/>
        <w:t>Convención Americana, en  relación  con  la  obligación  establecida  en  el</w:t>
        <w:br/>
        <w:t>artículo  1.1  (Obligación  de  Respetar  los  Derechos)  de  la  misma,  en</w:t>
        <w:br/>
        <w:t>perjuicio de los familiares  del  señor  Luis  Alfredo  Almonacid  Arellano.</w:t>
        <w:br/>
        <w:t>Asimismo, la Comisión  solicitó  a  la  Corte  que  declare  que  el  Estado</w:t>
        <w:br/>
        <w:t>incumplió con la  obligación  emanada  del  artículo  2  (Deber  de  adoptar</w:t>
        <w:br/>
        <w:t>disposiciones de derecho interno) de la Convención.</w:t>
        <w:br/>
        <w:br/>
        <w:t>3.    Los hechos expuestos por la Comisión en la demanda se  refieren  a  la</w:t>
        <w:br/>
        <w:t>presunta falta  de  investigación  y  sanción  de  los  responsables  de  la</w:t>
        <w:br/>
        <w:t>ejecución extrajudicial  del  señor  Almonacid  Arellano,  a  partir  de  la</w:t>
        <w:br/>
        <w:t>aplicación del Decreto Ley No. 2.191, ley de amnistía, adoptada en  1978  en</w:t>
        <w:br/>
        <w:t>Chile, así como a la supuesta falta de reparación adecuada a  favor  de  sus</w:t>
        <w:br/>
        <w:t>familiares.</w:t>
        <w:br/>
        <w:br/>
        <w:t>4.    Además, la  Comisión  solicitó  a  la  Corte  Interamericana  que,  de</w:t>
        <w:br/>
        <w:t>conformidad con el artículo 63.1 de la  Convención,  ordene  al  Estado  que</w:t>
        <w:br/>
        <w:t>adopte determinadas medidas de reparación indicadas  en  la  demanda  (infra</w:t>
        <w:br/>
        <w:t>párr. 139). Por último, solicitó a la Corte que ordene al Estado el pago  de</w:t>
        <w:br/>
        <w:t>las costas y gastos generados en la tramitación del caso en la  jurisdicción</w:t>
        <w:br/>
        <w:t>interna y ante los órganos del Sistema Interamericano de Protección  de  los</w:t>
        <w:br/>
        <w:t>Derechos Humanos.</w:t>
        <w:br/>
        <w:br/>
        <w:t xml:space="preserve">                                     II</w:t>
        <w:br/>
        <w:t xml:space="preserve">                                 Competencia</w:t>
        <w:br/>
        <w:br/>
        <w:t>5.    Chile es Estado Parte en  la  Convención  Americana  desde  el  21  de</w:t>
        <w:br/>
        <w:t>agosto de 1990 y reconoció la competencia contenciosa de  la  Corte  en  esa</w:t>
        <w:br/>
        <w:t>misma fecha. En ese momento declaró  que  reconocía  la  competencia  de  la</w:t>
        <w:br/>
        <w:t>Corte, conforme a  lo  dispuesto  por  el  artículo  62  de  la  Convención,</w:t>
        <w:br/>
        <w:t>solamente respecto a los “hechos posteriores a  la  fecha  del  depósito  de</w:t>
        <w:br/>
        <w:t>este Instrumento de Ratificación o, en todo caso, a  hechos  cuyo  principio</w:t>
        <w:br/>
        <w:t>de ejecución sea posterior al 11 de marzo de 1990”. El Estado ha alegado  en</w:t>
        <w:br/>
        <w:t>sus excepciones preliminares que  el  Tribunal  no  tiene  competencia  para</w:t>
        <w:br/>
        <w:t>conocer del presente  caso  (infra  párrs.  38).  Por  lo  tanto,  la  Corte</w:t>
        <w:br/>
        <w:t>decidirá primero sobre las excepciones preliminares interpuestas por  Chile;</w:t>
        <w:br/>
        <w:t>posteriormente, si fuera jurídicamente  procedente,  el  Tribunal  pasará  a</w:t>
        <w:br/>
        <w:t>decidir sobre el fondo y las reparaciones solicitadas en el presente caso.</w:t>
        <w:br/>
        <w:br/>
        <w:t xml:space="preserve">                                     III</w:t>
        <w:br/>
        <w:t xml:space="preserve">                       Procedimiento ante la Comisión</w:t>
        <w:br/>
        <w:br/>
        <w:t>6.    El 15 de septiembre de 1998  Mario  Márquez  Maldonado  y  Elvira  del</w:t>
        <w:br/>
        <w:t>Rosario  Gómez  Olivares  presentaron  una   petición   ante   la   Comisión</w:t>
        <w:br/>
        <w:t>Interamericana, a la cual se dio trámite bajo el número 12.057.</w:t>
        <w:br/>
        <w:br/>
        <w:t>7.    El 9 de octubre de 2002 la Comisión Interamericana,  durante  su  116º</w:t>
        <w:br/>
        <w:t>período ordinario de sesiones, adoptó el  Informe  No.  44/02,  mediante  el</w:t>
        <w:br/>
        <w:t>cual declaró admisible la petición, en relación con los artículos 1.1,  8  y</w:t>
        <w:br/>
        <w:t>25 de la Convención Americana.  Dicho  informe  fue  transmitido  el  29  de</w:t>
        <w:br/>
        <w:t>octubre de 2002 al Estado y a los peticionarios.</w:t>
        <w:br/>
        <w:br/>
        <w:t>8.    En el marco de su 122º Período Ordinario de Sesiones, el  7  de  marzo</w:t>
        <w:br/>
        <w:t>de 2005, la Comisión aprobó el Informe de Fondo  No. 30/05,  en  observancia</w:t>
        <w:br/>
        <w:t>del artículo 50 de la Convención. En éste, concluyó que el Estado violó  los</w:t>
        <w:br/>
        <w:t>derechos consagrados en los artículos 8  y 25 de  la  Convención  Americana,</w:t>
        <w:br/>
        <w:t>en conexión con los artículos 1.1 y 2 de  la  misma,  en  perjuicio  de  los</w:t>
        <w:br/>
        <w:t>familiares  del  señor  Almonacid  Arellano,  y   efectuó   una   serie   de</w:t>
        <w:br/>
        <w:t>recomendaciones a efectos de subsanar tales violaciones.</w:t>
        <w:br/>
        <w:br/>
        <w:t>9.    El Informe de Fondo fue notificado al Estado el 11 de abril de 2005  y</w:t>
        <w:br/>
        <w:t>se le concedió el plazo de dos  meses  para  que  se  pronunciara  sobre  la</w:t>
        <w:br/>
        <w:t>implementación de las recomendaciones. El 24 de  junio  de  2005  el  Estado</w:t>
        <w:br/>
        <w:t>solicitó a la Comisión que prorrogara el plazo otorgado hasta el 8 de  julio</w:t>
        <w:br/>
        <w:t>de 2005. La Comisión otorgó una prórroga al  Estado,  pero  hasta  el  1  de</w:t>
        <w:br/>
        <w:t>julio de 2005.</w:t>
        <w:br/>
        <w:br/>
        <w:t>10.   El 20 de junio de  2005,  de  conformidad  con  lo  dispuesto  por  el</w:t>
        <w:br/>
        <w:t>artículo 43.3 de su Reglamento, la Comisión notificó a los peticionarios  la</w:t>
        <w:br/>
        <w:t>adopción del Informe de Fondo y la transmisión de  éste  al  Estado,  y  les</w:t>
        <w:br/>
        <w:t>solicitó que expresaran su posición respecto del sometimiento del caso a  la</w:t>
        <w:br/>
        <w:t>Corte Interamericana. Mediante comunicación de 27  de  junio  de  2005,  los</w:t>
        <w:br/>
        <w:t>peticionarios solicitaron que la Comisión enviara el caso a la Corte.</w:t>
        <w:br/>
        <w:br/>
        <w:t>11.   El 11 de julio de 2005, ante la falta de información del Estado  sobre</w:t>
        <w:br/>
        <w:t>la implementación de las recomendaciones del informe aprobado de acuerdo  al</w:t>
        <w:br/>
        <w:t>artículo 50 de la Convención Americana (supra párr.  8),  y  de  conformidad</w:t>
        <w:br/>
        <w:t>con lo dispuesto en los  artículos  51(1)  de  la  Convención  y  44  de  su</w:t>
        <w:br/>
        <w:t>Reglamento, la Comisión Interamericana decidió someter el  presente  caso  a</w:t>
        <w:br/>
        <w:t>la Corte. Ese mismo día, el Estado remitió a la Comisión,  fuera  del  plazo</w:t>
        <w:br/>
        <w:t>establecido (supra párr.  9),  su  informe  sobre  el  cumplimiento  de  las</w:t>
        <w:br/>
        <w:t>recomendaciones contenidas en Informe de Fondo No. 30/05.</w:t>
        <w:br/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12.   El 11 de julio de 2005 la Comisión presentó una demanda ante la  Corte</w:t>
        <w:br/>
        <w:t>en  relación  con  el  presente  caso.  Los  anexos  a  la  demanda   fueron</w:t>
        <w:br/>
        <w:t>presentados el 18 de julio de 2005. La Comisión designó como Delegados  ante</w:t>
        <w:br/>
        <w:t>la Corte al Comisionado Evelio Fernández Arévalos y al Secretario  Ejecutivo</w:t>
        <w:br/>
        <w:t>Santiago A.  Canton,  y  como  asesores  legales  a  los  señores  Ariel  E.</w:t>
        <w:br/>
        <w:t>Dulitzky, Víctor H. Madrigal Borloz, Juan Pablo Albán y Christina M. Cerna.</w:t>
        <w:br/>
        <w:br/>
        <w:t>13.   El 27 de julio de 2005 la Secretaría de  la  Corte  (en  adelante  “la</w:t>
        <w:br/>
        <w:t>Secretaría”), previo examen  preliminar  de  la  demanda  realizado  por  el</w:t>
        <w:br/>
        <w:t>Presidente de la Corte (en adelante “el  Presidente”),  la  notificó,  junto</w:t>
        <w:br/>
        <w:t>con sus anexos, al Estado y le informó sobre los plazos para  contestarla  y</w:t>
        <w:br/>
        <w:t>designar representación en el proceso. El mismo día, de conformidad  con  lo</w:t>
        <w:br/>
        <w:t>dispuesto en el artículo 35.1.d y e del Reglamento, la  Secretaría  notificó</w:t>
        <w:br/>
        <w:t>la demanda al señor Mario Márquez Maldonado, designado en  la  demanda  como</w:t>
        <w:br/>
        <w:t>representante de la presunta víctima  y  sus  familiares  (en  adelante  “el</w:t>
        <w:br/>
        <w:t>representante”), y le informó que contaba con un plazo  de  dos  meses  para</w:t>
        <w:br/>
        <w:t>presentar su escrito de  solicitudes,  argumentos  y  pruebas  (en  adelante</w:t>
        <w:br/>
        <w:t>“escrito de solicitudes y argumentos”).</w:t>
        <w:br/>
        <w:br/>
        <w:t>14.   El 22 de agosto de 2005 el Estado designó  como  Agente  a  la  señora</w:t>
        <w:br/>
        <w:t>Amira Esquivel Utreras y  como  Agente  Alterno  al  señor  Miguel  González</w:t>
        <w:br/>
        <w:t>Morales.</w:t>
        <w:br/>
        <w:br/>
        <w:t>15.   El 26 de septiembre de 2005 el representante presentó  su  escrito  de</w:t>
        <w:br/>
        <w:t>solicitudes y argumentos, y el 29  de  septiembre  de  2005  los  anexos  al</w:t>
        <w:br/>
        <w:t>mismo.</w:t>
        <w:br/>
        <w:br/>
        <w:t>16.   Los días 18 y 25 de noviembre de 2005 el Estado  informó  a  la  Corte</w:t>
        <w:br/>
        <w:t>que el 17 de octubre del mismo año la Comisión  Interamericana  consultó  al</w:t>
        <w:br/>
        <w:t>Estado si “tendría interés en iniciar el proceso de solución amistosa”.</w:t>
        <w:br/>
        <w:br/>
        <w:t>17.   El 26 de noviembre de 2005 el Estado presentó un escrito  mediante  el</w:t>
        <w:br/>
        <w:t>cual interpuso excepciones preliminares, contestó la demanda y  remitió  sus</w:t>
        <w:br/>
        <w:t>observaciones  al  escrito  de  solicitudes  y   argumentos   (en   adelante</w:t>
        <w:br/>
        <w:t>“contestación de la demanda”). Las excepciones preliminares interpuestas  se</w:t>
        <w:br/>
        <w:t>refieren a la supuesta incompetencia  ratione  temporis  de  la  Corte  para</w:t>
        <w:br/>
        <w:t>conocer del presente caso y a una supuesta  violación  procesal  durante  la</w:t>
        <w:br/>
        <w:t>tramitación del caso ante la Comisión que  habría  violado  el  derecho  del</w:t>
        <w:br/>
        <w:t>Estado a ser oído. El 23 de diciembre de 2005 el Estado presentó los  anexos</w:t>
        <w:br/>
        <w:t>a su contestación de la demanda.</w:t>
        <w:br/>
        <w:br/>
        <w:t>18.   El 8 de diciembre  de  2005  la  Secretaría,  de  conformidad  con  el</w:t>
        <w:br/>
        <w:t>artículo 37.4 del Reglamento, otorgó a la Comisión y  a  los  representantes</w:t>
        <w:br/>
        <w:t>un plazo de treinta días, para que presentaran sus alegatos  escritos  sobre</w:t>
        <w:br/>
        <w:t>las   excepciones   preliminares   interpuestas   (supra   párr.   17).   El</w:t>
        <w:br/>
        <w:t>representante no presentó observaciones.</w:t>
        <w:br/>
        <w:br/>
        <w:t>19.   El 6 de enero de 2006 la Comisión remitió sus  observaciones  escritas</w:t>
        <w:br/>
        <w:t>a las excepciones preliminares interpuestas por  el  Estado,  a  las  cuales</w:t>
        <w:br/>
        <w:t>adjuntó prueba documental.</w:t>
        <w:br/>
        <w:br/>
        <w:t>20.   El 7 de febrero de 2006 la Corte  dictó  una  Resolución  mediante  la</w:t>
        <w:br/>
        <w:t>cual estimó conveniente  recibir,  a  través  de  declaración  rendida  ante</w:t>
        <w:br/>
        <w:t>fedatario público (affidávit)  la  declaración  del  señor  Cristián  Correa</w:t>
        <w:br/>
        <w:t>Montt, propuesto  como  testigo  por  el  Estado.  Asimismo,  el  Presidente</w:t>
        <w:br/>
        <w:t>convocó a la Comisión, al representante y al Estado a una audiencia  pública</w:t>
        <w:br/>
        <w:t>que se celebraría en la sede del Superior Tribunal de Justicia  del  Brasil,</w:t>
        <w:br/>
        <w:t>en la ciudad de Brasilia, a partir del 29 de marzo de  2006,  para  escuchar</w:t>
        <w:br/>
        <w:t>sus alegatos finales orales sobre las excepciones preliminares y  eventuales</w:t>
        <w:br/>
        <w:t>fondo,  reparaciones  y  costas  en  el  presente   caso,   así   como   las</w:t>
        <w:br/>
        <w:t>declaraciones de los señores Elvira Gómez Olivares, propuesta  como  testigo</w:t>
        <w:br/>
        <w:t>por el representante, Jorge Correa Sutil,  propuesto  como  testigo  por  el</w:t>
        <w:br/>
        <w:t>Estado, Humberto Raúl Ignacio Nogueira Alcala, propuesto como perito por  la</w:t>
        <w:br/>
        <w:t>Comisión, y Cristián Maturana Miquel, propuesto como perito por  el  Estado.</w:t>
        <w:br/>
        <w:t>Además, en la referida Resolución el Presidente informó  a  las  partes  que</w:t>
        <w:br/>
        <w:t>contaban con plazo hasta el 12 de mayo de 2006 para presentar  sus  alegatos</w:t>
        <w:br/>
        <w:t>finales escritos en relación con las excepciones preliminares  y  eventuales</w:t>
        <w:br/>
        <w:t>fondo, reparaciones y costas.</w:t>
        <w:br/>
        <w:br/>
        <w:t>21.   El día 10 de marzo de 2006 el Estado remitió  la  declaración  rendida</w:t>
        <w:br/>
        <w:t>por el señor Cristián Correa Montt solicitada  por  la  Corte  (supra  párr.</w:t>
        <w:br/>
        <w:t>20). Los anexos a dicha declaración fueron  recibidos  el  21  de  marzo  de</w:t>
        <w:br/>
        <w:t>2006.</w:t>
        <w:br/>
        <w:br/>
        <w:t>22.   El 16 de marzo de 2006 el Estado informó que  por  motivos  de  fuerza</w:t>
        <w:br/>
        <w:t>mayor, el testigo Cristián Maturana Miquel, convocado a comparecer  ante  la</w:t>
        <w:br/>
        <w:t>Corte  Interamericana  en  audiencia  pública  (supra  párr.   20),   estaba</w:t>
        <w:br/>
        <w:t>imposibilitado de trasladarse a la ciudad de Brasilia, por lo que no  podría</w:t>
        <w:br/>
        <w:t>rendir su declaración. Por esta razón, el Estado solicitó a la Corte que  se</w:t>
        <w:br/>
        <w:t>le permita sustituir dicho peritaje  por  el  del  señor  Alejandro  Salinas</w:t>
        <w:br/>
        <w:t>Rivera y que se autorice que el señor Maturana Miquel rinda  su  declaración</w:t>
        <w:br/>
        <w:t>a través de fedatario público (affidávit).  Ese mismo  día,  la  Secretaría,</w:t>
        <w:br/>
        <w:t>siguiendo  instrucciones  del  Presidente,  requirió  a  la  Comisión  y  al</w:t>
        <w:br/>
        <w:t>representante que presentaran las observaciones que creyesen convenientes  a</w:t>
        <w:br/>
        <w:t>la solicitud del Estado.</w:t>
        <w:br/>
        <w:br/>
        <w:t>23.   El 17 de marzo de 2006 la Comisión presentó sus observaciones, en  las</w:t>
        <w:br/>
        <w:t>que señaló que no tenía objeciones a la solicitud  para  que  se  reciba  la</w:t>
        <w:br/>
        <w:t>declaración del señor Maturana Miguel  por  medio  de  affidávit.  Por  otro</w:t>
        <w:br/>
        <w:t>lado, la Comisión señaló que la solicitud del Estado de proponer como  nuevo</w:t>
        <w:br/>
        <w:t>perito al señor Salinas Rivera “resulta improcedente”,  en  “aplicación  del</w:t>
        <w:br/>
        <w:t>principio de preclusión y dado que  el  Estado  no  utilizó  la  oportunidad</w:t>
        <w:br/>
        <w:t>procesal pertinente”, y estimó que el ofrecimiento del señor Salinas  Rivera</w:t>
        <w:br/>
        <w:t>como perito “no constituye una sustitución, sino una adición”. Asimismo,  la</w:t>
        <w:br/>
        <w:t>Comisión indicó que “se verifica impedimento” del señor Salinas Rivera  para</w:t>
        <w:br/>
        <w:t>prestar su declaración, puesto  que  “el  presente  asunto  fue  sometido  a</w:t>
        <w:br/>
        <w:t>consideración del Sistema Interamericano […] cuando el señor Salinas  Rivera</w:t>
        <w:br/>
        <w:t>ya prestaba sus servicios en el área de derechos humanos del  Ministerio  de</w:t>
        <w:br/>
        <w:t>Relaciones Exteriores de Chile”.</w:t>
        <w:br/>
        <w:br/>
        <w:t>24.   El 17 de marzo de 2006 el  representante  de  las  presuntas  víctimas</w:t>
        <w:br/>
        <w:t>presentó observaciones a la declaración  del  señor  Cristián  Correa  Montt</w:t>
        <w:br/>
        <w:t>(supra párr. 21).</w:t>
        <w:br/>
        <w:br/>
        <w:t>25.   El 21 de marzo de 2006 el Estado informó  que  retiraba  “como  perito</w:t>
        <w:br/>
        <w:t>propuesto, al [señor]  Alejandro  Salinas  Rivera,  estimando  atendible  la</w:t>
        <w:br/>
        <w:t>razón expuesta por la Comisión Interamericana” (supra párr. 23),  y  que  en</w:t>
        <w:br/>
        <w:t>su reemplazo designaba al  señor  Jean  Pierre  Matus  Acuña.  Asimismo,  el</w:t>
        <w:br/>
        <w:t>Estado insistió “en su petición de  que  se  autorice  al  [señor]  Cristián</w:t>
        <w:br/>
        <w:t>Maturana Miquel, a presentar su informe ante fedatario público”.</w:t>
        <w:br/>
        <w:br/>
        <w:t>26.   El 22 de marzo de 2006  la  Comisión  presentó  sus  observaciones  en</w:t>
        <w:br/>
        <w:t>relación con la declaración del testigo Cristián Correa Montt. El mismo  día</w:t>
        <w:br/>
        <w:t>presentó  sus  observaciones  sobre  el  ofrecimiento  del  Estado   de   la</w:t>
        <w:br/>
        <w:t>declaración del señor Jean Pierre Matus Acuña (supra párr. 25), en  las  que</w:t>
        <w:br/>
        <w:t>manifestó su oposición a tal ofrecimiento, en vista de  que  “no  constituye</w:t>
        <w:br/>
        <w:t>una sustitución, sino una adición”.</w:t>
        <w:br/>
        <w:br/>
        <w:t>27.   El 24 de marzo de  2006  el  Presidente  de  la  Corte  Interamericana</w:t>
        <w:br/>
        <w:t>emitió una Resolución,  mediante  la  cual  decidió  aceptar  que  el  señor</w:t>
        <w:br/>
        <w:t>Cristián Maturana Miquel  presente  su  peritaje  a  través  de  declaración</w:t>
        <w:br/>
        <w:t>rendida ante fedatario público (affidávit), así como convocar al señor  Jean</w:t>
        <w:br/>
        <w:t>Pierre Matus Acuña para que rinda su  experticia  ante  el  Tribunal  en  la</w:t>
        <w:br/>
        <w:t>audiencia pública convocada por el mismo (supra párr. 20).</w:t>
        <w:br/>
        <w:br/>
        <w:t>28.   El 29 de marzo de 2006 se celebró la audiencia pública  en  la  ciudad</w:t>
        <w:br/>
        <w:t>de  Brasilia,  Brasil,  a  la  cual  comparecieron:  a)  por   la   Comisión</w:t>
        <w:br/>
        <w:t>Interamericana: Evelio Fernández  Arévalos  y  Santiago  Canton,  Delegados;</w:t>
        <w:br/>
        <w:t>Víctor H.  Madrigal  Borloz  y  Juan  Pablo  Albán,  Asesores;  b)  por  los</w:t>
        <w:br/>
        <w:t>representantes: Mario Eugenio Márquez Maldonado y Ricardo Zúñiga  Lizama,  y</w:t>
        <w:br/>
        <w:t>c) por el Estado:  Amira  Esquivel  Utreras,  Agente;  René  Ruidíaz  Pérez,</w:t>
        <w:br/>
        <w:t>Primer Secretario de la  Embajada  de  Chile  en  Brasil;  Patricio  Aguirre</w:t>
        <w:br/>
        <w:t>Vacchieri, Segundo Secretario  de  la  Dirección  de  Derechos  Humanos  del</w:t>
        <w:br/>
        <w:t>Ministerio de Relaciones Exteriores de Chile; y Virginia  Barahona,  abogada</w:t>
        <w:br/>
        <w:t>de la Dirección de Derechos Humanos del Ministerio de Relaciones  Exteriores</w:t>
        <w:br/>
        <w:t>de Chile. Asimismo, comparecieron la señora Elvira Gómez  Olivares,  testigo</w:t>
        <w:br/>
        <w:t>ofrecida por el representante, y Jorge Correa Sutil,  testigo  ofrecido  por</w:t>
        <w:br/>
        <w:t>el Estado, y los señores  Humberto  Raúl  Ignacio  Nogueira  Alcala  y  Jean</w:t>
        <w:br/>
        <w:t>Pierre  Matus  Acuña,  peritos  ofrecidos  por  la  Comisión  y  el  Estado,</w:t>
        <w:br/>
        <w:t>respectivamente. Los peritos Humberto Raúl Ignacio Nogueira  Alcala  y  Jean</w:t>
        <w:br/>
        <w:t>Pierre Matus  Acuña  presentaron  documentación  en  la  audiencia  pública.</w:t>
        <w:br/>
        <w:t>Asimismo, durante la audiencia la Corte solicitó al Estado  la  remisión  de</w:t>
        <w:br/>
        <w:t>prueba documental.</w:t>
        <w:br/>
        <w:br/>
        <w:t>29.   El 19 de abril de 2006 el Estado remitió  la  declaración  jurada  del</w:t>
        <w:br/>
        <w:t>señor Cristián Maturana Miquel.</w:t>
        <w:br/>
        <w:br/>
        <w:t>30.   El 19 de  abril  de  2006  la  Asociación  Americana  de  Juristas  de</w:t>
        <w:br/>
        <w:t>Valparaíso/Aconcagua presentó un escrito en calidad  de  amicus  curiae,  al</w:t>
        <w:br/>
        <w:t>cual adjuntó documentación.</w:t>
        <w:br/>
        <w:br/>
        <w:t>31.   El 28 de abril de 2006 el  representante  de  las  presuntas  víctimas</w:t>
        <w:br/>
        <w:t>presentó  sus  alegatos  finales  escritos.  Adjuntó  a  los  mismos  prueba</w:t>
        <w:br/>
        <w:t>documental.</w:t>
        <w:br/>
        <w:br/>
        <w:t>32.   El 2 de mayo de 2006 la  Comisión  presentó  sus  observaciones  a  la</w:t>
        <w:br/>
        <w:t>declaración jurada rendida  por  el  señor  Cristián  Maturana  Miquel.   La</w:t>
        <w:br/>
        <w:t>Comisión solicitó a la Corte que “no tome en cuenta  la  declaración  jurada</w:t>
        <w:br/>
        <w:t>del señor Maturana Miquel, por encontrarse fuera del objeto para el que  fue</w:t>
        <w:br/>
        <w:t>solicitada”.</w:t>
        <w:br/>
        <w:br/>
        <w:t>33.   El 22 de mayo  de  2006  la  Comisión  y  el  Estado  presentaron  sus</w:t>
        <w:br/>
        <w:t>alegatos finales escritos. El Estado adjuntó  prueba  documental,  así  como</w:t>
        <w:br/>
        <w:t>los documentos solicitados por la  Corte  en  la  audiencia  pública  (supra</w:t>
        <w:br/>
        <w:t>párr. 28).</w:t>
        <w:br/>
        <w:br/>
        <w:t>34.   El 14 de junio de 2006 la Comisión objetó los  anexos  al  escrito  de</w:t>
        <w:br/>
        <w:t>alegatos finales presentados por el Estado.   La  Comisión  señaló  que  “en</w:t>
        <w:br/>
        <w:t>virtud del principio de preclusión” y dado que el Estado  no  presentó  esos</w:t>
        <w:br/>
        <w:t>documentos en la etapa  procesal  oportuna,  “dichos  documentos  deben  ser</w:t>
        <w:br/>
        <w:t>objeto de rechazo de plano”. Asimismo,  la  Comisión  solicitó  que  “en  el</w:t>
        <w:br/>
        <w:t>supuesto de que la […] Corte decidiera admitir la documentación  cuestionada</w:t>
        <w:br/>
        <w:t>[…], se garantice el equilibrio  procesal,  concediendo  a  las  partes  una</w:t>
        <w:br/>
        <w:t>oportunidad para formular  observaciones  al  contenido  de  los  documentos</w:t>
        <w:br/>
        <w:t>presentados”.</w:t>
        <w:br/>
        <w:br/>
        <w:t>35.   El 14 de junio de 2006  la  Secretaría,  siguiendo  instrucciones  del</w:t>
        <w:br/>
        <w:t>Presidente, informó a la  Comisión  que  el  Tribunal,  en  seguimiento  del</w:t>
        <w:br/>
        <w:t>equilibrio procesal y del principio  del  contradictorio,  transmite  a  las</w:t>
        <w:br/>
        <w:t>partes toda la documentación que una de ellas le presenta, a efectos de  que</w:t>
        <w:br/>
        <w:t>puedan pronunciarse sobre la misma.  A tal efecto, el  Tribunal  no  concede</w:t>
        <w:br/>
        <w:t>plazos, en el entendido de que es una facultad, mas no una  obligación,  que</w:t>
        <w:br/>
        <w:t>la parte  interesada  presente  observaciones.   En  el  presente  caso,  la</w:t>
        <w:br/>
        <w:t>Secretaría transmitió a la Comisión Interamericana y  al  representante  los</w:t>
        <w:br/>
        <w:t>documentos remitidos por el Ilustrado Estado junto con sus alegatos  finales</w:t>
        <w:br/>
        <w:t>escritos.  La Comisión tenía la potestad de presentar  observaciones  a  tal</w:t>
        <w:br/>
        <w:t>documentación, como en efecto lo hizo mediante el escrito de 14 de junio  de</w:t>
        <w:br/>
        <w:t>2006 (supra párr. 34).  Asimismo, la Secretaría informó a  la  Comisión  que</w:t>
        <w:br/>
        <w:t>si deseaba ampliar sus observaciones, podía  remitirlas  al  Tribunal  a  la</w:t>
        <w:br/>
        <w:t>mayor brevedad. La Comisión no presentó observaciones adicionales.</w:t>
        <w:br/>
        <w:br/>
        <w:t>36.   El 6 de julio de 2006  el  representante  de  las  presuntas  víctimas</w:t>
        <w:br/>
        <w:t>remitió copias legibles de parte de la documentación  presentada  junto  con</w:t>
        <w:br/>
        <w:t>sus alegatos finales escritos  (supra  párr.  31),  así  como  documentación</w:t>
        <w:br/>
        <w:t>adicional.</w:t>
        <w:br/>
        <w:br/>
        <w:t>37.   El 27 de julio  de  2006  el  Estado  presentó  sus  observaciones  en</w:t>
        <w:br/>
        <w:t>relación con las observaciones efectuadas con fecha de 2  de  mayo  de  2006</w:t>
        <w:br/>
        <w:t>por la Comisión respecto de la  declaración  jurada  rendida  por  el  señor</w:t>
        <w:br/>
        <w:t>Cristián Maturana Miquel (supra párr. 32). A este escrito el Estado  adjuntó</w:t>
        <w:br/>
        <w:t>prueba documental.</w:t>
        <w:br/>
        <w:br/>
        <w:t xml:space="preserve">                                      V</w:t>
        <w:br/>
        <w:t xml:space="preserve">                          Excepciones Preliminares</w:t>
        <w:br/>
        <w:br/>
        <w:t>38.   El Estado, en su contestación a la demanda (supra párr.  17),  formuló</w:t>
        <w:br/>
        <w:t>de manera nominada dos excepciones preliminares, a saber:  i)  incompetencia</w:t>
        <w:br/>
        <w:t>ratione temporis  de  la  Corte  para  conocer  del  presente  caso,  y  ii)</w:t>
        <w:br/>
        <w:t>violaciones al procedimiento ante la Comisión Interamericana.  Sin  embargo,</w:t>
        <w:br/>
        <w:t>en la inteligencia de este Tribunal, de los  diversos  alegatos  presentados</w:t>
        <w:br/>
        <w:t>por Chile se infiere la existencia de otra objeción a la competencia  de  la</w:t>
        <w:br/>
        <w:t>Corte: falta de agotamiento de los recursos internos. Si bien el  Estado  no</w:t>
        <w:br/>
        <w:t>calificó este argumento como una excepción preliminar,  la  Corte  considera</w:t>
        <w:br/>
        <w:t>oportuno pronunciarse al respecto en este capítulo.</w:t>
        <w:br/>
        <w:br/>
        <w:t xml:space="preserve">                        Primera Excepción Preliminar</w:t>
        <w:br/>
        <w:t xml:space="preserve">                  Competencia de la Corte Ratione Temporis</w:t>
        <w:br/>
        <w:br/>
        <w:t>39.   Alegatos del Estado</w:t>
        <w:br/>
        <w:br/>
        <w:t xml:space="preserve">   a) el Estado, al momento del depósito del Instrumento de Ratificación  de</w:t>
        <w:br/>
        <w:t xml:space="preserve">      la  Convención  y  reconocimiento  de  la  competencia  de  la   Corte</w:t>
        <w:br/>
        <w:t xml:space="preserve">      Interamericana, con fecha 21 de agosto  de  1990,  manifestó  que  tal</w:t>
        <w:br/>
        <w:t xml:space="preserve">      reconocimiento de competencia se refiere a “hechos  posteriores  a  la</w:t>
        <w:br/>
        <w:t xml:space="preserve">      fecha del depósito del Instrumento de Ratificación o, en todo caso,  a</w:t>
        <w:br/>
        <w:t xml:space="preserve">      hechos cuyo principio de ejecución sea posterior al  11  de  marzo  de</w:t>
        <w:br/>
        <w:t xml:space="preserve">      1990”;</w:t>
        <w:br/>
        <w:br/>
        <w:br/>
        <w:t xml:space="preserve">   b) el hecho que sustenta la  acción  penal  es  el  delito  de  homicidio</w:t>
        <w:br/>
        <w:t xml:space="preserve">      cometido en contra del  señor  Almonacid,  hecho  acaecido  el  17  de</w:t>
        <w:br/>
        <w:t xml:space="preserve">      septiembre del año 1973 y que se encuentra cubierto por la Declaración</w:t>
        <w:br/>
        <w:t xml:space="preserve">      de incompetencia ratione temporis formulada por el Estado,  por  haber</w:t>
        <w:br/>
        <w:t xml:space="preserve">      acontecido con anterioridad al 11 de marzo de 1990;</w:t>
        <w:br/>
        <w:br/>
        <w:br/>
        <w:t xml:space="preserve">   c) la  investigación  criminal  constituye  un  todo  único  y  continuo,</w:t>
        <w:br/>
        <w:t xml:space="preserve">      permanente en el tiempo. Se trata de un proceso judicial, que tiene su</w:t>
        <w:br/>
        <w:t xml:space="preserve">      inicio en el mes de septiembre del año 1973,  en  el  cual  se  dictan</w:t>
        <w:br/>
        <w:t xml:space="preserve">      sucesivos  sobreseimientos.  El  proceso  no  es  susceptible  de  ser</w:t>
        <w:br/>
        <w:t xml:space="preserve">      parcializado, dividido, separado o escindido, ni siquiera  material  o</w:t>
        <w:br/>
        <w:t xml:space="preserve">      formalmente, es y ha seguido siendo siempre,  en  forma  invariable  y</w:t>
        <w:br/>
        <w:t xml:space="preserve">      permanente en el tiempo, uno solo,  con  una  foliación  continua,  al</w:t>
        <w:br/>
        <w:t xml:space="preserve">      igual que su tramitación, y</w:t>
        <w:br/>
        <w:br/>
        <w:br/>
        <w:t xml:space="preserve">   d) las acciones judiciales intentadas por los familiares de  la  víctima,</w:t>
        <w:br/>
        <w:t xml:space="preserve">      con posterioridad al año  1990,  no  tienen  un  carácter  de  “hechos</w:t>
        <w:br/>
        <w:t xml:space="preserve">      independientes”,  carácter  que,  además,  es  ajeno  a  la   realidad</w:t>
        <w:br/>
        <w:t xml:space="preserve">      material, formal y jurídica.</w:t>
        <w:br/>
        <w:br/>
        <w:t>40.   Alegatos de la Comisión</w:t>
        <w:br/>
        <w:br/>
        <w:t xml:space="preserve">   a) hay hechos y  efectos  que  se  han  producido  con  posterioridad  al</w:t>
        <w:br/>
        <w:t xml:space="preserve">      reconocimiento de la competencia de la  Corte,  que  permanecen  y  se</w:t>
        <w:br/>
        <w:t xml:space="preserve">      repiten,  y  tienen  comienzo  y  ejecución  con  posterioridad  a  la</w:t>
        <w:br/>
        <w:t xml:space="preserve">      aceptación de competencia  contenciosa  del  Tribunal  por  parte  del</w:t>
        <w:br/>
        <w:t xml:space="preserve">      Estado. Entre estos hechos  autónomos,  que  tienen  relación  con  la</w:t>
        <w:br/>
        <w:t xml:space="preserve">      violación a  los  artículos  8  y  25  de  la  Convención,  están  los</w:t>
        <w:br/>
        <w:t xml:space="preserve">      siguientes:</w:t>
        <w:br/>
        <w:br/>
        <w:t xml:space="preserve">        i) la  remisión  del  caso,  el  5  de  diciembre  de  1996,  a  la</w:t>
        <w:br/>
        <w:t xml:space="preserve">        jurisdicción militar, pese a tratarse de delitos  comunes,  que  no</w:t>
        <w:br/>
        <w:t xml:space="preserve">        corresponden a actos de servicio del personal involucrado;</w:t>
        <w:br/>
        <w:t xml:space="preserve">        ii) las omisiones de investigación, procesamiento y sanción de  los</w:t>
        <w:br/>
        <w:t xml:space="preserve">        responsables del homicidio del señor Almonacid Arellano,  a  partir</w:t>
        <w:br/>
        <w:t xml:space="preserve">        del 11 de marzo de 1990;</w:t>
        <w:br/>
        <w:t xml:space="preserve">        iii) la sentencia de 28 de  enero  de  1997  del  tribunal  militar</w:t>
        <w:br/>
        <w:t xml:space="preserve">        inferior que sobreseyó al supuesto responsable  de  la  muerte  del</w:t>
        <w:br/>
        <w:t xml:space="preserve">        señor Almonacid Arellano;</w:t>
        <w:br/>
        <w:t xml:space="preserve">        iv) la confirmación de esa sentencia por parte de la Corte  Marcial</w:t>
        <w:br/>
        <w:t xml:space="preserve">        el 25 de marzo de 1998, la  que  además  estableció  que  resultaba</w:t>
        <w:br/>
        <w:t xml:space="preserve">        aplicable la ley de auto amnistía de 1978;</w:t>
        <w:br/>
        <w:t xml:space="preserve">        v) la  omisión  del  Ministerio  Público  Militar  de  impugnar  la</w:t>
        <w:br/>
        <w:t xml:space="preserve">        decisión de la Corte Marcial de 25 de marzo de 1998; y</w:t>
        <w:br/>
        <w:t xml:space="preserve">        vi) la omisión de la Corte Suprema de Justicia de Chile de  ejercer</w:t>
        <w:br/>
        <w:t xml:space="preserve">        de oficio el control de constitucionalidad del Derecho Ley de  auto</w:t>
        <w:br/>
        <w:t xml:space="preserve">        amnistía No. 2.191, según lo previsto por  el  artículo  80  de  la</w:t>
        <w:br/>
        <w:t xml:space="preserve">        Constitución;</w:t>
        <w:br/>
        <w:br/>
        <w:br/>
        <w:t xml:space="preserve">   b)  estas  actuaciones  u  omisiones  judiciales  constituyen  actos   de</w:t>
        <w:br/>
        <w:t xml:space="preserve">      incumplimiento del Estado con sus obligaciones de investigar  efectiva</w:t>
        <w:br/>
        <w:t xml:space="preserve">      y adecuadamente; y omisiones en proporcionar un recurso  efectivo  que</w:t>
        <w:br/>
        <w:t xml:space="preserve">      sancione a los inculpados por la comisión del  delito.  En  todos  los</w:t>
        <w:br/>
        <w:t xml:space="preserve">      casos,  se  configuran  violaciones   convencionales   específicas   y</w:t>
        <w:br/>
        <w:t xml:space="preserve">      autónomas, ocurridas después del reconocimiento de la  competencia  de</w:t>
        <w:br/>
        <w:t xml:space="preserve">      la Corte Interamericana, y</w:t>
        <w:br/>
        <w:br/>
        <w:t xml:space="preserve">   c) los hechos  violatorios  de  la  obligación  estatal  de  legislar  de</w:t>
        <w:br/>
        <w:t xml:space="preserve">      conformidad con la Convención constituyen  también  materia  sobre  la</w:t>
        <w:br/>
        <w:t xml:space="preserve">      cual el Tribunal es competente. En el caso particular  de  legislación</w:t>
        <w:br/>
        <w:t xml:space="preserve">      contraria a la  Convención  Americana,  su  continuada  vigencia,  con</w:t>
        <w:br/>
        <w:t xml:space="preserve">      independencia de su fecha de promulgación, es de hecho  una  violación</w:t>
        <w:br/>
        <w:t xml:space="preserve">      repetitiva  de  las  obligaciones  contenidas   en   el   artículo   2</w:t>
        <w:br/>
        <w:t xml:space="preserve">      convencional.  Adicionalmente, todo acto de aplicación de dicha ley en</w:t>
        <w:br/>
        <w:t xml:space="preserve">      afectación del los derechos y libertades protegidos en  la  Convención</w:t>
        <w:br/>
        <w:t xml:space="preserve">      debe ser considerado como un acto violatorio autónomo.</w:t>
        <w:br/>
        <w:br/>
        <w:t>41.   Alegatos del Representante</w:t>
        <w:br/>
        <w:br/>
        <w:t xml:space="preserve">   a) el presente juicio internacional no es sobre el  homicidio  del  señor</w:t>
        <w:br/>
        <w:t xml:space="preserve">      Almonacid  Arellano,  acaecido  en  septiembre  1973,  sino  sobre  la</w:t>
        <w:br/>
        <w:t xml:space="preserve">      denegación de justicia recaída en la investigación de dicho delito, lo</w:t>
        <w:br/>
        <w:t xml:space="preserve">      que es una infracción distinta aunque  relacionada  con  el  homicidio</w:t>
        <w:br/>
        <w:t xml:space="preserve">      indicado;</w:t>
        <w:br/>
        <w:br/>
        <w:br/>
        <w:t xml:space="preserve">   b) el principio de ejecución de la denegación de justicia empieza  el  25</w:t>
        <w:br/>
        <w:t xml:space="preserve">      de septiembre de 1996, cuando la justicia militar reclamó para  sí  la</w:t>
        <w:br/>
        <w:t xml:space="preserve">      competencia para conocer del delito  de  homicidio;  continuó  con  la</w:t>
        <w:br/>
        <w:t xml:space="preserve">      resolución de fecha 5 de diciembre de 1996 de la  Corte  Suprema  que,</w:t>
        <w:br/>
        <w:t xml:space="preserve">      dirimiendo la competencia entre la  justicia  militar  y  la  justicia</w:t>
        <w:br/>
        <w:t xml:space="preserve">      civil, lo hizo a favor de la primera; luego siguió con  la  resolución</w:t>
        <w:br/>
        <w:t xml:space="preserve">      de fecha 28 de enero de 1997 del Juez del Segundo Juzgado  Militar  de</w:t>
        <w:br/>
        <w:t xml:space="preserve">      Santiago  que  sobreseyó  definitivamente  la  causa  y   se   consumó</w:t>
        <w:br/>
        <w:t xml:space="preserve">      finalmente con la resolución de 25  de  marzo  de  1998  de  la  Corte</w:t>
        <w:br/>
        <w:t xml:space="preserve">      Marcial, que confirmó el antes dicho sobreseimiento definitivo. Por lo</w:t>
        <w:br/>
        <w:t xml:space="preserve">      tanto, todos los hechos constitutivos de  la  denegación  de  justicia</w:t>
        <w:br/>
        <w:t xml:space="preserve">      acaecieron con posterioridad al 12 de marzo de 1990, y</w:t>
        <w:br/>
        <w:br/>
        <w:t xml:space="preserve">   c) el bien jurídico protegido por el delito de homicidio es el derecho  a</w:t>
        <w:br/>
        <w:t xml:space="preserve">      la vida y en el caso  de  la  denegación  lo  es  la  probidad  de  la</w:t>
        <w:br/>
        <w:t xml:space="preserve">      justicia. Por lo tanto, el homicidio y la denegación de  justicia  son</w:t>
        <w:br/>
        <w:t xml:space="preserve">      conductas relacionadas, pero independientes y jurídicamente autónomas.</w:t>
        <w:br/>
        <w:br/>
        <w:t>Consideraciones de la Corte</w:t>
        <w:br/>
        <w:br/>
        <w:t>42.   El fundamento de la primera excepción preliminar  interpuesta  por  el</w:t>
        <w:br/>
        <w:t>Estado  radica en su “declaración” realizada al reconocer la competencia  de</w:t>
        <w:br/>
        <w:t>la Corte el 21 de agosto de 1990, la cual establece que:</w:t>
        <w:br/>
        <w:br/>
        <w:t xml:space="preserve">      […]</w:t>
        <w:br/>
        <w:br/>
        <w:br/>
        <w:t xml:space="preserve">      b) El Gobierno de Chile declara que reconoce como obligatoria de pleno</w:t>
        <w:br/>
        <w:t xml:space="preserve">      derecho la competencia de la Corte Interamericana de Derechos  Humanos</w:t>
        <w:br/>
        <w:t xml:space="preserve">      respecto de los casos relativos a la interpretación  y  aplicación  de</w:t>
        <w:br/>
        <w:t xml:space="preserve">      esta Convención de conformidad con lo que dispone su artículo 62.</w:t>
        <w:br/>
        <w:br/>
        <w:br/>
        <w:t xml:space="preserve">      […] el Gobierno de Chile deja constancia que  los  reconocimientos  de</w:t>
        <w:br/>
        <w:t xml:space="preserve">      competencia que ha conferido se refieren a  hechos  posteriores  a  la</w:t>
        <w:br/>
        <w:t xml:space="preserve">      fecha del depósito de este instrumento  de  ratificación  o,  en  todo</w:t>
        <w:br/>
        <w:t xml:space="preserve">      caso, a hechos cuyo principio de ejecución  sea  posterior  al  11  de</w:t>
        <w:br/>
        <w:t xml:space="preserve">      marzo de 1990.  Igualmente  el  Gobierno  de  Chile,  al  conferir  la</w:t>
        <w:br/>
        <w:t xml:space="preserve">      competencia a la Comisión y a  la  Corte  Interamericana  de  Derechos</w:t>
        <w:br/>
        <w:t xml:space="preserve">      Humanos, declara que estos órganos, al aplicar lo  preceptuado  en  el</w:t>
        <w:br/>
        <w:t xml:space="preserve">      párrafo  segundo  del  artículo  21  de  la   Convención   no   podrán</w:t>
        <w:br/>
        <w:t xml:space="preserve">      pronunciarse acerca de las razones de utilidad pública  o  de  interés</w:t>
        <w:br/>
        <w:t xml:space="preserve">      social que se hayan tenido en consideración al privar de sus bienes  a</w:t>
        <w:br/>
        <w:t xml:space="preserve">      una persona.</w:t>
        <w:br/>
        <w:br/>
        <w:br/>
        <w:t>43.   De acuerdo a la  jurisprudencia  desarrollada  por  esta  Corte,  debe</w:t>
        <w:br/>
        <w:t>entenderse  que  la  “declaración”  realizada  por  Chile   constituye   una</w:t>
        <w:br/>
        <w:t>limitación temporal al reconocimiento de la competencia de este Tribunal,  y</w:t>
        <w:br/>
        <w:t>no una “reserva”.  En efecto, el Tribunal ha sostenido que</w:t>
        <w:br/>
        <w:br/>
        <w:t xml:space="preserve">      [el] “reconocimiento de la competencia” de la Corte  […]  es  un  acto</w:t>
        <w:br/>
        <w:t xml:space="preserve">      unilateral de cada Estado[,]  condicionado  por  los  términos  de  la</w:t>
        <w:br/>
        <w:t xml:space="preserve">      propia Convención Americana como un todo y,  por  lo  tanto,  no  está</w:t>
        <w:br/>
        <w:t xml:space="preserve">      sujeta a reservas.  Si bien alguna doctrina  habla  de  “reservas”  al</w:t>
        <w:br/>
        <w:t xml:space="preserve">      reconocimiento de la competencia  de  un  tribunal  internacional,  se</w:t>
        <w:br/>
        <w:t xml:space="preserve">      trata,  en  realidad,  de  limitaciones  al  reconocimiento   de   esa</w:t>
        <w:br/>
        <w:t xml:space="preserve">      competencia   y   no   técnicamente   de   reservas   a   un   tratado</w:t>
        <w:br/>
        <w:t xml:space="preserve">      multilateral[1].</w:t>
        <w:br/>
        <w:br/>
        <w:t>44.   Asimismo, conforme a la jurisprudencia de este Tribunal, este tipo  de</w:t>
        <w:br/>
        <w:t>limitaciones temporales al reconocimiento de  la  competencia  de  la  Corte</w:t>
        <w:br/>
        <w:t>tienen su fundamento en la  facultad,  que  otorga  el  artículo  62  de  la</w:t>
        <w:br/>
        <w:t>Convención a  los  Estados  Partes  que  decidan  reconocer  la  competencia</w:t>
        <w:br/>
        <w:t>contenciosa del Tribunal, de  limitar  temporalmente  dicha  competencia[2].</w:t>
        <w:br/>
        <w:t>Por  lo  tanto,  esta  limitación  se  encuentra  prevista  en   la   propia</w:t>
        <w:br/>
        <w:t>Convención.</w:t>
        <w:br/>
        <w:br/>
        <w:t>45.   Corresponde ahora al Tribunal, teniendo en  cuenta  los  principios  y</w:t>
        <w:br/>
        <w:t>parámetros anteriormente expuestos,  determinar  si  puede  conocer  de  los</w:t>
        <w:br/>
        <w:t>hechos que fundamentan las  alegadas  violaciones  a  la  Convención  en  el</w:t>
        <w:br/>
        <w:t>presente caso. Además, la Corte resalta que,  de  acuerdo  al  principio  de</w:t>
        <w:br/>
        <w:t>compétence de la compétence, no puede dejar a la  voluntad  de  los  Estados</w:t>
        <w:br/>
        <w:t>que  éstos  determinen  cuáles  hechos  se  encuentran   excluidos   de   su</w:t>
        <w:br/>
        <w:t>competencia.  Esta determinación es un deber que corresponde al Tribunal  en</w:t>
        <w:br/>
        <w:t>el ejercicio de sus funciones jurisdiccionales[3].</w:t>
        <w:br/>
        <w:br/>
        <w:t>46.    La  Comisión  y  el  representante  han  señalado  que  la  Corte  es</w:t>
        <w:br/>
        <w:t>competente para pronunciarse  sobre  una  serie  de  hechos  que,  según  su</w:t>
        <w:br/>
        <w:t>criterio,   tuvieron   principio   de   ejecución   con   posterioridad   al</w:t>
        <w:br/>
        <w:t>reconocimiento de la competencia de la Corte  (supra  párr.  40.a  y  41.b).</w:t>
        <w:br/>
        <w:t>Esos hechos básicamente se refieren a tres aspectos: i) el  otorgamiento  de</w:t>
        <w:br/>
        <w:t>competencia a la  jurisdicción  militar  en  perjuicio  de  la  jurisdicción</w:t>
        <w:br/>
        <w:t>civil, ii) la vigencia del Decreto Ley No.  2.191  con  posterioridad  a  la</w:t>
        <w:br/>
        <w:t>entrada  en  vigor  de  la  Convención  Americana  para  Chile,  y  iii)  la</w:t>
        <w:br/>
        <w:t>aplicación de ese  Decreto  Ley  en  el  presente  caso  por  parte  de  las</w:t>
        <w:br/>
        <w:t>autoridades  judiciales  militares.  Todas  estas,   supuestas   violaciones</w:t>
        <w:br/>
        <w:t>cometidas en perjuicio de los familiares del señor  Almonacid  Arellano.  Ni</w:t>
        <w:br/>
        <w:t>la Comisión ni el representante solicitan que la Corte  se  pronuncie  sobre</w:t>
        <w:br/>
        <w:t>la detención y muerte del  señor  Almonacid  Arellano,  ni  señalan  ninguna</w:t>
        <w:br/>
        <w:t>falencia o violación procesal, o cualquier otro hecho ocurrido antes  de  la</w:t>
        <w:br/>
        <w:t>ratificación de la Convención.</w:t>
        <w:br/>
        <w:br/>
        <w:br/>
        <w:t>47.   De otra parte, el Estado alegó que “la  investigación  criminal  [...]</w:t>
        <w:br/>
        <w:t>constituye un todo único y continuo, permanente en el tiempo”,  que  no  “es</w:t>
        <w:br/>
        <w:t>susceptible de ser parcializado, dividido o escindido, ni siquiera  material</w:t>
        <w:br/>
        <w:t>o formalmente”. Por tanto, concluye el Estado, el principio de ejecución  de</w:t>
        <w:br/>
        <w:t>la supuesta violación es anterior al reconocimiento  de  competencia  de  la</w:t>
        <w:br/>
        <w:t>Corte, dado que  el  proceso  de  investigación  por  la  muerte  del  señor</w:t>
        <w:br/>
        <w:t>Almonacid Arellano se inició en el mes de septiembre de 1973.</w:t>
        <w:br/>
        <w:br/>
        <w:t>48.   Esta Corte ha considerado que  en  el  transcurso  de  un  proceso  se</w:t>
        <w:br/>
        <w:t>pueden producir hechos independientes  que  podrían  configurar  violaciones</w:t>
        <w:br/>
        <w:t>específicas y autónomas  de  denegación  de  justicia[4].  Por  ejemplo,  la</w:t>
        <w:br/>
        <w:t>decisión de un juez  de  no  permitir  la  participación  del  defensor  del</w:t>
        <w:br/>
        <w:t>acusado en el proceso[5]; la prohibición a los defensores  de  entrevistarse</w:t>
        <w:br/>
        <w:t>a solas con sus  clientes,  conocer  oportunamente  el  expediente,  aportar</w:t>
        <w:br/>
        <w:t>pruebas de descargo, contradecir las de cargo y preparar  adecuadamente  los</w:t>
        <w:br/>
        <w:t>alegatos[6];  la  actuación  de  jueces  y  fiscales  ‘sin  rostro’[7],   el</w:t>
        <w:br/>
        <w:t>sometimiento  al  acusado  a  torturas   o   maltratos   para   forzar   una</w:t>
        <w:br/>
        <w:t>confesión[8]; la falta de comunicación al detenido extranjero de su  derecho</w:t>
        <w:br/>
        <w:t>de asistencia consular[9], y la violación del principio de coherencia  o  de</w:t>
        <w:br/>
        <w:t>correlación entre acusación y sentencia[10], entre otros.</w:t>
        <w:br/>
        <w:br/>
        <w:t>49.    En  vista  de  ello,  la  Corte  considera  que  es  competente  para</w:t>
        <w:br/>
        <w:t>pronunciarse  sobre  los  hechos   señalados   por   la   Comisión   y   los</w:t>
        <w:br/>
        <w:t>representantes referentes al otorgamiento de competencia a  la  jurisdicción</w:t>
        <w:br/>
        <w:t>militar en perjuicio de la jurisdicción civil, y a la aplicación de  la  Ley</w:t>
        <w:br/>
        <w:t>de Amnistía en el presente caso por  parte  de  las  autoridades  judiciales</w:t>
        <w:br/>
        <w:t>militares, puesto que ocurrieron con posterioridad al 21 de agosto de  1990.</w:t>
        <w:br/>
        <w:t xml:space="preserve"> Dichos hechos se encuentran detallados en el párrafo 82.11 a  82.23  de  la</w:t>
        <w:br/>
        <w:t>presente  Sentencia  y  podrían  constituir  violaciones  autónomas  de  los</w:t>
        <w:br/>
        <w:t>artículos 8.1 y 25 de la Convención, en relación con el artículo 1.1  de  la</w:t>
        <w:br/>
        <w:t>misma. En consecuencia, el Tribunal estima que no  están  excluidos  por  la</w:t>
        <w:br/>
        <w:t>limitación realizada por el Estado. De otra parte, acerca de  las  supuestas</w:t>
        <w:br/>
        <w:t>“omisiones de investigación, procesamiento y  sanción  de  los  responsables</w:t>
        <w:br/>
        <w:t>del homicidio del señor Luis Almonacid”  alegadas  por  la  Comisión  (supra</w:t>
        <w:br/>
        <w:t>párr.  40.a.ii),  la  Corte  advierte  que  ni  ésta  ni  el   representante</w:t>
        <w:br/>
        <w:t>precisaron cuáles  son  esas  omisiones,  por  lo  que  la  Corte  no  puede</w:t>
        <w:br/>
        <w:t>determinar a cuáles  hecho  se  refieren  y,  por  ende,  la  fecha  en  que</w:t>
        <w:br/>
        <w:t>ocurrieron, por lo que desestima tal argumento.</w:t>
        <w:br/>
        <w:br/>
        <w:t>50.   En lo que se refiere a la vigencia  del  Decreto  Ley  No.  2.191,  no</w:t>
        <w:br/>
        <w:t>puede alegarse que el principio de  ejecución  del  supuesto  incumplimiento</w:t>
        <w:br/>
        <w:t>del artículo 2 de la Convención Americana se haya dado con  la  promulgación</w:t>
        <w:br/>
        <w:t>de éste en 1978, y que por ende la Corte no tiene competencia  para  conocer</w:t>
        <w:br/>
        <w:t>ese hecho.  El  principio  de  ejecución  del  supuesto  incumplimiento  del</w:t>
        <w:br/>
        <w:t>artículo 2 de la Convención Americana se produce cuando el Estado se  obligó</w:t>
        <w:br/>
        <w:t>a adecuar su legislación interna a la Convención, es decir,  al  momento  en</w:t>
        <w:br/>
        <w:t>que la ratificó. En otras palabras,  la  Corte  no  tiene  competencia  para</w:t>
        <w:br/>
        <w:t>declarar una presunta violación al artículo 2 de la  Convención  al  momento</w:t>
        <w:br/>
        <w:t>en que dicho Decreto Ley fue promulgado (1978), ni respecto a su vigencia  y</w:t>
        <w:br/>
        <w:t>aplicación hasta el 21 de agosto  de  1990,  porque  hasta  ese  momento  no</w:t>
        <w:br/>
        <w:t>existía el deber  del  Estado  de  adecuar  su  legislación  interna  a  los</w:t>
        <w:br/>
        <w:t>estándares de la Convención Americana. No obstante, a partir  de  esa  fecha</w:t>
        <w:br/>
        <w:t>rige para Chile tal obligación, y esta Corte es competente para declarar  si</w:t>
        <w:br/>
        <w:t>la ha cumplido o no.</w:t>
        <w:br/>
        <w:br/>
        <w:t>51.   En consecuencia, se rechaza la excepción preliminar  en  los  términos</w:t>
        <w:br/>
        <w:t>que se han señalado.</w:t>
        <w:br/>
        <w:br/>
        <w:t xml:space="preserve">                        Segunda Excepción Preliminar:</w:t>
        <w:br/>
        <w:t xml:space="preserve">                   Violaciones de Trámite ante la Comisión</w:t>
        <w:br/>
        <w:br/>
        <w:t>52.   Alegatos del Estado</w:t>
        <w:br/>
        <w:br/>
        <w:t xml:space="preserve">   a) mediante nota de 11 de  abril  de  2005,  la  Comisión  Interamericana</w:t>
        <w:br/>
        <w:t xml:space="preserve">      comunicó al Estado que aprobó el Informe de Fondo No. 30/05  el  7  de</w:t>
        <w:br/>
        <w:t xml:space="preserve">      marzo de 2005. En la misma nota se solicitó al Estado  que  informara,</w:t>
        <w:br/>
        <w:t xml:space="preserve">      dentro  del  plazo  de  dos  meses  contados  desde  la  fecha  de  su</w:t>
        <w:br/>
        <w:t xml:space="preserve">      transmisión, sobre las medidas adoptadas para dar cumplimiento  a  las</w:t>
        <w:br/>
        <w:t xml:space="preserve">      recomendaciones de la Comisión en dicho Informe;</w:t>
        <w:br/>
        <w:br/>
        <w:br/>
        <w:t xml:space="preserve">   b) el 15 de abril de 2005 el Estado solicitó la concesión de una prórroga</w:t>
        <w:br/>
        <w:t xml:space="preserve">      al plazo otorgado, en virtud de que no se adjuntó en forma integra  el</w:t>
        <w:br/>
        <w:t xml:space="preserve">      Informe de Fondo a la nota de 11 de abril.   El  Informe  íntegro  fue</w:t>
        <w:br/>
        <w:t xml:space="preserve">      recibido  un  mes  después,  el  12  de  mayo  de   2005.   En   estas</w:t>
        <w:br/>
        <w:t xml:space="preserve">      circunstancias, el Estado quedó en una situación de desmedro  respecto</w:t>
        <w:br/>
        <w:t xml:space="preserve">      del  término  que  dispuso  para  informar  sobre   las   medidas   de</w:t>
        <w:br/>
        <w:t xml:space="preserve">      cumplimiento, cuyo vencimiento se mantuvo en los dos meses originales;</w:t>
        <w:br/>
        <w:br/>
        <w:t xml:space="preserve">   c) nuevamente, el 15 de junio de 2005, se insistió ante la Comisión en la</w:t>
        <w:br/>
        <w:t xml:space="preserve">      concesión de una prórroga que reflejara que el Estado disponía de  los</w:t>
        <w:br/>
        <w:t xml:space="preserve">      tres meses que contempla el artículo 51 de la Convención,  lo  que  no</w:t>
        <w:br/>
        <w:t xml:space="preserve">      fue acogido;</w:t>
        <w:br/>
        <w:br/>
        <w:t xml:space="preserve">   d) el Estado presentó el 11 de julio de 2005 a la Comisión su informe con</w:t>
        <w:br/>
        <w:t xml:space="preserve">      las medidas adoptadas para  dar  cumplimiento  a  las  recomendaciones</w:t>
        <w:br/>
        <w:t xml:space="preserve">      contenidas en el Informe  de  Fondo  No.  30/05,  y  así  cumplió  con</w:t>
        <w:br/>
        <w:t xml:space="preserve">      informar dentro de plazo;</w:t>
        <w:br/>
        <w:br/>
        <w:t xml:space="preserve">   e) es  dable  suponer  fundadamente  que  la  demanda  contra  Chile  fue</w:t>
        <w:br/>
        <w:t xml:space="preserve">      redactada sin  haber  tenido  a  la  vista,  o  al  menos,  sin  haber</w:t>
        <w:br/>
        <w:t xml:space="preserve">      considerado someramente, la comunicación de 11 de julio de 2005, sobre</w:t>
        <w:br/>
        <w:t xml:space="preserve">      las medidas adoptadas para dar cumplimiento a las recomendaciones  del</w:t>
        <w:br/>
        <w:t xml:space="preserve">      Informe de Fondo y, por  consiguiente,  que  se  habría  vulnerado  el</w:t>
        <w:br/>
        <w:t xml:space="preserve">      derecho del Estado de Chile a ser oído;</w:t>
        <w:br/>
        <w:br/>
        <w:br/>
        <w:t xml:space="preserve">   f) con anterioridad a la fecha en que se comunicó al Estado la  concesión</w:t>
        <w:br/>
        <w:t xml:space="preserve">      de una prórroga para acompañar el informe de cumplimiento, ya se había</w:t>
        <w:br/>
        <w:t xml:space="preserve">      tomado la decisión de elevar el  caso  al  conocimiento  de  la  Corte</w:t>
        <w:br/>
        <w:t xml:space="preserve">      Interamericana y se habían solicitado  los  antecedentes,  por  correo</w:t>
        <w:br/>
        <w:t xml:space="preserve">      electrónico, al representante de las presuntas víctimas, y</w:t>
        <w:br/>
        <w:br/>
        <w:t xml:space="preserve">   g) la  decisión  de  la  Comisión  después  de  conocido  el  informe  de</w:t>
        <w:br/>
        <w:t xml:space="preserve">      cumplimiento estatal fue solicitar al Estado que manifieste su interés</w:t>
        <w:br/>
        <w:t xml:space="preserve">      de someterse al procedimiento de solución amistosa que establecen  los</w:t>
        <w:br/>
        <w:t xml:space="preserve">      artículos 48.1.f de la Convención y 41 del Reglamento de la Comisión.</w:t>
        <w:br/>
        <w:br/>
        <w:t>53.   Alegatos de la Comisión</w:t>
        <w:br/>
        <w:br/>
        <w:br/>
        <w:t xml:space="preserve">   a) el 11 de abril de 2005, al transmitir al Estado el Informe adoptado en</w:t>
        <w:br/>
        <w:t xml:space="preserve">      relación con el fondo del caso, la Comisión le otorgó plazo  hasta  el</w:t>
        <w:br/>
        <w:t xml:space="preserve">      11 de junio de 2005 para que informara sobre el  cumplimiento  de  las</w:t>
        <w:br/>
        <w:t xml:space="preserve">      recomendaciones formuladas;</w:t>
        <w:br/>
        <w:br/>
        <w:t xml:space="preserve">   b) el 24 de junio de 2005 el Estado solicitó a la Comisión que prorrogara</w:t>
        <w:br/>
        <w:t xml:space="preserve">      el plazo hasta el 8 de julio de 2005.  El  27  de  junio  de  2005  la</w:t>
        <w:br/>
        <w:t xml:space="preserve">      Comisión otorgó al Estado plazo hasta el 1 de julio de 2005, para  que</w:t>
        <w:br/>
        <w:t xml:space="preserve">      se pronunciara sobre la implementación de las  recomendaciones.  Dicho</w:t>
        <w:br/>
        <w:t xml:space="preserve">      plazo venció sin que se recibiese el informe estatal;</w:t>
        <w:br/>
        <w:br/>
        <w:t xml:space="preserve">   c) el correo electrónico del representante de la presunta víctima al  que</w:t>
        <w:br/>
        <w:t xml:space="preserve">      se refiere el Estado, contiene la respuesta  del  representante  a  la</w:t>
        <w:br/>
        <w:t xml:space="preserve">      consulta formulada por la Comisión de conformidad con el artículo 43.3</w:t>
        <w:br/>
        <w:t xml:space="preserve">      de su Reglamento;</w:t>
        <w:br/>
        <w:br/>
        <w:t xml:space="preserve">   d) en ausencia de un informe estatal, el 11 de julio de 2005, último  día</w:t>
        <w:br/>
        <w:t xml:space="preserve">      del plazo establecido por el artículo 51.1 de la Convención,  ante  la</w:t>
        <w:br/>
        <w:t xml:space="preserve">      falta de cumplimiento por parte del Estado de las recomendaciones  del</w:t>
        <w:br/>
        <w:t xml:space="preserve">      Informe de Fondo, la Comisión sometió el caso a la Corte, y</w:t>
        <w:br/>
        <w:br/>
        <w:t xml:space="preserve">   e) con posterioridad al sometimiento del caso ante la Corte, fue recibida</w:t>
        <w:br/>
        <w:t xml:space="preserve">      una comunicación estatal en materia de cumplimiento, en que se expresó</w:t>
        <w:br/>
        <w:t xml:space="preserve">      ánimo conciliatorio; el informe no acredita  el  cumplimiento  de  las</w:t>
        <w:br/>
        <w:t xml:space="preserve">      recomendaciones formuladas, como se manifiesta en la contestación a la</w:t>
        <w:br/>
        <w:t xml:space="preserve">      demanda, sino las razones  por  las  cuales  el  Estado  se  considera</w:t>
        <w:br/>
        <w:t xml:space="preserve">      imposibilitado de cumplirlas a plenitud, acompañadas de la reiteración</w:t>
        <w:br/>
        <w:t xml:space="preserve">      de las diversas acciones emprendidas con el  propósito  de  paliar  la</w:t>
        <w:br/>
        <w:t xml:space="preserve">      impunidad.</w:t>
        <w:br/>
        <w:br/>
        <w:t>54.   Alegatos del Representante</w:t>
        <w:br/>
        <w:br/>
        <w:t>El representante no presentó alegatos en cuanto a la supuesta  violación  de</w:t>
        <w:br/>
        <w:t>procedimiento.</w:t>
        <w:br/>
        <w:br/>
        <w:t>Consideraciones de la Corte</w:t>
        <w:br/>
        <w:br/>
        <w:t>55.   La segunda excepción preliminar del Estado se refiere a  dos  asuntos:</w:t>
        <w:br/>
        <w:t>i) el envío “apresurado” de la Comisión del presente caso a  la  Corte,  sin</w:t>
        <w:br/>
        <w:t>que  se  hubiese  tenido  en  cuenta  el  informe  del  Estado  relativo  al</w:t>
        <w:br/>
        <w:t>cumplimiento de las recomendaciones contenidas en el Informe de Fondo de  la</w:t>
        <w:br/>
        <w:t>Comisión, y ii) que la decisión de la Comisión  de  someter  el  caso  a  la</w:t>
        <w:br/>
        <w:t>Corte se habría tomado  con  anterioridad  a  la  presentación  del  informe</w:t>
        <w:br/>
        <w:t>estatal,  puesto  que  se   habrían   solicitado   “los   antecedentes”   al</w:t>
        <w:br/>
        <w:t>representante de las presuntas víctimas.</w:t>
        <w:br/>
        <w:br/>
        <w:t>56.   Respecto al primer argumento del Estado, resulta pertinente  referirse</w:t>
        <w:br/>
        <w:t>a lo dispuesto en el artículo 51.1 de la Convención Americana:</w:t>
        <w:br/>
        <w:br/>
        <w:br/>
        <w:t xml:space="preserve">      Si en el plazo de tres meses, a partir de la remisión  a  los  Estados</w:t>
        <w:br/>
        <w:t xml:space="preserve">      interesados  del  informe  de  la  Comisión,  el  asunto  no  ha  sido</w:t>
        <w:br/>
        <w:t xml:space="preserve">      solucionado o sometido a la decisión de la Corte por  la   Comisión  o</w:t>
        <w:br/>
        <w:t xml:space="preserve">      por el Estado interesado, aceptando su competencia, la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t>57.   Por su parte, el artículo 43 del Reglamento de la  Comisión  establece</w:t>
        <w:br/>
        <w:t>que:</w:t>
        <w:br/>
        <w:br/>
        <w:t xml:space="preserve">      Luego de la deliberación y voto sobre el fondo del caso,  la  Comisión</w:t>
        <w:br/>
        <w:t xml:space="preserve">      procederá de la siguiente manera:</w:t>
        <w:br/>
        <w:br/>
        <w:br/>
        <w:t xml:space="preserve">      […]</w:t>
        <w:br/>
        <w:br/>
        <w:br/>
        <w:t xml:space="preserve">      2. Si establece una o más violaciones, preparará un informe preliminar</w:t>
        <w:br/>
        <w:t xml:space="preserve">      con las proposiciones y recomendaciones que juzgue  pertinentes  y  lo</w:t>
        <w:br/>
        <w:t xml:space="preserve">      transmitirá al Estado en cuestión.   En  tal  caso,  fijará  un  plazo</w:t>
        <w:br/>
        <w:t xml:space="preserve">      dentro del cual el  Estado  en  cuestión  deberá  informar  sobre  las</w:t>
        <w:br/>
        <w:t xml:space="preserve">      medidas adoptadas para cumplir  las  recomendaciones.   El  Estado  no</w:t>
        <w:br/>
        <w:t xml:space="preserve">      estará facultado para publicar el informe hasta que la Comisión adopte</w:t>
        <w:br/>
        <w:t xml:space="preserve">      una decisión al respecto.</w:t>
        <w:br/>
        <w:br/>
        <w:br/>
        <w:t xml:space="preserve">      […]</w:t>
        <w:br/>
        <w:br/>
        <w:t>58.    Los plazos establecidos en los citados artículos no son  los  mismos.</w:t>
        <w:br/>
        <w:t>El plazo de tres meses señalado en el artículo 51.1 de la Convención  es  el</w:t>
        <w:br/>
        <w:t>plazo máximo dentro del cual la Comisión Interamericana está facultada  para</w:t>
        <w:br/>
        <w:t>someter un caso a la competencia contenciosa de  esta  Corte,  luego  de  lo</w:t>
        <w:br/>
        <w:t>cual la facultad de la Comisión caduca. Por su parte, el plazo del  artículo</w:t>
        <w:br/>
        <w:t>43.2 del Reglamento de la Comisión se refiere al  plazo  máximo  dentro  del</w:t>
        <w:br/>
        <w:t>cual un Estado debe informar a la Comisión sobre las medidas adoptadas  para</w:t>
        <w:br/>
        <w:t>cumplir con sus recomendaciones. Este último plazo es fijado por  la  propia</w:t>
        <w:br/>
        <w:t>Comisión.</w:t>
        <w:br/>
        <w:br/>
        <w:t>59.   En el presente caso, no hay controversia entre las partes  respecto  a</w:t>
        <w:br/>
        <w:t>que la Comisión transmitió el Informe de Fondo No. 30/05 al Estado el 11  de</w:t>
        <w:br/>
        <w:t>abril de 2005, por medio de  una  comunicación  que  establecía  como  fecha</w:t>
        <w:br/>
        <w:t>máxima el 11 de junio de 2005,  para  que  el  Estado  informara  sobre  las</w:t>
        <w:br/>
        <w:t>medidas adoptadas para cumplir las  recomendaciones.  Sin  embargo,  en  esa</w:t>
        <w:br/>
        <w:t>fecha (11 de abril de 2005) el Estado no recibió el  Informe  No.  30/05  en</w:t>
        <w:br/>
        <w:t>forma íntegra. La versión completa del informe fue recibida  por  el  Estado</w:t>
        <w:br/>
        <w:t>el 12 de mayo de 2005. Esto motivó que el 24 de  junio  de  2005  el  Estado</w:t>
        <w:br/>
        <w:t>solicitara una prórroga al plazo establecido para presentar  su  informe  de</w:t>
        <w:br/>
        <w:t>cumplimiento[11]. El Estado sugirió que dicha prórroga se  concediera  hasta</w:t>
        <w:br/>
        <w:t>el 8 de julio de 2005. La Comisión Interamericana comunicó al Estado  el  27</w:t>
        <w:br/>
        <w:t>de junio de 2005 que concedía la prórroga solicitada hasta el 1 de julio  de</w:t>
        <w:br/>
        <w:t>2005. El Estado presentó su informe de cumplimento  de  las  recomendaciones</w:t>
        <w:br/>
        <w:t>de la Comisión el 11 de julio de 2005.</w:t>
        <w:br/>
        <w:br/>
        <w:t>60.   Como puede apreciarse en el párrafo anterior,  estaban  transcurriendo</w:t>
        <w:br/>
        <w:t>dos plazos distintos, el plazo del  Estado  para  presentar  su  informe  de</w:t>
        <w:br/>
        <w:t>cumplimiento,  que  vencía  el  1  de  julio  de  2005  (artículo  43.2  del</w:t>
        <w:br/>
        <w:t>Reglamento de la Comisión), y el  plazo  de  la  Comisión  para  someter  el</w:t>
        <w:br/>
        <w:t>presente caso a la Corte, que vencía el 11 de julio de 2005  (artículo  51.1</w:t>
        <w:br/>
        <w:t>de la Convención). Consecuentemente, el Estado erró  al  considerar  que  el</w:t>
        <w:br/>
        <w:t>plazo del artículo 51.1  de  la  Convención  le  era  aplicable,  cuando  en</w:t>
        <w:br/>
        <w:t>realidad estaba sometido  al  plazo  fijado  por  la  Comisión  en  base  al</w:t>
        <w:br/>
        <w:t>artículo 43.2 de su Reglamento.</w:t>
        <w:br/>
        <w:br/>
        <w:t>61.   Por tales razones, el  Tribunal  estima  que  el  Estado  presentó  su</w:t>
        <w:br/>
        <w:t>informe de  cumplimiento  fuera  de  plazo,  y  que  la  Comisión  actuó  de</w:t>
        <w:br/>
        <w:t>conformidad con sus normas reglamentarias y  la  Convención  Americana.   El</w:t>
        <w:br/>
        <w:t>hecho de que el Informe No. 30/05  haya  sido  transmitido  íntegramente  al</w:t>
        <w:br/>
        <w:t>Estado el 12 de mayo 2005 no afecta la conclusión anterior, en vista de  que</w:t>
        <w:br/>
        <w:t>la Comisión, teniendo en cuenta  la  transmisión  tardía,  otorgó  un  plazo</w:t>
        <w:br/>
        <w:t>adicional al Estado del 11 de junio al 1 de julio  de  2005.   Asimismo,  la</w:t>
        <w:br/>
        <w:t>Corte estima que el hecho de que la Comisión haya consultado  al  Estado  su</w:t>
        <w:br/>
        <w:t>interés en iniciar un proceso de solución  amistosa  el  17  de  octubre  de</w:t>
        <w:br/>
        <w:t>2005, cuando el caso ya estaba en conocimiento de  este  Tribunal,  si  bien</w:t>
        <w:br/>
        <w:t>resulta incomprensible, no incide en la decisión de la Corte  de  considerar</w:t>
        <w:br/>
        <w:t>que el Estado presentó su informe de cumplimiento fuera de plazo.</w:t>
        <w:br/>
        <w:br/>
        <w:t>62.   En relación con el segundo argumento del Estado,  respecto  a  que  la</w:t>
        <w:br/>
        <w:t>Comisión habría tomado la decisión de  someter  el  presente  caso  ante  la</w:t>
        <w:br/>
        <w:t>Corte con anterioridad a la presentación del informe estatal, puesto que  se</w:t>
        <w:br/>
        <w:t>habrían  solicitado   los   antecedentes,   por   correo   electrónico,   al</w:t>
        <w:br/>
        <w:t>representante de las presuntas víctimas, la Corte nota que tal situación  no</w:t>
        <w:br/>
        <w:t>se ha producido. En efecto, del expediente obrante  ante  este  Tribunal  se</w:t>
        <w:br/>
        <w:t>desprende que el  correo  electrónico  al  que  hace  referencia  el  Estado</w:t>
        <w:br/>
        <w:t>corresponde a la comunicación remitida a la Comisión el 24 de junio de  2005</w:t>
        <w:br/>
        <w:t>por el  representante  de  las  presuntas  víctimas,  en  el  que  envía  la</w:t>
        <w:br/>
        <w:t>información solicitada por aquélla el 20 de junio de  2005,  de  conformidad</w:t>
        <w:br/>
        <w:t>con el artículo 43.3 del Reglamento de la Comisión, el cual dispone que:</w:t>
        <w:br/>
        <w:br/>
        <w:t xml:space="preserve">      Luego de la deliberación y voto sobre el fondo del caso,  la  Comisión</w:t>
        <w:br/>
        <w:t xml:space="preserve">      procederá de la siguiente manera:</w:t>
        <w:br/>
        <w:br/>
        <w:br/>
        <w:t xml:space="preserve">      […]</w:t>
        <w:br/>
        <w:br/>
        <w:br/>
        <w:t xml:space="preserve">      3.     Notificará  al  peticionario  la  adopción  del  informe  y  su</w:t>
        <w:br/>
        <w:t xml:space="preserve">      transmisión al Estado.  En  el  caso  de  los  Estados  partes  en  la</w:t>
        <w:br/>
        <w:t xml:space="preserve">      Convención Americana que hubieran aceptado la jurisdicción contenciosa</w:t>
        <w:br/>
        <w:t xml:space="preserve">      de la Corte Interamericana, al notificar al peticionario  la  Comisión</w:t>
        <w:br/>
        <w:t xml:space="preserve">      dará a éste la oportunidad de presentar, dentro del plazo de  un  mes,</w:t>
        <w:br/>
        <w:t xml:space="preserve">      su posición respecto del sometimiento del caso  a  la  Corte.   Si  el</w:t>
        <w:br/>
        <w:t xml:space="preserve">      peticionario tuviera interés en que el caso sea sometido a  la  Corte,</w:t>
        <w:br/>
        <w:t xml:space="preserve">      deberá presentar  los siguientes elementos:</w:t>
        <w:br/>
        <w:br/>
        <w:br/>
        <w:t xml:space="preserve">            a.   la posición de la  víctima  o  sus  familiares,  si  fueran</w:t>
        <w:br/>
        <w:t xml:space="preserve">           distintos del  peticionario;</w:t>
        <w:br/>
        <w:br/>
        <w:br/>
        <w:t xml:space="preserve">            b.   los datos de la víctima y sus familiares;</w:t>
        <w:br/>
        <w:br/>
        <w:br/>
        <w:t xml:space="preserve">        c. los fundamentos con base en los cuales  considera  que  el  caso</w:t>
        <w:br/>
        <w:t xml:space="preserve">           debe ser remitido a la Corte;</w:t>
        <w:br/>
        <w:br/>
        <w:br/>
        <w:t xml:space="preserve">        d.       la prueba documental, testimonial y pericial disponible;</w:t>
        <w:br/>
        <w:br/>
        <w:br/>
        <w:t xml:space="preserve">        e.       pretensiones en materia de reparaciones y costas.</w:t>
        <w:br/>
        <w:br/>
        <w:br/>
        <w:t>63.    En  virtud  de  las  consideraciones  expuestas,  esta  Corte  decide</w:t>
        <w:br/>
        <w:t>desestimar la segunda excepción preliminar presentada por el Estado.</w:t>
        <w:br/>
        <w:br/>
        <w:t xml:space="preserve">                                      *</w:t>
        <w:br/>
        <w:t xml:space="preserve">                                   *     *</w:t>
        <w:br/>
        <w:br/>
        <w:t>64.   Este Tribunal observa que, si  bien  el  Estado  no  ha  planteado  la</w:t>
        <w:br/>
        <w:t>excepción formal de  no  agotamiento  de  recursos  internos,  éste  señaló,</w:t>
        <w:br/>
        <w:t>interalia, que “[l]os  representantes  de  los  familiares  de  la  víctima,</w:t>
        <w:br/>
        <w:t>quienes tenían la calidad de  querellantes  particulares,  no  interpusieron</w:t>
        <w:br/>
        <w:t>los recursos de que disponían para llevar  la  definición  de  esta  materia</w:t>
        <w:br/>
        <w:t>ante la Corte Suprema de Justicia de Chile”. Al respecto, la  Corte  reitera</w:t>
        <w:br/>
        <w:t>los  criterios  sobre  la  interposición  de  la  excepción  de   falta   de</w:t>
        <w:br/>
        <w:t>agotamiento de  los  recursos  internos,  los  que  deben  atenderse  en  el</w:t>
        <w:br/>
        <w:t>presente caso.  En primer lugar, la  Corte  ha  señalado  que  la  falta  de</w:t>
        <w:br/>
        <w:t>agotamiento de recursos es una cuestión  de  pura  admisibilidad  y  que  el</w:t>
        <w:br/>
        <w:t>Estado que la alega debe  indicar  los  recursos  internos  que  es  preciso</w:t>
        <w:br/>
        <w:t>agotar, así como acreditar que  esos  recursos  son  efectivos.  En  segundo</w:t>
        <w:br/>
        <w:t>término,  la  excepción  de  no  agotamiento  de  recursos   internos   debe</w:t>
        <w:br/>
        <w:t>plantearse, para  que  sea  oportuna,  en  la  etapa  de  admisibilidad  del</w:t>
        <w:br/>
        <w:t>procedimiento ante la Comisión, o sea, antes de cualquier  consideración  en</w:t>
        <w:br/>
        <w:t>cuanto  al  fondo;  si  no  es  así,  se  presume  que  el  Estado  renuncia</w:t>
        <w:br/>
        <w:t>tácitamente a valerse de ella. En tercer lugar, el  Estado  demandado  puede</w:t>
        <w:br/>
        <w:t>renunciar en forma  expresa  o  tácita  a  la  invocación  de  la  falta  de</w:t>
        <w:br/>
        <w:t>agotamiento de los recursos internos[12].</w:t>
        <w:br/>
        <w:br/>
        <w:t>65.   En el caso particular, durante el procedimiento ante  la  Comisión  el</w:t>
        <w:br/>
        <w:t>Estado no alegó la falta de agotamiento  de  los  recursos  internos  (supra</w:t>
        <w:br/>
        <w:t>párr. 7).  Por lo tanto, como consecuencia  de  no  haber  planteado  en  su</w:t>
        <w:br/>
        <w:t>oportunidad procesal objeción alguna sobre el agotamiento  de  los  recursos</w:t>
        <w:br/>
        <w:t>internos, la Corte concluye que el  Estado  está  impedido  –en  virtud  del</w:t>
        <w:br/>
        <w:t>principio del  estoppel–  de  hacerla  prevalecer  ante  este  Tribunal[13],</w:t>
        <w:br/>
        <w:t>porque ha renunciado tácitamente  a  ella.  Consecuentemente,  desestima  el</w:t>
        <w:br/>
        <w:t>argumento estatal respecto  a  la  falta  de  agotamiento  de  los  recursos</w:t>
        <w:br/>
        <w:t>internos.</w:t>
        <w:br/>
        <w:br/>
        <w:br/>
        <w:t xml:space="preserve">                                     VI</w:t>
        <w:br/>
        <w:br/>
        <w:br/>
        <w:t xml:space="preserve">                                   Prueba</w:t>
        <w:br/>
        <w:br/>
        <w:br/>
        <w:t>66.   Antes del examen de las pruebas recibidas, la Corte  realizará,  a  la</w:t>
        <w:br/>
        <w:t>luz de lo establecido en los artículos  44  y  45  del  Reglamento,  algunas</w:t>
        <w:br/>
        <w:t>consideraciones generales aplicables al caso específico, la mayoría  de  las</w:t>
        <w:br/>
        <w:t>cuales han sido desarrolladas por la propia jurisprudencia del Tribunal.</w:t>
        <w:br/>
        <w:br/>
        <w:t>67.   En materia  probatoria  rige  el  principio  del  contradictorio,  que</w:t>
        <w:br/>
        <w:t>respeta el derecho de defensa de las partes, siendo este  principio  uno  de</w:t>
        <w:br/>
        <w:t>los fundamentos del artículo 44  del  Reglamento,  en  lo  que  atañe  a  la</w:t>
        <w:br/>
        <w:t>oportunidad para el ofrecimiento de la  prueba,  con  el  fin  de  que  haya</w:t>
        <w:br/>
        <w:t>igualdad entre las partes[14].</w:t>
        <w:br/>
        <w:br/>
        <w:t>68.   Según la práctica del Tribunal, al inicio de cada etapa  procesal  las</w:t>
        <w:br/>
        <w:t>partes deben señalar qué pruebas ofrecerán en la primera oportunidad que  se</w:t>
        <w:br/>
        <w:t>les concede para pronunciarse por  escrito.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expresamente[15].</w:t>
        <w:br/>
        <w:br/>
        <w:t>69.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experiencia[16].</w:t>
        <w:br/>
        <w:br/>
        <w:t>70.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 procesales  (supra</w:t>
        <w:br/>
        <w:t>párrs. 12, 15, 17, 19, 31, 33, 36 y 37),  así  como  la  prueba  pericial  y</w:t>
        <w:br/>
        <w:t>testimonial rendida ante la Corte durante  la  audiencia  pública,  todo  lo</w:t>
        <w:br/>
        <w:t>cual conforma  el  acervo  probatorio  del  presente  caso.  Para  ello,  el</w:t>
        <w:br/>
        <w:t>Tribunal se atendrá a los principios de la sana crítica,  dentro  del  marco</w:t>
        <w:br/>
        <w:t>legal correspondiente.</w:t>
        <w:br/>
        <w:br/>
        <w:br/>
        <w:t xml:space="preserve">      A)    Prueba Documental</w:t>
        <w:br/>
        <w:br/>
        <w:br/>
        <w:t>71.    En  la  prueba  documental  presentada  por  el  Estado  constan  una</w:t>
        <w:br/>
        <w:t>declaración testimonial en respuesta a lo  dispuesto  por  la  Corte  en  su</w:t>
        <w:br/>
        <w:t>Resolución de 7 de febrero de 2006 (supra párr. 20) y un  dictamen  pericial</w:t>
        <w:br/>
        <w:t>de acuerdo a la Resolución del Presidente de la Corte  de  24  de  marzo  de</w:t>
        <w:br/>
        <w:t>2006 (supra párr. 27). Dichas declaraciones se resumen a continuación:</w:t>
        <w:br/>
        <w:br/>
        <w:t xml:space="preserve">      a)    Declaración del señor Cristián Correa Montt,  testigo  propuesto</w:t>
        <w:br/>
        <w:t xml:space="preserve">        por el Estado</w:t>
        <w:br/>
        <w:br/>
        <w:t>El testigo declaró “sobre las medidas  de  reparación  establecidas  por  el</w:t>
        <w:br/>
        <w:t>Estado de Chile a favor de  las  víctimas  de  violaciones  a  los  derechos</w:t>
        <w:br/>
        <w:t>humanos cometidas por la dictadura de 1973 a 1990”.</w:t>
        <w:br/>
        <w:br/>
        <w:t>Según el testigo, como resultado final del trabajo de la  Comisión  Nacional</w:t>
        <w:br/>
        <w:t>de Verdad y Reconciliación, “ésta entregó un informe con antecedentes  sobre</w:t>
        <w:br/>
        <w:t>cómo operaron las violaciones a los derechos humanos, incluyendo también  un</w:t>
        <w:br/>
        <w:t>resumen de los principales antecedentes de todos los casos que quedaron  con</w:t>
        <w:br/>
        <w:t>convicción y un listado de los casos pendientes”.</w:t>
        <w:br/>
        <w:br/>
        <w:t>Como parte de las recomendaciones de la Comisión de Verdad y  Reconciliación</w:t>
        <w:br/>
        <w:t>y para implementar  una  política  de  reparación  a  las  familias  de  las</w:t>
        <w:br/>
        <w:t>víctimas se creó la Corporación Nacional de Reparación y Reconciliación  por</w:t>
        <w:br/>
        <w:t>la Ley 19.123 de 8 de febrero de 1992 (en adelante “la  Ley  19.123”).  Ésta</w:t>
        <w:br/>
        <w:t>“tuvo por objeto coordinar, ejecutar  y  promover  las  acciones  necesarias</w:t>
        <w:br/>
        <w:t>para el cumplimiento de las recomendaciones contenidas en el Informe  de  la</w:t>
        <w:br/>
        <w:t>Comisión”. La Ley 19.123, además, estableció otras  medidas  de  reparación:</w:t>
        <w:br/>
        <w:t>una pensión de reparación, distinta según  el  tipo  de  parentesco  con  la</w:t>
        <w:br/>
        <w:t>víctima; beneficios médicos, es decir atención gratuita en  establecimientos</w:t>
        <w:br/>
        <w:t>adscritos al Sistema Nacional de Servicios de Salud; para los hijos  de  las</w:t>
        <w:br/>
        <w:t>víctimas beneficios educacionales y la opción de quedar en la  categoría  de</w:t>
        <w:br/>
        <w:t>disponibles para los efectos del servicio Militar Obligatorio.</w:t>
        <w:br/>
        <w:br/>
        <w:t>Al  continuar  el  proceso  de  reconocimiento  y  reconciliación   de   las</w:t>
        <w:br/>
        <w:t>violaciones de derechos  humanos,  el  Estado  inició  e  implementó  varias</w:t>
        <w:br/>
        <w:t>medidas de reparación como:</w:t>
        <w:br/>
        <w:br/>
        <w:t xml:space="preserve">      a)    “Programa de Apoyo a los Presos Políticos que al 11 de marzo  de</w:t>
        <w:br/>
        <w:t xml:space="preserve">      1990 se encontraban privados de la  libertad”  que  proveía  un  apoyo</w:t>
        <w:br/>
        <w:t xml:space="preserve">      económico para la reinserción y el acceso a indultos  y/o  conmutación</w:t>
        <w:br/>
        <w:t xml:space="preserve">      de pena como medio para obtener la libertad;</w:t>
        <w:br/>
        <w:br/>
        <w:br/>
        <w:t xml:space="preserve">      b)    “Programa de Reparación y Atención Integral de Salud  (PRAIS)  a</w:t>
        <w:br/>
        <w:t xml:space="preserve">      los afectados por las violaciones a los derechos humanos”;</w:t>
        <w:br/>
        <w:br/>
        <w:br/>
        <w:t xml:space="preserve">      c)    “Corporación Nacional de Reparación y  Reconciliación”  que  fue</w:t>
        <w:br/>
        <w:t xml:space="preserve">      creada por la Ley No. 19.123 como la continuadora de  la  Comisión  de</w:t>
        <w:br/>
        <w:t xml:space="preserve">      Verdad y Reconciliación y tuvo por principal tarea el estudiar los 634</w:t>
        <w:br/>
        <w:t xml:space="preserve">      casos pendientes de su  antecesora,  estando  también  facultada  para</w:t>
        <w:br/>
        <w:t xml:space="preserve">      recibir nuevos casos;</w:t>
        <w:br/>
        <w:br/>
        <w:br/>
        <w:t xml:space="preserve">      d)    “Programa de Derechos Humanos del Ministerio del  Interior”  que</w:t>
        <w:br/>
        <w:t xml:space="preserve">      es el continuador de la Corporación de Reparación y  Reconciliación  y</w:t>
        <w:br/>
        <w:t xml:space="preserve">      cuya principal tarea es la asesoría y  la  interposición  de  acciones</w:t>
        <w:br/>
        <w:t xml:space="preserve">      judiciales para establecer las circunstancias del desaparecimiento y/o</w:t>
        <w:br/>
        <w:t xml:space="preserve">      la muerte y la ubicación de los restos de las víctimas;</w:t>
        <w:br/>
        <w:br/>
        <w:br/>
        <w:t xml:space="preserve">      e)    “Servicio Médico Legal” que trata de identificar los  restos  de</w:t>
        <w:br/>
        <w:t xml:space="preserve">      detenidos desaparecidos;</w:t>
        <w:br/>
        <w:br/>
        <w:br/>
        <w:t xml:space="preserve">      f)    “Oficina Nacional del Retorno” que fue creada  por  la  Ley  No.</w:t>
        <w:br/>
        <w:t xml:space="preserve">      18.994 y “atendió a personas que fueron condenadas y se les conmutó la</w:t>
        <w:br/>
        <w:t xml:space="preserve">      pena por extrañamiento, en  virtud  del  Decreto  Supremo  [No.]  504;</w:t>
        <w:br/>
        <w:t xml:space="preserve">      personas expulsadas u obligadas a abandonar  el  país  por  resolución</w:t>
        <w:br/>
        <w:t xml:space="preserve">      administrativa; personas que fueron objeto de prohibición de  ingreso;</w:t>
        <w:br/>
        <w:t xml:space="preserve">      personas que abandonaron el país por medio de asilo; personas  que  se</w:t>
        <w:br/>
        <w:t xml:space="preserve">      acogieron al Estatuto de Refugiados de Naciones  Unidas  y  obtuvieron</w:t>
        <w:br/>
        <w:t xml:space="preserve">      refugio en otros países por razones humanitarias”. Esta  oficina  “fue</w:t>
        <w:br/>
        <w:t xml:space="preserve">      un centro de primera  atención  y  de  derivación  a  otros  servicios</w:t>
        <w:br/>
        <w:t xml:space="preserve">      públicos  y  a  organismos  no  gubernamentales”  y  proveía  “medidas</w:t>
        <w:br/>
        <w:t xml:space="preserve">      administrativas y de reinserción”;</w:t>
        <w:br/>
        <w:br/>
        <w:br/>
        <w:t xml:space="preserve">      g)    “Programa Exonerados Políticos”,  mediante  el  cual  el  Estado</w:t>
        <w:br/>
        <w:t xml:space="preserve">      consagró  beneficios  para  quienes  fueron  exonerados  por   motivos</w:t>
        <w:br/>
        <w:t xml:space="preserve">      políticos de la Administración Pública o  de  empresas  del  Estado  o</w:t>
        <w:br/>
        <w:t xml:space="preserve">      intervenidas por éste.” Asimismo, fueron establecidos “como beneficios</w:t>
        <w:br/>
        <w:t xml:space="preserve">      pensiones no contributivas de  sobrevivencia  y  abono  de  tiempo  de</w:t>
        <w:br/>
        <w:t xml:space="preserve">      gracia”;</w:t>
        <w:br/>
        <w:br/>
        <w:br/>
        <w:t xml:space="preserve">      h)    “Restitución o Indemnización por Bienes Confiscados y Adquiridos</w:t>
        <w:br/>
        <w:t xml:space="preserve">      por el Estado a través de los Decretos Leyes No. 12, 77 y 133 de 1973;</w:t>
        <w:br/>
        <w:t xml:space="preserve">      No. 1.697 de 1977 y No. 2.346 de 1978”;</w:t>
        <w:br/>
        <w:br/>
        <w:br/>
        <w:t xml:space="preserve">      i)    “Mesa de Diálogo sobre Derechos Humanos”, cuyo objetivo  central</w:t>
        <w:br/>
        <w:t xml:space="preserve">      era “avanzar en el esclarecimiento del destino final de los  detenidos</w:t>
        <w:br/>
        <w:t xml:space="preserve">      desparecidos”;</w:t>
        <w:br/>
        <w:br/>
        <w:br/>
        <w:t xml:space="preserve">      j)    “Iniciativa Presidencial ‘No  hay  mañana  sin  ayer’”  que  fue</w:t>
        <w:br/>
        <w:t xml:space="preserve">      iniciada para “seguir avanzando en el delicado proceso  de  sanar  las</w:t>
        <w:br/>
        <w:t xml:space="preserve">      heridas por las graves violaciones a los derechos humanos”  incluyendo</w:t>
        <w:br/>
        <w:t xml:space="preserve">      medidas tendientes a “perfeccionar la  búsqueda  de  la  verdad  y  la</w:t>
        <w:br/>
        <w:t xml:space="preserve">      justicia”, a “mejorar  la  reparación  social  a  las  víctimas”  y  a</w:t>
        <w:br/>
        <w:t xml:space="preserve">      “fortalecer la sociedad y sus instituciones para que las violaciones a</w:t>
        <w:br/>
        <w:t xml:space="preserve">      los derechos humanos no vuelvan a ocurrir”, y</w:t>
        <w:br/>
        <w:br/>
        <w:br/>
        <w:t xml:space="preserve">      k)    “Comisión Nacional sobre Prisión Política  y  Tortura”  que  fue</w:t>
        <w:br/>
        <w:t xml:space="preserve">      creada en noviembre de 2003 como parte de la  iniciativa  presidencial</w:t>
        <w:br/>
        <w:t xml:space="preserve">      señalada  y  estuvo  orientada  a  “recabar  antecedentes  acerca   de</w:t>
        <w:br/>
        <w:t xml:space="preserve">      violaciones al derecho a la  libertad  personal  y  al  derecho  a  la</w:t>
        <w:br/>
        <w:t xml:space="preserve">      integridad  y  seguridad  personales  que  se  hubieren  cometido  por</w:t>
        <w:br/>
        <w:t xml:space="preserve">      motivación política”. Su objetivo  era  determinar  “quiénes  son  las</w:t>
        <w:br/>
        <w:t xml:space="preserve">      personas que sufrieron privación de libertad y  torturas  por  razones</w:t>
        <w:br/>
        <w:t xml:space="preserve">      políticas por actos de agentes del Estado o de personas a su servicio”</w:t>
        <w:br/>
        <w:t xml:space="preserve">      y “proponer medidas de reparación”.</w:t>
        <w:br/>
        <w:br/>
        <w:t>En cuanto a las medidas que en particular han beneficiado a  los  familiares</w:t>
        <w:br/>
        <w:t>del señor Almonacid Arellano, el testigo señaló que  todos  los  integrantes</w:t>
        <w:br/>
        <w:t>del núcleo familiar han tenido derecho a las medidas de reparación de  salud</w:t>
        <w:br/>
        <w:t>señaladas anteriormente. “La cónyuge del  señor  Almonacid  ha  recibido  la</w:t>
        <w:br/>
        <w:t>pensión […]. Los hijos, a su vez, recibieron el bono […]. En total,  en  los</w:t>
        <w:br/>
        <w:t>años  de  vigencia  de  estas  medidas,  la  familia  directa  ha   recibido</w:t>
        <w:br/>
        <w:t>transferencias […] por una suma aproximada de US$ 98  mil  [dólares  de  los</w:t>
        <w:br/>
        <w:t>Estados Unidos de América]. Además,  dos  de  los  hijos  hicieron  uso  del</w:t>
        <w:br/>
        <w:t>derecho consagrado por la Ley 19.123  de  acceder  a  becas  de  estudio  de</w:t>
        <w:br/>
        <w:t>educación superior. […]  En  total,  el  grupo  familiar  recibió  becas  de</w:t>
        <w:br/>
        <w:t>estudios por la suma total de US$ 12.180 [dólares de los Estados  Unidas  de</w:t>
        <w:br/>
        <w:t>América]”.</w:t>
        <w:br/>
        <w:br/>
        <w:t>El testigo concluyó que “el conjunto de todas estas  medidas  de  reparación</w:t>
        <w:br/>
        <w:t>refleja la voluntad del Estado de reconocer las violaciones a  los  derechos</w:t>
        <w:br/>
        <w:t>humanos cometidas, incluyendo un reconocimiento individual de  las  víctimas</w:t>
        <w:br/>
        <w:t>y su significación, y de  adoptar  medidas  que  respondan  a  las  diversas</w:t>
        <w:br/>
        <w:t>necesidades de reparación de éstas, en los  ámbitos  financiero,  de  salud,</w:t>
        <w:br/>
        <w:t>educación, vivienda y otros”.</w:t>
        <w:br/>
        <w:br/>
        <w:t xml:space="preserve">      b)    Dictamen del señor Cristian Maturana  Miquel,  perito  propuesto</w:t>
        <w:br/>
        <w:t xml:space="preserve">        por el Estado</w:t>
        <w:br/>
        <w:br/>
        <w:t>Según el perito, “[a]l ratificar [la]  Convención  [Americana],  y  teniendo</w:t>
        <w:br/>
        <w:t>presente que la restauración del sistema democrático jamás  es  posible  que</w:t>
        <w:br/>
        <w:t>se consolide de inmediato, sino que sólo en forma gradual  y  paulatina,  se</w:t>
        <w:br/>
        <w:t>debió limitar la forma de entrada en vigencia  de  esa  Convención  mediante</w:t>
        <w:br/>
        <w:t>una Declaración por parte del Estado de Chile”.</w:t>
        <w:br/>
        <w:br/>
        <w:t>“La referida Declaración, que no  constituye  una  reserva,  impide  que  la</w:t>
        <w:br/>
        <w:t>Comisión y la Corte  se  avoquen  al  conocimiento  de  casos  cuyos  hechos</w:t>
        <w:br/>
        <w:t>hubieren tenido su principio de ejecución antes del 11 de marzo de 1990”.</w:t>
        <w:br/>
        <w:br/>
        <w:t>“Respecto de la  primera  recomendación  [de  la  Comisión  Interamericana,]</w:t>
        <w:br/>
        <w:t>consistente en establecer responsabilidades por la  ejecución  extrajudicial</w:t>
        <w:br/>
        <w:t>del señor  Luis  Alfredo  Almonacid  Arellano  mediante  un  debido  proceso</w:t>
        <w:br/>
        <w:t>judicial y una  investigación  completa  e  imparcial  de  los  hechos,  […]</w:t>
        <w:br/>
        <w:t>requiere remontarse por parte del Estado a una situación anterior al  11  de</w:t>
        <w:br/>
        <w:t>marzo de 1990, y por ello, tanto la Comisión como  la  Corte  Interamericana</w:t>
        <w:br/>
        <w:t>son incompetentes según la Declaración formulada por el Estado de Chile”.</w:t>
        <w:br/>
        <w:br/>
        <w:t>Lo mismo acontece por la segunda recomendación de la Comisión  que  consiste</w:t>
        <w:br/>
        <w:t>en “adecuar estas medidas legislativas u otras medidas, de manera  que  deje</w:t>
        <w:br/>
        <w:t>sin efecto el  Decreto  Ley  No.  2.191,  conocido  como  la  ley  de  ‘auto</w:t>
        <w:br/>
        <w:t>amnistía’” dado que “este Decreto Ley data del  año  1978,  y  por  ello  se</w:t>
        <w:br/>
        <w:t>trata de un hecho que queda amparado por la Declaración formulada”.</w:t>
        <w:br/>
        <w:br/>
        <w:t>En cuanto a “la adecuación de la legislación interna a la normativa  de  los</w:t>
        <w:br/>
        <w:t>Derechos Humanos”, el perito informó que Chile “ha ido en  forma  paulatina,</w:t>
        <w:br/>
        <w:t>pero  sostenidamente,  introduciendo  importantes  modificaciones  con   esa</w:t>
        <w:br/>
        <w:t>finalidad”.</w:t>
        <w:br/>
        <w:br/>
        <w:t>En cuanto a la jurisdicción penal militar  el  perito  informó  que  “se  ha</w:t>
        <w:br/>
        <w:t>reducido el ámbito de su competencia por la Ley No. 19.047, publicada en  el</w:t>
        <w:br/>
        <w:t>Diario Oficial de 14 de febrero de 1991” y “se ha  introducido  a  nivel  de</w:t>
        <w:br/>
        <w:t>rango constitucional diversas modificaciones”.</w:t>
        <w:br/>
        <w:br/>
        <w:t>Por otro lado, el perito estimó que “la derogación o Declaración de  nulidad</w:t>
        <w:br/>
        <w:t>de la ley de  amnistía  por  la  vía  legislativa  puede  presentar  mayores</w:t>
        <w:br/>
        <w:t>obstáculos jurídicos que el interpretar jurisprudencialmente que las  normas</w:t>
        <w:br/>
        <w:t>internacionales deben ser preferidas por sobre las internas y que  por  ello</w:t>
        <w:br/>
        <w:t>deben primar en su aplicación […]. En efecto, si se declara la derogación  o</w:t>
        <w:br/>
        <w:t>nulidad de la ley de amnistía ello no solucionaría a lo menos  en  el  plano</w:t>
        <w:br/>
        <w:t>interno la pugna con la norma de rango constitucional que obliga  a  aplicar</w:t>
        <w:br/>
        <w:t>la ley más favorable al reo y no establecer la incriminación  o  castigo  de</w:t>
        <w:br/>
        <w:t>conductas con efecto retroactivo”.</w:t>
        <w:br/>
        <w:br/>
        <w:br/>
        <w:br/>
        <w:br/>
        <w:t xml:space="preserve">      B)    Prueba Testimonial y Pericial</w:t>
        <w:br/>
        <w:br/>
        <w:t>72.   El 29 de marzo de 2006 la  Corte  recibió  en  audiencia  pública  las</w:t>
        <w:br/>
        <w:t>declaraciones de los testigos y peritos propuestos  por  las  partes  (supra</w:t>
        <w:br/>
        <w:t>párr.  28).  El  Tribunal  procederá  a  resumir  dichas   declaraciones   y</w:t>
        <w:br/>
        <w:t>dictámenes periciales a continuación.</w:t>
        <w:br/>
        <w:br/>
        <w:t xml:space="preserve">      a)    Declaración de Elvira Gómez Olivares,  esposa  de  Luis  Alfredo</w:t>
        <w:br/>
        <w:t xml:space="preserve">        Almonacid Arellano, testigo propuesta por el representante</w:t>
        <w:br/>
        <w:br/>
        <w:t>Según la testigo, “el día 14 de septiembre [de 1973] llegó  una  patrulla  a</w:t>
        <w:br/>
        <w:t>[su] casa buscando a [su] esposo  que  no  se  encontraba  en  ese  momento.</w:t>
        <w:br/>
        <w:t>Allanaron [la] casa […] y [le] encañonaron con    [un]  arma[.  Ella  t]enía</w:t>
        <w:br/>
        <w:t>un embarazo de ocho meses y medio. Registraron todo y se fueron”.</w:t>
        <w:br/>
        <w:br/>
        <w:t>“El día 16 [de septiembre de 1973], a las once de la mañana [su esposo]  fue</w:t>
        <w:br/>
        <w:t>a la casa a ver[la], porque él no se encontraba alojando [allí] por  razones</w:t>
        <w:br/>
        <w:t>de seguridad. [A eso de] las once y media de la mañana llegó una patrulla  a</w:t>
        <w:br/>
        <w:t>buscarlo[.] Lo sacaron a empujones, no le dejaron ponerse  el  vestón  y  lo</w:t>
        <w:br/>
        <w:t>llevaron los carabineros […]. Lo empujaban y él iba nervioso, con las  manos</w:t>
        <w:br/>
        <w:t>en alto. [Su] marido usaba lentes. [Al llegar] a la esquina de la  casa  […]</w:t>
        <w:br/>
        <w:t>en el tumulto [vio] que [su] marido trastabill[ó], trata[ba] de sujetar  sus</w:t>
        <w:br/>
        <w:t>lentes que se le [caían] y [sintió] la ráfaga de  la  metralleta  […].  Eran</w:t>
        <w:br/>
        <w:t>dos carabineros que en ese momento iban con él. Cayó herido  de  muerte  ya,</w:t>
        <w:br/>
        <w:t>pero quedó vivo y [la testigo] a socorrerlo,  vacil[ó]  y  venía  [su]  hijo</w:t>
        <w:br/>
        <w:t>pequeño detrás de [ella], de dos años y se lo pasó  a  [su]  hijo  de  nueve</w:t>
        <w:br/>
        <w:t>años que v[enía] atrás, para que se lo lleve a la casa”. La testigo  intentó</w:t>
        <w:br/>
        <w:t>acercarse al señor Almonacid, “pero la cara del teniente que estaba con  él,</w:t>
        <w:br/>
        <w:t>con su metralleta [se] lo impidió y [ella se] par[ó] a dos metros de  él  en</w:t>
        <w:br/>
        <w:t>una muralla, a ver lo que hacían con [el señor Almonacid]. El  sargento  fue</w:t>
        <w:br/>
        <w:t>a buscar una camioneta. La trajeron. […] Tomaron [al señor  Almonacid]  como</w:t>
        <w:br/>
        <w:t>un fardo de papas y lo tiraron arriba. Se subieron. Después llegaron  varios</w:t>
        <w:br/>
        <w:t>carabineros más […] y lo llevaron  al  hospital[.]  Lo  operaron,  pero  […]</w:t>
        <w:br/>
        <w:t>murió ya al día siguiente”.</w:t>
        <w:br/>
        <w:br/>
        <w:t>“En el momento mismo que a  [su]  marido  le  dispararon,  a  [ella  se  le]</w:t>
        <w:br/>
        <w:t>desprendió la placenta y [su] hijo murió también”. Después de la muerte  del</w:t>
        <w:br/>
        <w:t>señor Almonacid Arellano su “familia completa fue  destruida,  porque  [sus]</w:t>
        <w:br/>
        <w:t>hermanos quedaron sin trabajo, [su] hermano mayor, que era el sostén  de  la</w:t>
        <w:br/>
        <w:t>familia fue relegado, y […] a [ella  le]  vigilaban  eternamente  todos  los</w:t>
        <w:br/>
        <w:t>días”.</w:t>
        <w:br/>
        <w:br/>
        <w:t>Fue citada una vez por el Juzgado del  Crimen,  pero  nunca  a  la  Fiscalía</w:t>
        <w:br/>
        <w:t>Militar y nunca ha recibido alguna oferta del Consejo de Defensa del  Estado</w:t>
        <w:br/>
        <w:t>de Chile para hacerse cargo judicialmente del caso. Rindió declaración  ante</w:t>
        <w:br/>
        <w:t>la Comisión  Nacional  de  Verdad  y  Reconciliación,  y  la  reseña  de  la</w:t>
        <w:br/>
        <w:t>ejecución extrajudicial de su marido, junto con el nombre de éste,  aparecen</w:t>
        <w:br/>
        <w:t>en el informe final de esa Comisión.</w:t>
        <w:br/>
        <w:br/>
        <w:t>Desde 1992 recibe una pensión que proviene del Estado  de  Chile.  Antes  de</w:t>
        <w:br/>
        <w:t>percibir la pensión sobrevivió “cociendo, haciendo trabajos en [su]  casa  y</w:t>
        <w:br/>
        <w:t>con la ayuda solidaria de muchas personas que llegaron a ayudar[le]  en  ese</w:t>
        <w:br/>
        <w:t>momento”. Lo que percibe actualmente, le alcanza para  vivir  “medianamente,</w:t>
        <w:br/>
        <w:t>porque [tiene] una salud muy mala”. Dos  de  sus  tres  hijos  han  recibido</w:t>
        <w:br/>
        <w:t>becas y hoy día son profesionales.  Además,  usan  la  tarjeta  de  atención</w:t>
        <w:br/>
        <w:t>gratuita de salud, en el sistema público de salud. Ella no ha podido  usarla</w:t>
        <w:br/>
        <w:t>porque su “salud está tan mala”  que  debe  “recurr[ir]  a  lo  que  es  más</w:t>
        <w:br/>
        <w:t>rápido, pero no porque no [le] sirva”. Sin embargo, cree que  “va  a  llegar</w:t>
        <w:br/>
        <w:t>el momento en que la [va] a necesitar  y  est[á]  dispuesta  a  usarla”.  El</w:t>
        <w:br/>
        <w:t>nombre de su marido, como  medida  de  reparación  simbólica,  se  encuentra</w:t>
        <w:br/>
        <w:t>incluido en el memorial que se hizo a las víctimas de  la  represión  de  la</w:t>
        <w:br/>
        <w:t>dictadura militar en el cementerio general, además existe una  calle  y  una</w:t>
        <w:br/>
        <w:t>villa denominada “Luis Almonacid” en la ciudad de Rancagua.</w:t>
        <w:br/>
        <w:br/>
        <w:t>De la Corte Interamericana espera que “se haga justicia, […]  se  revindique</w:t>
        <w:br/>
        <w:t>la memoria de [su] marido, se abr[a] un juicio imparcial […] y en la  medida</w:t>
        <w:br/>
        <w:t>que […] se haga justicia nunca nadie más  vuelva  a  sufrir  lo  que  [ella]</w:t>
        <w:br/>
        <w:t>sufrió”. Además, señaló que desea que  “se  derogue  [el  Decreto]  Ley  No.</w:t>
        <w:br/>
        <w:t>2.191 y se vea que la ley de amnistía no sirve”.</w:t>
        <w:br/>
        <w:br/>
        <w:t xml:space="preserve">      b)    Declaración de Jorge Correa  Sutil,  testigo  propuesto  por  el</w:t>
        <w:br/>
        <w:t xml:space="preserve">          Estado</w:t>
        <w:br/>
        <w:br/>
        <w:t>En su opinión, “las políticas del gobierno democrático, desde el año 1990  a</w:t>
        <w:br/>
        <w:t>la fecha, han estado fuertemente influidas por dos propósitos. Esto  es,  en</w:t>
        <w:br/>
        <w:t>primer lugar, la prevención de futuras violaciones de  derechos  humanos,  y</w:t>
        <w:br/>
        <w:t>en segundo lugar, la reparación a las víctimas”.</w:t>
        <w:br/>
        <w:br/>
        <w:t>“Con ese propósito la primera  gran  medida  […]  fue  la  creación  de  una</w:t>
        <w:br/>
        <w:t>Comisión Nacional de Verdad y Reconciliación [la cual hizo] una  declaración</w:t>
        <w:br/>
        <w:t>explícita respecto de la calidad de víctimas de cada una de  esas  personas,</w:t>
        <w:br/>
        <w:t>las  que  fueron  luego  complementadas  por  una   segunda   comisión,   la</w:t>
        <w:br/>
        <w:t>Corporación Nacional de Reparación y Reconciliación entre los años 92 y  96,</w:t>
        <w:br/>
        <w:t>llegando aproximadamente a la individualización de  cerca  de  algo  más  de</w:t>
        <w:br/>
        <w:t>3000 víctimas. Respecto de cada una de ellas el Estado  de  Chile  a  través</w:t>
        <w:br/>
        <w:t>del poder legislativo declaró solemnemente su derecho a  conocer  la  verdad</w:t>
        <w:br/>
        <w:t>de lo ocurrido y a conocer la suerte de los  detenidos-desaparecidos  y  los</w:t>
        <w:br/>
        <w:t>ejecutados sin la entrega de restos  y  proveyó  una  serie  de  medidas  de</w:t>
        <w:br/>
        <w:t>reparación al respecto. Talvez lo más  importante  fue  la  publicación  del</w:t>
        <w:br/>
        <w:t>Informe [de la Comisión  de  la  Verdad]  que  significó  de  alguna  manera</w:t>
        <w:br/>
        <w:t>colocar en la opinión la  posibilidad  de  un  repudio  social  respecto  de</w:t>
        <w:br/>
        <w:t>hechos que habían sido negados o distorsionados gravemente por  el  Gobierno</w:t>
        <w:br/>
        <w:t>militar, como era precisamente el caso de los muertos  y  desaparecidos.  Se</w:t>
        <w:br/>
        <w:t>reivindicó o se hizo el intento de reivindicar  de  alguna  manera  el  buen</w:t>
        <w:br/>
        <w:t>nombre de aquellos que habían muerto o desaparecido, con acusaciones de  que</w:t>
        <w:br/>
        <w:t>eran terroristas, o habían escapado del país”.  “Respecto  de  cada  uno  de</w:t>
        <w:br/>
        <w:t>ellos, se  establecieron  también  medidas  de  reparación  consistentes  en</w:t>
        <w:br/>
        <w:t>pensiones periódicas a sus viudas, a sus familiares  […]  se  les  otorgaron</w:t>
        <w:br/>
        <w:t>becas de estudio, y se proveyeron otra  serie  de  medidas  de  carácter  de</w:t>
        <w:br/>
        <w:t>salud y de exención del servicio militar obligatorio, una carga común en  el</w:t>
        <w:br/>
        <w:t>país, respecto de los hijos de estos familiares. Se  estableció  también  la</w:t>
        <w:br/>
        <w:t>obligación del Estado de propender a la memoria de estos casos a  través  de</w:t>
        <w:br/>
        <w:t>memoriales o formas de recuerdo  de  lo  ocurrido  precisamente  para  poder</w:t>
        <w:br/>
        <w:t>canalizar el repudio social”.</w:t>
        <w:br/>
        <w:br/>
        <w:t>“El Estado continúa adelante con  esa  política  de  reparación  y  […]  una</w:t>
        <w:br/>
        <w:t>segunda oleada de actividad gubernamental vino fuertemente  a  raíz  de  […]</w:t>
        <w:br/>
        <w:t>algunos casos judiciales emblemáticos, [en  particular  el]  encarcelamiento</w:t>
        <w:br/>
        <w:t>del General Contreras quien había sido el jefe  de  la  Policía  Secreta  en</w:t>
        <w:br/>
        <w:t>Chile […] y la detención  del  General  Pinochet  en  Londres”.  Esos  casos</w:t>
        <w:br/>
        <w:t>volvieron a “despertar en el país  una  conciencia  fuerte  respecto  de  la</w:t>
        <w:br/>
        <w:t>deuda todavía pendiente en materia de derechos humanos y fue  el  momento  a</w:t>
        <w:br/>
        <w:t>través de la llamada Mesa de diálogo[,] un segundo hito de este trabajo.  Un</w:t>
        <w:br/>
        <w:t>momento  de  reconocimiento  por  parte  de  las  Fuerzas  Armadas  […]   el</w:t>
        <w:br/>
        <w:t>reconocimiento del mal causado y por lo tanto esta verdad de las más  graves</w:t>
        <w:br/>
        <w:t>violaciones a los derechos humanos no solo fue conocido  sino  también,  […]</w:t>
        <w:br/>
        <w:t>por primera vez en Chile es reconocida por parte de sus autores”.</w:t>
        <w:br/>
        <w:br/>
        <w:t>“Un tercer momento de actividad gubernamental […] se  encuentra  ubicado  en</w:t>
        <w:br/>
        <w:t>el año 2003. [Este año] vuelve a  producirse  a  raíz  de  hechos  más  bien</w:t>
        <w:br/>
        <w:t>políticos, un debate en el país respecto  de  lo  realizado  en  materia  de</w:t>
        <w:br/>
        <w:t>derechos humanos y el Gobierno vuelve a tomar la iniciativa para  establecer</w:t>
        <w:br/>
        <w:t>luego una Comisión [Nacional sobre prisión  Política  y  Tortura,  con]  una</w:t>
        <w:br/>
        <w:t>política pública para enfrentar nuevamente este tema. En primer lugar  y  de</w:t>
        <w:br/>
        <w:t>manera más importante, a través de la  creación  de  una  Comisión  conocida</w:t>
        <w:br/>
        <w:t>popularmente como Comisión  Valech,  por  quien  la  presidió,  [a  la  que]</w:t>
        <w:br/>
        <w:t>correspondió hacer una tarea análoga  a  la  que  había  hecho  la  Comisión</w:t>
        <w:br/>
        <w:t>Nacional de Verdad y Reconciliación, pero ahora  respecto  de  las  personas</w:t>
        <w:br/>
        <w:t>que habían sufrido o padecido de prisión política y tortura[… H]izo  también</w:t>
        <w:br/>
        <w:t>un relato de carácter general y luego calificó, poco menos de  30.000  casos</w:t>
        <w:br/>
        <w:t>[…] como personas  que  habían  padecido  injustamente  prisión  política  o</w:t>
        <w:br/>
        <w:t>tortura. Respecto de cada uno  de  ellos  también  el  Congreso  Nacional  a</w:t>
        <w:br/>
        <w:t>partir de la iniciativa del  Presidente  Lagos  estableció  una  pensión  de</w:t>
        <w:br/>
        <w:t>reparación […]”.</w:t>
        <w:br/>
        <w:br/>
        <w:t>El testigo calificó esa política de reparación como  eficaz,  señalando  que</w:t>
        <w:br/>
        <w:t>“ha sido una política implementada: lo  que  el  Estado  o  el  Gobierno  ha</w:t>
        <w:br/>
        <w:t>prometido se ha podido cumplir. Ha sido una política  legítima  socialmente,</w:t>
        <w:br/>
        <w:t>en el sentido de que no es una política que esté bajo fuego o que esté  bajo</w:t>
        <w:br/>
        <w:t>discusión. Los propios familiares de las víctimas la han aceptado  […]  como</w:t>
        <w:br/>
        <w:t>efecto del reconocimiento del agravio causado”.</w:t>
        <w:br/>
        <w:br/>
        <w:t>Además, la calificó como “una política de  reparación  incremental”,  porque</w:t>
        <w:br/>
        <w:t>ha ido abarcando “cada vez más víctimas, aumentando en algunos períodos  las</w:t>
        <w:br/>
        <w:t>reparaciones monetarias, crecientemente estableciendo hitos  y  momentos  de</w:t>
        <w:br/>
        <w:t>recuerdo de esas víctimas con un grado importante de aceptación social”.</w:t>
        <w:br/>
        <w:br/>
        <w:t>“El Gobierno como tal nunca patrocinó ningún proyecto de  Ley  para  derogar</w:t>
        <w:br/>
        <w:t>el Decreto  Ley  de  Amnistía.  Lo  hicieron  varios  parlamentarios  de  la</w:t>
        <w:br/>
        <w:t>coalición de gobierno. [Esta] era  más  bien  una  actividad  testimonial  o</w:t>
        <w:br/>
        <w:t>política en el sentido de crear conciencia ciudadana” porque no tuvieron  la</w:t>
        <w:br/>
        <w:t>mayoría, ni la han tenido hasta hoy en día. “Hoy han  cambiado  por  primera</w:t>
        <w:br/>
        <w:t>vez las fuerzas políticas para derogar el Decreto Ley de  Amnistía”.  “Nadie</w:t>
        <w:br/>
        <w:t>ha[bía] pensado en la posibilidad de declarar inválida la ley porque eso  no</w:t>
        <w:br/>
        <w:t>está en la tradición, […] nunca el Congreso ha declarado  la  invalidación”,</w:t>
        <w:br/>
        <w:t>y “el Tribunal Constitucional tiene ahora la facultad  también  de  declarar</w:t>
        <w:br/>
        <w:t>la ley inválida” con requisitos más altos.</w:t>
        <w:br/>
        <w:br/>
        <w:t>“Los argumentos para invalidar [el  Decreto  Ley  de  Amnistía]  han  estado</w:t>
        <w:br/>
        <w:t>fuertemente centrados en la inmoralidad de [éste], dictado por  los  propios</w:t>
        <w:br/>
        <w:t>autores de los crímenes”. Es una inmoralidad que “por  la  vía  jurídica  se</w:t>
        <w:br/>
        <w:t>manifiesta fundamentalmente  en  la  violación  de  principios  del  derecho</w:t>
        <w:br/>
        <w:t>internacional ya bastante asentados, por lo menos respecto de  los  crímenes</w:t>
        <w:br/>
        <w:t>más graves cometidos en lesa humanidad”.</w:t>
        <w:br/>
        <w:br/>
        <w:t>Los argumentos de la posición opuesta, o sea, para la  validez  del  Decreto</w:t>
        <w:br/>
        <w:t>Ley de Amnistía son los siguientes: Primero, “si se  consideraran  inválidas</w:t>
        <w:br/>
        <w:t>las normas dictadas por los gobiernos de facto en Chile, buena  parte  [del]</w:t>
        <w:br/>
        <w:t>ordenamiento jurídico  caería,  incluyendo  muchas  de  las  normas  que  le</w:t>
        <w:br/>
        <w:t>otorgan legitimidad al actual sistema político. […] Lo segundo es  que  éste</w:t>
        <w:br/>
        <w:t>es un Decreto Ley que se argumenta produjo pacificación en el país, que  fue</w:t>
        <w:br/>
        <w:t>en su momento aplaudido [entre otros] por la Iglesia Católica  [y  que]  fue</w:t>
        <w:br/>
        <w:t>un momento […] de término de la […] de la represión en Chile”. “Tercero,  ha</w:t>
        <w:br/>
        <w:t>habido una aplicación de este Decreto Ley de Amnistía que ha  beneficiado  a</w:t>
        <w:br/>
        <w:t>muchas personas”.</w:t>
        <w:br/>
        <w:br/>
        <w:br/>
        <w:br/>
        <w:t xml:space="preserve">      c)    Dictamen  de  Humberto  Raúl  Ignacio  Nogueira  Alcala,  perito</w:t>
        <w:br/>
        <w:t xml:space="preserve">        propuesto por la Comisión</w:t>
        <w:br/>
        <w:br/>
        <w:t>Según el perito, durante el período del régimen militar la Corte Suprema  de</w:t>
        <w:br/>
        <w:t>Chile fue una “corte adicta al régimen autoritario militar”. En el  “período</w:t>
        <w:br/>
        <w:t>que va entre 1990 hasta  septiembre  de  1998  la  regla  general  e[ra]  la</w:t>
        <w:br/>
        <w:t>aplicación del Decreto [Ley] de Amnistía tan pronto como se  adv[ertía]  que</w:t>
        <w:br/>
        <w:t>el hecho investigado rev[estía] el carácter  de  delito  comprendido  en  el</w:t>
        <w:br/>
        <w:t>período [que cubre el] Decreto […], aplicándose […] de pleno derecho”.</w:t>
        <w:br/>
        <w:br/>
        <w:t>“En septiembre de 1998 se abre una segunda etapa […] con el caso  Poblete  y</w:t>
        <w:br/>
        <w:t>Córdoba,  que  determina  que  para  aplicar  la   amnistía   debe   haberse</w:t>
        <w:br/>
        <w:t>investigado y determinado [al responsable] en forma indubitable, como  única</w:t>
        <w:br/>
        <w:t>manera de extinguir la pena.  Esta  segunda  etapa  no  dice  que  se  va  a</w:t>
        <w:br/>
        <w:t>sancionar, sino que el [Decreto] Ley de Amnistía se aplicará al  momento  de</w:t>
        <w:br/>
        <w:t>determinar la [identidad] del responsable. Por lo tanto [el] responsable  no</w:t>
        <w:br/>
        <w:t>será sancionad[o]”.</w:t>
        <w:br/>
        <w:br/>
        <w:t>“El 7 de enero de 1999 en la causa contra  Gómez  Segovia  […]  en  caso  de</w:t>
        <w:br/>
        <w:t>detenidos-desaparecidos calificados generalmente como  secuestro  calificado</w:t>
        <w:br/>
        <w:t>o como detención ilegal, se  señala  en  este  sentido  que  no  corresponde</w:t>
        <w:br/>
        <w:t>aplicar el Decreto Ley  de  Amnistía  en  la  medida  en  que  el  secuestro</w:t>
        <w:br/>
        <w:t>calificado o la detención ilegal constituye un  delito  permanente,  y  como</w:t>
        <w:br/>
        <w:t>delito permanente sí trasciende el período comprendido en la  amnistía  […].</w:t>
        <w:br/>
        <w:t>En definitiva, la amnistía no puede ser  aplicada  porque  se  trata  de  un</w:t>
        <w:br/>
        <w:t>delito que permanece en el tiempo”.</w:t>
        <w:br/>
        <w:br/>
        <w:t>“La sentencia de la Sala Penal de la Corte Suprema del 17  de  noviembre  de</w:t>
        <w:br/>
        <w:t>2004  […]  va  a  confirmar  una  sentencia  ya  dictada  por  la  Corte  de</w:t>
        <w:br/>
        <w:t>Apelaciones donde además de mantener  la  tesis  del  secuestro  permanente,</w:t>
        <w:br/>
        <w:t>agrega  un  elemento  muy  trascendente  […]  que  es  la  aplicación  y  el</w:t>
        <w:br/>
        <w:t>reconocimiento por primera vez de los Convenios  de  Ginebra  de  1948,  [y]</w:t>
        <w:br/>
        <w:t>reconoce explícitamente que había un  estado  de  guerra  en  el  año  1973,</w:t>
        <w:br/>
        <w:t>período donde ocurren también los [presentes] hechos”.</w:t>
        <w:br/>
        <w:br/>
        <w:t>“En una sentencia de la Sala Penal de 4 de agosto de 2005, […]  en  el  caso</w:t>
        <w:br/>
        <w:t>del Coronel Rivera  […]  revoca  la  Sala  Penal  de  la  Corte  Suprema  la</w:t>
        <w:br/>
        <w:t>sentencia dictada por la  Corte  de  Apelaciones  de  Temuco  que  acoge  el</w:t>
        <w:br/>
        <w:t>derecho internacional utilizando el Pacto Internacional de Derechos  Civiles</w:t>
        <w:br/>
        <w:t>y Políticos, […]  la  Convención  Americana  [sobre]  Derechos  Humanos,  la</w:t>
        <w:br/>
        <w:t>Declaración Americana de Derechos y Deberes del Hombre, y  al  mismo  tiempo</w:t>
        <w:br/>
        <w:t>el derecho consuetudinario y los principios de jus  cogens”.  En  este  caso</w:t>
        <w:br/>
        <w:t>“la Sala Penal de la Corte Suprema vuelve sobre sus  pasos  y  dice  que  no</w:t>
        <w:br/>
        <w:t>ha[bía] estado de guerra en Chile [y] sostiene, por lo  tanto,  que  no  son</w:t>
        <w:br/>
        <w:t>aplicables los Convenios de Ginebra […], que además no es aplicable  […]  el</w:t>
        <w:br/>
        <w:t>Pacto Internacional de Derechos Civiles y Políticos, no porque no  estuviera</w:t>
        <w:br/>
        <w:t>ratificado, sino simplemente por el  hecho  de  no  estar  publicado  en  el</w:t>
        <w:br/>
        <w:t>Diario Oficial […]. Es una forma de interpretación que tiene por  objeto  en</w:t>
        <w:br/>
        <w:t>el fondo tener una posición contraria  a  hacer  justicia  realmente  en  el</w:t>
        <w:br/>
        <w:t>caso. [A]nalizado todo el período […] los casos en que  [la  Corte  Suprema]</w:t>
        <w:br/>
        <w:t>ha sancionado es porque en definitiva se entiende que el delito ha sido  más</w:t>
        <w:br/>
        <w:t>allá del período del Decreto Ley de Amnistía […], pero siempre ha  sostenido</w:t>
        <w:br/>
        <w:t>[que] si el caso cae dentro del período comprendido por el  Decreto  Ley  de</w:t>
        <w:br/>
        <w:t>Amnistía, se aplica [éste]”. “Los tribunales de  justicia  como  órgano  del</w:t>
        <w:br/>
        <w:t>Estado de Chile  en  definitiva  han  siempre  aplicado  preferentemente  el</w:t>
        <w:br/>
        <w:t>Decreto Ley de Amnistía sobre el  derecho  internacional”.  “Las  Cortes  de</w:t>
        <w:br/>
        <w:t>Apelaciones y los tribunales de primera instancia a partir de  1994  inician</w:t>
        <w:br/>
        <w:t>un proceso que cada vez […]  desarrolla  más  [la]  aplicación  directa  del</w:t>
        <w:br/>
        <w:t>derecho internacional”.</w:t>
        <w:br/>
        <w:br/>
        <w:t>“El tema no es solamente el Decreto Ley  de  Amnistía  sino  también  de  la</w:t>
        <w:br/>
        <w:t>prescripción ante delitos  de  lesa  humanidad  o  delitos  de  crímenes  de</w:t>
        <w:br/>
        <w:t>guerra, porque normalmente la Corte cada vez aplica  menos  el  Decreto  Ley</w:t>
        <w:br/>
        <w:t>[…] y empieza a aplicar cada vez más la prescripción de la acción penal”.</w:t>
        <w:br/>
        <w:br/>
        <w:t xml:space="preserve">      d)    Dictamen de Jean Pierre Matus Acuña,  perito  propuesto  por  el</w:t>
        <w:br/>
        <w:t xml:space="preserve">        Estado de Chile</w:t>
        <w:br/>
        <w:br/>
        <w:t>Según el perito, durante los primeros años  de  vigencia  de  la  Convención</w:t>
        <w:br/>
        <w:t>Americana “y hasta entrado 1998 […] la jurisprudencia de  la  Corte  Suprema</w:t>
        <w:br/>
        <w:t>en  la  mayor  parte  de  los  casos  sometidos  a  su   conocimiento   daba</w:t>
        <w:br/>
        <w:t>aplicaciones restrictas al Decreto Ley No. 2.191 de autoamnistía,  señalando</w:t>
        <w:br/>
        <w:t>que el objetivo preciso de este Decreto Ley era impedir que se  investigasen</w:t>
        <w:br/>
        <w:t>hechos […], para mantener la  paz  social  según  los  términos  del  propio</w:t>
        <w:br/>
        <w:t>Decreto Ley. Sin embargo, esta jurisprudencia no era  uniforme  aún  en  esa</w:t>
        <w:br/>
        <w:t>época y cambió significativamente durante el año 1998 en el sentido de,  por</w:t>
        <w:br/>
        <w:t>una vía o por otra, no dar aplicación al Decreto Ley  [No.]  2.191,  o  sea,</w:t>
        <w:br/>
        <w:t>mediante  artilugios  procesales  que  han  permitido  llevar  adelante  las</w:t>
        <w:br/>
        <w:t>investigaciones   judiciales,   determinar   los   hechos   investigados   e</w:t>
        <w:br/>
        <w:t>identificar  y  sancionar  a  los  responsables,  sea  reconociendo  […]  la</w:t>
        <w:br/>
        <w:t>incompatibilidad de este Decreto Ley con el ordenamiento democrático  y  los</w:t>
        <w:br/>
        <w:t>tratados  de  derechos  humanos  vigentes  en  Chile”.  En  efecto,  en  una</w:t>
        <w:br/>
        <w:t>sentencia del 30 de septiembre de 1994, “se  sentaron  las  bases  jurídicas</w:t>
        <w:br/>
        <w:t>para dejar sin aplicación el Decreto Ley  de  Amnistía  en  el  ordenamiento</w:t>
        <w:br/>
        <w:t>chileno”.  “Según  los  considerandos  principales  de  esta  sentencia,  la</w:t>
        <w:br/>
        <w:t>jurisprudencia de los tribunales superiores de justicia en Chile se  ha  ido</w:t>
        <w:br/>
        <w:t>asentando en el sentido  de  dar  primacía  a  los  Tratados  sobre  la  ley</w:t>
        <w:br/>
        <w:t>interna[.] [E]n materia de derechos humanos el  juez  debe  interpretar  los</w:t>
        <w:br/>
        <w:t>Tratados teniendo en cuenta su fin  último,  que  es  la  protección  a  los</w:t>
        <w:br/>
        <w:t>derechos de la persona humana”. “Existe  así  una  plena  armonía  entre  el</w:t>
        <w:br/>
        <w:t>derecho convencional vigente en Chile en materia de derechos  humanos  y  la</w:t>
        <w:br/>
        <w:t>Carta fundamental agregando que en tal sentido las leyes valen en la  medida</w:t>
        <w:br/>
        <w:t>que se respeten y se garanticen los derechos humanos, por  lo  que  concluye</w:t>
        <w:br/>
        <w:t>que  los  delitos  de  secuestro-desaparición  que  constituyen  violaciones</w:t>
        <w:br/>
        <w:t>graves de la Convención de Ginebra  no  son  sujetos  a  amnistía  según  el</w:t>
        <w:br/>
        <w:t>ordenamiento interno chileno”.</w:t>
        <w:br/>
        <w:br/>
        <w:t>“Lamentablemente, en ese momento, el criterio jurisprudencial  dominante  en</w:t>
        <w:br/>
        <w:t>la Corte Suprema daba aplicación más o menos irrestricta al Decreto  Ley  de</w:t>
        <w:br/>
        <w:t>Amnistía, por lo cual este fallo fue revocado el 26 de  octubre  de  1995  y</w:t>
        <w:br/>
        <w:t>posteriormente la causa fue sobreseída el 19 de agosto de 1998, justo  antes</w:t>
        <w:br/>
        <w:t>de que comenzara el cambio jurisprudencial”.</w:t>
        <w:br/>
        <w:br/>
        <w:t>“En efecto, si  uno  revisa  la  jurisprudencia  sobre  amnistía  […]  podrá</w:t>
        <w:br/>
        <w:t>comprobarse que explícita e implícitamente la Corte Suprema ha  denegado  de</w:t>
        <w:br/>
        <w:t>hecho y de derecho la aplicación del Decreto Ley de Amnistía [No.]  2191  en</w:t>
        <w:br/>
        <w:t>los casos de más graves violaciones de derechos ocurridas en  Chile  durante</w:t>
        <w:br/>
        <w:t>la dictadura militar. Aisladamente, a partir del  año  90,  pero  de  manera</w:t>
        <w:br/>
        <w:t>creciente y sistemática, desde el año 1998”.</w:t>
        <w:br/>
        <w:br/>
        <w:t>“Siguiendo esta tendencia jurisprudencial ya sentada en  la  Corte  Suprema,</w:t>
        <w:br/>
        <w:t>300 sentencias de la Corte  de  Apelaciones  de  Santiago  han  comenzado  a</w:t>
        <w:br/>
        <w:t>condenar a los autores de graves violaciones de  derechos  humanos,  dejando</w:t>
        <w:br/>
        <w:t>de hecho y de derecho sin aplicación el Decreto Ley de Amnistía.</w:t>
        <w:br/>
        <w:br/>
        <w:t>A su juicio, “lo que existe en Chile […] es un  papel  escrito  en  el  cual</w:t>
        <w:br/>
        <w:t>consta una resolución dictada por el gobierno de  facto,  con  un  número  y</w:t>
        <w:br/>
        <w:t>unos considerandos que le llamamos Decreto Ley de Amnistía, pero como  norma</w:t>
        <w:br/>
        <w:t>vigente en Chile […] prácticamente no  existe,  puesto  que  los  tribunales</w:t>
        <w:br/>
        <w:t>sistemáticamente no lo aplican”.</w:t>
        <w:br/>
        <w:br/>
        <w:t xml:space="preserve">      C)    Valoración de la Prueba</w:t>
        <w:br/>
        <w:br/>
        <w:t>73.   En este apartado la Corte se pronunciará sobre la valoración  de  los</w:t>
        <w:br/>
        <w:t>elementos probatorios aportados al Tribunal.</w:t>
        <w:br/>
        <w:br/>
        <w:t>74.   En este  caso,  como  en  otros[17],  el  Tribunal  admite  el  valor</w:t>
        <w:br/>
        <w:t>probatorio  de  aquellos  documentos  presentados  por  las  partes  en  su</w:t>
        <w:br/>
        <w:t>oportunidad procesal que no fueron controvertidos  ni  objetados,  ni  cuya</w:t>
        <w:br/>
        <w:t>autenticidad fue puesta en duda.</w:t>
        <w:br/>
        <w:br/>
        <w:t>75.   Respecto a la declaración rendida por el señor Cristián Correa  Montt</w:t>
        <w:br/>
        <w:t>(supra párr. 21), este Tribunal  la  admite  en  cuanto  concuerde  con  su</w:t>
        <w:br/>
        <w:t>objeto, señalado en la Resolución de la Corte  de  7  de  febrero  de  2006</w:t>
        <w:br/>
        <w:t>(supra párr. 20), teniendo en cuenta las  observaciones  del  representante</w:t>
        <w:br/>
        <w:t>(supra párr. 24) y de la Comisión (supra párr. 26).  Asimismo,  acepta  los</w:t>
        <w:br/>
        <w:t>documentos presentados por el señor Correa Montt junto con su declaración y</w:t>
        <w:br/>
        <w:t>los valora en el conjunto del acervo probatorio y  con  aplicación  de  las</w:t>
        <w:br/>
        <w:t>reglas de la sana crítica.</w:t>
        <w:br/>
        <w:br/>
        <w:t>76.   En lo que respecta a la  declaración  del  perito  Cristián  Maturana</w:t>
        <w:br/>
        <w:t>Miquel (supra párr. 29), este Tribunal comparte lo indicado por la Comisión</w:t>
        <w:br/>
        <w:t>Interamericana (supra párr. 32), en  el  sentido  de  que  tal  declaración</w:t>
        <w:br/>
        <w:t>contiene pronunciamientos del perito ajenos  al  objeto  para  el  que  fue</w:t>
        <w:br/>
        <w:t>solicitada por Resolución del Presidente de 24  de  marzo  de  2006  (supra</w:t>
        <w:br/>
        <w:t>párr. 27).  No obstante lo anterior, la admite pues la considera útil  para</w:t>
        <w:br/>
        <w:t>la presente causa, y la valora en el conjunto del acervo probatorio  y  con</w:t>
        <w:br/>
        <w:t>aplicación de las reglas  de  la  sana  crítica,  teniendo  en  cuenta  las</w:t>
        <w:br/>
        <w:t>observaciones de la Comisión, y las observaciones que al respecto  presentó</w:t>
        <w:br/>
        <w:t>el Estado (supra párr. 37).</w:t>
        <w:br/>
        <w:br/>
        <w:t>77.   Si bien las dos declaraciones señaladas en  los  párrafos  anteriores</w:t>
        <w:br/>
        <w:t>fueron presentadas ante un notario público para  el  reconocimiento  de  la</w:t>
        <w:br/>
        <w:t>firma de sus autores y, por tanto, no constituyen  formalmente  affidávits,</w:t>
        <w:br/>
        <w:t>el Tribunal las acepta, en vista de que no  se  ha  afectado  la  seguridad</w:t>
        <w:br/>
        <w:t>jurídica ni el equilibrio procesal entre las partes.</w:t>
        <w:br/>
        <w:br/>
        <w:t>78.         En relación con las  declaraciones  rendidas  en  la  audiencia</w:t>
        <w:br/>
        <w:t>pública por el testigo Jorge Correa Sutil y por los  peritos  Raúl  Ignacio</w:t>
        <w:br/>
        <w:t>Nogueira Alcala y Jean Pierre Matus Acuña, la Corte las  admite  en  cuanto</w:t>
        <w:br/>
        <w:t>concuerden con el objeto establecido mediante Resoluciones de 7 de  febrero</w:t>
        <w:br/>
        <w:t>(supra párr. 20) y 24 de marzo de 2006 (supra párr.  27),  y  les  reconoce</w:t>
        <w:br/>
        <w:t>valor probatorio. Este Tribunal estima  que  el  testimonio  de  la  señora</w:t>
        <w:br/>
        <w:t>Elvira Gómez Olivares (supra párrs. 28), que resulta útil  en  el  presente</w:t>
        <w:br/>
        <w:t>caso, no puede ser valorado  aisladamente  por  tratarse  de  una  presunta</w:t>
        <w:br/>
        <w:t>víctima y tener un interés directo en este caso, sino debe serlo dentro del</w:t>
        <w:br/>
        <w:t>conjunto  de  las  pruebas  del  proceso[18].  Asimismo,  respecto   a   la</w:t>
        <w:br/>
        <w:t>documentación presentada por los peritos Raúl  Ignacio  Nogueira  Alcala  y</w:t>
        <w:br/>
        <w:t>Jean Pierre Matus Acuña durante la  audiencia  pública  del  presente  caso</w:t>
        <w:br/>
        <w:t>(supra párr. 28), la Corte decide admitirla, por cuanto resulta  útil  para</w:t>
        <w:br/>
        <w:t>el presente caso y porque forma parte de la fundamentación de los referidos</w:t>
        <w:br/>
        <w:t>peritajes.</w:t>
        <w:br/>
        <w:br/>
        <w:t>79.   En lo que respecta a la prueba documental remitida por las partes con</w:t>
        <w:br/>
        <w:t>posterioridad a la presentación de sus escritos  principales  (supra  párr.</w:t>
        <w:br/>
        <w:t>19, 31, 33, 36 y 37), sólo la Comisión Interamericana presentó  objeciones,</w:t>
        <w:br/>
        <w:t>relativas únicamente a la prueba remitida  por  el  Estado  junto  con  sus</w:t>
        <w:br/>
        <w:t>alegatos finales (supra párr. 34). El resto de  la  documentación  aportada</w:t>
        <w:br/>
        <w:t>por las partes no fue objetada por ninguna de  ellas.  La  Corte  nota  que</w:t>
        <w:br/>
        <w:t>parte de la prueba presentada por el Estado junto con sus alegatos  finales</w:t>
        <w:br/>
        <w:t>escritos corresponde a la prueba solicitada por la Corte  en  la  audiencia</w:t>
        <w:br/>
        <w:t>pública del presente caso (supra párr. 28), por lo cual  decide  aceptarla.</w:t>
        <w:br/>
        <w:t>Respecto al resto de la prueba  remitida  por  las  partes,  este  Tribunal</w:t>
        <w:br/>
        <w:t>igualmente  decide  admitirla,  puesto  que  la  considera  útil  para   la</w:t>
        <w:br/>
        <w:t>resolución de este caso. Por lo tanto, agrega toda  esta  documentación  al</w:t>
        <w:br/>
        <w:t>acervo probatorio.</w:t>
        <w:br/>
        <w:br/>
        <w:t>80.   Respecto a la documentación remitida por la Asociación  Americana  de</w:t>
        <w:br/>
        <w:t>Juristas de Valparaíso/Aconcagua, en calidad de anexos a su amicus  curiae,</w:t>
        <w:br/>
        <w:t>la Corte la admite, por cuanto contiene información útil y  relevante  para</w:t>
        <w:br/>
        <w:t>el presente caso.</w:t>
        <w:br/>
        <w:br/>
        <w:t>81.         Finalmente, en cuanto a los documentos  de  prensa  presentados</w:t>
        <w:br/>
        <w:t>por las partes, este Tribunal ha considerado  que  podrían  ser  apreciados</w:t>
        <w:br/>
        <w:t>cuando recojan hechos públicos y notorios o declaraciones  de  funcionarios</w:t>
        <w:br/>
        <w:t>del Estado, o cuando corroboren aspectos relacionados con el caso[19].</w:t>
        <w:br/>
        <w:br/>
        <w:t xml:space="preserve">                                     VII</w:t>
        <w:br/>
        <w:t xml:space="preserve">                               Hechos Probados</w:t>
        <w:br/>
        <w:br/>
        <w:t>82.   Después de analizados los elementos probatorios, las declaraciones  de</w:t>
        <w:br/>
        <w:t>testigos y peritos, así como los alegatos  de  la  Comisión  Interamericana,</w:t>
        <w:br/>
        <w:t>los representantes y el Estado, la Corte considera probados los  hechos  que</w:t>
        <w:br/>
        <w:t>se detallan a continuación.  Resulta importante resaltar que  el  Estado  no</w:t>
        <w:br/>
        <w:t>contradijo en ningún momento procesal los hechos señalados en los  numerales</w:t>
        <w:br/>
        <w:t>1 a 23 de este capítulo. De igual forma, la Comisión  y  los  representantes</w:t>
        <w:br/>
        <w:t>no contradijeron los hechos que se detallan en los numerales 24 y  26  a  35</w:t>
        <w:br/>
        <w:t>de este capítulo. Por otro lado, la Corte  desea  precisar  que  los  hechos</w:t>
        <w:br/>
        <w:t>descritos en el literal b) infra, relativos a lo ocurrido  con  anterioridad</w:t>
        <w:br/>
        <w:t>a la fecha de ratificación de la  competencia  de  la  Corte  por  parte  de</w:t>
        <w:br/>
        <w:t>Chile, únicamente sirven como antecedentes para  contextualizar  los  hechos</w:t>
        <w:br/>
        <w:t>señalados en los literales siguientes[20]. Finalmente, la Corte resalta  que</w:t>
        <w:br/>
        <w:t>los hechos contenidos en el literal b.i) fueron obtenidos  en  su  totalidad</w:t>
        <w:br/>
        <w:t>de los tres informes oficiales sobre los sucesos ocurridos entre  el  11  de</w:t>
        <w:br/>
        <w:t>septiembre de 1973 al 10 de marzo  de  1990,  a  saber,  el  Informe  de  la</w:t>
        <w:br/>
        <w:t>Comisión Nacional de Verdad y Reconciliación, el Informe sobre  calificación</w:t>
        <w:br/>
        <w:t>de víctimas de violaciones de derechos humanos y de  la  violencia  política</w:t>
        <w:br/>
        <w:t>de la Corporación Nacional de Reparación y Reconciliación, y el  Informe  de</w:t>
        <w:br/>
        <w:t>la Comisión Nacional sobre prisión política y tortura.</w:t>
        <w:br/>
        <w:br/>
        <w:br/>
        <w:br/>
        <w:br/>
        <w:t>a) Sobre el señor Almonacid Arellano, la señora Gómez Olivares y  los  hijos</w:t>
        <w:br/>
        <w:t xml:space="preserve">   de ambos</w:t>
        <w:br/>
        <w:br/>
        <w:t>82.1. El señor Luis Alfredo  Almonacid  Arellano  y  la  señora  Elvira  del</w:t>
        <w:br/>
        <w:t>Rosario Gómez Olivares estaban casados entre sí[21], y tuvieron tres  hijos,</w:t>
        <w:br/>
        <w:t>los señores Alfredo, Alexis y José Luis Almonacid Gómez.</w:t>
        <w:br/>
        <w:br/>
        <w:t>82.2. El  señor  Almonacid  Arellano  “era  profesor  de  enseñanza  básica,</w:t>
        <w:br/>
        <w:t>militante del Partido Comunista, candidato  a  regidor  del  mismo  partido,</w:t>
        <w:br/>
        <w:t>secretario provincial de la Central Unitaria  de  Trabajadores  y  dirigente</w:t>
        <w:br/>
        <w:t>gremial del Magisterio (SUTE)”[22].</w:t>
        <w:br/>
        <w:br/>
        <w:t>b) Antecedentes: hechos ocurridos antes del 21 de agosto de 1990</w:t>
        <w:br/>
        <w:br/>
        <w:t xml:space="preserve">        i)       Contexto</w:t>
        <w:br/>
        <w:br/>
        <w:t>82.3. El 11 de septiembre de 1973 advino en Chile  un  régimen  militar  que</w:t>
        <w:br/>
        <w:t>derrocó  al  Gobierno  del  Presidente  Salvador  Allende.  “Los  institutos</w:t>
        <w:br/>
        <w:t>armados y de orden, a través de la Junta de Gobierno, asumieron  primero  el</w:t>
        <w:br/>
        <w:t>poder  ejecutivo  (Decreto  Ley  No.  1)  y  luego  el  constituyente  y  el</w:t>
        <w:br/>
        <w:t>legislativo  (Decreto  Ley  No.  128)”[23].  La  nueva  Presidencia  de   la</w:t>
        <w:br/>
        <w:t>República/Comandancia en Jefe estuvo dotada “de una suma  de  poderes  jamás</w:t>
        <w:br/>
        <w:t>vista en Chile. Su titular no sólo gobernaba y administraba  el  país,  sino</w:t>
        <w:br/>
        <w:t>que además integraba y presidía la Junta de Gobierno –y,  por  ende,  no  se</w:t>
        <w:br/>
        <w:t>podía legislar ni reformar la Constitución  sin  él-  y  comandaba  todo  el</w:t>
        <w:br/>
        <w:t>Ejército”[24]. Mediante Decreto Ley No. 5 de 22 de septiembre  de  1973  “se</w:t>
        <w:br/>
        <w:t>declaró que el estado de sitio por  conmoción  interna  que  regía  al  país</w:t>
        <w:br/>
        <w:t>debía entenderse como `estado o tiempo de guerra’”[25].</w:t>
        <w:br/>
        <w:br/>
        <w:t>82.4. La represión generalizada dirigida  a  las  personas  que  el  régimen</w:t>
        <w:br/>
        <w:t>consideraba como opositoras (infra párr. 82.6),  como  política  de  Estado,</w:t>
        <w:br/>
        <w:t>operó desde ese mismo día hasta el fin del gobierno militar el 10  de  marzo</w:t>
        <w:br/>
        <w:t>de 1990, “aunque con grados de intensidad variables y con distintos  niveles</w:t>
        <w:br/>
        <w:t>de  selectividad[26]  a  la  hora  de  señalar  a  sus  víctimas”[27].  Esta</w:t>
        <w:br/>
        <w:t>represión estuvo caracterizada por una práctica masiva y sistemática[28]  de</w:t>
        <w:br/>
        <w:t>fusilamientos  y  ejecuciones  sumarias,  torturas  (incluida  la  violación</w:t>
        <w:br/>
        <w:t>sexual, principalmente de mujeres), privaciones arbitrarias de  la  libertad</w:t>
        <w:br/>
        <w:t>en recintos al margen del escrutinio de la ley, desapariciones  forzadas,  y</w:t>
        <w:br/>
        <w:t>demás violaciones a los derechos humanos cometidas por agentes  del  Estado,</w:t>
        <w:br/>
        <w:t>asistidos a veces por civiles. La represión se  aplicó  en  casi  todas  las</w:t>
        <w:br/>
        <w:t>regiones del país[29].</w:t>
        <w:br/>
        <w:br/>
        <w:t>82.5. La época más violenta de todo el período represivo corresponde  a  los</w:t>
        <w:br/>
        <w:t>primeros  meses  del  gobierno  de  facto.   De   las   3.197[30]   víctimas</w:t>
        <w:br/>
        <w:t>identificadas de ejecuciones y desapariciones  forzadas  que  ocurrieron  en</w:t>
        <w:br/>
        <w:t>todo el gobierno militar, 1.823 se produjeron en el  año  1973[31].  Por  su</w:t>
        <w:br/>
        <w:t>parte, “el 61% de las 33.221  detenciones  que  fueron  calificadas  por  la</w:t>
        <w:br/>
        <w:t>Comisión  Nacional  sobre  Prisión  Política  y   Tortura,   corresponde   a</w:t>
        <w:br/>
        <w:t>detenciones efectuadas en 1973”[32].  Esta misma Comisión  señaló  que  “más</w:t>
        <w:br/>
        <w:t>del 94% de las personas que sufrieron prisión política” dijeron  haber  sido</w:t>
        <w:br/>
        <w:t>torturadas por agentes estatales[33].</w:t>
        <w:br/>
        <w:br/>
        <w:t>82.6.  Las  víctimas  de  todas  estas   violaciones   fueron   funcionarios</w:t>
        <w:br/>
        <w:t>destacados del régimen depuesto y connotadas figuras de izquierda, así  como</w:t>
        <w:br/>
        <w:t>sus  militantes  comunes  y  corrientes;  jefes  y   dirigentes   políticos,</w:t>
        <w:br/>
        <w:t>sindicales, vecinales, estudiantiles  (de  enseñanza  superior  y  media)  e</w:t>
        <w:br/>
        <w:t>indígenas; representantes de organizaciones de  base  con  participación  en</w:t>
        <w:br/>
        <w:t>movimientos de reivindicaciones sociales.  “Muchas  veces  [las]  relaciones</w:t>
        <w:br/>
        <w:t>políticas se  deducían  de  la  conducta  ‘conflictiva’  de  la  víctima  en</w:t>
        <w:br/>
        <w:t>huelgas, paros, tomas de terrenos o de predios, manifestaciones  callejeras,</w:t>
        <w:br/>
        <w:t>etc.”[34]. Las ejecuciones de estas personas “se insertan dentro  del  clima</w:t>
        <w:br/>
        <w:t>reinante […] de hacer una ‘limpieza’ de elementos juzgados  perniciosos  por</w:t>
        <w:br/>
        <w:t>sus doctrinas y actuaciones, y de atemorizar a  sus  compañeros  que  podían</w:t>
        <w:br/>
        <w:t>constituir una eventual ‘amenaza’”[35]. No obstante, en la época inicial  de</w:t>
        <w:br/>
        <w:t>la represión existió  un  amplio  margen  de  arbitrariedad  a  la  hora  de</w:t>
        <w:br/>
        <w:t>seleccionar a las víctimas[36].</w:t>
        <w:br/>
        <w:br/>
        <w:t>82.7. En lo  que  se  refiere  a  las  ejecuciones  extrajudiciales  –crimen</w:t>
        <w:br/>
        <w:t>cometido en el presente caso-, “[p]or lo  general,  las  muertes  fueron  de</w:t>
        <w:br/>
        <w:t>personas detenidas y  se  practicaban  en  lugares  apartados  y  de  noche.</w:t>
        <w:br/>
        <w:t>Algunos de los fusilamientos al margen de todo proceso fueron, sin  embargo,</w:t>
        <w:br/>
        <w:t>fulminantes y se efectuaron al momento de la detención. […] En las  regiones</w:t>
        <w:br/>
        <w:t>del sur [del país] la persona, sometida  ya  al  control  de  sus  captores,</w:t>
        <w:br/>
        <w:t>[era] ejecutada en presencia de su familia”[37].</w:t>
        <w:br/>
        <w:br/>
        <w:t xml:space="preserve">        ii) La ejecución del señor Almonacid Arellano y la  iniciación  del</w:t>
        <w:br/>
        <w:t xml:space="preserve">           procedimiento penal seguido por ese hecho</w:t>
        <w:br/>
        <w:br/>
        <w:t>82.8. “El día 16 de septiembre de 1973  fue  detenido  [el  señor  Almonacid</w:t>
        <w:br/>
        <w:t>Arellano, de 42 años de edad,] en  su  domicilio  ubicado  en  la  población</w:t>
        <w:br/>
        <w:t>Manso de Velasco, por carabineros, quienes le dispararon,  en  presencia  de</w:t>
        <w:br/>
        <w:t>su familia, a la salida de su casa. Falleció  en  el  Hospital  Regional  de</w:t>
        <w:br/>
        <w:t>Rancagua el día 17 de septiembre de 1973”[38].</w:t>
        <w:br/>
        <w:br/>
        <w:t>82.9. El 3 de octubre de 1973 el  Primer  Juzgado  del  Crimen  de  Rancagua</w:t>
        <w:br/>
        <w:t>inició una investigación bajo la causa No. 40.184 por la  muerte  del  señor</w:t>
        <w:br/>
        <w:t>Almonacid Arellano[39], la cual fue sobreseída por  este  Juzgado  el  7  de</w:t>
        <w:br/>
        <w:t>noviembre de 1973[40]. La  Corte  de  Apelaciones  de  Rancagua  revocó  tal</w:t>
        <w:br/>
        <w:t>sobreseimiento el 7 de diciembre de 1973[41]. Desde esa  fecha  en  adelante</w:t>
        <w:br/>
        <w:t>el caso fue sobreseído una  y  otra  vez  por  el  Juzgado  del  Crimen[42],</w:t>
        <w:br/>
        <w:t>mientras  que   la   Corte   de   Apelaciones   continuó   revocando   tales</w:t>
        <w:br/>
        <w:t>sobreseimientos[43], hasta que el  4  de  septiembre  de  1974  confirmó  el</w:t>
        <w:br/>
        <w:t>sobreseimiento temporal de la causa[44].</w:t>
        <w:br/>
        <w:br/>
        <w:t xml:space="preserve">        iii)  El Decreto Ley No. 2.191</w:t>
        <w:br/>
        <w:br/>
        <w:t>82.10. El 18 de abril de 1978 el gobierno de facto que regía en el país</w:t>
        <w:br/>
        <w:t>dictó el Decreto Ley No. 2.191, mediante el cual concedió amnistía en los</w:t>
        <w:br/>
        <w:t>siguientes términos:</w:t>
        <w:br/>
        <w:br/>
        <w:t xml:space="preserve">      Considerando:</w:t>
        <w:br/>
        <w:br/>
        <w:br/>
        <w:t xml:space="preserve">       1°- La tranquilidad general, la  paz  y  el  orden  de  que  disfruta</w:t>
        <w:br/>
        <w:t xml:space="preserve">      actualmente todo el país, en términos tales, que la conmoción  interna</w:t>
        <w:br/>
        <w:t xml:space="preserve">      ha sido superada, haciendo posible poner fin al Estado de Sitio  y  al</w:t>
        <w:br/>
        <w:t xml:space="preserve">      toque de queda en todo el territorio nacional;</w:t>
        <w:br/>
        <w:br/>
        <w:br/>
        <w:t xml:space="preserve">       2°- El imperativo ético que ordena llevar a cabo todos los  esfuerzos</w:t>
        <w:br/>
        <w:t xml:space="preserve">      conducentes a fortalecer los vínculos que unen a  la  nación  chilena,</w:t>
        <w:br/>
        <w:t xml:space="preserve">      dejando atrás odiosidades hoy carentes de sentido, y fomentando  todas</w:t>
        <w:br/>
        <w:t xml:space="preserve">      las iniciativas que consoliden la reunificación de los chilenos;</w:t>
        <w:br/>
        <w:br/>
        <w:br/>
        <w:t xml:space="preserve">       3°- La necesidad de una férrea unidad nacional que respalde el avance</w:t>
        <w:br/>
        <w:t xml:space="preserve">      hacia la nueva institucionalidad que debe regir los destinos de Chile.</w:t>
        <w:br/>
        <w:br/>
        <w:br/>
        <w:t xml:space="preserve">      La Junta de Gobierno ha acordado dictar el siguiente Decreto ley:</w:t>
        <w:br/>
        <w:br/>
        <w:br/>
        <w:t xml:space="preserve">      Artículo 1°- Concédese amnistía a todas las personas que,  en  calidad</w:t>
        <w:br/>
        <w:t xml:space="preserve">      de  autores,  cómplices  o  encubridores  hayan  incurrido  en  hechos</w:t>
        <w:br/>
        <w:t xml:space="preserve">      delictuosos, durante la vigencia de la situación de Estado  de  Sitio,</w:t>
        <w:br/>
        <w:t xml:space="preserve">      comprendida entre el 11 de Septiembre de 1973 y  el  10  de  Marzo  de</w:t>
        <w:br/>
        <w:t xml:space="preserve">      1978, siempre que no se encuentren actualmente sometidas a  proceso  o</w:t>
        <w:br/>
        <w:t xml:space="preserve">      condenadas.</w:t>
        <w:br/>
        <w:br/>
        <w:br/>
        <w:t xml:space="preserve">      Artículo 2°- Amnistíase, asimismo, a las personas que a  la  fecha  de</w:t>
        <w:br/>
        <w:t xml:space="preserve">      vigencia  del  presente  decreto  ley  se  encuentren  condenadas  por</w:t>
        <w:br/>
        <w:t xml:space="preserve">      tribunales militares, con posterioridad al 11 de septiembre de 1973.</w:t>
        <w:br/>
        <w:br/>
        <w:br/>
        <w:t xml:space="preserve">      Artículo 3°- No quedarán comprendidas en la amnistía a que se  refiere</w:t>
        <w:br/>
        <w:t xml:space="preserve">      el artículo 1°, las personas respecto de  las  cuales  hubiere  acción</w:t>
        <w:br/>
        <w:t xml:space="preserve">      penal  vigente  en  su  contra  por   los   delitos   de   parricidio,</w:t>
        <w:br/>
        <w:t xml:space="preserve">      infanticidio, robo  con  fuerza  en  las  cosas,  o  con  violencia  o</w:t>
        <w:br/>
        <w:t xml:space="preserve">      intimidación   en   las   personas,   elaboración   o    tráfico    de</w:t>
        <w:br/>
        <w:t xml:space="preserve">      estupefacientes,  sustracción  de  menores  de  edad,  corrupción   de</w:t>
        <w:br/>
        <w:t xml:space="preserve">      menores, incendios y  otros  estragos;  violación,  estupro,  incesto,</w:t>
        <w:br/>
        <w:t xml:space="preserve">      manejo en estado de  ebriedad,  malversación  de  caudales  o  efectos</w:t>
        <w:br/>
        <w:t xml:space="preserve">      públicos, fraudes y exacciones  ilegales,  estafas  y  otros  engaños,</w:t>
        <w:br/>
        <w:t xml:space="preserve">      abusos deshonestos, delitos contemplados en el decreto ley número 280,</w:t>
        <w:br/>
        <w:t xml:space="preserve">      de  1974,  y  sus  posteriores  modificaciones;  cohecho,   fraude   y</w:t>
        <w:br/>
        <w:t xml:space="preserve">      contrabando aduanero y delitos previstos en el Código Tributario.</w:t>
        <w:br/>
        <w:br/>
        <w:br/>
        <w:t xml:space="preserve">      Artículo 4°- Tampoco serán favorecidas con la aplicación del  artículo</w:t>
        <w:br/>
        <w:t xml:space="preserve">      1°, las personas que  aparecieren  responsables,  sea  en  calidad  de</w:t>
        <w:br/>
        <w:t xml:space="preserve">      autores, cómplices o encubridores, de los hechos que se investigan  en</w:t>
        <w:br/>
        <w:t xml:space="preserve">      proceso rol N° 192-78 del Juzgado Militar  de  Santiago,  Fiscalía  Ad</w:t>
        <w:br/>
        <w:t xml:space="preserve">      Hoc.</w:t>
        <w:br/>
        <w:br/>
        <w:br/>
        <w:t xml:space="preserve">      Artículo 5°- Las personas favorecidas por el presente decreto ley, que</w:t>
        <w:br/>
        <w:t xml:space="preserve">      se encuentren fuera del territorio de la República, deberán  someterse</w:t>
        <w:br/>
        <w:t xml:space="preserve">      a lo dispuesto en el artículo 3° del decreto ley N° 81, de 1973,  para</w:t>
        <w:br/>
        <w:t xml:space="preserve">      reingresar al país.</w:t>
        <w:br/>
        <w:br/>
        <w:t xml:space="preserve"> c) Hechos posteriores al 21 de agosto de 1990</w:t>
        <w:br/>
        <w:br/>
        <w:br/>
        <w:t xml:space="preserve">        i)       Procedimiento judicial a nivel interno</w:t>
        <w:br/>
        <w:br/>
        <w:t>82.11.      El 4 de noviembre de 1992 la señora Gómez Olivares, a través  de</w:t>
        <w:br/>
        <w:t>su representante, presentó querella criminal  ante  el  Primer  Juzgado  del</w:t>
        <w:br/>
        <w:t>Crimen de Rancagua y solicitó la reapertura  la  causa  No.  40.184[45].  En</w:t>
        <w:br/>
        <w:t>virtud de  lo  anterior,  el  Juzgado  dejó  sin  efecto  el  sobreseimiento</w:t>
        <w:br/>
        <w:t>temporal[46] (supra párr. 82.9), y  tomó  los  testimonios  de  los  señores</w:t>
        <w:br/>
        <w:t>Manuel Segundo Castro Osorio[47] y Raúl Hernán Neveu Cortesi[48],  presuntos</w:t>
        <w:br/>
        <w:t>responsables de la muerte del señor Almonacid.</w:t>
        <w:br/>
        <w:br/>
        <w:t>82.12.      Por resoluciones de 3 de febrero[49] y 3 de junio  de  1993[50],</w:t>
        <w:br/>
        <w:t>y 5 de abril de 1994[51], el Juez Primero del Crimen de Rancagua se  declaró</w:t>
        <w:br/>
        <w:t>incompetente para conocer la causa y ordenó la remisión de  la  misma  a  la</w:t>
        <w:br/>
        <w:t>Fiscalía  Militar  y  de  Carabineros  de  San  Fernando.  Frente  a   tales</w:t>
        <w:br/>
        <w:t>resoluciones la  señora  Gómez  Olivares,  a  través  de  su  representante,</w:t>
        <w:br/>
        <w:t>presentó recursos de reposición y apelación los días 9 de  febrero[52]  y  5</w:t>
        <w:br/>
        <w:t>de junio de 1993[53], y 8 de abril de 1994[54], respectivamente. El  Juzgado</w:t>
        <w:br/>
        <w:t>Primero del Crimen  declaró  “no  ha  lugar”  los  recursos  de  reposición,</w:t>
        <w:br/>
        <w:t>mediante resoluciones de 25 de febrero[55] y 7 de junio de 1993[56], y 9  de</w:t>
        <w:br/>
        <w:t>abril de 1994[57], respectivamente, y remitió el expediente a  la  Corte  de</w:t>
        <w:br/>
        <w:t>Apelaciones, a  efectos  de  que  ésta  resolviera  sobre  los  recursos  de</w:t>
        <w:br/>
        <w:t>apelación. La Corte de Apelaciones revocó las resoluciones de  incompetencia</w:t>
        <w:br/>
        <w:t>del Juez Primero, mediante resoluciones de fechas 5  de  abril[58]  y  9  de</w:t>
        <w:br/>
        <w:t>noviembre de 1993[59], y 11 de octubre de 1994[60], respectivamente,  puesto</w:t>
        <w:br/>
        <w:t>que consideró que no se habían agotado las investigaciones y no  existía  la</w:t>
        <w:br/>
        <w:t>certeza suficiente para determinar la calidad de  civil  o  militar  de  las</w:t>
        <w:br/>
        <w:t>personas que participaron en los hechos.  En  consecuencia,  se  mantuvieron</w:t>
        <w:br/>
        <w:t>abiertas las investigaciones.</w:t>
        <w:br/>
        <w:br/>
        <w:t>82.13.      El 23 de diciembre de 1994 el Primer Juzgado del Crimen  declaró</w:t>
        <w:br/>
        <w:t>cerrado el sumario[61], frente a lo cual el 28 de diciembre del  mismo  año,</w:t>
        <w:br/>
        <w:t>la señora Gómez Olivares, a través de su  representante,  solicitó  al  Juez</w:t>
        <w:br/>
        <w:t>que se deje “sin efecto” esta resolución[62]. El 2 de enero de 1995 el  Juez</w:t>
        <w:br/>
        <w:t>dejó sin efecto su anterior resolución[63]. No obstante, el 8 de febrero  de</w:t>
        <w:br/>
        <w:t>1995 el mismo Juez declaró nuevamente cerrado el sumario[64].  Seguidamente,</w:t>
        <w:br/>
        <w:t>el 15 de febrero de 1995 el Juez  sobreseyó  definitivamente  la  causa,  en</w:t>
        <w:br/>
        <w:t>aplicación del Decreto Ley No.  2.191[65]  (supra  párr.  82.10).  El  3  de</w:t>
        <w:br/>
        <w:t>noviembre  de  1995  la   Corte   de   Apelaciones   decidió   revocar   tal</w:t>
        <w:br/>
        <w:t>sobreseimiento y “reponer”  la  causa  a  la  etapa  del  sumario,  “por  no</w:t>
        <w:br/>
        <w:t>encontrarse agotada la investigación"[66]. El 5 de junio de 1996  el  Primer</w:t>
        <w:br/>
        <w:t>Juzgado del Crimen nuevamente declaró cerrado el sumario[67].  La  Corte  de</w:t>
        <w:br/>
        <w:t>Apelaciones decidió revocar  esta  resolución  y,  además,  ordenó  al  Juez</w:t>
        <w:br/>
        <w:t>“perseguir la  responsabilidad  criminal”  del  presunto  responsable  Neveu</w:t>
        <w:br/>
        <w:t>Cortesi[68].</w:t>
        <w:br/>
        <w:br/>
        <w:t>82.14.      El 31 de  agosto  de  1996  el  Primer  Juzgado  del  Crimen  de</w:t>
        <w:br/>
        <w:t>Rancagua dictó resolución mediante la cual “somet[ió] a  proceso  a  [Manuel</w:t>
        <w:br/>
        <w:t>Segundo Castro Osorio], como cómplice[,] y a [Raúl  Hernán  Neveu  Cortesi],</w:t>
        <w:br/>
        <w:t>como autor del delito de homicidio  de  Luis  Alfredo  Almonacid  Arellano”.</w:t>
        <w:br/>
        <w:t>Asimismo, el Juzgado dictó  órdenes  de  aprehensión  en  contra  de  Castro</w:t>
        <w:br/>
        <w:t>Osorio y ofició a la Prefectura de Carabineros de Curicó a  fin  de  que  se</w:t>
        <w:br/>
        <w:t>ponga a su disposición a Neveu Cortesi[69].</w:t>
        <w:br/>
        <w:br/>
        <w:t>82.15.      El 3 de octubre de  1996  el  Juzgado  del  Crimen  de  Rancagua</w:t>
        <w:br/>
        <w:t>decidió dictar la excarcelación bajo fianza  del  señor  Castro  Osorio[70],</w:t>
        <w:br/>
        <w:t>decisión que fue confirmada por la Corte de Apelaciones el 4 de  octubre  de</w:t>
        <w:br/>
        <w:t>1996[71]. Inmediatamente después, el 5 de octubre  de  1996,  Castro  Osorio</w:t>
        <w:br/>
        <w:t>presentó un recurso de  apelación  en  contra  de  la  decisión  del  Primer</w:t>
        <w:br/>
        <w:t>Juzgado del Crimen que lo sometió a  proceso[72]  (supra  párr.  82.14).  La</w:t>
        <w:br/>
        <w:t>Corte de Apelaciones decidió revocar la resolución  apelada  y  declarar  al</w:t>
        <w:br/>
        <w:t>señor Castro Osorio como no procesado[73].</w:t>
        <w:br/>
        <w:br/>
        <w:t>82.16.      El 27 de septiembre  de  1996  el  Segundo  Juzgado  Militar  de</w:t>
        <w:br/>
        <w:t>Santiago se dirigió al Primer Juzgado del Crimen de Rancagua y  le  solicitó</w:t>
        <w:br/>
        <w:t>que se inhibiera de  seguir  conociendo  la  causa,  en  vista  de  que  los</w:t>
        <w:br/>
        <w:t>procesados Castro Osorio y Neveu Cortesi  “a  la  fecha  de  los  hechos  se</w:t>
        <w:br/>
        <w:t>encontraban  en  servicio  activo,  estando  sujetos  al   fuero   militar”.</w:t>
        <w:br/>
        <w:t>Asimismo, el Juzgado Militar señaló que al momento de los hechos “estaba  en</w:t>
        <w:br/>
        <w:t>vigencia el [Decreto Ley] No. 5, de 12 de [s]eptiembre de 1973, que  declaró</w:t>
        <w:br/>
        <w:t>[…] el estado de sitio[,] decretado por conmoción interna[, y  que]  en  las</w:t>
        <w:br/>
        <w:t>circunstancias que vivía  el  país  debía  entenderse  estado  o  tiempo  de</w:t>
        <w:br/>
        <w:t>guerra”[74]. El 7 de octubre de 1996 el Primer Juzgado del  Crimen  negó  la</w:t>
        <w:br/>
        <w:t>solicitud de inhibición presentada por el Segundo  Juzgado  Militar,  porque</w:t>
        <w:br/>
        <w:t>“no e[ra] posible inferir que los inculpados de autos, se  hayan  encontrado</w:t>
        <w:br/>
        <w:t>en acto de servicio al momento de ocurri[r] los hechos”[75]. De  esta  forma</w:t>
        <w:br/>
        <w:t>quedó trabado el incidente de competencia ante la Corte Suprema.</w:t>
        <w:br/>
        <w:br/>
        <w:t>82.17.      El  5  de  diciembre  de  1996  la  Corte  Suprema  resolvió  el</w:t>
        <w:br/>
        <w:t>incidente de competencia (supra párr. 82.16) declarando que  “es  competente</w:t>
        <w:br/>
        <w:t>para seguir conociendo el asunto el Segundo Juzgado Militar de Santiago,  al</w:t>
        <w:br/>
        <w:t>cual se deberá remitir” el expediente[76].</w:t>
        <w:br/>
        <w:br/>
        <w:t>82.18.      El 16 de diciembre de 1996 el Segundo Juzgado  Militar  instruyó</w:t>
        <w:br/>
        <w:t>sumario a través de  la  Segunda  Fiscalía  de  Ejército  y  Carabineros  de</w:t>
        <w:br/>
        <w:t>Santiago[77]. El 13 de enero de 1997 el referido Juzgado Militar acumuló  la</w:t>
        <w:br/>
        <w:t>causa No. 40.184, seguida hasta  ese  entonces  en  el  Primer  Juzgado  del</w:t>
        <w:br/>
        <w:t>Crimen de Rancagua, a la causa 876-96, seguida ante sí[78].</w:t>
        <w:br/>
        <w:br/>
        <w:t>82.19.      El 14 de enero  de  1997  la  Segunda  Fiscalía  de  Ejército  y</w:t>
        <w:br/>
        <w:t>Carabineros de Santiago solicitó  al  Segundo  Juzgado  Militar  que  “dicte</w:t>
        <w:br/>
        <w:t>sobreseimiento  total  y  definitivo   [por   encontrarse]   extinguida   la</w:t>
        <w:br/>
        <w:t>responsabilidad penal” de Castro Osorio  y  Neveu  Cortesi,  en  virtud  del</w:t>
        <w:br/>
        <w:t>Decreto Ley No. 2.191[79].</w:t>
        <w:br/>
        <w:br/>
        <w:t>82.20.      El 28 de enero de 1997 el Segundo Juzgado Militar  de  Santiago,</w:t>
        <w:br/>
        <w:t>sin  realizar  ninguna  diligencia  probatoria  ni  establecer  que  hubiese</w:t>
        <w:br/>
        <w:t>quedado agotada la investigación, dictó sobreseimiento total  y  definitivo,</w:t>
        <w:br/>
        <w:t>en aplicación del Decreto Ley No. 2.191. Entre  los  considerandos  de  esta</w:t>
        <w:br/>
        <w:t>resolución el Juzgado Militar señaló que:</w:t>
        <w:br/>
        <w:br/>
        <w:t xml:space="preserve">      el derecho se inspira en dos valores que le son propios, a  saber,  la</w:t>
        <w:br/>
        <w:t xml:space="preserve">      justicia y la seguridad jurídica.</w:t>
        <w:br/>
        <w:t xml:space="preserve">      En la medida en que  las  normas  jurídicas  están  basadas  en  estos</w:t>
        <w:br/>
        <w:t xml:space="preserve">      valores el derecho podrá lograr un fin último que es la paz social.</w:t>
        <w:br/>
        <w:t xml:space="preserve">      La amnistía es una institución que fundada en la  seguridad  jurídica,</w:t>
        <w:br/>
        <w:t xml:space="preserve">      en cierta medida prescinde de la justicia, con el objeto de obtener la</w:t>
        <w:br/>
        <w:t xml:space="preserve">      paz social, fin último y esencial del derecho  que[  da]  razón  a  su</w:t>
        <w:br/>
        <w:t xml:space="preserve">      existencia.</w:t>
        <w:br/>
        <w:t xml:space="preserve">      […]</w:t>
        <w:br/>
        <w:t xml:space="preserve">      [U]n Estado de Derecho  como  el  de  Chile  se  expresa  entre  otras</w:t>
        <w:br/>
        <w:t xml:space="preserve">      conductas básicas en el imperio de la ley, por lo que el mandato de la</w:t>
        <w:br/>
        <w:t xml:space="preserve">      ley  de  amnistía  no  puede  quebrantarse  sin   alterar   el   orden</w:t>
        <w:br/>
        <w:t xml:space="preserve">      constitucional y la legalidad inscrito en él.</w:t>
        <w:br/>
        <w:t xml:space="preserve">      [E]l efecto de la amnistía se retrotrae al momento  mismo  en  que  el</w:t>
        <w:br/>
        <w:t xml:space="preserve">      delito fue cometido, por lo  [que]  dictada  una  ley  de  amnistía  y</w:t>
        <w:br/>
        <w:t xml:space="preserve">      establecido que el hecho [quedó] comprendido dentro  del  período  por</w:t>
        <w:br/>
        <w:t xml:space="preserve">      ella  cubiert[o]  deben  sobreseerse  definitivamente   los   procesos</w:t>
        <w:br/>
        <w:t xml:space="preserve">      pendientes”.</w:t>
        <w:br/>
        <w:t xml:space="preserve">      […]</w:t>
        <w:br/>
        <w:t xml:space="preserve">      [C]on la amnistía  el  delito  deja  de  serlo,  por  lo  que  resulta</w:t>
        <w:br/>
        <w:t xml:space="preserve">      absolutamente inútil [agotar] la investigación en el caso de un  hecho</w:t>
        <w:br/>
        <w:t xml:space="preserve">      respecto del cual está  acreditado  que  acaeció  durante  el  período</w:t>
        <w:br/>
        <w:t xml:space="preserve">      cubierto por la amnistía.</w:t>
        <w:br/>
        <w:t xml:space="preserve">      En todo caso, cabe señalar que en la especie la investigación de autos</w:t>
        <w:br/>
        <w:t xml:space="preserve">      está completamente agotada[80].</w:t>
        <w:br/>
        <w:br/>
        <w:t>82.21.      El 26 de febrero de 1997 la señora Gómez Olivares, a  través  de</w:t>
        <w:br/>
        <w:t>su  representante,  presentó  un  recurso  de  apelación   en   contra   del</w:t>
        <w:br/>
        <w:t>sobreseimiento  definitivo  dictado  en  la  causa.  Fundamentó  el  recurso</w:t>
        <w:br/>
        <w:t>señalando,  inter  alia,  que  el   sobreseimiento   dictado   no   “asegura</w:t>
        <w:br/>
        <w:t>precisamente la paz social ni la estabilidad del estado  de  Derecho”  y  la</w:t>
        <w:br/>
        <w:t>“copiosa legislación internacional suscrita por Chile […] hace  improcedente</w:t>
        <w:br/>
        <w:t>la aplicación de la amnistía”[81]. El  expediente  se  remitió  a  la  Corte</w:t>
        <w:br/>
        <w:t>Marcial, la cual el 25 de marzo de 1998 confirmó la resolución  del  Segundo</w:t>
        <w:br/>
        <w:t>Juzgado  Militar  (supra  párr.  82.20).  Entre  los  considerandos  de   su</w:t>
        <w:br/>
        <w:t>sentencia la Corte Marcial reprodujo lo señalado por  la  jurisprudencia  de</w:t>
        <w:br/>
        <w:t>la Corte Suprema de Justicia en el sentido de que</w:t>
        <w:br/>
        <w:br/>
        <w:t xml:space="preserve">      la amnistía [es] una causal objetiva de extinción  de  responsabilidad</w:t>
        <w:br/>
        <w:t xml:space="preserve">      criminal [y] sus efectos se producen de pleno  derecho  a  partir  del</w:t>
        <w:br/>
        <w:t xml:space="preserve">      momento establecido por la ley, sin que puedan ser rehusados  por  sus</w:t>
        <w:br/>
        <w:t xml:space="preserve">      beneficiarios […], pues se trata de  leyes  de  derecho  público,  que</w:t>
        <w:br/>
        <w:t xml:space="preserve">      miran al interés general de la sociedad. Lo expresado  significa,  que</w:t>
        <w:br/>
        <w:t xml:space="preserve">      una vez verificada la procedencia de la  ley  de  amnistía  deben  los</w:t>
        <w:br/>
        <w:t xml:space="preserve">      jueces proceder a declararla   […],  sin  que  en  consecuencia  tenga</w:t>
        <w:br/>
        <w:t xml:space="preserve">      obligatoria aplicación lo dispuesto en el artículo 413 [del Código  de</w:t>
        <w:br/>
        <w:t xml:space="preserve">      Procedimiento  Penal],  que  exige  para  decretar  el  sobreseimiento</w:t>
        <w:br/>
        <w:t xml:space="preserve">      definitivo que esté agotada la investigación con que se  haya  tratado</w:t>
        <w:br/>
        <w:t xml:space="preserve">      de comprobar  el  cuerpo  del  delito  y  determinar  la  persona  del</w:t>
        <w:br/>
        <w:t xml:space="preserve">      delincuente[82].</w:t>
        <w:br/>
        <w:br/>
        <w:t>La Corte Marcial continuó indicando que</w:t>
        <w:br/>
        <w:br/>
        <w:t xml:space="preserve">      se ha establecido  fehacientemente  la  existencia  de  ilícito  penal</w:t>
        <w:br/>
        <w:t xml:space="preserve">      (homicidio) [del señor Almonacid Arellano], y su  concurrencia  en  el</w:t>
        <w:br/>
        <w:t xml:space="preserve">      período de tiempo que cubre la amnistía, como asimismo se  ha  dictado</w:t>
        <w:br/>
        <w:t xml:space="preserve">      auto de procesamiento en contra de  las  personas  que  aparecen  como</w:t>
        <w:br/>
        <w:t xml:space="preserve">      responsables. Que, siendo así, el decreto  ley  sobre  amnistía  tiene</w:t>
        <w:br/>
        <w:t xml:space="preserve">      plena eficacia, razón por la  cual  corresponde  a  los  jueces  darle</w:t>
        <w:br/>
        <w:t xml:space="preserve">      aplicación sobreseyendo definitivamente el proceso, toda vez  que  las</w:t>
        <w:br/>
        <w:t xml:space="preserve">      responsabilidades penales se han extinguido, perdiendo el juicio penal</w:t>
        <w:br/>
        <w:t xml:space="preserve">      su finalidad[83].</w:t>
        <w:br/>
        <w:br/>
        <w:t>En lo referente a la  aplicación  de  los  convenios  internacionales  sobre</w:t>
        <w:br/>
        <w:t>derechos humanos, la Corte Marcial consideró que</w:t>
        <w:br/>
        <w:br/>
        <w:t xml:space="preserve">      no puede sostenerse en concepto de esta Corte que dichos  instrumentos</w:t>
        <w:br/>
        <w:t xml:space="preserve">      internacionales son idóneos para restar eficacia al [Decreto  Ley  No.</w:t>
        <w:br/>
        <w:t xml:space="preserve">      2.191 … E]n efecto, el Pacto de San José de Costa Rica fue  ratificado</w:t>
        <w:br/>
        <w:t xml:space="preserve">      el 21 de agosto de 1990[,] en  tato  que  el  Pacto  Internacional  de</w:t>
        <w:br/>
        <w:t xml:space="preserve">      Derechos Civiles y Políticos se incorporó al derecho chileno con fecha</w:t>
        <w:br/>
        <w:t xml:space="preserve">      29 de abril de 1989, razón por  la  cual,  no  puede  retrotraerse  su</w:t>
        <w:br/>
        <w:t xml:space="preserve">      aplicación, afectando al principio de la irretroactividad  de  la  ley</w:t>
        <w:br/>
        <w:t xml:space="preserve">      penal, puesto que ello equivaldría a  sostener  que  responsabilidades</w:t>
        <w:br/>
        <w:t xml:space="preserve">      penales definitivamente extinguidas  en  virtud  de  la  amnistía  han</w:t>
        <w:br/>
        <w:t xml:space="preserve">      tenido la virtud de renacer después. Lo anterior contradice la esencia</w:t>
        <w:br/>
        <w:t xml:space="preserve">      de la amnistía que es siempre  ley  penal  más  benigna  para  quienes</w:t>
        <w:br/>
        <w:t xml:space="preserve">      resulten favorecidos por ella[84].</w:t>
        <w:br/>
        <w:br/>
        <w:t>Una Ministra de la Corte Marcial no estuvo de acuerdo con  lo  resuelto  por</w:t>
        <w:br/>
        <w:t>la mayoría, puesto que consideró que  el  “homicidio”  del  señor  Almonacid</w:t>
        <w:br/>
        <w:t>Arellano se perpetró en una “época en que imperaba en el país un  estado  de</w:t>
        <w:br/>
        <w:t>guerra interna”, y que tal acto, “atendidas las circunstancias  y  modalidad</w:t>
        <w:br/>
        <w:t>de su comisión, […] es una de las acciones  prohibidas  por  el  artículo  3</w:t>
        <w:br/>
        <w:t>[común] de los Convenios de Ginebra”. Asimismo, la Ministra  indicó  que  el</w:t>
        <w:br/>
        <w:t>artículo 52 de los Convenios de Ginebra “hace claramente  imprescriptible  e</w:t>
        <w:br/>
        <w:t>inadmistiable los crímenes de guerra”[85].</w:t>
        <w:br/>
        <w:br/>
        <w:t>82.22.      El 9 de abril de 1998 la señora Gómez Olivares, a través  de  su</w:t>
        <w:br/>
        <w:t>representante, interpuso recurso de casación en contra de  la  sentencia  de</w:t>
        <w:br/>
        <w:t>la Corte Marcial (supra párr. 82.21), en el cual presentó, inter  alia,  los</w:t>
        <w:br/>
        <w:t>siguientes alegatos:</w:t>
        <w:br/>
        <w:br/>
        <w:t xml:space="preserve">      de acuerdo al código procesal  penal  […]  se  prohíbe  a  los  jueces</w:t>
        <w:br/>
        <w:t xml:space="preserve">      decretar  sobreseimientos  definitivos  antes  de  estar  agotada  una</w:t>
        <w:br/>
        <w:t xml:space="preserve">      investigación […]. En el caso de autos, la  investigación  distaba  de</w:t>
        <w:br/>
        <w:t xml:space="preserve">      estar agotada, faltando  importantes  diligencias,  entre  las  cuales</w:t>
        <w:br/>
        <w:t xml:space="preserve">      contaban la  determinación  de  los  integrantes  de  la  patrulla  de</w:t>
        <w:br/>
        <w:t xml:space="preserve">      Carabineros y eventualmente la aparición de  nuevos  antecedentes  que</w:t>
        <w:br/>
        <w:t xml:space="preserve">      permitieron identificar otros responsables del  homicidio  [del  señor</w:t>
        <w:br/>
        <w:t xml:space="preserve">      Almonacid Arellano];</w:t>
        <w:br/>
        <w:t xml:space="preserve">      […]</w:t>
        <w:br/>
        <w:t xml:space="preserve">      el decreto ley de amnistía puede seguir  teniendo  eficacia,  pero  en</w:t>
        <w:br/>
        <w:t xml:space="preserve">      todo aquello que no haya  sido  regulado  o  prohibido  por  la  norma</w:t>
        <w:br/>
        <w:t xml:space="preserve">      internacional. [Pero] tratándose de homicidios cometidos  por  agentes</w:t>
        <w:br/>
        <w:t xml:space="preserve">      estatales, se configura un ilícito internacional,  respecto  del  cual</w:t>
        <w:br/>
        <w:t xml:space="preserve">      ‘la soberanía nacional’  […]  queda  necesariamente  restringida  para</w:t>
        <w:br/>
        <w:t xml:space="preserve">      otorgarles un indiscriminado perdón o amnistía;</w:t>
        <w:br/>
        <w:t xml:space="preserve">      […]</w:t>
        <w:br/>
        <w:t xml:space="preserve">      el derecho a la verdad y a la justicia que asisten a los familiares de</w:t>
        <w:br/>
        <w:t xml:space="preserve">      las víctimas es un derecho originario y de mayor jerarquía, que  aquel</w:t>
        <w:br/>
        <w:t xml:space="preserve">      que se reclama en favor de los  delincuentes  cuando  se  persigue  su</w:t>
        <w:br/>
        <w:t xml:space="preserve">      responsabilidad criminal en los hechos y que  deviene  en  un  derecho</w:t>
        <w:br/>
        <w:t xml:space="preserve">      derivado; y</w:t>
        <w:br/>
        <w:t xml:space="preserve">      […]</w:t>
        <w:br/>
        <w:t xml:space="preserve">      de las Convenciones de Ginebra y la ley de amnistía,  […]  se  infiere</w:t>
        <w:br/>
        <w:t xml:space="preserve">      que la amnistía puede tener eficacia sobre todas aquellas materias que</w:t>
        <w:br/>
        <w:t xml:space="preserve">      no sean  las  ‘graves  infracciones  señaladas  en  los  Convenios  de</w:t>
        <w:br/>
        <w:t xml:space="preserve">      Ginebra’[86].</w:t>
        <w:br/>
        <w:br/>
        <w:br/>
        <w:t>82.23.      La Corte Suprema resolvió este recurso el 16 de abril  de  1998,</w:t>
        <w:br/>
        <w:t>declarándolo “no ha lugar por extemporáneo”[87]. El 11 de noviembre de  1998</w:t>
        <w:br/>
        <w:t>se ordenó el archivo del expediente[88].</w:t>
        <w:br/>
        <w:br/>
        <w:t xml:space="preserve">        ii)      Medidas adoptadas por el Estado respecto  al  Decreto  Ley</w:t>
        <w:br/>
        <w:t xml:space="preserve">        No. 2.191</w:t>
        <w:br/>
        <w:br/>
        <w:t>82.24.      Hasta la fecha de la presente  Sentencia  se  han  presentado  6</w:t>
        <w:br/>
        <w:t>proyectos de ley tendientes a modificar el Decreto Ley  No.  2.191.  Dos  de</w:t>
        <w:br/>
        <w:t>ellos[89] pretendían que a través de una ley se interpretara el decreto  ley</w:t>
        <w:br/>
        <w:t>señalado, estableciendo que éste no es aplicable  a  los  crímenes  de  lesa</w:t>
        <w:br/>
        <w:t>humanidad,  por  su  carácter  de  inadmistiables  e  imprescriptibles.   Un</w:t>
        <w:br/>
        <w:t>tercero[90] pretendía ampliar el período cubierto por el Decreto  Ley  hasta</w:t>
        <w:br/>
        <w:t>el 11 de marzo de 1990.  Un  cuarto  proyecto[91]  buscaba  impedir  que  se</w:t>
        <w:br/>
        <w:t>inicie proceso alguno destinado a hacer valer la responsabilidad de  quienes</w:t>
        <w:br/>
        <w:t>aparezcan en ellos como autores, cómplices  o  encubridores,  “entendiéndose</w:t>
        <w:br/>
        <w:t>extinguida toda acción penal o civil que de ellos haya emanado”  y  proponía</w:t>
        <w:br/>
        <w:t>el sobreseimiento definitivo  “sin  más  trámite”  de  los  juicios  que  se</w:t>
        <w:br/>
        <w:t>encontraran pendientes. Un quinto proyecto[92] tenía el propósito de  reglar</w:t>
        <w:br/>
        <w:t>la aplicación  del  Decreto  Ley  y  establecer  que  en  caso  de  personas</w:t>
        <w:br/>
        <w:t>detenidas-desaparecidas el juez  continuaría  las  investigaciones  “con  el</w:t>
        <w:br/>
        <w:t>sólo propósito de esclarecer el destino de la  víctima  o  de  sus  restos”.</w:t>
        <w:br/>
        <w:t>Ninguno de estos cinco proyectos fue aprobado.  Un  sexto  proyecto[93]  fue</w:t>
        <w:br/>
        <w:t>recientemente presentado con la finalidad de declarar la nulidad de  derecho</w:t>
        <w:br/>
        <w:t>público del Decreto Ley No. 2.191. La Corte desconoce el estado del  trámite</w:t>
        <w:br/>
        <w:t>legislativo de este último proyecto.</w:t>
        <w:br/>
        <w:br/>
        <w:t>82.25.      En los últimos años el Poder Judicial chileno ha  inaplicado  el</w:t>
        <w:br/>
        <w:t>Decreto Ley No. 2.191 en varios casos[94].</w:t>
        <w:br/>
        <w:br/>
        <w:t xml:space="preserve">   d)       Medidas de reparación adoptadas frente a las graves  violaciones</w:t>
        <w:br/>
        <w:t xml:space="preserve">      a los derechos humanos cometidas durante el Gobierno de facto</w:t>
        <w:br/>
        <w:br/>
        <w:br/>
        <w:t>82.26.      El 25 de abril de 1990, inmediatamente después  del  fin  de  la</w:t>
        <w:br/>
        <w:t>Dictadura Militar,  el  Presidente  Patricio  Aylwin  Azocar,  considerando,</w:t>
        <w:br/>
        <w:t>inter  alia,  “[q]ue  la  conciencia  moral  de  la   Nación   requiere   el</w:t>
        <w:br/>
        <w:t>esclarecimiento de la verdad sobre las graves  violaciones  a  los  derechos</w:t>
        <w:br/>
        <w:t>humanos cometidas en el país entre el 11 de septiembre de 1973 y  el  11  de</w:t>
        <w:br/>
        <w:t>marzo de 1990”[95] dictó el Decreto Supremo No. 355  que  creó  la  Comisión</w:t>
        <w:br/>
        <w:t>Nacional de  Verdad  y  Reconciliación  (en  adelante  “la  Comisión  de  la</w:t>
        <w:br/>
        <w:t>Verdad”). La tarea de este organismo era:</w:t>
        <w:br/>
        <w:br/>
        <w:t xml:space="preserve">     a) Establecer un cuadro lo  más  completo  posible  sobre  los  graves</w:t>
        <w:br/>
        <w:t xml:space="preserve">        hechos referidos, sus antecedentes y circunstancias;</w:t>
        <w:br/>
        <w:t xml:space="preserve">     b) Reunir antecedentes que permitan individualizar a  sus  víctimas  y</w:t>
        <w:br/>
        <w:t xml:space="preserve">        establecer su suerte o paradero;</w:t>
        <w:br/>
        <w:t xml:space="preserve">     c) Recomendar medidas de  reparación  y  reivindicación  que  crea  de</w:t>
        <w:br/>
        <w:t xml:space="preserve">        justicia; y</w:t>
        <w:br/>
        <w:t xml:space="preserve">     d) Recomendar las medidas legales y administrativas que  a  su  juicio</w:t>
        <w:br/>
        <w:t xml:space="preserve">        deben adoptarse para impedir o prevenir la comisión de los hechos a</w:t>
        <w:br/>
        <w:t xml:space="preserve">        que este artículo se refiere.</w:t>
        <w:br/>
        <w:br/>
        <w:t>El Decreto Supremo No. 355 entendió por graves violaciones</w:t>
        <w:br/>
        <w:br/>
        <w:t xml:space="preserve">      las situaciones de detenidos desaparecidos,  ejecutados  y  torturados</w:t>
        <w:br/>
        <w:t xml:space="preserve">      con  resultado  de   muerte,   en   que   aparezca   comprometida   la</w:t>
        <w:br/>
        <w:t xml:space="preserve">      responsabilidad moral del  Estado  por  actos  de  sus  agentes  o  de</w:t>
        <w:br/>
        <w:t xml:space="preserve">      personas a su servicio, como asimismo los secuestros y  los  atentados</w:t>
        <w:br/>
        <w:t xml:space="preserve">      contra la vida de personas cometidos por particulares  bajo  pretextos</w:t>
        <w:br/>
        <w:t xml:space="preserve">      políticos[96].</w:t>
        <w:br/>
        <w:br/>
        <w:t>82.27.      Luego de concluida su labor la Comisión de la Verdad  emitió  su</w:t>
        <w:br/>
        <w:t>informe, acordado por unanimidad de sus miembros, e hizo entrega  del  mismo</w:t>
        <w:br/>
        <w:t>al Presidente Aylwin el 8 de febrero de 1991[97]. A su  vez,  el  Presidente</w:t>
        <w:br/>
        <w:t>Aylwin dio a conocer el informe a la sociedad el 4 de marzo de 1991[98].  En</w:t>
        <w:br/>
        <w:t>esa ocasión el Presidente pidió perdón a los familiares de las  víctimas  en</w:t>
        <w:br/>
        <w:t>los siguientes términos:</w:t>
        <w:br/>
        <w:br/>
        <w:t xml:space="preserve">      Cuando  fueron  agentes  del  Estado   los   que   ocasionaron   tanto</w:t>
        <w:br/>
        <w:t xml:space="preserve">      sufrimiento, y los órganos competentes del Estado  no  pudieron  o  no</w:t>
        <w:br/>
        <w:t xml:space="preserve">      supieron evitarlo o sancionarlo, y tampoco hubo la necesaria  reacción</w:t>
        <w:br/>
        <w:t xml:space="preserve">      social para  impedirlo,  son  el  Estado  y  la  sociedad  entera  los</w:t>
        <w:br/>
        <w:t xml:space="preserve">      responsables, bien sea por  acción  o  por  omisión.  Es  la  sociedad</w:t>
        <w:br/>
        <w:t xml:space="preserve">      chilena la que está en deuda con las víctimas de las violaciones a los</w:t>
        <w:br/>
        <w:t xml:space="preserve">      derechos humanos.</w:t>
        <w:br/>
        <w:br/>
        <w:br/>
        <w:t xml:space="preserve">      […]</w:t>
        <w:br/>
        <w:br/>
        <w:br/>
        <w:t xml:space="preserve">      Por eso es que yo me  atrevo,  en  mi  calidad  de  Presidente  de  la</w:t>
        <w:br/>
        <w:t xml:space="preserve">      República, a asumir la representación de la Nación entera para, en  su</w:t>
        <w:br/>
        <w:t xml:space="preserve">      nombre, pedir perdón a los familiares de la[s] víctimas[99].</w:t>
        <w:br/>
        <w:br/>
        <w:t>82.28.       En  el  informe  de  la  Comisión  de  la  Verdad   se   nombra</w:t>
        <w:br/>
        <w:t>individualmente a las víctimas, incluido el señor  Almonacid  Arellano[100].</w:t>
        <w:br/>
        <w:t>Asimismo,  la   Comisión   de   la   Verdad   propuso   recomendaciones   de</w:t>
        <w:br/>
        <w:t>reivindicación  y   reparación   simbólica[101],   de   carácter   legal   y</w:t>
        <w:br/>
        <w:t>administrativo[102] y relativas al bienestar social[103].</w:t>
        <w:br/>
        <w:br/>
        <w:br/>
        <w:t>82.29.      El 8 de febrero de 1992 se publicó en el Diario Oficial  la  Ley</w:t>
        <w:br/>
        <w:t>No.  19.123   que   creó   la   Corporación   Nacional   de   Reparación   y</w:t>
        <w:br/>
        <w:t>Reconciliación[104]. El objeto de esta  Corporación  era  “la  coordinación,</w:t>
        <w:br/>
        <w:t>ejecución y promoción de las acciones necesarias  para  el  cumplimiento  de</w:t>
        <w:br/>
        <w:t>las recomendaciones contenidas en el Informe  de  la  Comisión  Nacional  de</w:t>
        <w:br/>
        <w:t>Verdad y Reconciliación”[105]. A  tal  efecto,  se  estableció  una  pensión</w:t>
        <w:br/>
        <w:t>mensual en beneficio de los familiares de las víctimas de violaciones a  los</w:t>
        <w:br/>
        <w:t>derechos humanos o de la violencia política[106], se les otorgó  el  derecho</w:t>
        <w:br/>
        <w:t>a  recibir  gratuitamente  ciertos  beneficios  médicos[107]  y   beneficios</w:t>
        <w:br/>
        <w:t>educacionales[108], y se eximió a los hijos de las víctimas de  realizar  el</w:t>
        <w:br/>
        <w:t>servicio militar obligatorio, si así lo solicitaren[109].</w:t>
        <w:br/>
        <w:br/>
        <w:t>82.30.      El 11 de noviembre de 2003 se publicó en el  Diario  Oficial  el</w:t>
        <w:br/>
        <w:t>Decreto Supremo No. 1.040  que  creó  la  Comisión  Nacional  sobre  Prisión</w:t>
        <w:br/>
        <w:t>Política y Tortura, para el esclarecimiento de la verdad acerca  de  quiénes</w:t>
        <w:br/>
        <w:t>fueron las personas que  sufrieron  privación  de  libertad  y  tortura  por</w:t>
        <w:br/>
        <w:t>razones políticas en el período de la Dictadura militar[110].  Asimismo,  la</w:t>
        <w:br/>
        <w:t>Comisión propuso en su informe  final  medidas  de  reparación  individuales</w:t>
        <w:br/>
        <w:t>(recogidas en la Ley No. 19.992) colectivas y simbólicas.</w:t>
        <w:br/>
        <w:br/>
        <w:t>82.31.      El 29 de octubre de 2004 se  promulgó  la  Ley  No.  19.980  que</w:t>
        <w:br/>
        <w:t>modificó la Ley No. 19.123 (supra párr. 82.29),  ampliando  y  estableciendo</w:t>
        <w:br/>
        <w:t>nuevos beneficios a favor de los familiares de las víctimas, entre  los  que</w:t>
        <w:br/>
        <w:t>destacan el incremento del  50  por  ciento  del  monto  de  la  pensión  de</w:t>
        <w:br/>
        <w:t>reparación mensual; la  concesión  al  Presidente  de  la  República  de  la</w:t>
        <w:br/>
        <w:t>facultad para otorgar un máximo de 200 pensiones de gracia, y la  ampliación</w:t>
        <w:br/>
        <w:t>de los beneficios en salud[111].</w:t>
        <w:br/>
        <w:br/>
        <w:t>82.32.      Además de las citadas medidas de  reparación  el  Estado  adoptó</w:t>
        <w:br/>
        <w:t>las siguientes: i) el Programa de Apoyo a los Presos Políticos que al 11  de</w:t>
        <w:br/>
        <w:t>marzo de 1990 se encontraban privados de la libertad;  ii)  el  Programa  de</w:t>
        <w:br/>
        <w:t>Reparación y Atención Integral de Salud (PRAIS)  a  los  afectados  por  las</w:t>
        <w:br/>
        <w:t>violaciones a los derechos humanos; iii) el  Programa  de  Derechos  Humanos</w:t>
        <w:br/>
        <w:t>del Ministerio del Interior; iv) mejoras  tecnológicas  al  Servicio  Médico</w:t>
        <w:br/>
        <w:t>Legal; v) la Oficina Nacional del Retorno; vi) el Programa  para  Exonerados</w:t>
        <w:br/>
        <w:t>Políticos; vii) la restitución o  indemnización  por  bienes  confiscados  y</w:t>
        <w:br/>
        <w:t>adquiridos por el Estado; viii) la creación de  la  Mesa  de  Diálogo  sobre</w:t>
        <w:br/>
        <w:t>Derechos Humanos, y ix) la iniciativa presidencial “No hay mañana sin  ayer”</w:t>
        <w:br/>
        <w:t>del Presidente Ricardo Lagos[112].</w:t>
        <w:br/>
        <w:br/>
        <w:t>82.33.       Finalmente,  el  Estado  ha  construido  varios  memoriales  en</w:t>
        <w:br/>
        <w:t>homenaje de las víctimas de violaciones a los derechos humanos[113].</w:t>
        <w:br/>
        <w:br/>
        <w:t xml:space="preserve">   e)       Medidas de reparación otorgadas a la señora Gómez Olivares  y  a</w:t>
        <w:br/>
        <w:t xml:space="preserve">      su familia</w:t>
        <w:br/>
        <w:br/>
        <w:t>82.34.      La señora Gómez Olivares percibió una  bonificación  en  el  año</w:t>
        <w:br/>
        <w:t>1992, y  ha  recibido  una  pensión  mensual  y  tiene  derecho  a  seguirla</w:t>
        <w:br/>
        <w:t>recibiendo de forma vitalicia. También es beneficiaria  y  tiene  derecho  a</w:t>
        <w:br/>
        <w:t>continuar recibiendo beneficios en materia de salud. De  igual  manera,  los</w:t>
        <w:br/>
        <w:t>hijos de la señora  Gómez  Olivares  y  del  señor  Almonacid  Arellano  han</w:t>
        <w:br/>
        <w:t>recibido reparaciones económicas  y  educacionales,  incluida  la  educación</w:t>
        <w:br/>
        <w:t>superior. Asimismo, tienen también beneficios en salud. En total, la  señora</w:t>
        <w:br/>
        <w:t>Gómez Olivares y sus hijos han  recibido  transferencias  directas  por  una</w:t>
        <w:br/>
        <w:t>suma de aproximadamente US$ 98.000,00 (noventa y ocho  mil  dólares  de  los</w:t>
        <w:br/>
        <w:t>Estados Unidos de América), y han recibido becas de  estudio  por  una  suma</w:t>
        <w:br/>
        <w:t>aproximada de US$ 12.180,00 (doce mil ciento ochenta dólares de los  Estados</w:t>
        <w:br/>
        <w:t>Unidos de América)[114].</w:t>
        <w:br/>
        <w:br/>
        <w:br/>
        <w:t>82.35.      El Estado procedió a la nominación de una calle  con  el  nombre</w:t>
        <w:br/>
        <w:t>Luis Almonacid y de una Villa Profesor Luis Almonacid, ambas  en  la  ciudad</w:t>
        <w:br/>
        <w:t>de Rancagua, e  incluyó  el  nombre  del  señor  Almonacid  Arellano  en  el</w:t>
        <w:br/>
        <w:t>Memorial del Cementerio General de Santiago[115].</w:t>
        <w:br/>
        <w:br/>
        <w:t xml:space="preserve">   f)       Respecto a los daños causados a la señora Gómez Olivares y a  su</w:t>
        <w:br/>
        <w:t xml:space="preserve">      familia, y respecto a las costas y gastos</w:t>
        <w:br/>
        <w:br/>
        <w:t>82.36.      Debido a la falta de sanción de los responsables  de  la  muerte</w:t>
        <w:br/>
        <w:t>del  señor  Almonacid  Arellano,  la  señora  Gómez  Olivares  y  sus  hijos</w:t>
        <w:br/>
        <w:t>padecieron sufrimientos.</w:t>
        <w:br/>
        <w:br/>
        <w:t>82.37.      La señora Gómez Olivares actuó a través de representantes en  el</w:t>
        <w:br/>
        <w:t>trámite del presente caso ante la justicia interna y ante  los  órganos  del</w:t>
        <w:br/>
        <w:t>Sistema Interamericano de Protección de los Derechos  Humanos,  lo  cual  ha</w:t>
        <w:br/>
        <w:t>producido costas y gastos.</w:t>
        <w:br/>
        <w:br/>
        <w:t xml:space="preserve">                                    VIII</w:t>
        <w:br/>
        <w:t xml:space="preserve">             Incumplimiento de los deberes generales contenidos</w:t>
        <w:br/>
        <w:t xml:space="preserve">             en los Artículos 1.1 y 2 de la Convención Americana</w:t>
        <w:br/>
        <w:t xml:space="preserve">                   (obligación de respetar los derechos y</w:t>
        <w:br/>
        <w:t xml:space="preserve">             Deber de adoptar disposiciones de derecho interno)</w:t>
        <w:br/>
        <w:t xml:space="preserve">               y violación de los Artículos 8 y 25 de la misma</w:t>
        <w:br/>
        <w:t xml:space="preserve">                (Garantías Judiciales Y Protección Judicial)</w:t>
        <w:br/>
        <w:br/>
        <w:t>83.   Alegatos de la Comisión</w:t>
        <w:br/>
        <w:br/>
        <w:br/>
        <w:t xml:space="preserve">   a) la denegación de  justicia  en  perjuicio  de  la  familia  del  señor</w:t>
        <w:br/>
        <w:t xml:space="preserve">      Almonacid Arellano deriva de la aplicación del  Decreto  Ley  de  auto</w:t>
        <w:br/>
        <w:t xml:space="preserve">      amnistía, expedido por la  dictadura  militar  como  auto  perdón,  en</w:t>
        <w:br/>
        <w:t xml:space="preserve">      beneficio de sus miembros. El Estado ha mantenido  en  vigor  esa  ley</w:t>
        <w:br/>
        <w:t xml:space="preserve">      tras la ratificación  de  la  Convención  Americana;  a  su  vez,  los</w:t>
        <w:br/>
        <w:t xml:space="preserve">      tribunales chilenos la han declarado  constitucional  y  la  continúan</w:t>
        <w:br/>
        <w:t xml:space="preserve">      aplicando;</w:t>
        <w:br/>
        <w:br/>
        <w:t xml:space="preserve">   b) en el presente caso, es claro que la vigencia del Decreto Ley de  auto</w:t>
        <w:br/>
        <w:t xml:space="preserve">      amnistía afecta el derecho de las víctimas a  que  se  investigue,  se</w:t>
        <w:br/>
        <w:t xml:space="preserve">      identifique y se juzgue a los individuos responsables de matar y herir</w:t>
        <w:br/>
        <w:t xml:space="preserve">      a sus familiares. Esta ley en definitiva, afecta  el  derecho  de  las</w:t>
        <w:br/>
        <w:t xml:space="preserve">      víctimas a la justicia;</w:t>
        <w:br/>
        <w:br/>
        <w:t xml:space="preserve">   c) la aplicación del Decreto Ley de  auto  amnistía  tuvo  el  efecto  de</w:t>
        <w:br/>
        <w:t xml:space="preserve">      cercenar de forma definitiva el procedimiento judicial que tenía  como</w:t>
        <w:br/>
        <w:t xml:space="preserve">      objeto  la  investigación,  persecución,  captura,  enjuiciamiento   y</w:t>
        <w:br/>
        <w:t xml:space="preserve">      condena de los responsables de la  detención  arbitraria  y  ejecución</w:t>
        <w:br/>
        <w:t xml:space="preserve">      extrajudicial del señor Almonacid Arellano. En ese sentido, el  Estado</w:t>
        <w:br/>
        <w:t xml:space="preserve">      chileno ha violado los artículos 8, 25 y  1.1  de  la  Convención,  en</w:t>
        <w:br/>
        <w:t xml:space="preserve">      perjuicio de sus familiares;</w:t>
        <w:br/>
        <w:br/>
        <w:t xml:space="preserve">   d) otra consecuencia de la aplicación del Decreto  Ley  No.  2.191  y  el</w:t>
        <w:br/>
        <w:t xml:space="preserve">      subsiguiente archivo del proceso de investigación  fue  desconocer  el</w:t>
        <w:br/>
        <w:t xml:space="preserve">      derecho de los familiares del señor Almonacid Arellano a ser oídos por</w:t>
        <w:br/>
        <w:t xml:space="preserve">      un tribunal competente, y</w:t>
        <w:br/>
        <w:br/>
        <w:t xml:space="preserve">   e) por otra parte, el hecho de que  una  investigación  que  involucra  a</w:t>
        <w:br/>
        <w:t xml:space="preserve">      miembros de carabineros haya  sido  confiada  a  la  justicia  militar</w:t>
        <w:br/>
        <w:t xml:space="preserve">      plantea serías dudas acerca de su independencia e imparcialidad.</w:t>
        <w:br/>
        <w:br/>
        <w:t>84.     Alegatos del Representante</w:t>
        <w:br/>
        <w:br/>
        <w:t xml:space="preserve">   a) el crimen investigado en estos autos no es un delito  común,  sino  un</w:t>
        <w:br/>
        <w:t xml:space="preserve">      ilícito de carácter internacional que sobreponiéndose a las amnistías,</w:t>
        <w:br/>
        <w:t xml:space="preserve">      prescripciones u otras  instituciones  extintivas  de  responsabilidad</w:t>
        <w:br/>
        <w:t xml:space="preserve">      penal, da derecho a la acción procesal para su persecución, incluyendo</w:t>
        <w:br/>
        <w:t xml:space="preserve">      el enjuiciamiento de los delincuentes y la sanción de los mismos;</w:t>
        <w:br/>
        <w:br/>
        <w:br/>
        <w:t xml:space="preserve">   b) el  sobreseimiento  definitivo  por  aplicación  del  Decreto  Ley  de</w:t>
        <w:br/>
        <w:t xml:space="preserve">      Amnistía, manifiesta un absoluto desconocimiento de los alcances de la</w:t>
        <w:br/>
        <w:t xml:space="preserve">      normativa que surge de la comunidad internacional, a la cual Chile  ha</w:t>
        <w:br/>
        <w:t xml:space="preserve">      concurrido  soberanamente  y  la  ha  hecho  suya,  incorporándola  al</w:t>
        <w:br/>
        <w:t xml:space="preserve">      ordenamiento interno;</w:t>
        <w:br/>
        <w:br/>
        <w:t xml:space="preserve">   c) tratándose de homicidios cometidos por agentes estatales, se configura</w:t>
        <w:br/>
        <w:t xml:space="preserve">      un ilícito internacional, respecto del  cual  la  soberanía  nacional,</w:t>
        <w:br/>
        <w:t xml:space="preserve">      expresada en la suscripción de esos  acuerdos  internacionales,  queda</w:t>
        <w:br/>
        <w:t xml:space="preserve">      necesariamente restringida para otorgarles un indiscriminado perdón  o</w:t>
        <w:br/>
        <w:t xml:space="preserve">      amnistía;</w:t>
        <w:br/>
        <w:br/>
        <w:t xml:space="preserve">   d) un Estado puede disponer libremente de su derecho interno, conforme  a</w:t>
        <w:br/>
        <w:t xml:space="preserve">      sus normas  nacionales  soberanas,  pero  no  tiene  competencia  para</w:t>
        <w:br/>
        <w:t xml:space="preserve">      modificar unilateralmente las situaciones cuya  calificación  jurídica</w:t>
        <w:br/>
        <w:t xml:space="preserve">      viene dada por el derecho internacional. Si el  derecho  internacional</w:t>
        <w:br/>
        <w:t xml:space="preserve">      califica como criminal un hecho y obliga al Estado a  su  sanción,  no</w:t>
        <w:br/>
        <w:t xml:space="preserve">      puede el Estado alterar dicha situación en virtud de  su  conveniencia</w:t>
        <w:br/>
        <w:t xml:space="preserve">      interna;</w:t>
        <w:br/>
        <w:br/>
        <w:t xml:space="preserve">   e) la remisión de la causa a la justicia militar violó el artículo  8  de</w:t>
        <w:br/>
        <w:t xml:space="preserve">      la Convención Americana, al entregarse el conocimiento de un homicidio</w:t>
        <w:br/>
        <w:t xml:space="preserve">      a un tribunal que no era competente, independiente ni imparcial, y</w:t>
        <w:br/>
        <w:br/>
        <w:t xml:space="preserve">   f) en este efecto, no puede ser imparcial un sistema de juzgamiento  como</w:t>
        <w:br/>
        <w:t xml:space="preserve">      el militar, que pone a disposición sus medios para la defensa  de  una</w:t>
        <w:br/>
        <w:t xml:space="preserve">      persona que eventualmente va a juzgar.</w:t>
        <w:br/>
        <w:br/>
        <w:t>85.   Alegatos del Estado</w:t>
        <w:br/>
        <w:br/>
        <w:t xml:space="preserve">   a) por principio, las leyes de amnistía o auto amnistía son contrarias  a</w:t>
        <w:br/>
        <w:t xml:space="preserve">      las normas de derecho internacional de los derechos humanos;</w:t>
        <w:br/>
        <w:br/>
        <w:br/>
        <w:t xml:space="preserve">   b) la jurisprudencia de los tribunales superiores de justicia  en  Chile,</w:t>
        <w:br/>
        <w:t xml:space="preserve">      palpable desde el año 1998, ha encontrado más de un camino para evitar</w:t>
        <w:br/>
        <w:t xml:space="preserve">      la aplicación del Decreto Ley de Amnistía  y,  con  ello,  evitar  sus</w:t>
        <w:br/>
        <w:t xml:space="preserve">      negativos efectos sobre el respeto de los derechos humanos, y</w:t>
        <w:br/>
        <w:br/>
        <w:t xml:space="preserve">   c) comparte la opinión de la Corte Interamericana que  por  principio  es</w:t>
        <w:br/>
        <w:t xml:space="preserve">      deseable que leyes de amnistía no existan, pero que, de existir, éstas</w:t>
        <w:br/>
        <w:t xml:space="preserve">      no pueden ser un obstáculo para el respeto de  los  derechos  humanos,</w:t>
        <w:br/>
        <w:t xml:space="preserve">      tal como lo concluyó la Corte en el caso Barrios Altos.</w:t>
        <w:br/>
        <w:br/>
        <w:t>Consideraciones de la Corte</w:t>
        <w:br/>
        <w:br/>
        <w:t>86.   El artículo 1.1 de la Convención establece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87.   Por su parte, el artículo 2 de la Convención determina que: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88.   El artículo 8.1 de la Convención establece que:</w:t>
        <w:br/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sustentación de cualquier acusación penal formulada contra ella, 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89.   A su vez, el artículo 25.1 de la Convención dispone que: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aún cuando tal violación sea  cometida  por  personas  que</w:t>
        <w:br/>
        <w:t xml:space="preserve">      actúen en ejercicio de sus funciones oficiales.</w:t>
        <w:br/>
        <w:br/>
        <w:t>90.         En el presente caso, la Corte ha  sido  llamada  a  pronunciarse</w:t>
        <w:br/>
        <w:t>respecto a si el Estado cumplió con los deberes  generales  establecidos  en</w:t>
        <w:br/>
        <w:t>los citados artículos 1.1 y 2 de la Convención al mantener  en  vigencia  el</w:t>
        <w:br/>
        <w:t>Decreto Ley No. 2.191 con posterioridad a la ratificación de  la  Convención</w:t>
        <w:br/>
        <w:t>por parte  de  Chile.  Por  otro  lado,  la  Corte  debe  determinar  si  la</w:t>
        <w:br/>
        <w:t>aplicación  del  referido  decreto  ley  constituye  una  violación  de  los</w:t>
        <w:br/>
        <w:t>derechos consagrados en  los  artículos  8.1  y  25  de  la  Convención,  en</w:t>
        <w:br/>
        <w:t>relación con el artículo 1.1 de la misma,  en  perjuicio  de  las  presuntas</w:t>
        <w:br/>
        <w:t>víctimas del presente caso. Para ello, el Tribunal estima  oportuno  dividir</w:t>
        <w:br/>
        <w:t>el análisis de la cuestión de la siguiente manera: a)  primero,  habría  que</w:t>
        <w:br/>
        <w:t>calificar si el homicidio del señor Almonacid Arellano constituye  o  no  un</w:t>
        <w:br/>
        <w:t>crimen de lesa humanidad, b) en segundo lugar y en caso  que  se  establezca</w:t>
        <w:br/>
        <w:t>que  tal  homicidio  constituye  un  crimen  de  lesa  humanidad,  la  Corte</w:t>
        <w:br/>
        <w:t>considerará si dicho crimen puede o no ser amnistiado, c) en tercer lugar  y</w:t>
        <w:br/>
        <w:t>en caso que se establezca  que  tal  crimen  no  puede  ser  amnistiado,  el</w:t>
        <w:br/>
        <w:t>Tribunal analizará si el Decreto Ley 2.191 amnistía o no este  crimen  y  si</w:t>
        <w:br/>
        <w:t>el Estado violó o no la Convención al mantener vigente esa normativa,  y  d)</w:t>
        <w:br/>
        <w:t>finalmente, la Corte analizará si  la  aplicación  de  dicha  normativa  por</w:t>
        <w:br/>
        <w:t>parte de las  autoridades  judiciales  en  el  presente  caso  conlleva  una</w:t>
        <w:br/>
        <w:t>violación de los derechos consagrados en  los  artículos  8.1  y  25  de  la</w:t>
        <w:br/>
        <w:t>Convención. Todo lo anterior será analizado en el apartado A)  del  presente</w:t>
        <w:br/>
        <w:t>capítulo.</w:t>
        <w:br/>
        <w:br/>
        <w:t>91.         Establecido lo anterior,  la  Corte  pasará  a  examinar  en  el</w:t>
        <w:br/>
        <w:t>apartado B) de este capítulo lo alegado por la Comisión Interamericana y  el</w:t>
        <w:br/>
        <w:t>representante de las presuntas  víctimas  respecto  a  que  la  jurisdicción</w:t>
        <w:br/>
        <w:t>militar no era  la  competente  para  conocer  el  presente  caso,  lo  cual</w:t>
        <w:br/>
        <w:t>consideran como una violación del artículo 8.1 de la Convención Americana.</w:t>
        <w:br/>
        <w:br/>
        <w:t>92.          Es  importante  señalar  que  el  Estado  se  ha   limitado   a</w:t>
        <w:br/>
        <w:t>contradecir la admisibilidad del caso –lo cual  ya  fue  resuelto  por  este</w:t>
        <w:br/>
        <w:t>Tribunal en párrafos anteriores (supra párrs. 38 a 65)– y a señalar que  los</w:t>
        <w:br/>
        <w:t>tribunales de justicia chilenos ya no aplican el Decreto Ley No.  2.191.  La</w:t>
        <w:br/>
        <w:t>Corte desea recalcar que el Estado en ningún  momento  ha  afirmado  que  el</w:t>
        <w:br/>
        <w:t>citado decreto ley no viola la Convención Americana. Incluso la  Agente  del</w:t>
        <w:br/>
        <w:t>Estado en la audiencia pública señaló:</w:t>
        <w:br/>
        <w:br/>
        <w:t xml:space="preserve">      Yo quiero que quede bien claro y vuelvo a repetir acá,  el  Estado  de</w:t>
        <w:br/>
        <w:t xml:space="preserve">      Chile no está haciendo una defensa del Decreto Ley de Amnistía. Por el</w:t>
        <w:br/>
        <w:t xml:space="preserve">      contrario, nosotros no consideramos que el  Decreto  Ley  de  Amnistía</w:t>
        <w:br/>
        <w:t xml:space="preserve">      tenga valor, ni ético ni jurídico[116].</w:t>
        <w:br/>
        <w:br/>
        <w:t xml:space="preserve">     A)    Respecto a la vigencia y aplicación del Decreto Ley No. 2.191</w:t>
        <w:br/>
        <w:br/>
        <w:t xml:space="preserve">      a)    La ejecución extrajudicial del señor Almonacid Arellano</w:t>
        <w:br/>
        <w:br/>
        <w:t>93.   En esta sección la Corte analizará si el  crimen  cometido  en  contra</w:t>
        <w:br/>
        <w:t>del señor Almonacid Arellano podría  constituir  o  no  un  crimen  de  lesa</w:t>
        <w:br/>
        <w:t>humanidad.  En este sentido, la  Corte  debe  analizar  si  para  el  17  de</w:t>
        <w:br/>
        <w:t>septiembre de 1973, fecha en que  murió  el  señor  Almonacid  Arellano,  el</w:t>
        <w:br/>
        <w:t>asesinato constituía un crimen de lesa humanidad, y en qué circunstancias.</w:t>
        <w:br/>
        <w:br/>
        <w:t>94.   El desarrollo de la noción de crimen de lesa humanidad se  produjo  en</w:t>
        <w:br/>
        <w:t>los inicios del siglo pasado. En el preámbulo del Convenio de la Haya  sobre</w:t>
        <w:br/>
        <w:t>las leyes y costumbres de la guerra terrestre de  1907  (Convenio  núm.  IV)</w:t>
        <w:br/>
        <w:t>las  potencias  contratantes  establecieron  que  “las  poblaciones  y   los</w:t>
        <w:br/>
        <w:t>beligerantes permanecen bajo la garantía y el régimen de los principios  del</w:t>
        <w:br/>
        <w:t>Derecho de Gentes preconizados por los usos establecidos entre las  naciones</w:t>
        <w:br/>
        <w:t>civilizadas, por las leyes de la  humanidad  y  por  las  exigencias  de  la</w:t>
        <w:br/>
        <w:t>conciencia  pública”[117].  Asimismo,  el  término   “crímenes   contra   la</w:t>
        <w:br/>
        <w:t>humanidad y la civilización” fue usado por los gobiernos de  Francia,  Reino</w:t>
        <w:br/>
        <w:t>Unido y Rusia el 28 de mayo de 1915 para denunciar la  masacre  de  armenios</w:t>
        <w:br/>
        <w:t>en Turquía[118].</w:t>
        <w:br/>
        <w:br/>
        <w:t>95.   El asesinato como crimen de lesa humanidad fue codificado por  primera</w:t>
        <w:br/>
        <w:t>vez en el artículo 6.c del Estatuto del Tribunal  Militar  Internacional  de</w:t>
        <w:br/>
        <w:t>Nuremberg, el cual fue anexado al Acuerdo  para  el  establecimiento  de  un</w:t>
        <w:br/>
        <w:t>Tribunal Militar  Internacional  encargado  del  juicio  y  castigo  de  los</w:t>
        <w:br/>
        <w:t>principales criminales de guerra del Eje Europeo, firmado en  Londres  el  8</w:t>
        <w:br/>
        <w:t>de agosto de 1945 (el  “Acuerdo  de  Londres”).   Poco  después,  el  20  de</w:t>
        <w:br/>
        <w:t>diciembre de 1945, la Ley del Consejo de Control No. 10 también consagró  al</w:t>
        <w:br/>
        <w:t>asesinato como un crimen de lesa humanidad en su artículo  II.c.   De  forma</w:t>
        <w:br/>
        <w:t>similar, el delito de asesinato  fue  codificado  en  el  artículo  5.c  del</w:t>
        <w:br/>
        <w:t>Estatuto del Tribunal Militar  Internacional  para  el  juzgamiento  de  los</w:t>
        <w:br/>
        <w:t>principales criminales de guerra del Lejano  Oriente  (Estatuto  de  Tokyo),</w:t>
        <w:br/>
        <w:t>adoptada el 19 de enero de 1946.</w:t>
        <w:br/>
        <w:br/>
        <w:t>96.   La Corte, además, reconoce que la Estatuto de Nuremberg jugó un  papel</w:t>
        <w:br/>
        <w:t>significativo en el establecimiento de los elementos que caracterizan  a  un</w:t>
        <w:br/>
        <w:t>crimen  como  de  lesa  humanidad.  Este  Estatuto  proporcionó  la  primera</w:t>
        <w:br/>
        <w:t>articulación de los elementos  de  dicha  ofensa[119],  que  se  mantuvieron</w:t>
        <w:br/>
        <w:t>básicamente en su  concepción  inicial  a  la  fecha  de  muerte  del  señor</w:t>
        <w:br/>
        <w:t>Almonacid  Arellano,  con  la  excepción  de  que  los  crímenes  contra  la</w:t>
        <w:br/>
        <w:t>humanidad pueden ser  cometidos  en  tiempos  de  paz  como  en  tiempos  de</w:t>
        <w:br/>
        <w:t>guerra[120]. En base a ello, la Corte reconoce que los  crímenes  contra  la</w:t>
        <w:br/>
        <w:t>humanidad incluyen la  comisión  de  actos  inhumanos,  como  el  asesinato,</w:t>
        <w:br/>
        <w:t>cometidos en un contexto de ataque generalizado  o  sistemático  contra  una</w:t>
        <w:br/>
        <w:t>población civil. Basta que un solo acto ilícito como los  antes  mencionados</w:t>
        <w:br/>
        <w:t>sea cometido dentro del contexto descrito, para que se  produzca  un  crimen</w:t>
        <w:br/>
        <w:t>de lesa humanidad. En este sentido se pronunció  el  Tribunal  Internacional</w:t>
        <w:br/>
        <w:t>para la ex Yugoslavia en el caso Prosecutor v. Dusko  Tadic,  al  considerar</w:t>
        <w:br/>
        <w:t>que “un solo acto cometido por un perpetrador en el contexto  de  un  ataque</w:t>
        <w:br/>
        <w:t>generalizado  o  sistemático  contra  la  población   civil   trae   consigo</w:t>
        <w:br/>
        <w:t>responsabilidad penal individual,  y  el  perpetrador  no  necesita  cometer</w:t>
        <w:br/>
        <w:t>numerosas  ofensas  para  ser  considerado  responsable”[121].  Todos  estos</w:t>
        <w:br/>
        <w:t>elementos ya estaban  definidos  jurídicamente  cuando  el  señor  Almonacid</w:t>
        <w:br/>
        <w:t>Arellano fue ejecutado.</w:t>
        <w:br/>
        <w:br/>
        <w:t>97.   Por su parte, el Tribunal Militar Internacional  para  el  Juzgamiento</w:t>
        <w:br/>
        <w:t>de los Principales  Criminales  de  Guerra  (en  adelante  “el  Tribunal  de</w:t>
        <w:br/>
        <w:t>Nuremberg”),  el  cual  tenía  jurisdicción   para   juzgar   los   crímenes</w:t>
        <w:br/>
        <w:t>establecidos en el Acuerdo de Londres, indicó que la Estatuto  de  Nuremberg</w:t>
        <w:br/>
        <w:t>“es la expresión de derecho internacional existente  en  el  momento  de  su</w:t>
        <w:br/>
        <w:t>creación; y en esa extensión es en sí  mismo  una  contribución  al  derecho</w:t>
        <w:br/>
        <w:t>internacional”[122]. Con ello  reconoció  la  existencia  de  una  costumbre</w:t>
        <w:br/>
        <w:t>internacional, como una expresión del derecho internacional, que  proscribía</w:t>
        <w:br/>
        <w:t>esos crímenes.</w:t>
        <w:br/>
        <w:br/>
        <w:t>98.    La  prohibición  de  crímenes  contra  la  humanidad,   incluido   el</w:t>
        <w:br/>
        <w:t>asesinato, fue  además  corroborada  por  las  Naciones  Unidas.  El  11  de</w:t>
        <w:br/>
        <w:t>diciembre de 1946 la Asamblea General confirmó “los  principios  de  Derecho</w:t>
        <w:br/>
        <w:t>Internacional reconocidos por el Estatuto del Tribunal de  Nuremberg  y  las</w:t>
        <w:br/>
        <w:t>sentencias de dicho Tribunal”[123]. Asimismo, en 1947  la  Asamblea  General</w:t>
        <w:br/>
        <w:t>encargó  a  la  Comisión  de  Derecho  Internacional  que  "formul[ara]  los</w:t>
        <w:br/>
        <w:t>principios de derecho internacional reconocidos por el Estatuto  y  por  las</w:t>
        <w:br/>
        <w:t>sentencias  del  Tribunal  de  Nuremberg”[124].  Estos   principios   fueron</w:t>
        <w:br/>
        <w:t>adoptados  en  1950[125].  Entre  ellos,  el  Principio  VI.c  califica   al</w:t>
        <w:br/>
        <w:t>asesinato como un crimen contra la  humanidad.  De  igual  forma,  la  Corte</w:t>
        <w:br/>
        <w:t>resalta que el artículo 3 común de los Convenios de Ginebra de 1949, de  los</w:t>
        <w:br/>
        <w:t>cuales Chile es parte desde 1950, también prohíbe  el  “homicidio  en  todas</w:t>
        <w:br/>
        <w:t>sus formas” de personas que no participan directamente en las hostilidades.</w:t>
        <w:br/>
        <w:br/>
        <w:t>99.   Basándose en los párrafos  anteriores,  la  Corte  encuentra  que  hay</w:t>
        <w:br/>
        <w:t>amplia evidencia para concluir que en 1973,  año  de  la  muerte  del  señor</w:t>
        <w:br/>
        <w:t>Almonacid Arellano, la comisión de crímenes de lesa humanidad,  incluido  el</w:t>
        <w:br/>
        <w:t>asesinato ejecutado en un contexto  de  ataque  generalizado  o  sistemático</w:t>
        <w:br/>
        <w:t>contra  sectores  de  la  población  civil,  era  violatoria  de  una  norma</w:t>
        <w:br/>
        <w:t>imperativa del derecho internacional. Dicha prohibición de cometer  crímenes</w:t>
        <w:br/>
        <w:t>de lesa humanidad es una norma de ius cogens, y  la  penalización  de  estos</w:t>
        <w:br/>
        <w:t>crímenes es obligatoria conforme al derecho internacional general.</w:t>
        <w:br/>
        <w:br/>
        <w:t>100.  La Corte Europea de Derechos Humanos también se pronunció en el  mismo</w:t>
        <w:br/>
        <w:t>sentido en el caso Kolk y Kislyiy v. Estonia. En este caso los señores  Kolk</w:t>
        <w:br/>
        <w:t>y Kislyiy cometieron crímenes de lesa humanidad en 1949 y fueron juzgados  y</w:t>
        <w:br/>
        <w:t>sancionados por ellos en las cortes de Estonia en  el  año  2003.  La  Corte</w:t>
        <w:br/>
        <w:t>Europea indicó  que  aún  cuando  los  actos  cometidos  por  esas  personas</w:t>
        <w:br/>
        <w:t>pudieron haber sido legales  por  la  ley  doméstica  que  imperaba  en  ese</w:t>
        <w:br/>
        <w:t>entonces, las cortes de Estonia consideraron  que  constituían  crímenes  de</w:t>
        <w:br/>
        <w:t>lesa humanidad bajo el derecho internacional al momento de  su  comisión,  y</w:t>
        <w:br/>
        <w:t>que  no  encontraba   motivo   alguno   para   llegar   a   una   conclusión</w:t>
        <w:br/>
        <w:t>diferente[126].</w:t>
        <w:br/>
        <w:br/>
        <w:t>101.  Por otra lado, esta Corte enfatiza que para el  año  1998,  cuando  se</w:t>
        <w:br/>
        <w:t>confirmó la aplicación del Decreto Ley No. 2.191 en el presente caso  (supra</w:t>
        <w:br/>
        <w:t>párr. 82.21), ya se habían adoptado los Estatutos de los Tribunales  Penales</w:t>
        <w:br/>
        <w:t>Internacionales para la ex Yugoslavia (25 de mayo de 1993) y  Ruanda  (9  de</w:t>
        <w:br/>
        <w:t>noviembre de 1994), cuyos artículos 5 y 3,  respectivamente,  reafirman  que</w:t>
        <w:br/>
        <w:t>el asesinato constituye un  grave  crimen  de  derecho  internacional.  Este</w:t>
        <w:br/>
        <w:t>criterio fue corroborado por el artículo 7  del  Estatuto  de  Roma  (17  de</w:t>
        <w:br/>
        <w:t>julio de 1998) que creó la Corte Penal Internacional.</w:t>
        <w:br/>
        <w:br/>
        <w:t>102.  Ahora bien, corresponde al Tribunal analizar si las circunstancias  en</w:t>
        <w:br/>
        <w:t>que se produjo la muerte del señor Almonacid Arellano podrían constituir  un</w:t>
        <w:br/>
        <w:t>crimen de lesa humanidad, conforme fuera definido para el  año  1973  (supra</w:t>
        <w:br/>
        <w:t>párr. 99).</w:t>
        <w:br/>
        <w:br/>
        <w:t>103.  Como se desprende del capítulo de Hechos Probados (supra párr. 82.3  a</w:t>
        <w:br/>
        <w:t>82.7), desde el 11 de septiembre de 1973  hasta  el  10  de  marzo  de  1990</w:t>
        <w:br/>
        <w:t>gobernó en Chile un dictadura militar que dentro de una política  de  Estado</w:t>
        <w:br/>
        <w:t>encaminada a causar miedo, atacó masiva y sistemáticamente a sectores de  la</w:t>
        <w:br/>
        <w:t>población civil considerados como opositores al régimen, mediante una  serie</w:t>
        <w:br/>
        <w:t>de graves violaciones a los derechos humanos  y  al  derecho  internacional,</w:t>
        <w:br/>
        <w:t>entre las que se cuentan al menos 3.197 víctimas de ejecuciones  sumarias  y</w:t>
        <w:br/>
        <w:t>desapariciones forzadas, y 33.221 detenidos, de quienes una inmensa  mayoría</w:t>
        <w:br/>
        <w:t>fue víctima de tortura (supra párr. 82.5). De igual  forma,  la  Corte  tuvo</w:t>
        <w:br/>
        <w:t>por probado que la  época  más  violenta  de  todo  este  período  represivo</w:t>
        <w:br/>
        <w:t>correspondió a los primeros meses del gobierno de facto. Cerca  del  57%  de</w:t>
        <w:br/>
        <w:t>todas las muertes y desapariciones, y el 61% de las  detenciones  ocurrieron</w:t>
        <w:br/>
        <w:t>en los primeros meses de la dictadura.  La  ejecución  del  señor  Almonacid</w:t>
        <w:br/>
        <w:t>Arellano precisamente se produjo en esa época.</w:t>
        <w:br/>
        <w:br/>
        <w:t>104.  En vista de lo anterior, la  Corte  considera  que  existe  suficiente</w:t>
        <w:br/>
        <w:t>evidencia  para  razonablemente  sostener  que  la  ejecución  extrajudicial</w:t>
        <w:br/>
        <w:t>cometida por agentes estatales en perjuicio del  señor  Almonacid  Arellano,</w:t>
        <w:br/>
        <w:t>quien era militante del Partido Comunista, candidato  a  regidor  del  mismo</w:t>
        <w:br/>
        <w:t>partido, secretario provincial de la  Central  Unitaria  de  Trabajadores  y</w:t>
        <w:br/>
        <w:t>dirigente gremial del Magisterio (SUTE), todo lo cual era  considerado  como</w:t>
        <w:br/>
        <w:t>una amenaza por su doctrina, cometida dentro  de  un  patrón  sistemático  y</w:t>
        <w:br/>
        <w:t>generalizado contra la población civil, es un crimen de lesa humanidad.</w:t>
        <w:br/>
        <w:br/>
        <w:t xml:space="preserve">      b)    Imposibilidad de amnistiar los crímenes de lesa humanidad</w:t>
        <w:br/>
        <w:br/>
        <w:br/>
        <w:t>105.  Según el corpus iuris del Derecho Internacional,  un  crimen  de  lesa</w:t>
        <w:br/>
        <w:t>humanidad es en sí mismo una  grave  violación  a  los  derechos  humanos  y</w:t>
        <w:br/>
        <w:t>afecta a la humanidad toda. En el caso Prosecutor v. Erdemovic  el  Tribunal</w:t>
        <w:br/>
        <w:t>Internacional para la ex Yugoslavia indicó que</w:t>
        <w:br/>
        <w:br/>
        <w:t xml:space="preserve">      [l]os crímenes de lesa humanidad son serios  actos  de  violencia  que</w:t>
        <w:br/>
        <w:t xml:space="preserve">      dañan a los seres humanos al golpear lo más esencial  para  ellos:  su</w:t>
        <w:br/>
        <w:t xml:space="preserve">      vida, su libertad, su bienestar físico, su salud y/o su dignidad.  Son</w:t>
        <w:br/>
        <w:t xml:space="preserve">      actos inhumanos que por su extensión y gravedad van más  allá  de  los</w:t>
        <w:br/>
        <w:t xml:space="preserve">      límites de lo tolerable para la comunidad internacional, la  que  debe</w:t>
        <w:br/>
        <w:t xml:space="preserve">      necesariamente exigir su castigo. Pero los crímenes de lesa  humanidad</w:t>
        <w:br/>
        <w:t xml:space="preserve">      también trascienden  al  individuo,  porque  cuando  el  individuo  es</w:t>
        <w:br/>
        <w:t xml:space="preserve">      agredido, se ataca y se niega a la humanidad  toda.  Por  eso  lo  que</w:t>
        <w:br/>
        <w:t xml:space="preserve">      caracteriza esencialmente al crimen de lesa humanidad es  el  concepto</w:t>
        <w:br/>
        <w:t xml:space="preserve">      de la humanidad como víctima[127].</w:t>
        <w:br/>
        <w:br/>
        <w:t>106.  Al ser el individuo y la humanidad las  víctimas  de  todo  crimen  de</w:t>
        <w:br/>
        <w:t>lesa humanidad, la Asamblea General  de  las  Naciones  desde  1946[128]  ha</w:t>
        <w:br/>
        <w:t>sostenido que  los  responsables  de  tales  actos  deben  ser  sancionados.</w:t>
        <w:br/>
        <w:t>Resaltan al respecto las Resoluciones 2583 (XXIV) de 1969  y  3074  (XXVIII)</w:t>
        <w:br/>
        <w:t>de 1973. En la primera, la Asamblea General sostuvo  que  la  “investigación</w:t>
        <w:br/>
        <w:t>rigurosa” de los crímenes de guerra y los crímenes de  lesa  humanidad,  así</w:t>
        <w:br/>
        <w:t>como la sanción de  sus  responsables,  “son  un  elemento  importante  para</w:t>
        <w:br/>
        <w:t>prevenir esos crímenes y proteger los  derechos  humanos  y  las  libertades</w:t>
        <w:br/>
        <w:t>fundamentales, y para fomentar la confianza, estimular la cooperación  entre</w:t>
        <w:br/>
        <w:t>pueblos y contribuir a la paz y la seguridad  internacionales”[129].  En  la</w:t>
        <w:br/>
        <w:t>segunda Resolución, la Asamblea general afirmó:</w:t>
        <w:br/>
        <w:br/>
        <w:t xml:space="preserve">      Los crímenes de guerra y los crímenes de lesa humanidad, dondequiera y</w:t>
        <w:br/>
        <w:t xml:space="preserve">      cualquiera que sea la fecha en que se hayan cometido, serán objeto  de</w:t>
        <w:br/>
        <w:t xml:space="preserve">      una investigación, y las personas contra las que  existan  pruebas  de</w:t>
        <w:br/>
        <w:t xml:space="preserve">      culpabilidad  en  la  comisión  de  tales  crímenes  serán   buscadas,</w:t>
        <w:br/>
        <w:t xml:space="preserve">      detenidas,  enjuiciadas  y,  en  caso  de  ser  declaradas  culpables,</w:t>
        <w:br/>
        <w:t xml:space="preserve">      castigadas.</w:t>
        <w:br/>
        <w:t xml:space="preserve">      […]</w:t>
        <w:br/>
        <w:t xml:space="preserve">      Los Estados no adoptarán medidas legislativas ni  tomarán  medidas  de</w:t>
        <w:br/>
        <w:t xml:space="preserve">      otra índole que puedan menoscabar las obligaciones internacionales que</w:t>
        <w:br/>
        <w:t xml:space="preserve">      hayan contraído con respecto a la  identificación,  la  detención,  la</w:t>
        <w:br/>
        <w:t xml:space="preserve">      extradición y el castigo de los culpables de crímenes de guerra  o  de</w:t>
        <w:br/>
        <w:t xml:space="preserve">      crímenes de lesa humanidad[130].</w:t>
        <w:br/>
        <w:br/>
        <w:t>107.  Igualmente, las Resoluciones 827 y 955 del  Consejo  de  Seguridad  de</w:t>
        <w:br/>
        <w:t>las Naciones Unidas[131], junto con los Estatutos  de  los  Tribunales  para</w:t>
        <w:br/>
        <w:t>exYugoslavia (Artículo 29) y Ruanda (Artículo 28), imponen una obligación  a</w:t>
        <w:br/>
        <w:t>todos los Estados miembros de las Naciones  Unidas  de  cooperar  plenamente</w:t>
        <w:br/>
        <w:t>con los Tribunales en la investigación y persecución  de  personas  acusadas</w:t>
        <w:br/>
        <w:t>de haber cometido serias violaciones  de  Derecho  Internacional,  incluidos</w:t>
        <w:br/>
        <w:t>crímenes contra  la  humanidad.  Asimismo,  el  Secretario  General  de  las</w:t>
        <w:br/>
        <w:t>Naciones Unidas ha señalado que en vista de las normas y los  principios  de</w:t>
        <w:br/>
        <w:t>las Naciones Unidas, los acuerdos de paz aprobados  por  ella  nunca  pueden</w:t>
        <w:br/>
        <w:t>prometer amnistías por crímenes de lesa humanidad[132].</w:t>
        <w:br/>
        <w:br/>
        <w:t>108.  La adopción y aplicación de leyes que otorgan  amnistía  por  crímenes</w:t>
        <w:br/>
        <w:t>de lesa humanidad impide el cumplimiento de las obligaciones  señaladas.  El</w:t>
        <w:br/>
        <w:t>Secretario  General  de  las  Naciones  Unidas,  en  su  informe  sobre   el</w:t>
        <w:br/>
        <w:t>establecimiento del Tribunal Especial para Sierra Leona, afirmó que</w:t>
        <w:br/>
        <w:br/>
        <w:br/>
        <w:t xml:space="preserve">      [a]unque reconocen que la amnistía es un concepto jurídico aceptado  y</w:t>
        <w:br/>
        <w:t xml:space="preserve">      una muestra de paz y reconciliación al final de una guerra civil o  de</w:t>
        <w:br/>
        <w:t xml:space="preserve">      un  conflicto  armado   interno,   las   Naciones   Unidas   mantienen</w:t>
        <w:br/>
        <w:t xml:space="preserve">      sistemáticamente la posición de que la amnistía  no  puede  concederse</w:t>
        <w:br/>
        <w:t xml:space="preserve">      respecto de crímenes internacionales como el genocidio,  los  crímenes</w:t>
        <w:br/>
        <w:t xml:space="preserve">      de lesa humanidad o las infracciones graves del derecho  internacional</w:t>
        <w:br/>
        <w:t xml:space="preserve">      humanitario[133].</w:t>
        <w:br/>
        <w:br/>
        <w:t>109.        El Secretario  General  también  informó  que  no  se  reconoció</w:t>
        <w:br/>
        <w:t>efectos jurídicos  a  la  amnistía  concedida  en  Sierra  Leona,  “dada  su</w:t>
        <w:br/>
        <w:t>ilegalidad  con  arreglo  al  derecho  internacional”[134].  En  efecto,  el</w:t>
        <w:br/>
        <w:t>artículo 10 del Estatuto del Tribunal Especial  para  Sierra  Leona  dispuso</w:t>
        <w:br/>
        <w:t>que  la  amnistía  concedida  a  personas  acusadas  de  crímenes  de   lesa</w:t>
        <w:br/>
        <w:t>humanidad, infracciones al artículo 3 común de los Convenios  de  Ginebra  y</w:t>
        <w:br/>
        <w:t>Protocolo Adicional II[135], así como otras infracciones graves del  derecho</w:t>
        <w:br/>
        <w:t>internacional  humanitario,  “no  constituirá  un  impedimento   para   [su]</w:t>
        <w:br/>
        <w:t>procesamiento”.</w:t>
        <w:br/>
        <w:br/>
        <w:t>110.  La obligación conforme al derecho internacional de enjuiciar y, si  se</w:t>
        <w:br/>
        <w:t>les  declara  culpables,  castigar  a  los  perpetradores  de   determinados</w:t>
        <w:br/>
        <w:t>crímenes internacionales, entre los que se  cuentan  los  crímenes  de  lesa</w:t>
        <w:br/>
        <w:t>humanidad, se desprende de  la  obligación  de  garantía  consagrada  en  el</w:t>
        <w:br/>
        <w:t>artículo 1.1 de la Convención Americana. Esta obligación  implica  el  deber</w:t>
        <w:br/>
        <w:t>de los Estados Partes de organizar  todo  el  aparato  gubernamental  y,  en</w:t>
        <w:br/>
        <w:t>general, todas las estructuras a través  de  las  cuales  se  manifiesta  el</w:t>
        <w:br/>
        <w:t>ejercicio del poder público, de manera tal  que  sean  capaces  de  asegurar</w:t>
        <w:br/>
        <w:t>jurídicamente el libre y pleno  ejercicio  de  los  derechos  humanos.  Como</w:t>
        <w:br/>
        <w:t>consecuencia de esta obligación los Estados  deben  prevenir,  investigar  y</w:t>
        <w:br/>
        <w:t>sancionar toda violación de los derechos reconocidos  por  la  Convención  y</w:t>
        <w:br/>
        <w:t>procurar,  además,  el  restablecimiento,  si  es   posible,   del   derecho</w:t>
        <w:br/>
        <w:t>conculcado y, en su caso, la reparación  de  los  daños  producidos  por  la</w:t>
        <w:br/>
        <w:t>violación de los derechos humanos.  Si el aparato del Estado actúa  de  modo</w:t>
        <w:br/>
        <w:t>que tal violación quede impune y no se restablezca, en cuanto  sea  posible,</w:t>
        <w:br/>
        <w:t>a la víctima en  la  plenitud  de  sus  derechos,  puede  afirmarse  que  ha</w:t>
        <w:br/>
        <w:t>incumplido el deber de garantizar su libre y pleno ejercicio a las  personas</w:t>
        <w:br/>
        <w:t>sujetas a su jurisdicción[136].</w:t>
        <w:br/>
        <w:br/>
        <w:t>111.  Los crímenes de lesa humanidad producen la violación de una  serie  de</w:t>
        <w:br/>
        <w:t>derechos inderogables reconocidos en la Convención Americana, que no  pueden</w:t>
        <w:br/>
        <w:t>quedar impunes. En reiteradas oportunidades el Tribunal ha señalado  que  el</w:t>
        <w:br/>
        <w:t>Estado tiene el deber de evitar y combatir la impunidad,  que  la  Corte  ha</w:t>
        <w:br/>
        <w:t>definido como “la  falta  en  su  conjunto  de  investigación,  persecución,</w:t>
        <w:br/>
        <w:t>captura, enjuiciamiento y condena de los responsables de las violaciones  de</w:t>
        <w:br/>
        <w:t>los derechos protegidos por la  Convención  Americana”[137].   Asimismo,  la</w:t>
        <w:br/>
        <w:t>Corte ha determinado que la investigación debe ser realizada por  todos  los</w:t>
        <w:br/>
        <w:t>medios legales disponibles y orientada a la determinación de la verdad y  la</w:t>
        <w:br/>
        <w:t>investigación, persecución, captura, enjuiciamiento y castigo de  todos  los</w:t>
        <w:br/>
        <w:t>responsables intelectuales y materiales de los hechos, especialmente  cuando</w:t>
        <w:br/>
        <w:t>están o puedan estar involucrados agentes estatales[138]. Al respecto,  este</w:t>
        <w:br/>
        <w:t>Tribunal ha señalado que no pueden considerarse efectivos aquellos  recursos</w:t>
        <w:br/>
        <w:t>que,  por  las  condiciones  generales  del   país   o   incluso   por   las</w:t>
        <w:br/>
        <w:t>circunstancias particulares de un caso dado, resulten ilusorios[139].</w:t>
        <w:br/>
        <w:br/>
        <w:t>112.  Este Tribunal ya había señalado en el Caso Barrios Altos que</w:t>
        <w:br/>
        <w:br/>
        <w:t xml:space="preserve">      son inadmisibles las disposiciones de amnistía, las  disposiciones  de</w:t>
        <w:br/>
        <w:t xml:space="preserve">      prescripción y el establecimiento de  excluyentes  de 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Humanos[140].</w:t>
        <w:br/>
        <w:br/>
        <w:br/>
        <w:t>113.  Resulta útil destacar también que el  propio  Estado  en  el  presente</w:t>
        <w:br/>
        <w:t>caso reconoció que en “principio, las leyes de amnistía o auto amnistía  son</w:t>
        <w:br/>
        <w:t>contrarias  a  las  normas  de  derecho  internacional   de   los   derechos</w:t>
        <w:br/>
        <w:t>humanos”[141].</w:t>
        <w:br/>
        <w:br/>
        <w:t>114.  Por las consideraciones anteriores, la Corte estima  que  los  Estados</w:t>
        <w:br/>
        <w:t>no pueden sustraerse del deber de investigar, determinar y sancionar  a  los</w:t>
        <w:br/>
        <w:t>responsables de los crímenes de lesa humanidad aplicando leyes  de  amnistía</w:t>
        <w:br/>
        <w:t>u otro tipo de normativa interna. Consecuentemente,  los  crímenes  de  lesa</w:t>
        <w:br/>
        <w:t>humanidad son delitos por los que no se puede conceder amnistía.</w:t>
        <w:br/>
        <w:br/>
        <w:t xml:space="preserve">      c)    La vigencia del Decreto Ley No. 2.191 a partir del 21 de  agosto</w:t>
        <w:br/>
        <w:t xml:space="preserve">        de 1990</w:t>
        <w:br/>
        <w:br/>
        <w:t>115.  Ya que se ha establecido que el crimen cometido en  contra  del  señor</w:t>
        <w:br/>
        <w:t>Almonacid Arellano es un crimen de lesa humanidad, y  que  los  crímenes  de</w:t>
        <w:br/>
        <w:t>lesa humanidad no pueden ser amnistiados, corresponde al  Tribunal  analizar</w:t>
        <w:br/>
        <w:t>si el Decreto Ley  No.  2.191  amnistía  ese  crimen  y  si,  de  darse  ese</w:t>
        <w:br/>
        <w:t>supuesto, el  Estado  ha  dejado  de  cumplir  su  obligación  derivada  del</w:t>
        <w:br/>
        <w:t>artículo 2 de la Convención por mantener vigente esa normativa.</w:t>
        <w:br/>
        <w:br/>
        <w:t>116.  El artículo 1 del Decreto Ley No. 2.191 (supra  párr.  82.10)  concede</w:t>
        <w:br/>
        <w:t>una amnistía general  a  todos  los  responsables  de  “hechos  delictuosos”</w:t>
        <w:br/>
        <w:t>cometidos desde el 11 de septiembre de 1973 al 10 de marzo de 1978.  Por  su</w:t>
        <w:br/>
        <w:t>parte, el artículo 3 de ese Decreto Ley excluye de la amnistía una serie  de</w:t>
        <w:br/>
        <w:t>delitos[142]. La Corte nota que el crimen de lesa humanidad de asesinato  no</w:t>
        <w:br/>
        <w:t>figura en el listado del artículo 3 del citado Decreto Ley. Así  también  lo</w:t>
        <w:br/>
        <w:t>entendieron  las  cortes  chilenas  que  conocieron  el  presente  caso,  al</w:t>
        <w:br/>
        <w:t>aplicarlo (supra párr. 82.20 y 82.21). De igual forma,  este  Tribunal,  aún</w:t>
        <w:br/>
        <w:t>cuando no ha sido llamado a pronunciarse en este caso sobre  otros  crímenes</w:t>
        <w:br/>
        <w:t>de lesa humanidad, llama la atención respecto a que  tampoco  se  encuentran</w:t>
        <w:br/>
        <w:t>excluidos de la amnistía crímenes de lesa  humanidad  como  la  desaparición</w:t>
        <w:br/>
        <w:t>forzada, la tortura, el genocidio, entre otros.</w:t>
        <w:br/>
        <w:br/>
        <w:t>117.  Esta Corte ha afirmado en varias oportunidades que</w:t>
        <w:br/>
        <w:br/>
        <w:t xml:space="preserve">      [e]n el derecho de gentes, una norma consuetudinaria prescribe que  un</w:t>
        <w:br/>
        <w:t xml:space="preserve">      Estado que ha celebrado un convenio internacional, debe introducir  en</w:t>
        <w:br/>
        <w:t xml:space="preserve">      su derecho interno las  modificaciones  necesarias  para  asegurar  la</w:t>
        <w:br/>
        <w:t xml:space="preserve">      ejecución de las obligaciones asumidas. Esta norma aparece como válida</w:t>
        <w:br/>
        <w:t xml:space="preserve">      universalmente y ha sido calificada  por  la  jurisprudencia  como  un</w:t>
        <w:br/>
        <w:t xml:space="preserve">      principio evidente (“principe allant de soi”; Echange des  populations</w:t>
        <w:br/>
        <w:t xml:space="preserve">      grecques et turques, avis consultatif, 1925, C.P.J.I.,  série  B,  no.</w:t>
        <w:br/>
        <w:t xml:space="preserve">      10, p. 20). En este orden de ideas, la Convención Americana  establece</w:t>
        <w:br/>
        <w:t xml:space="preserve">      la obligación de cada Estado Parte de adecuar su derecho interno a las</w:t>
        <w:br/>
        <w:t xml:space="preserve">      disposiciones de dicha Convención, para  garantizar  los  derechos  en</w:t>
        <w:br/>
        <w:t xml:space="preserve">      ella consagrados[143].</w:t>
        <w:br/>
        <w:br/>
        <w:t>118.  A la luz del artículo 2 de la Convención, tal  adecuación  implica  la</w:t>
        <w:br/>
        <w:t>adopción de medidas en dos vertientes, a  saber:  i)  la  supresión  de  las</w:t>
        <w:br/>
        <w:t>normas y prácticas de cualquier naturaleza  que  entrañen  violación  a  las</w:t>
        <w:br/>
        <w:t>garantías previstas en la Convención, y ii) la expedición  de  normas  y  el</w:t>
        <w:br/>
        <w:t>desarrollo de prácticas conducentes a  la  efectiva  observancia  de  dichas</w:t>
        <w:br/>
        <w:t>garantías[144]. Es necesario reafirmar  que  la  obligación  de  la  primera</w:t>
        <w:br/>
        <w:t>vertiente  sólo  se   satisface   cuando   efectivamente   se   realiza   la</w:t>
        <w:br/>
        <w:t>reforma[145].</w:t>
        <w:br/>
        <w:br/>
        <w:t>119.  Leyes de amnistía con las características descritas (supra párr.  116)</w:t>
        <w:br/>
        <w:t>conducen a la indefensión  de  las  víctimas  y  a  la  perpetuación  de  la</w:t>
        <w:br/>
        <w:t>impunidad de los crímenes de lesa humanidad, por lo que son  manifiestamente</w:t>
        <w:br/>
        <w:t>incompatibles con la letra y  el  espíritu  de  la  Convención  Americana  e</w:t>
        <w:br/>
        <w:t>indudablemente afectan derechos consagrados en ella. Ello constituye per  se</w:t>
        <w:br/>
        <w:t>una violación de la Convención y genera  responsabilidad  internacional  del</w:t>
        <w:br/>
        <w:t>Estado[146]. En consecuencia, dada su naturaleza, el Decreto Ley  No.  2.191</w:t>
        <w:br/>
        <w:t>carece de efectos jurídicos y no puede  seguir  representando  un  obstáculo</w:t>
        <w:br/>
        <w:t>para la investigación de los hechos que constituyen este caso,  ni  para  la</w:t>
        <w:br/>
        <w:t>identificación y el castigo de los responsables,  ni  puede  tener  igual  o</w:t>
        <w:br/>
        <w:t>similar impacto respecto  de  otros  casos  de  violación  de  los  derechos</w:t>
        <w:br/>
        <w:t>consagrados en la Convención Americana acontecidos en Chile[147].</w:t>
        <w:br/>
        <w:br/>
        <w:t>120.  Por otro lado, si bien la Corte nota que  el  Decreto  Ley  No.  2.191</w:t>
        <w:br/>
        <w:t>otorga básicamente una autoamnistía, puesto que fue emitido  por  el  propio</w:t>
        <w:br/>
        <w:t>régimen militar, para sustraer de la acción de  la  justicia  principalmente</w:t>
        <w:br/>
        <w:t>sus propios crímenes, recalca que un Estado viola  la  Convención  Americana</w:t>
        <w:br/>
        <w:t>cuando dicta disposiciones que no están en conformidad con las  obligaciones</w:t>
        <w:br/>
        <w:t>dentro de la misma; el hecho  de  que  esas  normas  se  hayan  adoptado  de</w:t>
        <w:br/>
        <w:t>acuerdo con el ordenamiento jurídico interno o contra  él,  “es  indiferente</w:t>
        <w:br/>
        <w:t>para estos efectos”[148]. En  suma,  esta  Corte,  más  que  al  proceso  de</w:t>
        <w:br/>
        <w:t>adopción y a la autoridad que emitió el Decreto Ley No. 2.191, atiende a  su</w:t>
        <w:br/>
        <w:t>ratio legis: amnistiar  los  graves  hechos  delictivos  contra  el  derecho</w:t>
        <w:br/>
        <w:t>internacional cometidos por el régimen militar.</w:t>
        <w:br/>
        <w:br/>
        <w:t>121.  El Estado, desde que ratificó la Convención Americana el 21 de  agosto</w:t>
        <w:br/>
        <w:t>de 1990, ha mantenido vigente el Decreto Ley  No.  2.191  por  16  años,  en</w:t>
        <w:br/>
        <w:t>inobservancia de las obligaciones consagradas en aquella.  Que  tal  Decreto</w:t>
        <w:br/>
        <w:t>Ley no esté siendo aplicado por el Poder Judicial chileno en varios casos  a</w:t>
        <w:br/>
        <w:t>partir de 1998, si bien es un adelanto significativo y la Corte  lo  valora,</w:t>
        <w:br/>
        <w:t>no es suficiente para  satisfacer  las  exigencias  del  artículo  2  de  la</w:t>
        <w:br/>
        <w:t>Convención en el presente caso.  En  primer  lugar  porque,  conforme  a  lo</w:t>
        <w:br/>
        <w:t>señalado en los párrafos anteriores, el artículo  2  impone  una  obligación</w:t>
        <w:br/>
        <w:t>legislativa de suprimir toda norma violatoria a la Convención y, en  segundo</w:t>
        <w:br/>
        <w:t>lugar,  porque  el  criterio  de  las   cortes   internas   puede   cambiar,</w:t>
        <w:br/>
        <w:t>decidiéndose aplicar nuevamente una disposición  que  para  el  ordenamiento</w:t>
        <w:br/>
        <w:t>interno permanece vigente.</w:t>
        <w:br/>
        <w:br/>
        <w:t>122.  Por tales razones, la Corte encuentra que el Estado ha incumplido  con</w:t>
        <w:br/>
        <w:t>los deberes impuestos por el artículo 2  de  la  Convención  Americana,  por</w:t>
        <w:br/>
        <w:t>mantener formalmente dentro de su ordenamiento un Decreto  Ley  contrario  a</w:t>
        <w:br/>
        <w:t>la letra y espíritu de la misma.</w:t>
        <w:br/>
        <w:br/>
        <w:t xml:space="preserve">      d)    La aplicación del Decreto Ley No. 2.191</w:t>
        <w:br/>
        <w:br/>
        <w:t>123.  La descrita obligación legislativa del artículo  2  de  la  Convención</w:t>
        <w:br/>
        <w:t>tiene también la finalidad de facilitar la función  del  Poder  Judicial  de</w:t>
        <w:br/>
        <w:t>tal forma que el aplicador  de  la  ley  tenga  una  opción  clara  de  cómo</w:t>
        <w:br/>
        <w:t>resolver un caso particular. Sin embargo, cuando el Legislativo falla en  su</w:t>
        <w:br/>
        <w:t>tarea  de  suprimir  y/o  no  adoptar  leyes  contrarias  a  la   Convención</w:t>
        <w:br/>
        <w:t>Americana, el Judicial permanece vinculado al deber de garantía  establecido</w:t>
        <w:br/>
        <w:t>en el artículo 1.1 de la  misma  y,  consecuentemente,  debe  abstenerse  de</w:t>
        <w:br/>
        <w:t>aplicar cualquier normativa contraria a ella. El cumplimiento por  parte  de</w:t>
        <w:br/>
        <w:t>agentes o funcionarios del Estado de una ley  violatoria  de  la  Convención</w:t>
        <w:br/>
        <w:t>produce responsabilidad internacional del Estado, y es un  principio  básico</w:t>
        <w:br/>
        <w:t>del derecho de la responsabilidad internacional del Estado, recogido  en  el</w:t>
        <w:br/>
        <w:t>Derecho Internacional de los Derechos Humanos, en el  sentido  de  que  todo</w:t>
        <w:br/>
        <w:t>Estado  es  internacionalmente  responsable  por  actos   u   omisiones   de</w:t>
        <w:br/>
        <w:t>cualesquiera  de  sus  poderes  u  órganos  en  violación  de  los  derechos</w:t>
        <w:br/>
        <w:t>internacionalmente consagrados, según  el  artículo  1.1  de  la  Convención</w:t>
        <w:br/>
        <w:t>Americana[149].</w:t>
        <w:br/>
        <w:br/>
        <w:t>124.  La Corte es consciente que los  jueces  y  tribunales  internos  están</w:t>
        <w:br/>
        <w:t>sujetos al imperio de la ley y, por ello,  están  obligados  a  aplicar  las</w:t>
        <w:br/>
        <w:t>disposiciones vigentes en el ordenamiento jurídico.  Pero cuando  un  Estado</w:t>
        <w:br/>
        <w:t>ha ratificado un tratado internacional como  la  Convención  Americana,  sus</w:t>
        <w:br/>
        <w:t>jueces, como parte del aparato del Estado, también están sometidos  a  ella,</w:t>
        <w:br/>
        <w:t>lo que les obliga a velar porque los efectos  de  las  disposiciones  de  la</w:t>
        <w:br/>
        <w:t>Convención no se vean mermadas por la aplicación de leyes  contrarias  a  su</w:t>
        <w:br/>
        <w:t>objeto y fin, y que desde un inicio carecen de efectos jurídicos.  En  otras</w:t>
        <w:br/>
        <w:t>palabras, el  Poder  Judicial  debe  ejercer  una  especie  de  “control  de</w:t>
        <w:br/>
        <w:t>convencionalidad” entre las normas jurídicas internas  que  aplican  en  los</w:t>
        <w:br/>
        <w:t>casos concretos y la Convención Americana sobre Derechos Humanos.   En  esta</w:t>
        <w:br/>
        <w:t>tarea, el Poder Judicial debe tener en cuenta no solamente el tratado,  sino</w:t>
        <w:br/>
        <w:t>también la interpretación que del mismo ha hecho  la  Corte  Interamericana,</w:t>
        <w:br/>
        <w:t>intérprete última de la Convención Americana.</w:t>
        <w:br/>
        <w:br/>
        <w:t>125.  En esta misma línea de ideas, esta Corte ha establecido  que  “[s]egún</w:t>
        <w:br/>
        <w:t>el  derecho  internacional  las  obligaciones  que  éste  impone  deben  ser</w:t>
        <w:br/>
        <w:t>cumplidas de buena fe  y  no  puede  invocarse  para  su  incumplimiento  el</w:t>
        <w:br/>
        <w:t>derecho interno”[150].  Esta regla ha sido codificada en el artículo  27  de</w:t>
        <w:br/>
        <w:t>la Convención de Viena sobre el Derecho de los Tratados de 1969.</w:t>
        <w:br/>
        <w:br/>
        <w:t>126.  En el presente caso, el Poder  Judicial  aplicó  el  Decreto  Ley  No.</w:t>
        <w:br/>
        <w:t>2.191 (supra párr. 82.20 y 82.21), lo que  tuvo  como  efecto  inmediato  el</w:t>
        <w:br/>
        <w:t>cese de las investigaciones y el  archivo  del  expediente,  dejando  en  la</w:t>
        <w:br/>
        <w:t>impunidad a los responsables de la muerte del señor Almonacid  Arellano.  De</w:t>
        <w:br/>
        <w:t>acuerdo a lo anterior,  se  impidió  a  los  familiares  que  ejercieran  el</w:t>
        <w:br/>
        <w:t>derecho a ser oídos por un tribunal competente, independiente  e  imparcial,</w:t>
        <w:br/>
        <w:t>a través de un recurso  efectivo  y  adecuado  que  repare  las  violaciones</w:t>
        <w:br/>
        <w:t>cometidas en perjuicio de  su  ser  querido  y  les  permitiera  conocer  la</w:t>
        <w:br/>
        <w:t>verdad.</w:t>
        <w:br/>
        <w:br/>
        <w:t>127.  Conforme a la jurisprudencia de este Tribunal,</w:t>
        <w:br/>
        <w:br/>
        <w:t xml:space="preserve">      a la luz de las obligaciones generales consagradas  en  los  artículos</w:t>
        <w:br/>
        <w:t xml:space="preserve">      1.1 y 2 de la Convención Americana, los Estados Partes tienen el deber</w:t>
        <w:br/>
        <w:t xml:space="preserve">      de tomar las providencias de toda índole para que nadie sea  sustraído</w:t>
        <w:br/>
        <w:t xml:space="preserve">      de la protección judicial y del ejercicio del  derecho  a  un  recurso</w:t>
        <w:br/>
        <w:t xml:space="preserve">      sencillo y eficaz, en los términos de los  artículos  8  y  25  de  la</w:t>
        <w:br/>
        <w:t xml:space="preserve">      Convención.  Es por ello que los Estados Partes en la  Convención  que</w:t>
        <w:br/>
        <w:t xml:space="preserve">      adopten leyes que tengan  este  efecto,  como  lo  son  las  leyes  de</w:t>
        <w:br/>
        <w:t xml:space="preserve">      autoamnistía, incurren en una violación de los artículos  8  y  25  en</w:t>
        <w:br/>
        <w:t xml:space="preserve">      concordancia con los artículos 1.1 y 2 de la Convención.  Las leyes de</w:t>
        <w:br/>
        <w:t xml:space="preserve">      autoamnistía conducen  a  la  indefensión  de  las  víctimas  y  a  la</w:t>
        <w:br/>
        <w:t xml:space="preserve">      perpetuación  de  la  impunidad,  por  lo  que   son   manifiestamente</w:t>
        <w:br/>
        <w:t xml:space="preserve">      incompatibles con la letra y el espíritu de la  Convención  Americana.</w:t>
        <w:br/>
        <w:t xml:space="preserve">      Este  tipo  de  leyes  impide  la  identificación  de  los  individuos</w:t>
        <w:br/>
        <w:t xml:space="preserve">      responsables de violaciones a derechos humanos, ya que se  obstaculiza</w:t>
        <w:br/>
        <w:t xml:space="preserve">      la investigación y el acceso a la justicia e impide a las víctimas y a</w:t>
        <w:br/>
        <w:t xml:space="preserve">      sus  familiares  conocer   la   verdad   y   recibir   la   reparación</w:t>
        <w:br/>
        <w:t xml:space="preserve">      correspondiente[151].</w:t>
        <w:br/>
        <w:br/>
        <w:t>128.  Por lo tanto, la Corte considera que la  aplicación  del  Decreto  Ley</w:t>
        <w:br/>
        <w:t>No. 2.191 desconoció los  deberes  impuestos  por  el  artículo  1.1  de  la</w:t>
        <w:br/>
        <w:t>Convención Americana en violación de los derechos de la  señora  Elvira  del</w:t>
        <w:br/>
        <w:t>Rosario Gómez Olivares  y  de  los  señores  Alfredo,  Alexis  y  José  Luis</w:t>
        <w:br/>
        <w:t>Almonacid Gómez consagrados en los artículos 8.1 y 25 de la  Convención,  de</w:t>
        <w:br/>
        <w:t>todo lo cual Chile es internacionalmente responsable.</w:t>
        <w:br/>
        <w:br/>
        <w:t xml:space="preserve">                                      *</w:t>
        <w:br/>
        <w:t xml:space="preserve">                                   *     *</w:t>
        <w:br/>
        <w:br/>
        <w:t>129.  El Tribunal, como conclusión de todo lo señalado en esta  sección  A),</w:t>
        <w:br/>
        <w:t>considera que el asesinato del señor Almonacid Arellano formó parte  de  una</w:t>
        <w:br/>
        <w:t>política de  Estado  de  represión  a  sectores  de  la  sociedad  civil,  y</w:t>
        <w:br/>
        <w:t>representa  sólo  un  ejemplo  del  gran  conjunto  de  conductas   ilícitas</w:t>
        <w:br/>
        <w:t>similares que se produjeron  durante  esa  época.  El  ilícito  cometido  en</w:t>
        <w:br/>
        <w:t>contra del señor Almonacid Arellano no  puede  amnistiarse  conforme  a  las</w:t>
        <w:br/>
        <w:t>reglas básicas del derecho internacional, puesto que  constituye  un  crimen</w:t>
        <w:br/>
        <w:t>de lesa humanidad. El Estado incumplió su obligación de adecuar  su  derecho</w:t>
        <w:br/>
        <w:t>interno a efectos de garantizar los derechos establecidos en  la  Convención</w:t>
        <w:br/>
        <w:t>Americana, porque mantuvo y mantiene en vigencia el Decreto Ley  No.  2.191,</w:t>
        <w:br/>
        <w:t>el que no excluye a los crímenes de lesa humanidad de  la  amnistía  general</w:t>
        <w:br/>
        <w:t>que  otorga.  Finalmente,  el  Estado  violó  el  derecho  a  las  garantías</w:t>
        <w:br/>
        <w:t>judiciales y  a  la  protección  judicial,  e  incumplió  con  su  deber  de</w:t>
        <w:br/>
        <w:t>garantía, en perjuicio de  los  familiares  del  señor  Almonacid  Arellano,</w:t>
        <w:br/>
        <w:t>porque aplicó el Decreto Ley No. 2.191 al presente caso.</w:t>
        <w:br/>
        <w:br/>
        <w:t xml:space="preserve">                  B)    Respecto a la jurisdicción militar</w:t>
        <w:br/>
        <w:br/>
        <w:t>130.  La Convención Americana en su artículo 8.1 establece que toda  persona</w:t>
        <w:br/>
        <w:t>tiene  el  derecho  de  ser  oída  por  un  juez  o   tribunal   competente,</w:t>
        <w:br/>
        <w:t>independiente e imparcial. Así, esta Corte ha  señalado  que  “toda  persona</w:t>
        <w:br/>
        <w:t>sujeta a un juicio de cualquier naturaleza ante un órgano del Estado  deberá</w:t>
        <w:br/>
        <w:t>contar con la garantía de que dicho órgano sea  imparcial  y  actúe  en  los</w:t>
        <w:br/>
        <w:t>términos del procedimiento legalmente previsto para  el  conocimiento  y  la</w:t>
        <w:br/>
        <w:t>resolución del caso que se le somete”[152].</w:t>
        <w:br/>
        <w:br/>
        <w:t>131.  El Tribunal ha establecido que en un Estado democrático de derecho  la</w:t>
        <w:br/>
        <w:t>jurisdicción penal militar ha de tener un alcance restrictivo y  excepcional</w:t>
        <w:br/>
        <w:t>y estar encaminada  a  la  protección  de  intereses  jurídicos  especiales,</w:t>
        <w:br/>
        <w:t>vinculados con las funciones que la ley  asigna  a  las  fuerzas  militares.</w:t>
        <w:br/>
        <w:t>Por ello, sólo se debe juzgar a militares  por  la  comisión  de  delitos  o</w:t>
        <w:br/>
        <w:t>faltas que por su propia naturaleza atenten contra bienes jurídicos  propios</w:t>
        <w:br/>
        <w:t>del orden militar[153]. Al respecto, la Corte  ha  dicho  que  “[c]uando  la</w:t>
        <w:br/>
        <w:t>justicia militar asume competencia sobre  un  asunto  que  debe  conocer  la</w:t>
        <w:br/>
        <w:t>justicia ordinaria,  se  ve  afectado  el  derecho  al  juez  natural  y,  a</w:t>
        <w:br/>
        <w:t>fortiori, el debido proceso”, el cual, a su vez,  se  encuentra  íntimamente</w:t>
        <w:br/>
        <w:t>ligado al propio derecho de acceso a la justicia[154].</w:t>
        <w:br/>
        <w:br/>
        <w:t>132.  En el presente caso, la Corte ha  encontrado  probado  que  el  27  de</w:t>
        <w:br/>
        <w:t>septiembre de 1996 el  Segundo  Juzgado  Militar  de  Santiago  solicitó  al</w:t>
        <w:br/>
        <w:t>Primer Juzgado del Crimen de Rancagua que se inhibiera de seguir  conociendo</w:t>
        <w:br/>
        <w:t>la causa porque las personas investigadas al momento en que  ocurrieron  los</w:t>
        <w:br/>
        <w:t>hechos estaban sujetas al fuero militar (supra párr. 82.16). Como  resultado</w:t>
        <w:br/>
        <w:t>de  lo  anterior,  la  Corte  Suprema  chilena  resolvió  el  conflicto   de</w:t>
        <w:br/>
        <w:t>competencia a favor de la Jurisdicción Militar (supra párr. 82.17),  la  que</w:t>
        <w:br/>
        <w:t>finalmente concluyó las  investigaciones  del  presente  caso  aplicando  el</w:t>
        <w:br/>
        <w:t>Decreto Ley de autoamnistía (supra párr. 82.20 y 82.21).</w:t>
        <w:br/>
        <w:br/>
        <w:t>133.  En vista de lo anterior, la Corte  declara  que  el  Estado  violó  el</w:t>
        <w:br/>
        <w:t>Artículo 8.1 de la Convención Americana, en conjunto con el artículo 1.1  de</w:t>
        <w:br/>
        <w:t>la misma, por  otorgar  competencia  a  la  jurisdicción  militar  para  que</w:t>
        <w:br/>
        <w:t>conozca el presente caso, ya que  ésta  no  cumple  con  los  estándares  de</w:t>
        <w:br/>
        <w:t>competencia, independencia e imparcialidad anteriormente expuestos.</w:t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Obligación de Reparar</w:t>
        <w:br/>
        <w:br/>
        <w:t>134.  De conformidad con el análisis realizado en  el  capítulo  precedente,</w:t>
        <w:br/>
        <w:t>la Corte declaró que Chile es responsable por la violación de  los  derechos</w:t>
        <w:br/>
        <w:t>consagrados en los artículos 8.1 y 25 de la Convención Americana, y  por  el</w:t>
        <w:br/>
        <w:t>incumplimiento de las obligaciones que se derivan de los artículos 1.1  y  2</w:t>
        <w:br/>
        <w:t>del mismo instrumento internacional. La  Corte  ha  establecido,  en  varias</w:t>
        <w:br/>
        <w:t>ocasiones, que toda violación  de  una  obligación  internacional  que  haya</w:t>
        <w:br/>
        <w:t>producido un daño comporta  el  deber  de  repararlo  adecuadamente[155].  A</w:t>
        <w:br/>
        <w:t>tales efectos, el artículo 63.1 de la Convención 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135.  Tal como lo ha señalado la Corte, el artículo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De 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violación[156].</w:t>
        <w:br/>
        <w:br/>
        <w:t>136.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De no ser esto posible, cabe al  tribunal</w:t>
        <w:br/>
        <w:t>internacional  determinar  una  serie  de  medidas  para  que,   además   de</w:t>
        <w:br/>
        <w:t>garantizar  el  respeto  de  los  derechos  conculcados,  se   reparen   las</w:t>
        <w:br/>
        <w:t>consecuencias que produjeron las infracciones y se  establezca  el  pago  de</w:t>
        <w:br/>
        <w:t>una indemnización como compensación por los daños ocasionados. Es  necesario</w:t>
        <w:br/>
        <w:t>añadir las medidas de carácter positivo que  el  Estado  debe  adoptar  para</w:t>
        <w:br/>
        <w:t>asegurar que no se repitan hechos lesivos como los ocurridos en el  presente</w:t>
        <w:br/>
        <w:t>caso. La obligación  de  reparar,  que  se  regula  en  todos  los  aspectos</w:t>
        <w:br/>
        <w:t>(alcance, naturaleza, modalidades y determinación de los beneficiarios)  por</w:t>
        <w:br/>
        <w:t>el Derecho Internacional, no  puede  ser  modificada  o  incumplida  por  el</w:t>
        <w:br/>
        <w:t>Estado obligado, invocando disposiciones de su derecho interno[157].</w:t>
        <w:br/>
        <w:br/>
        <w:t>137.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Las  reparaciones   no   pueden   implicar   ni</w:t>
        <w:br/>
        <w:t>enriquecimiento ni empobrecimiento para la víctima o sus sucesores[158].</w:t>
        <w:br/>
        <w:br/>
        <w:t>138.  En el capítulo de Hechos Probados, este Tribunal tuvo como  demostrado</w:t>
        <w:br/>
        <w:t>que Chile, a partir del retorno a la democracia,  ha  llevado  adelante  una</w:t>
        <w:br/>
        <w:t>política de reparaciones por las violaciones perpetradas durante el  período</w:t>
        <w:br/>
        <w:t>de  dictadura  militar.  Esta  política  ha  beneficiado  a   las   víctimas</w:t>
        <w:br/>
        <w:t>sobrevivientes  y  a  los  familiares   de   las   víctimas   fallecidas   o</w:t>
        <w:br/>
        <w:t>desaparecidas, y ha buscado la reconciliación  nacional.  La  Corte  celebra</w:t>
        <w:br/>
        <w:t>los pasos dados por el Estado y resalta el trabajo de la  Comisión  Nacional</w:t>
        <w:br/>
        <w:t>de Verdad y Reconciliación, de  la  Corporación  Nacional  de  Reparación  y</w:t>
        <w:br/>
        <w:t>Reconciliación y de la Comisión Nacional sobre Prisión  Política  y  Tortura</w:t>
        <w:br/>
        <w:t>(supra párr. 82.26 a 82.30). Asimismo, es un hecho no controvertido que  los</w:t>
        <w:br/>
        <w:t>familiares del señor Almonacid Arellano se beneficiaron de esta política  de</w:t>
        <w:br/>
        <w:t>reparación estatal (supra párr. 82.34 y 82.35).</w:t>
        <w:br/>
        <w:br/>
        <w:t>139.  Sin embargo, el presente caso se refiere a la denegación  de  justicia</w:t>
        <w:br/>
        <w:t>que sufrieron la señora Gómez Olivares y sus hijos  a  raíz  de  los  hechos</w:t>
        <w:br/>
        <w:t>analizados en el capítulo anterior. Por tanto, esta  Corte,  de  conformidad</w:t>
        <w:br/>
        <w:t>con los elementos probatorios recogidos durante el proceso y  a  la  luz  de</w:t>
        <w:br/>
        <w:t>los anteriores criterios, procede a analizar  las  pretensiones  presentadas</w:t>
        <w:br/>
        <w:t>por la Comisión y por el representante y  las  consideraciones  del  Estado,</w:t>
        <w:br/>
        <w:t>para después dictar las reparaciones que crea pertinentes.</w:t>
        <w:br/>
        <w:br/>
        <w:t>140.  Alegatos de la Comisión</w:t>
        <w:br/>
        <w:br/>
        <w:t xml:space="preserve">   a) a efectos de reparar las violaciones cometidas en el presente caso, la</w:t>
        <w:br/>
        <w:t xml:space="preserve">      Corte debe ordenar al Estado que:</w:t>
        <w:br/>
        <w:br/>
        <w:br/>
        <w:t xml:space="preserve">     i) realice una investigación completa, imparcial  y  efectiva  de  los</w:t>
        <w:br/>
        <w:t xml:space="preserve">        hechos, con el objeto de establecer la verdad  y  sancionar  a  los</w:t>
        <w:br/>
        <w:t xml:space="preserve">        responsables materiales e intelectuales  del  homicidio  del  señor</w:t>
        <w:br/>
        <w:t xml:space="preserve">        Almonacid Arellano;</w:t>
        <w:br/>
        <w:t xml:space="preserve">    ii) adopte las medidas legislativas y de otra  índole,  de  conformidad</w:t>
        <w:br/>
        <w:t xml:space="preserve">        con  sus  procesos  constitucionales  y  las  disposiciones  de  la</w:t>
        <w:br/>
        <w:t xml:space="preserve">        Convención Americana,  con  el  propósito  de  suspender  en  forma</w:t>
        <w:br/>
        <w:t xml:space="preserve">        definitiva y en todas las instancias, los efectos del  Decreto  Ley</w:t>
        <w:br/>
        <w:t xml:space="preserve">        No. 2.191, y retrotraer los procesos judiciales en  que  haya  sido</w:t>
        <w:br/>
        <w:t xml:space="preserve">        aplicado al estado anterior a tal aplicación;</w:t>
        <w:br/>
        <w:t xml:space="preserve">   iii) garantice a las víctimas de  violaciones  a  los  derechos  humanos</w:t>
        <w:br/>
        <w:t xml:space="preserve">        cometidas durante la dictadura militar que gobernó  el  país  entre</w:t>
        <w:br/>
        <w:t xml:space="preserve">        septiembre 1973 y marzo de 1990, no ser sustraídas de la protección</w:t>
        <w:br/>
        <w:t xml:space="preserve">        judicial y del ejercicio  del  derecho  a  un  recurso  sencillo  y</w:t>
        <w:br/>
        <w:t xml:space="preserve">        eficaz, en los términos de los artículos 8 y 25 de la Convención;</w:t>
        <w:br/>
        <w:t xml:space="preserve">    iv) adopte  las  medidas  necesarias  para  garantizar  que  los  casos</w:t>
        <w:br/>
        <w:t xml:space="preserve">        relativos  a  violaciones  a  los   derechos   humanos   no   serán</w:t>
        <w:br/>
        <w:t xml:space="preserve">        investigados  o  juzgados  por  el  fuero  militar,  bajo   ninguna</w:t>
        <w:br/>
        <w:t xml:space="preserve">        circunstancia, y</w:t>
        <w:br/>
        <w:t xml:space="preserve">     v) otorgue una plena y adecuada reparación a los familiares del  señor</w:t>
        <w:br/>
        <w:t xml:space="preserve">        Almonacid Arellano, que comprenda cualquier indemnización adicional</w:t>
        <w:br/>
        <w:t xml:space="preserve">        a las que ya hubiere recibido la familia y que se estime pertinente</w:t>
        <w:br/>
        <w:t xml:space="preserve">        por daños materiales y  morales;  así  como  las  costas  y  gastos</w:t>
        <w:br/>
        <w:t xml:space="preserve">        legales incurridos por las víctimas en tramitación del caso tanto a</w:t>
        <w:br/>
        <w:t xml:space="preserve">        nivel nacional, como las que se  originen  en  la  tramitación  del</w:t>
        <w:br/>
        <w:t xml:space="preserve">        presente caso ante el sistema interamericano.</w:t>
        <w:br/>
        <w:br/>
        <w:br/>
        <w:t xml:space="preserve">   b) además de la medida de satisfacción consistente en la investigación  y</w:t>
        <w:br/>
        <w:t xml:space="preserve">      sanción a los responsables de la muerte del señor Almonacid  Arellano,</w:t>
        <w:br/>
        <w:t xml:space="preserve">      el Tribunal debe ordenar que el Estado que:</w:t>
        <w:br/>
        <w:br/>
        <w:t xml:space="preserve">     i) en consulta con los familiares de  la  víctima,  lleve  a  cabo  un</w:t>
        <w:br/>
        <w:t xml:space="preserve">        reconocimiento de la impunidad que ha imperado en este  caso  y  de</w:t>
        <w:br/>
        <w:t xml:space="preserve">        los obstáculos mantenidos durante años para la  realización  de  la</w:t>
        <w:br/>
        <w:t xml:space="preserve">        justicia, que incluya una disculpa pública, digna y significativa;</w:t>
        <w:br/>
        <w:t xml:space="preserve">    ii) haga público el resultado del proceso interno  de  investigación  y</w:t>
        <w:br/>
        <w:t xml:space="preserve">        sanción, con el fin de coadyuvar al  derecho  a  la  verdad  de  la</w:t>
        <w:br/>
        <w:t xml:space="preserve">        familia Almonacid y de la sociedad chilena en su conjunto, y</w:t>
        <w:br/>
        <w:t xml:space="preserve">   iii) adopte medidas destinadas a la divulgación con fines didácticos  de</w:t>
        <w:br/>
        <w:t xml:space="preserve">        la decisión que dicte la Corte.</w:t>
        <w:br/>
        <w:br/>
        <w:t>141.  Alegatos del representante</w:t>
        <w:br/>
        <w:br/>
        <w:t xml:space="preserve">   a) “no es interés de los familiares del señor Almonacid Arellano  obtener</w:t>
        <w:br/>
        <w:t xml:space="preserve">      beneficios pecuniarios”.  Su  interés  radica  en  la  consecución  de</w:t>
        <w:br/>
        <w:t xml:space="preserve">      justicia. “La reparación debe ser preventiva y la  prevención  importa</w:t>
        <w:br/>
        <w:t xml:space="preserve">      el castigo a los culpables  y  el  conocimiento  de  la  verdad,  pero</w:t>
        <w:br/>
        <w:t xml:space="preserve">      también importa el pago pecuniario de los daños que se han provocado a</w:t>
        <w:br/>
        <w:t xml:space="preserve">      las víctimas.  Para [los familiares de las víctimas] ese  es  el  tema</w:t>
        <w:br/>
        <w:t xml:space="preserve">      menos importante [,] es más, […] si el Estado  de  Chile  asume  y  se</w:t>
        <w:br/>
        <w:t xml:space="preserve">      allana a la demanda  presentada  por  la  Comisión  Interamericana  de</w:t>
        <w:br/>
        <w:t xml:space="preserve">      Derechos Humanos  renuncia[n]  desde  ya  a  cualquier  indemnización,</w:t>
        <w:br/>
        <w:t xml:space="preserve">      porque lo que [les] interesa es  verdad  y  justicia  y  evidentemente</w:t>
        <w:br/>
        <w:t xml:space="preserve">      sanción de los culpables”;</w:t>
        <w:br/>
        <w:br/>
        <w:br/>
        <w:t xml:space="preserve">   b) reconoce que la señora Gómez Olivares desde el mes de  marzo  de  1992</w:t>
        <w:br/>
        <w:t xml:space="preserve">      está recibiendo una pensión que empezó aproximadamente con  $56.000,00</w:t>
        <w:br/>
        <w:t xml:space="preserve">      (cincuenta y seis mil pesos chilenos) y  que  actualmente  asciende  a</w:t>
        <w:br/>
        <w:t xml:space="preserve">      $347.321,00 (trescientos cuarenta y  siete  mil  trescientos  veintiún</w:t>
        <w:br/>
        <w:t xml:space="preserve">      pesos chilenos) mensuales. También que los hijos del  señor  Almonacid</w:t>
        <w:br/>
        <w:t xml:space="preserve">      Arellano, los señores Alfredo, Alexis y  José  Luis  Almonacid  Gómez,</w:t>
        <w:br/>
        <w:t xml:space="preserve">      recibieron por una  sola  vez,  a  principios  de  2005,  un  pago  de</w:t>
        <w:br/>
        <w:t xml:space="preserve">      $10.000.000 (diez millones de pesos chilenos)  cada  uno.  También  es</w:t>
        <w:br/>
        <w:t xml:space="preserve">      efectivo que el menor de los hijos, José Luis, estudió  con  beca  del</w:t>
        <w:br/>
        <w:t xml:space="preserve">      Estado;</w:t>
        <w:br/>
        <w:br/>
        <w:br/>
        <w:t xml:space="preserve">   c) las sumas indicadas y la beca  recibida  resultan  del  homicidio  del</w:t>
        <w:br/>
        <w:t xml:space="preserve">      señor Almonacid Arellano, pero no es la reparación  que  emana  de  la</w:t>
        <w:br/>
        <w:t xml:space="preserve">      presente  acción  internacional,  es  decir,  la  que  deriva  de   la</w:t>
        <w:br/>
        <w:t xml:space="preserve">      denegación de justicia, toda vez que importa  un  daño  moral  por  el</w:t>
        <w:br/>
        <w:t xml:space="preserve">      “incuantificable” esfuerzo de 23 años en búsqueda de justicia;</w:t>
        <w:br/>
        <w:br/>
        <w:t xml:space="preserve">   d) en cuanto  al  lucro  cesante,  el  señor  Almonacid  Arellano  en  la</w:t>
        <w:br/>
        <w:t xml:space="preserve">      actualidad estaría percibiendo en su condición de profesor  un  sueldo</w:t>
        <w:br/>
        <w:t xml:space="preserve">      aproximado  a  los  $450.000,00  (cuatrocientos  cincuenta  mil  pesos</w:t>
        <w:br/>
        <w:t xml:space="preserve">      chilenos) mensuales. Falleció a los 42 años de  edad  y  pudo  haberse</w:t>
        <w:br/>
        <w:t xml:space="preserve">      jubilado a los 65 años, de manera que  al  momento  de  su  muerte  le</w:t>
        <w:br/>
        <w:t xml:space="preserve">      quedaban 33 años de vida activa, y</w:t>
        <w:br/>
        <w:br/>
        <w:t xml:space="preserve">   e) no hay que olvidar que al presenciar el homicidio  de  su  marido,  la</w:t>
        <w:br/>
        <w:t xml:space="preserve">      señora Gómez Olivares se encontraba embarazada de ocho meses  y  medio</w:t>
        <w:br/>
        <w:t xml:space="preserve">      de gestación y producto de ello, se le produjo un  desprendimiento  de</w:t>
        <w:br/>
        <w:t xml:space="preserve">      placenta con la muerte inmediata del feto.</w:t>
        <w:br/>
        <w:br/>
        <w:t>142.  Alegatos del Estado</w:t>
        <w:br/>
        <w:br/>
        <w:t xml:space="preserve">   a) el avance jurisprudencial  de  los  tribunales  de  justicia  chilenos</w:t>
        <w:br/>
        <w:t xml:space="preserve">      evoluciona en el sentido de declarar inaplicable  el  Decreto  Ley  de</w:t>
        <w:br/>
        <w:t xml:space="preserve">      amnistía en casos  de  graves  violaciones  a  los  derechos  humanos.</w:t>
        <w:br/>
        <w:t xml:space="preserve">      Además, a la fecha de la audiencia  en  el  presente  caso  se  habían</w:t>
        <w:br/>
        <w:t xml:space="preserve">      presentado cinco proyectos de ley tendientes a  modificar  el  Decreto</w:t>
        <w:br/>
        <w:t xml:space="preserve">      Ley No. 2.191;</w:t>
        <w:br/>
        <w:br/>
        <w:br/>
        <w:t xml:space="preserve">   b) en el  informe  Rettig  se  nombra  individualmente  a  las  víctimas,</w:t>
        <w:br/>
        <w:t xml:space="preserve">      incluido el señor Almonacid Arellano, y luego de emitido  ese  informe</w:t>
        <w:br/>
        <w:t xml:space="preserve">      se otorgó a todos los  familiares  de  las  víctimas  reconocidas  una</w:t>
        <w:br/>
        <w:t xml:space="preserve">      reparación, consistente  en  un  bono  de  reparación  y  una  pensión</w:t>
        <w:br/>
        <w:t xml:space="preserve">      vitalicia, además  de  bonos  de  reparación  para  los  hijos,  becas</w:t>
        <w:br/>
        <w:t xml:space="preserve">      educacionales y atención gratuita  a  través  del  Programa  de  Salud</w:t>
        <w:br/>
        <w:t xml:space="preserve">      dependiente del Ministerio de Salud (PRAIS);</w:t>
        <w:br/>
        <w:br/>
        <w:t xml:space="preserve">   c) la señora Gómez Olivares ha señalado que la reparación que ha recibido</w:t>
        <w:br/>
        <w:t xml:space="preserve">      y que recibirá le es suficiente y que lo que  busca  es  justicia,  en</w:t>
        <w:br/>
        <w:t xml:space="preserve">      consecuencia, la petición de reparación adicional planteada  sin  debe</w:t>
        <w:br/>
        <w:t xml:space="preserve">      ser rechazada por improcedente.</w:t>
        <w:br/>
        <w:br/>
        <w:t>Consideraciones de la Corte</w:t>
        <w:br/>
        <w:br/>
        <w:t xml:space="preserve">                             A)    Beneficiarios</w:t>
        <w:br/>
        <w:br/>
        <w:t>143.  En los términos del artículo  63.1  de  la  Convención  Americana,  la</w:t>
        <w:br/>
        <w:t>Corte considera como “parte lesionada” a la señora Elvira del Rosario  Gómez</w:t>
        <w:br/>
        <w:t>Olivares y a los señores Alfredo, Alexis y José Luis Almonacid Gómez, en  su</w:t>
        <w:br/>
        <w:t>carácter de víctimas de las violaciones detalladas en el  capítulo  anterior</w:t>
        <w:br/>
        <w:t>de la presente Sentencia.</w:t>
        <w:br/>
        <w:br/>
        <w:t>144.  Ahora, la Corte procede a determinar las  medidas  de  reparación  que</w:t>
        <w:br/>
        <w:t>estime oportunas para el presente caso. Para ello,  primero  se  referirá  a</w:t>
        <w:br/>
        <w:t>aquellas medidas que más se acerquen a la  restitutio  in  integrum  de  las</w:t>
        <w:br/>
        <w:t>violaciones declaradas  en  esta  Sentencia,  a  saber:  la  adecuación  del</w:t>
        <w:br/>
        <w:t>derecho interno a la Convención Americana y  la  obligación  del  Estado  de</w:t>
        <w:br/>
        <w:t>continuar con las investigaciones del presente caso, identificar,  juzgar  y</w:t>
        <w:br/>
        <w:t>sancionar a los  responsables;  medidas  que  además  forman  parte  de  las</w:t>
        <w:br/>
        <w:t>garantías de no repetición de hechos lesivos  a  los  derechos  humanos.  En</w:t>
        <w:br/>
        <w:t>segundo lugar, la Corte se referirá a  la  compensación  económica  por  los</w:t>
        <w:br/>
        <w:t>daños materiales e inmateriales que la Comisión y los representantes  alegan</w:t>
        <w:br/>
        <w:t>que los beneficiarios sufrieron a consecuencia de los  hechos  del  presente</w:t>
        <w:br/>
        <w:t>caso. Finalmente, la Corte ordenará la publicación de  esta  Sentencia  como</w:t>
        <w:br/>
        <w:t>una medida de reparación del daño inmaterial.</w:t>
        <w:br/>
        <w:br/>
        <w:t xml:space="preserve"> B)    Adecuación del derecho interno a la Convención Americana y obligación</w:t>
        <w:br/>
        <w:t xml:space="preserve">     del Estado de continuar con las investigaciones del presente caso,</w:t>
        <w:br/>
        <w:t xml:space="preserve">       identificar, juzgar y, en su caso, sancionar a los responsables</w:t>
        <w:br/>
        <w:br/>
        <w:t>145.  Como fue detallado en el párrafo 119  de  la  presente  Sentencia,  la</w:t>
        <w:br/>
        <w:t>Corte dispone que, al pretender amnistiar a los responsables de  delitos  de</w:t>
        <w:br/>
        <w:t>lesa humanidad, el Decreto Ley No. 2.191 es incompatible con  la  Convención</w:t>
        <w:br/>
        <w:t>Americana y, por tanto, carece de efectos  jurídicos;  en  consecuencia,  el</w:t>
        <w:br/>
        <w:t>Estado debe: i) asegurar  que no siga representando  un  obstáculo  para  la</w:t>
        <w:br/>
        <w:t>investigación de la ejecución extrajudicial del señor Almonacid  Arellano  y</w:t>
        <w:br/>
        <w:t>para la identificación y, en su caso, sanción de  los  responsables,  y  ii)</w:t>
        <w:br/>
        <w:t>asegurar que el Decreto Ley No. 2.191 no  siga  representando  un  obstáculo</w:t>
        <w:br/>
        <w:t>para  la  investigación,  juzgamiento  y,  en  su  caso,  sanción   de   los</w:t>
        <w:br/>
        <w:t>responsables de otras violaciones similares acontecidas en Chile.</w:t>
        <w:br/>
        <w:br/>
        <w:t xml:space="preserve">                                      *</w:t>
        <w:br/>
        <w:t xml:space="preserve">                                   *     *</w:t>
        <w:br/>
        <w:br/>
        <w:t>146.   El  Tribunal  ha  establecido  que  el  Estado  violó  los   derechos</w:t>
        <w:br/>
        <w:t>contenidos en los artículos 8 y 25 de la Convención Americana,  en  relación</w:t>
        <w:br/>
        <w:t>con el artículo 1.1 de la misma,  en  perjuicio  de  la  señora  Elvira  del</w:t>
        <w:br/>
        <w:t>Rosario Gómez Olivares y los señores Alfredo, Alexis y José  Luis  Almonacid</w:t>
        <w:br/>
        <w:t>Gómez. Esta violación se produjo por  dos  causas:  i)  el  otorgamiento  de</w:t>
        <w:br/>
        <w:t>competencia a la jurisdicción militar para que  conociera  el  caso  por  la</w:t>
        <w:br/>
        <w:t>muerte del señor Almonacid Arellano, y ii) por  la  aplicación  del  Decreto</w:t>
        <w:br/>
        <w:t>Ley No. 2.191. La primera violación fue producto  de  la  resolución  de  la</w:t>
        <w:br/>
        <w:t>Corte Suprema de 5 de diciembre de 1996 (supra párr.  82.17),  mientras  que</w:t>
        <w:br/>
        <w:t>la segunda fue consecuencia de las sentencias de 28 de  enero  de  1997  del</w:t>
        <w:br/>
        <w:t>Segundo Juzgado Militar de Santiago (supra párr. 82.20) y de 25 de marzo  de</w:t>
        <w:br/>
        <w:t>1998 de la Corte Marcial (supra párr. 82.21).</w:t>
        <w:br/>
        <w:br/>
        <w:t>147.  En vista de lo anterior, este Tribunal  dispone  que  el  Estado  debe</w:t>
        <w:br/>
        <w:t>dejar sin efecto las citadas resoluciones y sentencias emitidas en el  orden</w:t>
        <w:br/>
        <w:t>interno, y remitir el expediente a la justicia ordinaria,  para  que  dentro</w:t>
        <w:br/>
        <w:t>de  un  procedimiento  penal  se  identifique  y  sancione   a   todos   los</w:t>
        <w:br/>
        <w:t>responsables de la muerte del señor Almonacid Arellano.</w:t>
        <w:br/>
        <w:br/>
        <w:t>148.  La Corte ha establecido con anterioridad que el derecho  a  la  verdad</w:t>
        <w:br/>
        <w:t>se encuentra subsumido en el derecho  de  la  víctima  o  sus  familiares  a</w:t>
        <w:br/>
        <w:t>obtener de los órganos competentes del  Estado  el  esclarecimiento  de  los</w:t>
        <w:br/>
        <w:t>hechos violatorios y las responsabilidades correspondientes, a través de  la</w:t>
        <w:br/>
        <w:t>investigación y el juzgamiento que previenen los artículos  8  y  25  de  la</w:t>
        <w:br/>
        <w:t>Convención[159].</w:t>
        <w:br/>
        <w:br/>
        <w:t>149.  La Corte desea resaltar una vez más la importancia  que  han  cumplido</w:t>
        <w:br/>
        <w:t>las diversas Comisiones chilenas (supra párr. 82.26 a 82.30)  en  tratar  de</w:t>
        <w:br/>
        <w:t>construir de manera colectiva la verdad de lo ocurrido entre  1973  y  1990.</w:t>
        <w:br/>
        <w:t>Asimismo, la Corte valora que en el  Informe  de  la  Comisión  Nacional  de</w:t>
        <w:br/>
        <w:t>Verdad  y  Reconciliación  se  encuentra  mencionado  el  nombre  del  señor</w:t>
        <w:br/>
        <w:t>Almonacid Arellano y se haga un breve resumen de las  circunstancias  de  su</w:t>
        <w:br/>
        <w:t>ejecución.</w:t>
        <w:br/>
        <w:br/>
        <w:t>150.   No  obstante,  sin  desconocer  lo  anterior,  la   Corte   considera</w:t>
        <w:br/>
        <w:t>pertinente precisar que la “verdad histórica” contenida en los  informes  de</w:t>
        <w:br/>
        <w:t>las citadas Comisiones no  puede  sustituir  la  obligación  del  Estado  de</w:t>
        <w:br/>
        <w:t>lograr la verdad a través de los procesos judiciales. En  tal  sentido,  los</w:t>
        <w:br/>
        <w:t>artículos 1.1, 8 y 25 de la Convención protegen la verdad  en  su  conjunto,</w:t>
        <w:br/>
        <w:t>por lo que Chile tiene el  deber  de  investigar  judicialmente  los  hechos</w:t>
        <w:br/>
        <w:t>referentes  a   la   muerte   del   señor   Almonacid   Arellano,   atribuir</w:t>
        <w:br/>
        <w:t>responsabilidades y sancionar a todos quienes  resulten  partícipes.  En  el</w:t>
        <w:br/>
        <w:t>propio informe de  la  Comisión  Nacional  de  Verdad  y  Reconciliación  se</w:t>
        <w:br/>
        <w:t>concluyó lo siguiente:</w:t>
        <w:br/>
        <w:br/>
        <w:br/>
        <w:t xml:space="preserve">      Desde el punto de vista estrictamente preventivo, esta Comisión estima</w:t>
        <w:br/>
        <w:t xml:space="preserve">      que un elemento indispensable para obtener la reconciliación  nacional</w:t>
        <w:br/>
        <w:t xml:space="preserve">      y evitar así la repetición de los hechos acaecidos, sería el ejercicio</w:t>
        <w:br/>
        <w:t xml:space="preserve">      completo, por parte del Estado, de sus facultades punitivas. Una cabal</w:t>
        <w:br/>
        <w:t xml:space="preserve">      protección de los derechos humanos  sólo  es  concebible  en  un  real</w:t>
        <w:br/>
        <w:t xml:space="preserve">      estado de Derecho. Y un Estado de Derecho supone  el  sometimiento  de</w:t>
        <w:br/>
        <w:t xml:space="preserve">      todos los ciudadanos a la ley y a los tribunales de justicia,  lo  que</w:t>
        <w:br/>
        <w:t xml:space="preserve">      envuelve la aplicación de sanciones previstas en la legislación penal,</w:t>
        <w:br/>
        <w:t xml:space="preserve">      igual para todos, a los transgresores de las normas  que  cautelan  el</w:t>
        <w:br/>
        <w:t xml:space="preserve">      respeto a los derechos humanos[160].</w:t>
        <w:br/>
        <w:br/>
        <w:br/>
        <w:t>151.  El Estado no podrá  argüir  ninguna  ley  ni  disposición  de  derecho</w:t>
        <w:br/>
        <w:t>interno para eximirse de la orden de la  Corte  de  investigar  y  sancionar</w:t>
        <w:br/>
        <w:t>penalmente a los responsables de la muerte  del  señor  Almonacid  Arellano.</w:t>
        <w:br/>
        <w:t>Chile no podrá volver a aplicar el Decreto Ley  No.  2.191,  por  todas  las</w:t>
        <w:br/>
        <w:t>consideraciones dadas en la presente Sentencia, en especial  las  contenidas</w:t>
        <w:br/>
        <w:t>en el párrafo 145. Pero además, el Estado no podrá argumentar  prescripción,</w:t>
        <w:br/>
        <w:t>irretroactividad de la ley penal, ni el principio ne bis in idem,  así  como</w:t>
        <w:br/>
        <w:t>cualquier excluyente similar de responsabilidad, para excusarse de su  deber</w:t>
        <w:br/>
        <w:t>de investigar y sancionar a los responsables.</w:t>
        <w:br/>
        <w:br/>
        <w:t>152.  En efecto, por constituir un  crimen  de  lesa  humanidad,  el  delito</w:t>
        <w:br/>
        <w:t>cometido  en  contra  del  señor   Almonacid   Arellano,   además   de   ser</w:t>
        <w:br/>
        <w:t>inamnistiable, es imprescriptible.  Como se señaló en  los  párrafos  105  y</w:t>
        <w:br/>
        <w:t>106 de esta Sentencia, los crímenes de lesa humanidad van  más  allá  de  lo</w:t>
        <w:br/>
        <w:t>tolerable por la comunidad internacional y ofenden a la humanidad  toda.  El</w:t>
        <w:br/>
        <w:t>daño que  tales  crímenes  ocasionan  permanece  vigente  para  la  sociedad</w:t>
        <w:br/>
        <w:t>nacional y para la comunidad internacional, las que exigen la  investigación</w:t>
        <w:br/>
        <w:t>y el castigo de los responsables. En este sentido, la  Convención  sobre  la</w:t>
        <w:br/>
        <w:t>imprescriptibilidad de los crímenes de guerra y  de  los  crímenes  de  lesa</w:t>
        <w:br/>
        <w:t>humanidad[161] claramente afirmó que  tales  ilícitos  internacionales  “son</w:t>
        <w:br/>
        <w:t>imprescriptibles, cualquiera que sea la fecha en que se hayan cometido”.</w:t>
        <w:br/>
        <w:br/>
        <w:t>153.  Aún cuando  Chile  no  ha  ratificado  dicha  Convención,  esta  Corte</w:t>
        <w:br/>
        <w:t>considera que la imprescriptibilidad  de  los  crímenes  de  lesa  humanidad</w:t>
        <w:br/>
        <w:t>surge  como  categoría  de  norma  de  Derecho  Internacional  General  (ius</w:t>
        <w:br/>
        <w:t>cogens), que no nace con tal Convención sino que está  reconocida  en  ella.</w:t>
        <w:br/>
        <w:t>Consecuentemente, Chile no puede dejar de cumplir esta norma imperativa.</w:t>
        <w:br/>
        <w:br/>
        <w:t>154.  En lo que toca al principio ne bis in idem, aún cuando es  un  derecho</w:t>
        <w:br/>
        <w:t>humano reconocido en el artículo 8.4 de la Convención Americana,  no  es  un</w:t>
        <w:br/>
        <w:t>derecho absoluto y, por tanto, no resulta aplicable cuando: i) la  actuación</w:t>
        <w:br/>
        <w:t>del tribunal  que  conoció  el  caso  y  decidió  sobreseer  o  absolver  al</w:t>
        <w:br/>
        <w:t>responsable  de  una  violación  a  los  derechos  humanos  o   al   derecho</w:t>
        <w:br/>
        <w:t>internacional  obedeció  al  propósito  de  sustraer  al   acusado   de   su</w:t>
        <w:br/>
        <w:t>responsabilidad penal; ii) el procedimiento no fue  instruido  independiente</w:t>
        <w:br/>
        <w:t>o imparcialmente de conformidad con  las  debidas  garantías  procesales,  o</w:t>
        <w:br/>
        <w:t>iii) no hubo la intención real de someter al responsable a la acción  de  la</w:t>
        <w:br/>
        <w:t>justicia[162]. Una sentencia pronunciada  en  las  circunstancias  indicadas</w:t>
        <w:br/>
        <w:t>produce una cosa juzgada “aparente” o  “fraudulenta”[163].  Por  otro  lado,</w:t>
        <w:br/>
        <w:t>esta Corte considera que si aparecen nuevos  hechos  o  pruebas  que  puedan</w:t>
        <w:br/>
        <w:t>permitir la determinación de los responsables de violaciones a los  derechos</w:t>
        <w:br/>
        <w:t>humanos, y más aún, de los  responsables  de  crímenes  de  lesa  humanidad,</w:t>
        <w:br/>
        <w:t>pueden ser reabiertas las investigaciones, incluso si  existe  un  sentencia</w:t>
        <w:br/>
        <w:t>absolutoria en calidad de cosa juzgada, puesto  que  las  exigencias  de  la</w:t>
        <w:br/>
        <w:t>justicia, los derechos  de  las  víctimas  y  la  letra  y  espíritu  de  la</w:t>
        <w:br/>
        <w:t>Convención Americana desplaza la protección del ne bis in idem.</w:t>
        <w:br/>
        <w:br/>
        <w:t>155.  En el presente caso, se cumplen dos de  los  supuestos  señalados.  En</w:t>
        <w:br/>
        <w:t>primer lugar, la causa fue  llevada  por  tribunales  que  no  guardaban  la</w:t>
        <w:br/>
        <w:t>garantía de competencia, independencia e imparcialidad.  En  segundo  lugar,</w:t>
        <w:br/>
        <w:t>la aplicación del  Decreto  Ley  No.  2.191  consistió  en  sustraer  a  los</w:t>
        <w:br/>
        <w:t>presuntos responsables de la  acción  de  la  justicia  y  dejar  el  crimen</w:t>
        <w:br/>
        <w:t>cometido en  contra  del  señor  Almonacid  Arellano  en  la  impunidad.  En</w:t>
        <w:br/>
        <w:t>consecuencia, el Estado no puede auxiliarse en el principio  de  ne  bis  in</w:t>
        <w:br/>
        <w:t>idem, para no cumplir con lo ordenado por la Corte (supra párr. 147).</w:t>
        <w:br/>
        <w:br/>
        <w:t>156.  Por otro lado, el Estado, para cumplir  con  su  deber  investigativo,</w:t>
        <w:br/>
        <w:t>debe  garantizar  que  todas  las   instituciones   públicas   brinden   las</w:t>
        <w:br/>
        <w:t>facilidades necesarias al tribunal ordinario que conocerá el caso del  señor</w:t>
        <w:br/>
        <w:t>Almonacid Arellano (supra párr. 147) y, en consecuencia,  deberán  remitirle</w:t>
        <w:br/>
        <w:t>la información y documentación que les solicite, llevar  a  su  presencia  a</w:t>
        <w:br/>
        <w:t>las personas que éste requiera y realizar las diligencias que les ordene.</w:t>
        <w:br/>
        <w:br/>
        <w:t>157.  Finalmente, el Estado debe asegurar que la señora Elvira  del  Rosario</w:t>
        <w:br/>
        <w:t>Gómez Olivares y los señores Alfredo, Alexis y  José  Luis  Almonacid  Gómez</w:t>
        <w:br/>
        <w:t>tengan pleno acceso y capacidad de actuar en todas las etapas  e  instancias</w:t>
        <w:br/>
        <w:t>de dichas investigaciones, de acuerdo con la ley interna y las normas de  la</w:t>
        <w:br/>
        <w:t>Convención Americana[164]. Los resultados  de  las  investigaciones  deberán</w:t>
        <w:br/>
        <w:t>ser públicamente divulgados por el Estado, de manera  tal  que  la  sociedad</w:t>
        <w:br/>
        <w:t>chilena  pueda  conocer  la  verdad  acerca  de  los  hechos  del   presente</w:t>
        <w:br/>
        <w:t>caso[165].</w:t>
        <w:br/>
        <w:br/>
        <w:t xml:space="preserve">                      C)    Daño material e inmaterial</w:t>
        <w:br/>
        <w:br/>
        <w:t>158.  El daño material supone la pérdida o detrimento de los  ingresos,  los</w:t>
        <w:br/>
        <w:t>gastos efectuados con motivo de los hechos y las consecuencias  de  carácter</w:t>
        <w:br/>
        <w:t>pecuniario que tengan un nexo  causal  con  las  violaciones[166].  El  daño</w:t>
        <w:br/>
        <w:t>inmaterial  puede  comprender  tanto  los  sufrimientos  y  las  aflicciones</w:t>
        <w:br/>
        <w:t>causados a  las  víctimas  de  violaciones  de  derechos  humanos  y  a  sus</w:t>
        <w:br/>
        <w:t>allegados,  como  el  menoscabo  de  valores  muy  significativos  para  las</w:t>
        <w:br/>
        <w:t>personas o sus condiciones de existencia[167].</w:t>
        <w:br/>
        <w:br/>
        <w:t>159.  En el presente caso,  el  representante  fundamenta  su  solicitud  de</w:t>
        <w:br/>
        <w:t>indemnización por  daño  material  e  inmaterial  en  la  muerte  del  señor</w:t>
        <w:br/>
        <w:t>Almonacid Arellano. Así, por ejemplo, se refiere a  las  bonificaciones  que</w:t>
        <w:br/>
        <w:t>recibió su familia como indemnización a partir del año 1992, la  expectativa</w:t>
        <w:br/>
        <w:t>de vida del señor Almonacid Arellano y el lucro cesante, y el dolor  de  los</w:t>
        <w:br/>
        <w:t>familiares por la pérdida de su ser querido en las circunstancias  violentas</w:t>
        <w:br/>
        <w:t>en que se dieron los hechos. Asimismo, la Comisión solicita que  se  otorgue</w:t>
        <w:br/>
        <w:t>una “indemnización adicional a las que ya hubiere recibido la familia y  que</w:t>
        <w:br/>
        <w:t>se estime pertinente por daños materiales  y  morales”.  Es  decir,  que  la</w:t>
        <w:br/>
        <w:t>Corte incremente el monto que la familia del  señor  Almonacid  Arellano  ha</w:t>
        <w:br/>
        <w:t>recibido como indemnización por la muerte de éste.</w:t>
        <w:br/>
        <w:br/>
        <w:t>160.  Las  violaciones  declaradas  en  esta  Sentencia  se  refieren  a  la</w:t>
        <w:br/>
        <w:t>denegación de justicia que sufrieron  los  familiares  del  señor  Almonacid</w:t>
        <w:br/>
        <w:t>Arellano  y  el  incumplimiento  del  Estado  de   sus   deberes   generales</w:t>
        <w:br/>
        <w:t>consagrados  en  los  artículos  1.1  y  2  de  la   Convención   Americana.</w:t>
        <w:br/>
        <w:t>Consecuentemente, las reparaciones que se dictan  en  esta  instancia  deben</w:t>
        <w:br/>
        <w:t>referirse únicamente a estos aspectos y no a aquellos sobre  los  cuales  la</w:t>
        <w:br/>
        <w:t>Corte no se ha pronunciado por falta de competencia ratione temporis. Ni  el</w:t>
        <w:br/>
        <w:t>representante ni la  Comisión  han  presentado  argumentos  ni  pruebas  que</w:t>
        <w:br/>
        <w:t>demuestren  que  las  violaciones  declaradas  en  la   presente   Sentencia</w:t>
        <w:br/>
        <w:t>produjeron un  daño  material.   En  vista  de  ello,  la  Corte  no  fijará</w:t>
        <w:br/>
        <w:t>indemnización por este concepto.</w:t>
        <w:br/>
        <w:br/>
        <w:t>161.  En lo referente al daño inmaterial, este  Tribunal  reconoce  que  las</w:t>
        <w:br/>
        <w:t>víctimas del presente caso sufrieron por la denegación de justicia  producto</w:t>
        <w:br/>
        <w:t>de los hechos que se  analizaron  en  los  capítulos  anteriores.  De  igual</w:t>
        <w:br/>
        <w:t>forma, toma nota lo expresado por el representante en el sentido de  que  el</w:t>
        <w:br/>
        <w:t>interés principal de  las  víctimas  en  este  caso  es  la  consecución  de</w:t>
        <w:br/>
        <w:t>justicia. Por otro lado,  la  Corte  valora  positivamente  la  política  de</w:t>
        <w:br/>
        <w:t>reparación de violaciones  a  derechos  humanos  adelantada  por  el  Estado</w:t>
        <w:br/>
        <w:t>(supra párr. 82.26 a 82.33), dentro de la cual la señora  Gómez  Olivares  y</w:t>
        <w:br/>
        <w:t>sus hijos recibieron aproximadamente la cantidad de US$  98.000,00  (noventa</w:t>
        <w:br/>
        <w:t>y ocho mil dólares  de  los  Estados  Unidos  de  América),  más  beneficios</w:t>
        <w:br/>
        <w:t>educacionales correspondientes aproximadamente a  US$  12.180,00  (doce  mil</w:t>
        <w:br/>
        <w:t>ciento ochenta dólares de  los  Estados  Unidos  de  América).  Teniendo  en</w:t>
        <w:br/>
        <w:t>cuenta todo lo anterior, el Tribunal considera no ordenar  el  pago  de  una</w:t>
        <w:br/>
        <w:t>compensación económica  por  concepto  de  daño  inmaterial,  debido  a  que</w:t>
        <w:br/>
        <w:t>estima, como lo ha hecho en otros casos, que esta sentencia  constituye  per</w:t>
        <w:br/>
        <w:t>se una forma de reparación[168], y que las medidas que se  detallan  en  los</w:t>
        <w:br/>
        <w:t>párrafos 145 a 157 de esta Sentencia constituyen una  debida  reparación  en</w:t>
        <w:br/>
        <w:t>los términos del artículo 63.1 de la 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t>162.  Como lo ha ordenado en otras oportunidades[169], la Corte estima  que,</w:t>
        <w:br/>
        <w:t>como medida de satisfacción, el Estado deberá publicar en el Diario  Oficial</w:t>
        <w:br/>
        <w:t>y en otro diario de amplia circulación nacional, por una sola vez y sin  las</w:t>
        <w:br/>
        <w:t>notas al pié de página, el capítulo relativo a los hechos probados  de  esta</w:t>
        <w:br/>
        <w:t>Sentencia y la parte resolutiva de la misma.  Para  estas  publicaciones  se</w:t>
        <w:br/>
        <w:t>fija el plazo de seis meses, a partir de  la  notificación  de  la  presente</w:t>
        <w:br/>
        <w:t>Sentencia.</w:t>
        <w:br/>
        <w:br/>
        <w:t xml:space="preserve">                            E)    Costas y Gastos</w:t>
        <w:br/>
        <w:br/>
        <w:t>163.  Las  costas  y  gastos  están  comprendidos  dentro  del  concepto  de</w:t>
        <w:br/>
        <w:t>reparación consagrado en  el  artículo  63.1  de  la  Convención  Americana,</w:t>
        <w:br/>
        <w:t>puesto que la actividad desplegada por las víctimas con el  fin  de  obtener</w:t>
        <w:br/>
        <w:t>justicia, tanto a nivel nacional  como  internacional,  implica  erogaciones</w:t>
        <w:br/>
        <w:t>que deben  ser  compensadas  cuando  la  responsabilidad  internacional  del</w:t>
        <w:br/>
        <w:t>Estado es declarada mediante una sentencia  condenatoria.  En  cuanto  a  su</w:t>
        <w:br/>
        <w:t>reembolso,  corresponde  al  Tribunal  apreciar  prudentemente  su  alcance.</w:t>
        <w:br/>
        <w:t>Teniendo en cuenta la naturaleza de  la  jurisdicción  internacional  de  la</w:t>
        <w:br/>
        <w:t>protección de los derechos humanos, esta  apreciación  puede  ser  realizada</w:t>
        <w:br/>
        <w:t>con base en  el  principio  de  equidad  y  tomando  en  cuenta  los  gastos</w:t>
        <w:br/>
        <w:t>señalados por las partes, siempre que su quantum sea razonable[170].</w:t>
        <w:br/>
        <w:br/>
        <w:t>164.  En el presente  caso,  la  Corte  nota  que  el  representante  no  ha</w:t>
        <w:br/>
        <w:t>acreditado ni probado un monto concreto por concepto  de  costas  y  gastos,</w:t>
        <w:br/>
        <w:t>por lo  que  procederá  a  fijarlas  en  equidad.  Para  ello,  el  Tribunal</w:t>
        <w:br/>
        <w:t>considera que las costas y gastos a nivel interno deben calcularse desde  el</w:t>
        <w:br/>
        <w:t>5 de diciembre de 1996, fecha en  que  la  Corte  Suprema  resolvió  que  la</w:t>
        <w:br/>
        <w:t>jurisdicción militar era  la  competente  para  seguir  conociendo  el  caso</w:t>
        <w:br/>
        <w:t>(supra párr. 82.17), puesto que desde esa fecha se inició la  denegación  de</w:t>
        <w:br/>
        <w:t>justicia que se ha analizado en el presente caso.  Las  costas  y  gastos  a</w:t>
        <w:br/>
        <w:t>nivel internacional se considerarán desde la  presentación  de  la  denuncia</w:t>
        <w:br/>
        <w:t>ante  la  Comisión  Interamericana.  En  consecuencia,   la   Corte   estima</w:t>
        <w:br/>
        <w:t>equitativo ordenar al Estado  que  reintegre  la  cantidad  de  US$10.000,00</w:t>
        <w:br/>
        <w:t>(diez mil dólares de los Estados Unidos de  América)  o  su  equivalente  en</w:t>
        <w:br/>
        <w:t>moneda chilena, a  la  señora  Elvira  del  Rosario  Gómez  Olivares,  quien</w:t>
        <w:br/>
        <w:t>entregará a su representante la cantidad que le  corresponda,  por  concepto</w:t>
        <w:br/>
        <w:t>de costas y gastos.</w:t>
        <w:br/>
        <w:br/>
        <w:t xml:space="preserve">                                      X</w:t>
        <w:br/>
        <w:t xml:space="preserve">                          Modalidad de Cumplimiento</w:t>
        <w:br/>
        <w:br/>
        <w:t>165.  Para dar cumplimiento  a  la  presente  Sentencia,  el  Estado  deberá</w:t>
        <w:br/>
        <w:t>efectuar el reintegro de costas y gastos dentro del plazo de un año  contado</w:t>
        <w:br/>
        <w:t>a partir de la notificación  de  la  presente  Sentencia.  En  cuanto  a  la</w:t>
        <w:br/>
        <w:t>publicación de la presente Sentencia (supra párr. 162),  el  Estado  dispone</w:t>
        <w:br/>
        <w:t>de un plazo de seis meses, contado a partir de la notificación de la  misma,</w:t>
        <w:br/>
        <w:t>para cumplir  con  lo  ordenado.  En  el  caso  de  las  otras  reparaciones</w:t>
        <w:br/>
        <w:t>ordenadas, deberá cumplirlas en un  plazo  razonable  (supra  párrs.  145  a</w:t>
        <w:br/>
        <w:t>157).</w:t>
        <w:br/>
        <w:br/>
        <w:t>166.  Si por causas atribuibles a la beneficiaria del reintegro de costas  y</w:t>
        <w:br/>
        <w:t>gastos no fuese posible que ésta lo reciba dentro del plazo indicado  en  el</w:t>
        <w:br/>
        <w:t>párrafo  anterior,  el  Estado  consignará  dicho  monto  a  favor   de   la</w:t>
        <w:br/>
        <w:t>beneficiaria en una cuenta o certificado  de  depósito  en  una  institución</w:t>
        <w:br/>
        <w:t>financiera  chilena  solvente,  en  dólares   estadounidenses   y   en   las</w:t>
        <w:br/>
        <w:t>condiciones financieras más favorables que  permitan  la  legislación  y  la</w:t>
        <w:br/>
        <w:t>práctica bancaria. Si al cabo de diez  años  la  indemnización  no  ha  sido</w:t>
        <w:br/>
        <w:t>reclamada, las cantidades  serán  devueltas  al  Estado  con  los  intereses</w:t>
        <w:br/>
        <w:t>devengados.</w:t>
        <w:br/>
        <w:br/>
        <w:t>167.  El Estado puede cumplir sus obligaciones mediante el pago  en  dólares</w:t>
        <w:br/>
        <w:t>de los Estados Unidos de América o en una  cantidad  equivalente  en  moneda</w:t>
        <w:br/>
        <w:t>chilena,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168.  La cantidad asignada en la presente  Sentencia  bajo  el  concepto  de</w:t>
        <w:br/>
        <w:t>reintegro de costas y gastos, no  podrá  ser  afectada  o  condicionada  por</w:t>
        <w:br/>
        <w:t>motivos fiscales actuales o futuros. Por ende, deberán ser entregada  a  los</w:t>
        <w:br/>
        <w:t>beneficiaria en forma íntegra conforme a lo establecido en esta Sentencia.</w:t>
        <w:br/>
        <w:br/>
        <w:t>169.  En caso de que el Estado incurriera en mora, deberá pagar  un  interés</w:t>
        <w:br/>
        <w:t>sobre la cantidad adeudada, correspondiente al  interés  bancario  moratorio</w:t>
        <w:br/>
        <w:t>en Chile.</w:t>
        <w:br/>
        <w:br/>
        <w:t>170.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esta Sentencia, Chile  deberá</w:t>
        <w:br/>
        <w:t>rendir  a  la  Corte  un  informe  sobre  las  medidas  adoptadas  para  dar</w:t>
        <w:br/>
        <w:t>cumplimiento a la misma.</w:t>
        <w:br/>
        <w:br/>
        <w:t xml:space="preserve">                                     XI</w:t>
        <w:br/>
        <w:t xml:space="preserve">                             Puntos Resolutivos</w:t>
        <w:br/>
        <w:br/>
        <w:t xml:space="preserve">  171.     Por tanto,</w:t>
        <w:br/>
        <w:br/>
        <w:br/>
        <w:t xml:space="preserve">      La Corte,</w:t>
        <w:br/>
        <w:br/>
        <w:t>Decide:</w:t>
        <w:br/>
        <w:br/>
        <w:t>Por unanimidad:</w:t>
        <w:br/>
        <w:br/>
        <w:t>1.    Desestimar las excepciones preliminares interpuestas por el Estado.</w:t>
        <w:br/>
        <w:br/>
        <w:t>Declara:</w:t>
        <w:br/>
        <w:br/>
        <w:t>Por unanimidad, que:</w:t>
        <w:br/>
        <w:br/>
        <w:t>2.    El Estado incumplió sus obligaciones derivadas de los artículos 1.1  y</w:t>
        <w:br/>
        <w:t>2 de la Convención Americana sobre Derechos Humanos, y  violó  los  derechos</w:t>
        <w:br/>
        <w:t>consagrados en los artículos 8.1 y 25 de dicho tratado, en perjuicio  de  la</w:t>
        <w:br/>
        <w:t>señora Elvira del Rosario Gómez Olivares y de los señores Alfredo, Alexis  y</w:t>
        <w:br/>
        <w:t>José Luis Almonacid Gómez, en los términos de los párrafos 86 a  133  de  la</w:t>
        <w:br/>
        <w:t>presente Sentencia.</w:t>
        <w:br/>
        <w:br/>
        <w:t>3.     Al  pretender  amnistiar  a  los  responsables  de  delitos  de  lesa</w:t>
        <w:br/>
        <w:t>humanidad, el Decreto Ley  No.  2.191  es  incompatible  con  la  Convención</w:t>
        <w:br/>
        <w:t>Americana y, por tanto, carece de efectos  jurídicos,  a  la  luz  de  dicho</w:t>
        <w:br/>
        <w:t>tratado.</w:t>
        <w:br/>
        <w:br/>
        <w:t>4.    Esta Sentencia constituye per se una forma de reparación.</w:t>
        <w:br/>
        <w:br/>
        <w:t>Y Dispone:</w:t>
        <w:br/>
        <w:br/>
        <w:t>Por unanimidad, que:</w:t>
        <w:br/>
        <w:br/>
        <w:t>5.    El Estado debe asegurarse  que  el  Decreto  Ley  No.  2.191  no  siga</w:t>
        <w:br/>
        <w:t>representando un obstáculo para la continuación de  las  investigaciones  de</w:t>
        <w:br/>
        <w:t>la  ejecución  extrajudicial  del  señor  Almonacid  Arellano  y   para   la</w:t>
        <w:br/>
        <w:t>identificación y, en su caso, el castigo de los responsables, conforme a  lo</w:t>
        <w:br/>
        <w:t>señalado en los párrafos 145 a 157 de esta Sentencia.</w:t>
        <w:br/>
        <w:br/>
        <w:t>6.    El Estado debe asegurarse  que  el  Decreto  Ley  No.  2.191  no  siga</w:t>
        <w:br/>
        <w:t>representando un obstáculo para  la  investigación,  juzgamiento  y,  en  su</w:t>
        <w:br/>
        <w:t>caso,  sanción  de  los  responsables   de   otras   violaciones   similares</w:t>
        <w:br/>
        <w:t>acontecidas en Chile, conforme a lo señalado  en  el  párrafo  145  de  esta</w:t>
        <w:br/>
        <w:t>Sentencia.</w:t>
        <w:br/>
        <w:br/>
        <w:t>7.    El Estado deberá efectuar el reintegro de las costas y  gastos  dentro</w:t>
        <w:br/>
        <w:t>del plazo de un año, contado  a  partir  de  la  notificación  del  presente</w:t>
        <w:br/>
        <w:t>fallo, en los términos de los párrafos 164 de esta Sentencia.</w:t>
        <w:br/>
        <w:br/>
        <w:t>8.    El Estado deberá realizar las publicaciones señaladas  en  el  párrafo</w:t>
        <w:br/>
        <w:t>162 de la presente Sentencia, dentro del plazo  de  seis  meses  contados  a</w:t>
        <w:br/>
        <w:t>partir de la notificación de la misma.</w:t>
        <w:br/>
        <w:br/>
        <w:t>9. 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t>El Juez Antônio A.  Cançado  Trindade  hizo  conocer  a  la  Corte  su  Voto</w:t>
        <w:br/>
        <w:t>Razonado, el cual acompaña la presente Sentencia.</w:t>
        <w:br/>
        <w:br/>
        <w:t>Redactada en español y en inglés, haciendo fe el texto en  español,  en  San</w:t>
        <w:br/>
        <w:t>José, Costa Rica, el día 26 de septiembre de 2006.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Antônio A. Cançado Trindade</w:t>
        <w:br/>
        <w:br/>
        <w:br/>
        <w:br/>
        <w:br/>
        <w:br/>
        <w:t>Manuel E. Ventura Robles    Diego García-Sayán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Sergio García Ramírez</w:t>
        <w:br/>
        <w:t xml:space="preserve">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t xml:space="preserve">                VOTO RAZONADO DEL JUEZ A.A. CANÇADO TRINDADE</w:t>
        <w:br/>
        <w:br/>
        <w:br/>
        <w:t>1.    He votado en favor de la adopción,  por  la  Corte  Interamericana  de</w:t>
        <w:br/>
        <w:t>Derechos Humanos, de la presente Sentencia en el caso Almonacid  Arellano  y</w:t>
        <w:br/>
        <w:t>Otros versus Chile. Dada la importancia de las cuestiones en  ella  tratadas</w:t>
        <w:br/>
        <w:t>por la Corte, me veo en la obligación de agregar  a  la  presente  Sentencia</w:t>
        <w:br/>
        <w:t>este Voto Razonado, con mis reflexiones personales  como  fundamento  de  mi</w:t>
        <w:br/>
        <w:t>posición al respecto de lo deliberado por el Tribunal  Corte.  Centraré  mis</w:t>
        <w:br/>
        <w:t>reflexiones en tres  puntos  básicos,  a  saber:  a)  la  falta  de  validez</w:t>
        <w:br/>
        <w:t>jurídica de las autoamnistías; b)  las  autoamnistías  y  la  obstrucción  y</w:t>
        <w:br/>
        <w:t>denegación  de  justicia:  la  ampliación  del  contenido  material  de  las</w:t>
        <w:br/>
        <w:t>prohibiciones del jus cogens; y c)  la  conceptualización  de  los  crímenes</w:t>
        <w:br/>
        <w:t>contra la humanidad en la confluencia entre el Derecho Internacional de  los</w:t>
        <w:br/>
        <w:t>Derechos Humanos y Derecho Penal Internacional.</w:t>
        <w:br/>
        <w:br/>
        <w:br/>
        <w:t xml:space="preserve">      I.    La Falta de Validez Jurídica de las Autoamnistías.</w:t>
        <w:br/>
        <w:br/>
        <w:br/>
        <w:t>2.    La presente Sentencia de la Corte Interamericana en el caso  Almonacid</w:t>
        <w:br/>
        <w:t>Arellano y Otros se inserta en su línea de  razonamiento  inaugurada  en  su</w:t>
        <w:br/>
        <w:t>histórica Sentencia (del 14.03.2001) en el caso Barrios Altos  referente  al</w:t>
        <w:br/>
        <w:t>Perú, en la cual la Corte afirmó que</w:t>
        <w:br/>
        <w:br/>
        <w:t xml:space="preserve">      "son inadmisibles las disposiciones de amnistía, las disposiciones  de</w:t>
        <w:br/>
        <w:t xml:space="preserve">      prescripción y el establecimiento de  excluyentes  de 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Humanos" (párr. 41).</w:t>
        <w:br/>
        <w:br/>
        <w:t>La Sentencia de esta Corte en el caso de Barrios Altos, - en  el  cual  hubo</w:t>
        <w:br/>
        <w:t>allanamiento por parte del Estado peruano,  -  se  ha  tornado  mundialmente</w:t>
        <w:br/>
        <w:t>conocida y reconocida en los círculos jusinternacionales, por haber sido  la</w:t>
        <w:br/>
        <w:t>primera  vez  que  un  tribunal  internacional  determinó  que  una  ley  de</w:t>
        <w:br/>
        <w:t>autoamnistía carece de efectos jurídicos. En su  Sentencia  en  el  caso  de</w:t>
        <w:br/>
        <w:t>Barrios Altos, la Corte afirmó, de forma pionera y lapidaria, que</w:t>
        <w:br/>
        <w:br/>
        <w:t xml:space="preserve">            "Como consecuencia de la manifiesta incompatibilidad  entre  las</w:t>
        <w:br/>
        <w:t xml:space="preserve">      leyes  de  autoamnistía  y  la  Convención  Americana  sobre  Derechos</w:t>
        <w:br/>
        <w:t xml:space="preserve">      Humanos, las mencionadas leyes  carecen  de  efectos  jurídicos  y  no</w:t>
        <w:br/>
        <w:t xml:space="preserve">      pueden seguir representando un obstáculo para la investigación de  los</w:t>
        <w:br/>
        <w:t xml:space="preserve">      hechos  (...)  ni  para  la  identificación  y  el  castigo   de   los</w:t>
        <w:br/>
        <w:t xml:space="preserve">      responsables (...)" (párr 44).</w:t>
        <w:br/>
        <w:br/>
        <w:t>3.    En el presente caso Almonacid  Arellano  y  Otros,  si  bien  no  hubo</w:t>
        <w:br/>
        <w:t>allanamiento por parte del Estado  chileno,  éste  ha  asumido  una  actitud</w:t>
        <w:br/>
        <w:t>positiva  y  constructiva  en  el  procedimiento  ante  la  Corte  (como  se</w:t>
        <w:br/>
        <w:t>desprende de la presente Sentencia), pues en ningún momento ha afirmado  que</w:t>
        <w:br/>
        <w:t>el Decreto Ley n.  2191  (de  auto-amnistía)  del  18.04.1978  no  viola  la</w:t>
        <w:br/>
        <w:t>Convención Americana (párr. 90), y él propio ha admitido que "en  principio,</w:t>
        <w:br/>
        <w:t>las leyes de amnistía  o  autoamnistía  son  contrarias  a  las  normas  del</w:t>
        <w:br/>
        <w:t>Derecho Internacional de los Derechos Humanos" (párr. 112). En  la  presente</w:t>
        <w:br/>
        <w:t>Sentencia, la Corte correctamente caracterizó el referido  Decreto  Ley  No.</w:t>
        <w:br/>
        <w:t>2191 como de autoamnistía, dictado por  "el  propio  régimen  militar,  para</w:t>
        <w:br/>
        <w:t>sustraer de la acción de la justicia principalmente sus  propios  crímenes",</w:t>
        <w:br/>
        <w:t>perpetrados durante  el  estado  de  sitio  entre  11.09.1973  y  10.03.1978</w:t>
        <w:br/>
        <w:t>(párrs. 119 y 81.10).</w:t>
        <w:br/>
        <w:br/>
        <w:t>4.    Es de conocimiento general que hay distintos tipos de amnistía</w:t>
        <w:br/>
        <w:t>[171], "concedida" en medio  a  pretextos  de  alcanzar  la  "reconciliación</w:t>
        <w:br/>
        <w:t>nacional" mediante la revelación de la "verdad" (según los  términos  de  la</w:t>
        <w:br/>
        <w:t>amnistía en cuestión) y  el  perdón;  esos  pretextos,  en  la  práctica  de</w:t>
        <w:br/>
        <w:t>algunos Estados, han sido  invocados individual  o  conjuntamente[172].  Sin</w:t>
        <w:br/>
        <w:t>embargo, el perdón no puede ser impuesto por  decreto  ley,  ni  de  ninguna</w:t>
        <w:br/>
        <w:t>otra forma:  sólo  puede  ser  concedido  espontáneamente  por  las  propias</w:t>
        <w:br/>
        <w:t>víctimas. Y, para eso, éstas han buscado la realización de  la  justicia.  A</w:t>
        <w:br/>
        <w:t>propósito, la Corte  recuerda  en  la  presente  Sentencia  que,  al  dar  a</w:t>
        <w:br/>
        <w:t>público, en 04.03.1991 en Informe final (del 08.02.1991) de la  Comisión  de</w:t>
        <w:br/>
        <w:t>la Verdad, el entonces Presidente  de  Chile,  Sr.  Patricio  Aylwin,  pidió</w:t>
        <w:br/>
        <w:t>perdón, en nombre del Estado (y de la  nación),  a  los  familiares  de  las</w:t>
        <w:br/>
        <w:t>víctimas, en los siguientes términos:</w:t>
        <w:br/>
        <w:br/>
        <w:t xml:space="preserve">            "Cuando fueron agentes del  Estado  los  que  ocasionaron  tanto</w:t>
        <w:br/>
        <w:t xml:space="preserve">      sufrimiento, y los órganos competentes del Estado  no  pudieron  o  no</w:t>
        <w:br/>
        <w:t xml:space="preserve">      supieron evitarlo o sancionarlo, y tampoco hubo la necesaria  reacción</w:t>
        <w:br/>
        <w:t xml:space="preserve">      social para  impedirlo,  son  el  Estado  y  la  sociedad  entera  los</w:t>
        <w:br/>
        <w:t xml:space="preserve">      responsables, bien sea por acción  o  por  omisión.   Es  la  sociedad</w:t>
        <w:br/>
        <w:t xml:space="preserve">      chilena la que está en deuda con las víctimas de las violaciones a los</w:t>
        <w:br/>
        <w:t xml:space="preserve">      derechos humanos. (...) Por eso es que yo me atrevo, en mi calidad  de</w:t>
        <w:br/>
        <w:t xml:space="preserve">      Presidente de la República, a asumir la representación  de  la  Nación</w:t>
        <w:br/>
        <w:t xml:space="preserve">      entera para, en su nombre,  pedir  perdón  a  los  familiares  de  las</w:t>
        <w:br/>
        <w:t xml:space="preserve">      víctimas"[173].</w:t>
        <w:br/>
        <w:br/>
        <w:t>5.    Los diferentes tipos de amnistía han sido estudiados  en  los  últimos</w:t>
        <w:br/>
        <w:t>años, sin que sea necesario retomar aquí  este  aspecto  de  la  materia  en</w:t>
        <w:br/>
        <w:t>aprecio. Cabe, esto sí, en las circunstancias del cas d'espèce,  retener  la</w:t>
        <w:br/>
        <w:t>atención sobre un tipo específico de amnistía,  la  llamada  "autoamnistía",</w:t>
        <w:br/>
        <w:t>que busca substraer de la justicia los responsables por  violaciones  graves</w:t>
        <w:br/>
        <w:t>de los derechos humanos, conllevando así a la impunidad.  Cabe,  de  inicio,</w:t>
        <w:br/>
        <w:t>recordar que las verdaderas leyes  no  pueden  ser  arbitrarias,  no  tienen</w:t>
        <w:br/>
        <w:t>nombre y apellido de los que  se  consideran  estar  por  encima  de  ellas.</w:t>
        <w:br/>
        <w:t>Cuentan con un cierto grado de abstracción, inevitable en la  operación  del</w:t>
        <w:br/>
        <w:t>Derecho. Encierran principios, que las informan y las conforman, y  les  dan</w:t>
        <w:br/>
        <w:t>vida propia, siendo aprehendidos por la razón humana, la  recta  ratio.  Dan</w:t>
        <w:br/>
        <w:t>expresión a valores, que se muestran siempre presentes. Como  se  señaló  en</w:t>
        <w:br/>
        <w:t>un célebre estudio sobre la interpretación de las leyes,</w:t>
        <w:br/>
        <w:br/>
        <w:t xml:space="preserve">            "Las leyes permanecen idénticas a sí mismas, mientras por debajo</w:t>
        <w:br/>
        <w:t xml:space="preserve">      de ellas fluye  el  curso  siempre  nuevo  de  la  historia  y  de  la</w:t>
        <w:br/>
        <w:t xml:space="preserve">      vida"[174].</w:t>
        <w:br/>
        <w:br/>
        <w:t>6.    Esta misma Corte, en su Opinión Consultiva  n.  6   (del  09.05.1986),</w:t>
        <w:br/>
        <w:t>sostuvo que</w:t>
        <w:br/>
        <w:br/>
        <w:t xml:space="preserve">      "la palabra leyes en el  artículo  30  de  la  Convención  [Americana]</w:t>
        <w:br/>
        <w:t xml:space="preserve">      significa norma jurídica de carácter general, ceñida  al  bien  común,</w:t>
        <w:br/>
        <w:t xml:space="preserve">      emanada de los órganos legislativos  constitucionalmente  previstos  y</w:t>
        <w:br/>
        <w:t xml:space="preserve">      democráticamente  elegidos,  y  elaborada   según   el   procedimiento</w:t>
        <w:br/>
        <w:t xml:space="preserve">      establecido por las Constituciones  de  los  Estados  Partes  para  la</w:t>
        <w:br/>
        <w:t xml:space="preserve">      formación de las leyes" (párr. 38).</w:t>
        <w:br/>
        <w:br/>
        <w:t>7.    Las autoamnistías están lejos de satisfacer  todos  estos  requisitos.</w:t>
        <w:br/>
        <w:t>Las autoamnistías no son  verdaderas  leyes,  por  cuanto  desprovistas  del</w:t>
        <w:br/>
        <w:t>necesario carácter genérico de éstas[175], de la idea del  Derecho  que  las</w:t>
        <w:br/>
        <w:t>inspira (esencial inclusive  para  la  seguridad  jurídica)[176],  y  de  su</w:t>
        <w:br/>
        <w:t>búsqueda  del  bien  común.   Ni   siquiera   buscan   la   organización   o</w:t>
        <w:br/>
        <w:t>reglamentación de las relaciones  sociales  para  la  realización  del  bien</w:t>
        <w:br/>
        <w:t>común. Todo lo que  pretenden  es  substraer  de  la  justicia  determinados</w:t>
        <w:br/>
        <w:t>hechos, encubrir violaciones graves de derechos, y asegurar la impunidad  de</w:t>
        <w:br/>
        <w:t>algunos. No satisfacen los mínimos requisitos de leyes, todo  lo  contrario,</w:t>
        <w:br/>
        <w:t>son aberraciones antijurídicas.</w:t>
        <w:br/>
        <w:br/>
        <w:t>8.    Quien escribió más elocuentemente sobre los fines del  derecho  y  las</w:t>
        <w:br/>
        <w:t>injusticias practicadas con base en supuestas  "leyes"  fue,  a  mi  juicio,</w:t>
        <w:br/>
        <w:t>Gustav Radbruch. En sus célebres Fünf Minuten  Rechtsphilosophie,  publicado</w:t>
        <w:br/>
        <w:t>por primera  vez  como  una  circular  dirigida  a  los  estudiantes  de  la</w:t>
        <w:br/>
        <w:t>Universidad de Heidelberg en 1945, poco después  -  y  ciertamente  bajo  el</w:t>
        <w:br/>
        <w:t>impacto - de las atrocidades de la II guerra mundial,  el  gran  jusfilósofo</w:t>
        <w:br/>
        <w:t>afirmó que "los tres valores  que  todo  el  derecho  debe  servir"  son  la</w:t>
        <w:br/>
        <w:t>justicia, el bien común y la seguridad jurídica. Sin  embargo,  hay  "leyes"</w:t>
        <w:br/>
        <w:t>que se muestran tan nocivas  para  el  bien  común,  tan  injustas,  que  se</w:t>
        <w:br/>
        <w:t>muestran desproveídas del carácter de "jurídicas".</w:t>
        <w:br/>
        <w:br/>
        <w:t>9.    En su crítica  devastadora  al  positivismo,  G.  Radbruch  prosiguió:</w:t>
        <w:br/>
        <w:t>"También hay principios fundamentales del derecho que son  más  fuertes  que</w:t>
        <w:br/>
        <w:t>todo y cualquier precepto jurídico positivo, de tal modo que  toda  ley  que</w:t>
        <w:br/>
        <w:t>los viole no podrá dejar de ser privada de validez[177]. Y  remató  el  gran</w:t>
        <w:br/>
        <w:t>jusfilósofo que la concepción positivista</w:t>
        <w:br/>
        <w:br/>
        <w:t xml:space="preserve">      "fue la que dejó sin defensa el pueblo y los juristas contra las leyes</w:t>
        <w:br/>
        <w:t xml:space="preserve">      más arbitrarias, más crueles y más criminosas. Torna equivalentes,  en</w:t>
        <w:br/>
        <w:t xml:space="preserve">      última instancia, el derecho y la fuerza, llevando a creer  que  dónde</w:t>
        <w:br/>
        <w:t xml:space="preserve">      esté la segunda estará también el primer"[178].</w:t>
        <w:br/>
        <w:br/>
        <w:t>10.   Al evocar el pensamiento de G.  Radbruch  al  final  de  su  vida,  me</w:t>
        <w:br/>
        <w:t>permito agregar que las autoamnistías son, a  mi  modo  de  ver,  la  propia</w:t>
        <w:br/>
        <w:t>negación del Derecho. Violan abiertamente principios generales del  derecho,</w:t>
        <w:br/>
        <w:t>como el acceso a la justicia (que en mi concepción pertenece al dominio  del</w:t>
        <w:br/>
        <w:t>jus cogens), la igualdad ante la ley, el  derecho  al  juez  natural,  entre</w:t>
        <w:br/>
        <w:t>otros. En  algunos  casos,  han  encubierto  inclusive  crímenes  contra  la</w:t>
        <w:br/>
        <w:t>humanidad y actos  de  genocidio[179].  En  la  medida  en  que  impiden  la</w:t>
        <w:br/>
        <w:t>realización  de  la  justicia  por  crímenes   de   tamaña   gravedad,   las</w:t>
        <w:br/>
        <w:t>autoamnistías son violatorias del jus cogens (cf. infra).</w:t>
        <w:br/>
        <w:br/>
        <w:t>11.   En la presente Sentencia en el caso Almonacid  Arellano  y  Otros,  la</w:t>
        <w:br/>
        <w:t>Corte Interamericana, en la misma línea  jurisprudencial  inaugurada  en  el</w:t>
        <w:br/>
        <w:t>caso Barrios Altos, advirtió que las autoamnistías con  las  características</w:t>
        <w:br/>
        <w:t>del supracitado Decreto Ley n. 2191 de 1978,</w:t>
        <w:br/>
        <w:br/>
        <w:t xml:space="preserve">      "conducen a la indefensión de las víctimas y a la perpetuación  de  la</w:t>
        <w:br/>
        <w:t xml:space="preserve">      impunidad  de  los  crímenes  de  lesa  humanidad,  por  lo  que   son</w:t>
        <w:br/>
        <w:t xml:space="preserve">      manifiestamente incompatibles  con  la  letra  y  el  espíritu  de  la</w:t>
        <w:br/>
        <w:t xml:space="preserve">      Convención Americana e indudablemente afectan derechos consagrados  en</w:t>
        <w:br/>
        <w:t xml:space="preserve">      ella. Ello constituye per se una violación de la Convención  y  genera</w:t>
        <w:br/>
        <w:t xml:space="preserve">      responsabilidad internacional del Estado.  En  consecuencia,  dada  su</w:t>
        <w:br/>
        <w:t xml:space="preserve">      naturaleza, el Decreto Ley n. 2191 carece de efectos  jurídicos  y  no</w:t>
        <w:br/>
        <w:t xml:space="preserve">      puede seguir representando un obstáculo para la investigación  de  los</w:t>
        <w:br/>
        <w:t xml:space="preserve">      hechos que constituyen este caso,  ni  para  la  identificación  y  el</w:t>
        <w:br/>
        <w:t xml:space="preserve">      castigo de los responsables, ni puede tener igual  o  similar  impacto</w:t>
        <w:br/>
        <w:t xml:space="preserve">      respecto de otros casos de violación de los derechos consagrados en la</w:t>
        <w:br/>
        <w:t xml:space="preserve">      Convención Americana acontecidos en Chile" (párr. 118).</w:t>
        <w:br/>
        <w:br/>
        <w:t>12.   En nada sorprende que, en la bibliografía jurídica  especializada,  el</w:t>
        <w:br/>
        <w:t>referido Decreto Ley n. 2191 haya sido  particularmente  criticado[180].  Al</w:t>
        <w:br/>
        <w:t>fin y al cabo, fue precisamente en  el  período  cubierto  por  dicha  auto-</w:t>
        <w:br/>
        <w:t>amnistía que la mayor parte de los crímenes de Estado del  régimen  Pinochet</w:t>
        <w:br/>
        <w:t>fueron perpetrados. La Corte Interamericana ha establecido  en  la  presente</w:t>
        <w:br/>
        <w:t>Sentencia que, precisamente en el período entre 11.09.1973 y  10.03.1978  la</w:t>
        <w:br/>
        <w:t>"dictadura militar" en Chile,</w:t>
        <w:br/>
        <w:br/>
        <w:t xml:space="preserve">      "dentro de una política de Estado encaminada  a  causar  miedo,  atacó</w:t>
        <w:br/>
        <w:t xml:space="preserve">      masiva  y  sistemáticamente  a  sectores   de   la   población   civil</w:t>
        <w:br/>
        <w:t xml:space="preserve">      considerados como opositora al régimen, mediante una serie  de  graves</w:t>
        <w:br/>
        <w:t xml:space="preserve">      violaciones de los derechos humanos y del Derecho Internacional, entre</w:t>
        <w:br/>
        <w:t xml:space="preserve">      las cuales se cuentan al menos 3.197 víctimas de ejecuciones  sumarias</w:t>
        <w:br/>
        <w:t xml:space="preserve">      y desapariciones forzadas, y 33.221 detenidos, de quienes una  inmensa</w:t>
        <w:br/>
        <w:t xml:space="preserve">      mayoría fue víctima de tortura" (párr. 102).</w:t>
        <w:br/>
        <w:br/>
        <w:t>Entre estas numerosas víctimas estuvo el Sr. Almonacid  Arellano,  ejecutado</w:t>
        <w:br/>
        <w:t>extrajudicialmente por agentes estatales, en medio a un "patrón  sistemático</w:t>
        <w:br/>
        <w:t>y generalizado" de crímenes contra la población civil (párr. 103).</w:t>
        <w:br/>
        <w:br/>
        <w:t>13.   Relatos y testimonios publicados en  los  últimos  años  coinciden  al</w:t>
        <w:br/>
        <w:t>respecto: la dictadura instaurada en Chile el 11 de septiembre de 1973  optó</w:t>
        <w:br/>
        <w:t>por la "eliminación  inmediata"  mediante  "fusilamientos  colectivos";  del</w:t>
        <w:br/>
        <w:t>total de no menos de 3.197 muertos y desaparecidos, "1.823 lo fueron en  los</w:t>
        <w:br/>
        <w:t>primeros cuatro meses después del golpe"[181]. El 11 de septiembre  de  1973</w:t>
        <w:br/>
        <w:t>empezaba así la "guerra [sic] contra el terrorismo", al igual que el  11  de</w:t>
        <w:br/>
        <w:t>septiembre de 2001: en una y otra se optó por violar los derechos humanos  y</w:t>
        <w:br/>
        <w:t>el  Derecho  Internacional,  al  combatir  el   terrorismo   equivocadamente</w:t>
        <w:br/>
        <w:t>mediante el terrorismo de Estado.</w:t>
        <w:br/>
        <w:br/>
        <w:t>14.   En la "guerra total" iniciada el 11 de septiembre  de  1973,  personas</w:t>
        <w:br/>
        <w:t>sospechosas y prisioneros políticos</w:t>
        <w:br/>
        <w:br/>
        <w:t xml:space="preserve">      "fueron amontonados en improvisados campos de concentración,  como  el</w:t>
        <w:br/>
        <w:t xml:space="preserve">      Estadio Nacional de Santiago. Se ejecutó sumariamente  a  más  de  mil</w:t>
        <w:br/>
        <w:t xml:space="preserve">      personas (...). Los militares chilenos  iniciaron  una  nueva  táctica</w:t>
        <w:br/>
        <w:t xml:space="preserve">      para  América  Latina:  enterraban  los  cuerpos  de  los  prisioneros</w:t>
        <w:br/>
        <w:t xml:space="preserve">      ejecutados en tumbas secretas  masivas  o  'fosas  comunes',  mientras</w:t>
        <w:br/>
        <w:t xml:space="preserve">      negaban a las familias de los  prisioneros  que  alguna  vez  hubieran</w:t>
        <w:br/>
        <w:t xml:space="preserve">      estado bajo custodia.</w:t>
        <w:br/>
        <w:t xml:space="preserve">            (...) Porque el enemigo tenía  alcance  internacional,  Pinochet</w:t>
        <w:br/>
        <w:t xml:space="preserve">      ideó un esquema internacional para vencerlo. Con  este  fin  creó  una</w:t>
        <w:br/>
        <w:t xml:space="preserve">      alianza secreta con los  gobiernos  militares  de  Uruguay,  Paraguay,</w:t>
        <w:br/>
        <w:t xml:space="preserve">      Bolivia, Brasil y Argentina. (...) La iniciativa  fue  bautizada  como</w:t>
        <w:br/>
        <w:t xml:space="preserve">      'Operación Cóndor'  (...).  Casi  invariablemente,  las  víctimas  del</w:t>
        <w:br/>
        <w:t xml:space="preserve">      Cóndor desaparecían"[182].</w:t>
        <w:br/>
        <w:br/>
        <w:t>15.   Pretender amnistiar los responsables por  la  perpetración  de  dichos</w:t>
        <w:br/>
        <w:t>crímenes de Estado es una afrenta al  Estado  de  Derecho  en  una  sociedad</w:t>
        <w:br/>
        <w:t>democrática. Como sostuve en mi Voto  Concurrente  en  el  caso  de  Barrios</w:t>
        <w:br/>
        <w:t>Altos,</w:t>
        <w:br/>
        <w:br/>
        <w:t xml:space="preserve">             "Las  llamadas  autoamnistías  son,  en   suma,   una   afrenta</w:t>
        <w:br/>
        <w:t xml:space="preserve">      inadmisible al derecho  a  la  verdad  y  al  derecho  a  la  justicia</w:t>
        <w:br/>
        <w:t xml:space="preserve">      (empezando  por  el  propio  acceso  a   la   justicia).   Son   ellas</w:t>
        <w:br/>
        <w:t xml:space="preserve">      manifiestamente  incompatibles  con  las  obligaciones   generales   -</w:t>
        <w:br/>
        <w:t xml:space="preserve">      indisociables - de los Estados Partes en la  Convención  Americana  de</w:t>
        <w:br/>
        <w:t xml:space="preserve">      respetar y  garantizar  los  derechos  humanos  por  ella  protegidos,</w:t>
        <w:br/>
        <w:t xml:space="preserve">      asegurando el libre y pleno ejercicio de los mismos (en  los  términos</w:t>
        <w:br/>
        <w:t xml:space="preserve">      del artículo 1(1) de la Convención), así como de  adecuar  su  derecho</w:t>
        <w:br/>
        <w:t xml:space="preserve">      interno a la normativa internacional de protección  (en  los  términos</w:t>
        <w:br/>
        <w:t xml:space="preserve">      del artículo  2  de  la  Convención).  Además,  afectan  los  derechos</w:t>
        <w:br/>
        <w:t xml:space="preserve">      protegidos por  la  Convención,  en  particular  los  derechos  a  las</w:t>
        <w:br/>
        <w:t xml:space="preserve">      garantías judiciales (artículo 8) y a la protección judicial (artículo</w:t>
        <w:br/>
        <w:t xml:space="preserve">      25). (...)</w:t>
        <w:br/>
        <w:t xml:space="preserve">            Hay otro punto que me parece aún más grave en  relación  con  la</w:t>
        <w:br/>
        <w:t xml:space="preserve">      figura degenerada - un atentado en contra el propio Estado de  Derecho</w:t>
        <w:br/>
        <w:t xml:space="preserve">      - de las llamadas leyes de autoamnistía. Como los hechos del  presente</w:t>
        <w:br/>
        <w:t xml:space="preserve">      caso Barrios Altos lo revelan - al llevar la Corte a declarar, en  los</w:t>
        <w:br/>
        <w:t xml:space="preserve">      términos del reconocimiento de responsabilidad internacional efectuado</w:t>
        <w:br/>
        <w:t xml:space="preserve">      por el  Estado  demandado,  las  violaciones  de  los  derechos  a  la</w:t>
        <w:br/>
        <w:t xml:space="preserve">      vida[183] y a la integridad  personal[184],  -  dichas  leyes  afectan</w:t>
        <w:br/>
        <w:t xml:space="preserve">      derechos inderogables - el minimum universalmente  reconocido,  -  que</w:t>
        <w:br/>
        <w:t xml:space="preserve">      recaen en el ámbito del jus cogens" (párrs. 5 y 10).</w:t>
        <w:br/>
        <w:br/>
        <w:t>16.   Y concluí mi referido Voto Concurrente ponderando que</w:t>
        <w:br/>
        <w:br/>
        <w:t xml:space="preserve">      "ningún Estado puede considerarse por encima del Derecho, cuyas normas</w:t>
        <w:br/>
        <w:t xml:space="preserve">      tienen por destinatarios últimos  los  seres  humanos.  (..)  Hay  que</w:t>
        <w:br/>
        <w:t xml:space="preserve">      decirlo y repetirlo con firmeza, cuantas veces sea  necesario:  en  el</w:t>
        <w:br/>
        <w:t xml:space="preserve">      dominio  del  Derecho  Internacional  de  los  Derechos  Humanos,  las</w:t>
        <w:br/>
        <w:t xml:space="preserve">      llamadas 'leyes' de autoamnistía no son verdaderamente leyes:  no  son</w:t>
        <w:br/>
        <w:t xml:space="preserve">      nada más que una aberración, una afrenta inadmisible a  la  conciencia</w:t>
        <w:br/>
        <w:t xml:space="preserve">      jurídica de la humanidad" (párr. 26).</w:t>
        <w:br/>
        <w:br/>
        <w:br/>
        <w:t xml:space="preserve">      II.   Las Autoamnistías y la Obstrucción y Denegación de Justicia:</w:t>
        <w:br/>
        <w:t xml:space="preserve">      La Ampliación del Contenido Material  de  las  Prohibiciones  del  Jus</w:t>
        <w:br/>
        <w:t>Cogens.</w:t>
        <w:br/>
        <w:br/>
        <w:br/>
        <w:t>17.   Dichas autoamnistías, aunque  basadas  en  instrumentos  "legales",  -</w:t>
        <w:br/>
        <w:t>leyes, decretos leyes, u otros, - son la propia negación  del  Derecho,  son</w:t>
        <w:br/>
        <w:t>verdaderamente una  aberración  jurídica.  La  adopción  y  promulgación  de</w:t>
        <w:br/>
        <w:t>dichas autoamnistías constituyen, a mi modo de ver, una violación  adicional</w:t>
        <w:br/>
        <w:t>de la  Convención  Americana  sobre  Derechos  Humanos.  El  tempus  commisi</w:t>
        <w:br/>
        <w:t>delicti es el de la decretación de la autoamnistía en cuestión, -  violación</w:t>
        <w:br/>
        <w:t>adicional de la Convención que se suma a las violaciones  originales  de  la</w:t>
        <w:br/>
        <w:t>misma en el caso concreto. La autoamnistía  viola  per  se,  por  su  propia</w:t>
        <w:br/>
        <w:t>existencia, los artículos 1(1) y 2 de la Convención Americana,  obstruye  el</w:t>
        <w:br/>
        <w:t>acceso  a  la  justicia  por  parte  de  los  victimados  o  sus  familiares</w:t>
        <w:br/>
        <w:t>(artículos 25 y 8 de la Convención), impide la investigación de  los  hechos</w:t>
        <w:br/>
        <w:t>(requerida  por  el   artículo  1(1))  de  la  Convención,  imposibilita  la</w:t>
        <w:br/>
        <w:t>realización de la justicia y  el  otorgamiento  de  reparaciones  adecuadas.</w:t>
        <w:br/>
        <w:t>Conllevan, en suma,  a  las  más  flagrantes  obstrucción  y  denegación  de</w:t>
        <w:br/>
        <w:t>justicia, dejando los victimados y sus  familiares  en  la  más  completa  e</w:t>
        <w:br/>
        <w:t>inadmisible indefensión.</w:t>
        <w:br/>
        <w:br/>
        <w:t>18.   Tal denegación de justicia se configura circundada  de  circunstancias</w:t>
        <w:br/>
        <w:t>agravantes, con todas sus consecuencias jurídicas, por  cuanto  conlleva  al</w:t>
        <w:br/>
        <w:t>deliberado encubrimiento de violaciones  de  derechos  fundamentales,  v.g.,</w:t>
        <w:br/>
        <w:t>por medio de la práctica sistemática de detenciones ilegales o  arbitrarias,</w:t>
        <w:br/>
        <w:t>secuestros, tortura y desapariciones forzadas de personas, cuya  prohibición</w:t>
        <w:br/>
        <w:t>absoluta recae en  el  dominio  del  jus  cogens[185].  Siendo  así,  dichas</w:t>
        <w:br/>
        <w:t>autoamnistías comprometen  la  responsabilidad  internacional  agravada  del</w:t>
        <w:br/>
        <w:t>Estado.</w:t>
        <w:br/>
        <w:br/>
        <w:t>19.   Dicha responsabilidad internacional agravada es  una  consecuencia  de</w:t>
        <w:br/>
        <w:t>la violación del jus cogens, - conformando  una  ilegalidad  objetiva[186],-</w:t>
        <w:br/>
        <w:t>que acarrea otras consecuencias en materia de  reparaciones.  Ningún  Estado</w:t>
        <w:br/>
        <w:t>puede acudir a artificios  para  violar  normas  del  jus  cogens[187];  las</w:t>
        <w:br/>
        <w:t>prohibiciones  de  este  último   no   dependen   del   consentimiento   del</w:t>
        <w:br/>
        <w:t>Estado[188]. En su muy reciente Sentencia, de hace cuatro días, en  el  caso</w:t>
        <w:br/>
        <w:t>Goiburú y Otros versus Paraguay (del 22.09.2006),  la  Corte  Interamericana</w:t>
        <w:br/>
        <w:t>amplió el contenido material del jus cogens de modo a abarcar el derecho  de</w:t>
        <w:br/>
        <w:t>acceso a la justicia en los planos nacional e internacional, en  el  sentido</w:t>
        <w:br/>
        <w:t>en que venía yo propugnando en el seno de la Corte  hace  ya  algún  tiempo,</w:t>
        <w:br/>
        <w:t>tal como señalé en mi Voto Razonado (párrs. 62-68) en este caso.</w:t>
        <w:br/>
        <w:br/>
        <w:t>20.   Además, la referida denegación de justicia  constituye  una  violación</w:t>
        <w:br/>
        <w:t>grave de  los  artículos  1(1),  2,  25  y  8  de  la  Convención  Americana</w:t>
        <w:br/>
        <w:t>conjuntamente. El Estado  que  la  comete  mediante  la  imposición  de  una</w:t>
        <w:br/>
        <w:t>"autoamnistía"  deja  de  "respetar"  y  "hacer   respetar"   los   derechos</w:t>
        <w:br/>
        <w:t>consagrados en la Convención Americana (en los términos  del  deber  general</w:t>
        <w:br/>
        <w:t>consignado en su artículo 1(1)), deja de armonizar su  derecho  interno  con</w:t>
        <w:br/>
        <w:t>la normativa de la Convención Americana (en  los  términos  del  otro  deber</w:t>
        <w:br/>
        <w:t>general consagrado en su artículo 2), e impide el acceso a  la  justicia  ya</w:t>
        <w:br/>
        <w:t>no sólo formalmente sino también materialmente[189] (artículos 25 y 8 de  la</w:t>
        <w:br/>
        <w:t>Convención). O sea, el acceso a la justicia y todo el debido  proceso  legal</w:t>
        <w:br/>
        <w:t>pasan  a  mostrarse  comprometidos,  denegados  que  se  encuentran  por  la</w:t>
        <w:br/>
        <w:t>"autoamnistía"; la interrelación ineluctable entre las disposiciones de  los</w:t>
        <w:br/>
        <w:t>artículos 25 y 8 de la Convención Americana, aquí  violadas,  es  reconocida</w:t>
        <w:br/>
        <w:t>enfáticamente por la doctrina jurídica contemporánea más  lúcida,  inclusive</w:t>
        <w:br/>
        <w:t>en relación con las "autoamnistías", al advertir que</w:t>
        <w:br/>
        <w:br/>
        <w:t xml:space="preserve">            "The right of access to justice is  expressed  in  human  rights</w:t>
        <w:br/>
        <w:t xml:space="preserve">      treaties in the interrelated provisions for the right to a hearing and</w:t>
        <w:br/>
        <w:t xml:space="preserve">      the right to an effective remedy"[190].</w:t>
        <w:br/>
        <w:br/>
        <w:t>21.   En última instancia,  las  autoamnistías  violan  los  derechos  a  la</w:t>
        <w:br/>
        <w:t>verdad y a la justicia, desconocen cruelmente  el  terrible  sufrimiento  de</w:t>
        <w:br/>
        <w:t>las víctimas, obstaculizan el derecho a reparaciones adecuadas. Sus  efectos</w:t>
        <w:br/>
        <w:t>perversos, a mi  modo  de  ver,  permean  todo  el  cuerpo  social,  con  la</w:t>
        <w:br/>
        <w:t>consecuente pérdida de  fe  en  la  justicia  humana  y  en  los  verdaderos</w:t>
        <w:br/>
        <w:t>valores, y una perversa distorsión de los fines  del  Estado.  Originalmente</w:t>
        <w:br/>
        <w:t>creado para la realización del bien común, el Estado pasa a ser un ente  que</w:t>
        <w:br/>
        <w:t>extermina miembros de segmentos de su  propia  población  (el  más  precioso</w:t>
        <w:br/>
        <w:t>elemento constitutivo del propio Estado, su substratum humano) ante  la  más</w:t>
        <w:br/>
        <w:t>completa impunidad. De un ente creado para la realización  del  bien  común,</w:t>
        <w:br/>
        <w:t>se  transforma  en  un  ente  responsable   por   prácticas   verdaderamente</w:t>
        <w:br/>
        <w:t>criminales, por innegables crímenes de Estado.</w:t>
        <w:br/>
        <w:br/>
        <w:t>22.   Se desprende de la presente Sentencia de la Corte (párr.  152)  en  el</w:t>
        <w:br/>
        <w:t>caso Almonacid Arellano que el jus cogens  transciende  el  derecho  de  los</w:t>
        <w:br/>
        <w:t>tratados, y abarca el Derecho Internacional general.  Y  no  podría  ser  de</w:t>
        <w:br/>
        <w:t>otra forma, por su propia  conceptualización  como  derecho  imperativo.  La</w:t>
        <w:br/>
        <w:t>Corte Interamericana determina significativamente, en el cas d'espèce, que</w:t>
        <w:br/>
        <w:br/>
        <w:t xml:space="preserve">            "El Estado no podrá argüir ninguna ley ni disposición de derecho</w:t>
        <w:br/>
        <w:t xml:space="preserve">      interno para eximirse  de  la  orden  de  la  Corte  de  investigar  y</w:t>
        <w:br/>
        <w:t xml:space="preserve">      sancionar penalmente a los responsables de la muerte del Sr. Almonacid</w:t>
        <w:br/>
        <w:t xml:space="preserve">      Arellano. Chile no podrá volver a aplicar el Decreto Ley n. 2.191, por</w:t>
        <w:br/>
        <w:t xml:space="preserve">      todas las consideraciones dadas en la presente Sentencia,  puesto  que</w:t>
        <w:br/>
        <w:t xml:space="preserve">      el Estado está en la obligación de dejar sin efecto el citado  Decreto</w:t>
        <w:br/>
        <w:t xml:space="preserve">      Ley (supra, párr. 144). Pero además, el  Estado  no  podrá  argumentar</w:t>
        <w:br/>
        <w:t xml:space="preserve">      prescripción, irretroactividad de la ley penal, ni  el  principio  non</w:t>
        <w:br/>
        <w:t xml:space="preserve">      bis in idem, así como cualquier excluyente similar de responsabilidad,</w:t>
        <w:br/>
        <w:t xml:space="preserve">      para  excusarse  de  su  deber  de  investigar  y  sancionar   a   los</w:t>
        <w:br/>
        <w:t xml:space="preserve">      responsables" (párr. 150).</w:t>
        <w:br/>
        <w:br/>
        <w:t>23.   De ahí el punto resolutivo n.  3  de  la  presente  Sentencia,  en  el</w:t>
        <w:br/>
        <w:t>sentido de que "al pretender amnistiar a  los  responsables  de  delitos  de</w:t>
        <w:br/>
        <w:t>lesa humanidad, el Decreto Ley n. 2.121 es incompatible  con  la  Convención</w:t>
        <w:br/>
        <w:t>Americana y, por tanto, carece de efectos  jurídicos,  a  la  luz  de  dicho</w:t>
        <w:br/>
        <w:t>tratado". O sea, como dicho Decreto Ley carece de  efectos  jurídicos  a  la</w:t>
        <w:br/>
        <w:t>luz de  la  Convención  Americana,  no  podrá  el  Estado  demando  mantener</w:t>
        <w:br/>
        <w:t>formalmente en vigencia en el plano de su derecho interno, para poner fin  a</w:t>
        <w:br/>
        <w:t>la violación, establecida por la Corte  (punto  resolutivo  n.  2),  de  los</w:t>
        <w:br/>
        <w:t>artículos 1(1) y 2, así como 25 y 8, de la  Convención  Americana  (capítulo</w:t>
        <w:br/>
        <w:t>VIII de esta Sentencia).</w:t>
        <w:br/>
        <w:br/>
        <w:t>24.   En el seno de esta Corte, siempre he interrelacionado, en  los  planos</w:t>
        <w:br/>
        <w:t>ontológico y hermenéutico, los artículos 25 y 8 de la  Convención  Americana</w:t>
        <w:br/>
        <w:t>(como, inter alia, v.g., en mi reciente Voto Razonado - párrs.  28-65  -  en</w:t>
        <w:br/>
        <w:t>el caso de la  Masacre  de  Pueblo  Bello  versus  Colombia,  Sentencia  del</w:t>
        <w:br/>
        <w:t>31.01.2006), en la construcción  conceptual  del  derecho  de  acceso  a  la</w:t>
        <w:br/>
        <w:t>justicia (derecho a la prestación jurisdiccional, derecho al  Derecho)  como</w:t>
        <w:br/>
        <w:t>un imperativo del jus cogens. Del mismo modo, desde  mis  primeros  años  en</w:t>
        <w:br/>
        <w:t>esta Corte, he consistentemente interrelacionado los  deberes  generales  de</w:t>
        <w:br/>
        <w:t>los artículos 1(1) y 2 de la Convención Americana, desde mi  Voto  Disidente</w:t>
        <w:br/>
        <w:t>(párrs. 2-11) en el caso El Amparo referente a Venezuela,  en  la  Sentencia</w:t>
        <w:br/>
        <w:t>sobre reparaciones, del 14.09.1996. En otro Voto Disidente en el mismo  caso</w:t>
        <w:br/>
        <w:t>El Amparo (Resolución del 16.04.1997  sobre  Interpretación  de  Sentencia),</w:t>
        <w:br/>
        <w:t>sostuve asimismo la responsabilidad internacional objetiva o "absoluta"  del</w:t>
        <w:br/>
        <w:t>Estado por falta de cumplimiento de sus obligaciones  legislativas  bajo  la</w:t>
        <w:br/>
        <w:t>Convención Americana, de  modo  a  armonizar  su  derecho  interno  con  sus</w:t>
        <w:br/>
        <w:t>obligaciones convencionales (párrs. 12-14 y 21-26).</w:t>
        <w:br/>
        <w:br/>
        <w:t>25.   Asimismo, en mi Voto Disidente en el caso Caballero Delgado y  Santana</w:t>
        <w:br/>
        <w:t>versus Colombia (Sentencia  sobre  reparaciones,  del  29.01.1997)  sostuve,</w:t>
        <w:br/>
        <w:t>sobre  dicha  interrelación  entre  los  deberes  generales  de  respetar  y</w:t>
        <w:br/>
        <w:t>garantizar dos derechos protegidos y de  adecuar  el  ordenamiento  jurídico</w:t>
        <w:br/>
        <w:t>interno a la normativa de protección de la Convención Americana  (párr.  6),</w:t>
        <w:br/>
        <w:t>que</w:t>
        <w:br/>
        <w:br/>
        <w:t xml:space="preserve">            "En realidad, estas dos obligaciones generales, - que se suman a</w:t>
        <w:br/>
        <w:t xml:space="preserve">      las demás obligaciones convencionales,       específicas, en  relación</w:t>
        <w:br/>
        <w:t xml:space="preserve">      con cada uno de los derechos protegidos, - se imponen  a  los  Estados</w:t>
        <w:br/>
        <w:t xml:space="preserve">      Partes por la aplicación  del  propio  Derecho  Internacional,  de  un</w:t>
        <w:br/>
        <w:t xml:space="preserve">      principio general (pacta sunt servanda) cuya fuente  es  metajurídica,</w:t>
        <w:br/>
        <w:t xml:space="preserve">      al buscar basarse, mas allá  del  consentimiento  individual  de  cada</w:t>
        <w:br/>
        <w:t xml:space="preserve">      Estado, en consideraciones acerca  del  carácter  obligatorio  de  los</w:t>
        <w:br/>
        <w:t xml:space="preserve">      deberes derivados de los  tratados  internacionales.  En  el  presente</w:t>
        <w:br/>
        <w:t xml:space="preserve">      dominio  de  protección,  los  Estados  Partes  tienen  la  obligación</w:t>
        <w:br/>
        <w:t xml:space="preserve">      general, emanada de un principio general del Derecho Internacional, de</w:t>
        <w:br/>
        <w:t xml:space="preserve">      tomar  todas  las  medidas  de  derecho  interno  para  garantizar  la</w:t>
        <w:br/>
        <w:t xml:space="preserve">      protección eficaz (effet utile) de los derechos consagrados.</w:t>
        <w:br/>
        <w:t xml:space="preserve">            Las dos obligaciones  generales  consagradas  en  la  Convención</w:t>
        <w:br/>
        <w:t xml:space="preserve">      Americana - la  de  respetar  y  garantizar  los  derechos  protegidos</w:t>
        <w:br/>
        <w:t xml:space="preserve">      (artículo 1.1) y la de adecuar  el  derecho  interno  a  la  normativa</w:t>
        <w:br/>
        <w:t xml:space="preserve">      internacional de protección (artículo 2) - me parecen ineluctablemente</w:t>
        <w:br/>
        <w:t xml:space="preserve">      interligadas. (...) Como  estas  normas  convencionales  vinculan  los</w:t>
        <w:br/>
        <w:t xml:space="preserve">      Estados Partes - y no solamente sus Gobiernos, - también  los  Poderes</w:t>
        <w:br/>
        <w:t xml:space="preserve">      Legislativo y Judicial, además del Ejecutivo, están obligados a  tomar</w:t>
        <w:br/>
        <w:t xml:space="preserve">      las  providencias  necesarias  para  dar  eficacia  a  la   Convención</w:t>
        <w:br/>
        <w:t xml:space="preserve">      Americana en el plano del derecho interno. El  incumplimiento  de  las</w:t>
        <w:br/>
        <w:t xml:space="preserve">      obligaciones   convencionales,   como   se   sabe,    compromete    la</w:t>
        <w:br/>
        <w:t xml:space="preserve">      responsabilidad internacional del Estado, por actos u  omisiones,  sea</w:t>
        <w:br/>
        <w:t xml:space="preserve">      del Poder Ejecutivo, sea del Legislativo, sea del Judicial.  En  suma,</w:t>
        <w:br/>
        <w:t xml:space="preserve">      las obligaciones internacionales  de  protección,  que  en  su  amplio</w:t>
        <w:br/>
        <w:t xml:space="preserve">      alcance vinculan conjuntamente todos los  poderes  del  Estado  (...)"</w:t>
        <w:br/>
        <w:t xml:space="preserve">      (párrs. 8-10).</w:t>
        <w:br/>
        <w:br/>
        <w:br/>
        <w:t xml:space="preserve">      III.  La Conceptualización de los Crímenes contra la Humanidad  en  la</w:t>
        <w:br/>
        <w:t>Confluencia entre  el  Derecho  Internacional  de  los  Derechos  Humanos  y</w:t>
        <w:br/>
        <w:t>Derecho Penal Internacional.</w:t>
        <w:br/>
        <w:br/>
        <w:br/>
        <w:t>26.   En mi reciente Voto Razonado, de cuatro días atrás  (siempre  bajo  la</w:t>
        <w:br/>
        <w:t>presión  temporal  despiadada,  y  agudizada  por  los  actuales   "métodos"</w:t>
        <w:br/>
        <w:t>acelerados de trabajo de la Corte Interamericana, que no  comparto),  en  la</w:t>
        <w:br/>
        <w:t>Sentencia en el caso Goiburú  y  Otros  versus  Paraguay  (del  22.09.2006),</w:t>
        <w:br/>
        <w:t>situé la conceptualización  de  los  crímenes  contra  la  humanidad  en  la</w:t>
        <w:br/>
        <w:t>confluencia entre el  Derecho  Internacional  de  los   Derechos  Humanos  y</w:t>
        <w:br/>
        <w:t>Derecho Penal Internacional. En este  anterior  Voto  Razonado,  me  permití</w:t>
        <w:br/>
        <w:t>señalar que los crímenes contra la humanidad</w:t>
        <w:br/>
        <w:br/>
        <w:t xml:space="preserve">      "son perpetrados por individuos pero  siguiendo  políticas  estatales,</w:t>
        <w:br/>
        <w:t xml:space="preserve">      con la impotencia, o tolerancia, o  connivencia,  o  indiferencia  del</w:t>
        <w:br/>
        <w:t xml:space="preserve">      cuerpo social que nada hace para impedirlos; explícita o implícita, la</w:t>
        <w:br/>
        <w:t xml:space="preserve">      política de Estado está presente en los crímenes contra la  humanidad,</w:t>
        <w:br/>
        <w:t xml:space="preserve">      inclusive contando con el uso de instituciones,  personal  y  recursos</w:t>
        <w:br/>
        <w:t xml:space="preserve">      del Estado[191].  No  se  limitan  a  una  simple  acción  aislada  de</w:t>
        <w:br/>
        <w:t xml:space="preserve">      individuos  alucinados.  Son  fríamente  calculados,  planificados   y</w:t>
        <w:br/>
        <w:t xml:space="preserve">      ejecutados.</w:t>
        <w:br/>
        <w:t xml:space="preserve">            La tipificación de los crímenes contra la humanidad es una  gran</w:t>
        <w:br/>
        <w:t xml:space="preserve">      conquista contemporánea, abarcando en mi entender no sólo  el  Derecho</w:t>
        <w:br/>
        <w:t xml:space="preserve">      Internacional de los Derechos Humanos sino también  el  Derecho  Penal</w:t>
        <w:br/>
        <w:t xml:space="preserve">      Internacional, al reflejar la  condenación  universal  de  violaciones</w:t>
        <w:br/>
        <w:t xml:space="preserve">      graves y sistemáticas de derechos fundamentales e inderogables, o sea,</w:t>
        <w:br/>
        <w:t xml:space="preserve">      de violaciones del jus cogens; de ahí la no-aplicabilidad, en casos de</w:t>
        <w:br/>
        <w:t xml:space="preserve">      su ocurrencia, de los llamados statutes of limitations propios de  los</w:t>
        <w:br/>
        <w:t xml:space="preserve">      sistemas jurídicos internos o nacionales[192]. La configuración de los</w:t>
        <w:br/>
        <w:t xml:space="preserve">      crímenes contra la humanidad es, a mi juicio, una manifestación más de</w:t>
        <w:br/>
        <w:t xml:space="preserve">      la  conciencia  jurídica  universal,  de  su  pronta  reacción  contra</w:t>
        <w:br/>
        <w:t xml:space="preserve">      crímenes que afectan la humanidad como un todo.</w:t>
        <w:br/>
        <w:t xml:space="preserve">            Los crímenes contra la  humanidad  sitúanse  en  la  confluencia</w:t>
        <w:br/>
        <w:t xml:space="preserve">      entre el Derecho Penal Internacional y el Derecho Internacional de los</w:t>
        <w:br/>
        <w:t xml:space="preserve">      Derechos Humanos. Revestidos de particular gravedad, en  sus  orígenes</w:t>
        <w:br/>
        <w:t xml:space="preserve">      estuvieron los crímenes contra la humanidad  vinculados  a  conflictos</w:t>
        <w:br/>
        <w:t xml:space="preserve">      armados, pero hoy día se admite, en  una  perspectiva  humanista,  que</w:t>
        <w:br/>
        <w:t xml:space="preserve">      tienen incidencia en el dominio también del Derecho  Internacional  de</w:t>
        <w:br/>
        <w:t xml:space="preserve">      los Derechos  Humanos  (v.g.,  en  casos  sistemáticos  de  tortura  y</w:t>
        <w:br/>
        <w:t xml:space="preserve">      humillación de las víctimas), denegatorios que son de la humanidad  en</w:t>
        <w:br/>
        <w:t xml:space="preserve">      general, al buscar deshumanizar sus víctimas[193]. Los crímenes contra</w:t>
        <w:br/>
        <w:t xml:space="preserve">      la humanidad tiene un carácter masivo y sistemático, son organizados y</w:t>
        <w:br/>
        <w:t xml:space="preserve">      planificados   como   política   criminal   estatal,   -   tal    como</w:t>
        <w:br/>
        <w:t xml:space="preserve">      conceptualizados en  su  jurisprudencia  por  los  Tribunales  Penales</w:t>
        <w:br/>
        <w:t xml:space="preserve">      Internacionales ad hoc para la  Ex-Yugoslavia  y  Ruanda[194],  -  son</w:t>
        <w:br/>
        <w:t xml:space="preserve">      verdaderos crímenes de Estado[195].</w:t>
        <w:br/>
        <w:t xml:space="preserve">            Organizados y planificados por  el  Estado,  en  sus  más  altos</w:t>
        <w:br/>
        <w:t xml:space="preserve">      escalones, los crímenes de Estado son ejecutados por muchos individuos</w:t>
        <w:br/>
        <w:t xml:space="preserve">      en cumplimiento de una  política  criminal  del  Estado  en  cuestión,</w:t>
        <w:br/>
        <w:t xml:space="preserve">      constituyendo  verdaderos  crímenes  de  Estado,  que  comprometen  de</w:t>
        <w:br/>
        <w:t xml:space="preserve">      inmediato  la  responsabilidad  internacional  tanto  del  Estado   en</w:t>
        <w:br/>
        <w:t xml:space="preserve">      cuestión (en el ámbito  del  Derecho  Internacional  de  los  Derechos</w:t>
        <w:br/>
        <w:t xml:space="preserve">      Humanos) como de los individuos que los  ejecutaron[196].  De  ahí  la</w:t>
        <w:br/>
        <w:t xml:space="preserve">      importancia de su prevención, dada su especial gravedad, así  como  de</w:t>
        <w:br/>
        <w:t xml:space="preserve">      la garantía de su no-repetición" (párrs. 40-43).</w:t>
        <w:br/>
        <w:br/>
        <w:t>27.    La  Corte  Interamericana  ha  incorporado  esta   temática   en   su</w:t>
        <w:br/>
        <w:t>razonamiento en la presente Sentencia en el caso Almonacid Arellano y  Otros</w:t>
        <w:br/>
        <w:t>versus Chile. En muestra de jurisprudential  cross-fertilization,  la  Corte</w:t>
        <w:br/>
        <w:t>evoca la jurisprudence constante del Tribunal  Penal  Internacional  ad  hoc</w:t>
        <w:br/>
        <w:t>para la Ex-Yugoslavia (TPIY, Trial Chamber) en el sentido de  que  un  único</w:t>
        <w:br/>
        <w:t>acto  gravemente  violatorio  de  los  derechos  humanos  por  parte  de  un</w:t>
        <w:br/>
        <w:t>perpetrador puede constituir un crimen  contra  la  humanidad,  si  cometido</w:t>
        <w:br/>
        <w:t>dentro de  un  contexto  de  una  práctica  sistemática,  resultante  de  un</w:t>
        <w:br/>
        <w:t>"sistema político basado  en  el  terror  y  la  persecución”  (caso  Tadic,</w:t>
        <w:br/>
        <w:t>07.05.1997, párr. 649). Lo que está en cuestión es la conducta  del  Estado,</w:t>
        <w:br/>
        <w:t>la presencia de un "elemento de policy" (caso Kupre[ki], 14.01.2000,  párrs.</w:t>
        <w:br/>
        <w:t>550-551). Actos aislados de un perpetrador, si planificados por  el  Estado,</w:t>
        <w:br/>
        <w:t>formando una  práctica  "sistemática"  en  ejecución  de  una  "política  de</w:t>
        <w:br/>
        <w:t>Estado", constituyen crímenes contra la humanidad (caso Kordic,  26.02.2001,</w:t>
        <w:br/>
        <w:t>párrs. 176-179).</w:t>
        <w:br/>
        <w:br/>
        <w:t>28.    En  mi  reciente  Curso  General  de  Derecho  Internacional  Público</w:t>
        <w:br/>
        <w:t>ministrado en la Academia de Derecho Internacional de  La  Haya  (2005),  me</w:t>
        <w:br/>
        <w:t>permití  ponderar  que,  en  realidad,  ya  en  los  albores   del   Derecho</w:t>
        <w:br/>
        <w:t>Internacional, se acudió a nociones  básicas  de  humanidad  para  regir  la</w:t>
        <w:br/>
        <w:t>conducta  de  los  Estados.  Lo  que,  con  el  pasar  del  tiempo,  vino  a</w:t>
        <w:br/>
        <w:t>denominarse  "crímenes  contra  la  humanidad"  emanó,  originalmente,   del</w:t>
        <w:br/>
        <w:t>Derecho    Internacional    consuetudinario[197],     para     desarrollarse</w:t>
        <w:br/>
        <w:t>conceptualmente,  más  tarde,  en  el  ámbito  del   Derecho   Internacional</w:t>
        <w:br/>
        <w:t>Humanitario[198],  y,  más  recientemente,   en   el   del   Derecho   Penal</w:t>
        <w:br/>
        <w:t>Internacional[199]. Aquí nos encontramos en el dominio del jus  cogens,  del</w:t>
        <w:br/>
        <w:t>derecho imperativo. En la ocurrencia de tales  crímenes  victimizando  seres</w:t>
        <w:br/>
        <w:t>humanos, la propia humanidad es del mismo modo  victimizada.  Esto  ha  sido</w:t>
        <w:br/>
        <w:t>expresamente reconocido  por  el  TPIY  (en  el  caso  Tadic,  1997);  tales</w:t>
        <w:br/>
        <w:t>crímenes afectan la conciencia humana (TPIY, caso Erdemovic,  1996)[200],  -</w:t>
        <w:br/>
        <w:t>la conciencia jurídica universal, - y tanto los individuos  agraviados  como</w:t>
        <w:br/>
        <w:t>la propia humanidad tórnanse víctimas de  los  mismos[201].  Esta  línea  de</w:t>
        <w:br/>
        <w:t>entendimiento,  que  alcanzó  el  Derecho  Internacional  Humanitario  y  el</w:t>
        <w:br/>
        <w:t>Derecho Penal Internacional contemporáneo, debe,  a  mi  juicio,  integrarse</w:t>
        <w:br/>
        <w:t>también al universo conceptual del Derecho  Internacional  de  los  Derechos</w:t>
        <w:br/>
        <w:t>Humanos. La presente Sentencia de la Corte  Interamericana  en  el  presente</w:t>
        <w:br/>
        <w:t>caso Almonacid Arellano y Otros constituye un primer paso en este sentido.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t>-----------------------</w:t>
        <w:br/>
        <w:t>*     El Juez Oliver Jackman informó al Tribunal que, por motivos de  fuerza</w:t>
        <w:br/>
        <w:t>mayor, no podía estar presente en la deliberación y adopción de la  presente</w:t>
        <w:br/>
        <w:t>Sentencia. La Jueza Cecilia Medina  Quiroga,  de  nacionalidad  chilena,  se</w:t>
        <w:br/>
        <w:t>excusó de participar en la deliberación y firma de la presente sentencia.</w:t>
        <w:br/>
        <w:br/>
        <w:t>[1]   Cfr. Caso Hermanas Serrano Cruz. Excepciones  Preliminares.  Sentencia</w:t>
        <w:br/>
        <w:t>de 23 de noviembre de 2004. Serie C No. 118, párr. 61; Caso  Alfonso  Martín</w:t>
        <w:br/>
        <w:t>del Campo Dodd. Excepciones Preliminares. Sentencia de 3  de  septiembre  de</w:t>
        <w:br/>
        <w:t>2004. Serie C No. 113, párr. 68; y Caso  Cantos.  Excepciones  Preliminares.</w:t>
        <w:br/>
        <w:t>Sentencia de 7 de septiembre de 2001. Serie C No. 85, párr. 34.</w:t>
        <w:br/>
        <w:br/>
        <w:t>[2]   Cfr. Caso Hermanas Serrano Cruz. Excepciones Preliminares, supra  nota</w:t>
        <w:br/>
        <w:t>1, párr. 73.</w:t>
        <w:br/>
        <w:br/>
        <w:t>[3]   Cfr. Caso Hermanas Serrano Cruz. Excepciones Preliminares, supra  nota</w:t>
        <w:br/>
        <w:t>1, párr. 74.</w:t>
        <w:br/>
        <w:br/>
        <w:t>[4]   Cfr. Caso Hermanas Serrano Cruz. Excepciones Preliminares, supra  nota</w:t>
        <w:br/>
        <w:t>1, párr. 84.</w:t>
        <w:br/>
        <w:br/>
        <w:t>[5]   Cfr. Caso Comunidad indígena Yakye  Axa.  Sentencia  17  de  junio  de</w:t>
        <w:br/>
        <w:t>2005. Serie C No. 125, párr. 117.</w:t>
        <w:br/>
        <w:br/>
        <w:t>[6]   Cfr. Caso Castillo Petruzzi y otros.   Sentencia  de  30  de  mayo  de</w:t>
        <w:br/>
        <w:t>1999. Serie C No. 52, párrs. 135 a 156.</w:t>
        <w:br/>
        <w:br/>
        <w:t>[7]   Cfr. Caso Lori Berenson Mejía. Sentencia de 25 de noviembre  de  2004.</w:t>
        <w:br/>
        <w:t>Serie C No. 119, párr. 147.</w:t>
        <w:br/>
        <w:br/>
        <w:t>[8]   Cfr. Caso Tibi. Sentencia de 7 de septiembre  de  2004.  Serie  C  No.</w:t>
        <w:br/>
        <w:t>114, párr. 146.</w:t>
        <w:br/>
        <w:br/>
        <w:t>[9]   Cfr. Caso Acosta Calderón. Sentencia de 24 de junio de 2005.  Serie  C</w:t>
        <w:br/>
        <w:t>No. 129, párr. 125.</w:t>
        <w:br/>
        <w:br/>
        <w:t>[10]  Cfr. Caso Fermín Ramírez. Sentencia de 20 de junio de  2005.  Serie  C</w:t>
        <w:br/>
        <w:t>No. 126, párrs. 65 a 69.</w:t>
        <w:br/>
        <w:br/>
        <w:t>[11]  No consta en el expediente del presente caso obrante ante el  Tribunal</w:t>
        <w:br/>
        <w:t>la supuesta solicitud de prórroga del Estado de 15 de abril de  2005  (supra</w:t>
        <w:br/>
        <w:t>párr. 52.b).</w:t>
        <w:br/>
        <w:br/>
        <w:t>[12]  Cfr. Caso Acevedo Jaramillo y otros. Sentencia  de  7  de  febrero  de</w:t>
        <w:br/>
        <w:t>2006. Serie C No. 144, párr. 124.</w:t>
        <w:br/>
        <w:br/>
        <w:t>[13]  Cfr. Caso Durand y Ugarte. Excepciones Preliminares. Sentencia  de  28</w:t>
        <w:br/>
        <w:t>de mayo de 1999. Serie C No. 50, párr. 38;  Caso  de  la  Comunidad  Mayagna</w:t>
        <w:br/>
        <w:t>(Sumo) Awas Tingni. Excepciones Preliminares. Sentencia de 1 de  febrero  de</w:t>
        <w:br/>
        <w:t>2000. Serie C No. 66, párrs. 56 y 57; y Caso Herrera Ulloa. Sentencia  de  2</w:t>
        <w:br/>
        <w:t>de julio de 2004. Serie C No. 107, párr. 83.</w:t>
        <w:br/>
        <w:br/>
        <w:t>[14]  Cfr. Caso Ximenes Lopes. Sentencia de 4 de julio de 2006. Serie C  No.</w:t>
        <w:br/>
        <w:t>149, párr. 42; Caso de las Masacres de Ituango. Sentencia de 1 de  julio  de</w:t>
        <w:br/>
        <w:t>2006. Serie C No. 148, párr. 106; y Caso Baldeón García. Sentencia de  6  de</w:t>
        <w:br/>
        <w:t>abril de 2006. Serie C No. 147, párr. 60.</w:t>
        <w:br/>
        <w:br/>
        <w:t>[15]  Cfr. Caso Ximenes  Lopes,  supra  nota  14,  párr.  43;  Caso  de  las</w:t>
        <w:br/>
        <w:t>Masacres de Ituango, supra nota 14, párr. 107; y Caso Baldeón García,  supra</w:t>
        <w:br/>
        <w:t>nota 14, párr. 61.</w:t>
        <w:br/>
        <w:br/>
        <w:t>[16]  Cfr. Caso Ximenes  Lopes,  supra  nota  14,  párr.  44;  Caso  de  las</w:t>
        <w:br/>
        <w:t>Masacres de Ituango, supra nota 14, párr. 108; y Caso Baldeón García,  supra</w:t>
        <w:br/>
        <w:t>nota 14, párr. 62.</w:t>
        <w:br/>
        <w:br/>
        <w:t>[17]        Cfr. Caso Ximenes Lopes, supra nota 14, párr. 48;  Caso  de  las</w:t>
        <w:br/>
        <w:t>Masacres de Ituango, supra nota 14, párr. 112; y Caso Baldeón García,  supra</w:t>
        <w:br/>
        <w:t>nota 14, párr. 65.</w:t>
        <w:br/>
        <w:br/>
        <w:t>[18]        Cfr. Caso Ximenes Lopes, supra nota 14, párr. 48; Caso  de  las</w:t>
        <w:br/>
        <w:t>Masacres de Ituango, supra nota 14, párr. 121; y Caso Baldeón García, supra</w:t>
        <w:br/>
        <w:t>nota 14, párr. 66.</w:t>
        <w:br/>
        <w:br/>
        <w:t>[19]  Cfr. Caso Ximenes Lopes,  supra  nota  14,  párr.  55;  Caso  de  las</w:t>
        <w:br/>
        <w:t>Masacres de Ituango, supra nota 17, párr. 122; y Caso Baldeón García, supra</w:t>
        <w:br/>
        <w:t>nota 14, párr. 70.</w:t>
        <w:br/>
        <w:br/>
        <w:t>[20]   Como  lo  ha  expresado  la  Corte  Europea,  aunque  sólo  se  tenga</w:t>
        <w:br/>
        <w:t>competencia temporal en relación con hechos posteriores  a  la  ratificación</w:t>
        <w:br/>
        <w:t>del Convenio Europeo,  “puede,  sin  embargo,  tomar  en  consideración  los</w:t>
        <w:br/>
        <w:t>hechos anteriores a la ratificación, en la medida en que  […]  pudieran  ser</w:t>
        <w:br/>
        <w:t>relevante para la comprensión de los hechos ocurridos luego de  tal  fecha”.</w:t>
        <w:br/>
        <w:t>ECHR, Case Broniowski v Poland [GC]. Judgment of 22 June  2004,  Application</w:t>
        <w:br/>
        <w:t>nos. 31433/96, para. 122.</w:t>
        <w:br/>
        <w:br/>
        <w:t>[21]  Cfr. certificado de matrimonio conferido por el Registro  Civil  y  de</w:t>
        <w:br/>
        <w:t>Identificación de Rancagua, (expediente de anexos  a  los  alegatos  finales</w:t>
        <w:br/>
        <w:t>escritos del Estado, Anexo 1, folio 1675).</w:t>
        <w:br/>
        <w:br/>
        <w:t>[22]  Cfr. Informe de la Comisión Nacional de Verdad y Reconciliación,  Tomo</w:t>
        <w:br/>
        <w:t>III, pág. 18, (expediente de anexos a  los  alegatos  finales  escritos  del</w:t>
        <w:br/>
        <w:t>Estado, Anexo 2, folio 2572).</w:t>
        <w:br/>
        <w:br/>
        <w:t>[23]  Cfr. Informe de la Comisión Nacional de Verdad y Reconciliación,  Tomo</w:t>
        <w:br/>
        <w:t>I, pág. 42, (expediente de  anexos  a  los  alegatos  finales  escritos  del</w:t>
        <w:br/>
        <w:t>Estado, Anexo 2, folio 2101).</w:t>
        <w:br/>
        <w:br/>
        <w:t>[24]  Cfr. Informe de la Comisión Nacional de Verdad y Reconciliación,  Tomo</w:t>
        <w:br/>
        <w:t>I, pág. 47, (expediente de  anexos  a  los  alegatos  finales  escritos  del</w:t>
        <w:br/>
        <w:t>Estado, Anexo 2, folio 2103).</w:t>
        <w:br/>
        <w:br/>
        <w:t>[25]  Cfr. Informe de la Comisión Nacional de Verdad y Reconciliación,  Tomo</w:t>
        <w:br/>
        <w:t>I, pág. 60, (expediente de  anexos  a  los  alegatos  finales  escritos  del</w:t>
        <w:br/>
        <w:t>Estado, Anexo 2, folio 2110).</w:t>
        <w:br/>
        <w:br/>
        <w:t>[26]  Cfr. Informe de la Comisión Nacional de Verdad y Reconciliación,  Tomo</w:t>
        <w:br/>
        <w:t>I, pág. 115, (expediente de anexos  a  los  alegatos  finales  escritos  del</w:t>
        <w:br/>
        <w:t>Estado, Anexo 2, folio 2137).</w:t>
        <w:br/>
        <w:br/>
        <w:t>[27]  Cfr.  Informe  de  la  Comisión  Nacional  sobre  prisión  política  y</w:t>
        <w:br/>
        <w:t>tortura, pág. 177 (expediente de anexos a los alegatos finales escritos  del</w:t>
        <w:br/>
        <w:t>Estado, Anexo 4, folio 3583).</w:t>
        <w:br/>
        <w:br/>
        <w:t>[28]  Cfr. Informe de la  Comisión  Nacional  de  Verdad  y  Reconciliación,</w:t>
        <w:br/>
        <w:t>Primera Parte, capitulo II y Segunda Parte, Págs. 15 a  104  (expediente  de</w:t>
        <w:br/>
        <w:t>anexos a los alegatos finales escritos  del  Estado,  Anexo  2);  e  Informe</w:t>
        <w:br/>
        <w:t>sobre calificación de víctimas de violaciones de derechos humanos  y  de  la</w:t>
        <w:br/>
        <w:t>violencia  política   de   la   Corporación   Nacional   de   Reparación   y</w:t>
        <w:br/>
        <w:t>Reconciliación, pág.  37  (expediente  de  anexos  a  los  alegatos  finales</w:t>
        <w:br/>
        <w:t>escritos del Estado, Anexo 3, folio 2822).</w:t>
        <w:br/>
        <w:br/>
        <w:t>[29]  Cfr. Informe de la Comisión Nacional de Verdad y Reconciliación,  pág.</w:t>
        <w:br/>
        <w:t>19 (expediente de anexos a los alegatos finales escritos del  Estado,  Anexo</w:t>
        <w:br/>
        <w:t>2, folio 2089); Informe sobre calificación de  víctimas  de  violaciones  de</w:t>
        <w:br/>
        <w:t>derechos humanos y de la violencia política de la  Corporación  Nacional  de</w:t>
        <w:br/>
        <w:t>Reparación y Reconciliación (expediente de anexos  a  los  alegatos  finales</w:t>
        <w:br/>
        <w:t>escritos del Estado, Anexo 3); e  Informe  de  la  Comisión  Nacional  sobre</w:t>
        <w:br/>
        <w:t>prisión política y tortura (expediente de  anexos  a  los  alegatos  finales</w:t>
        <w:br/>
        <w:t>escritos del Estado, Anexo 4).</w:t>
        <w:br/>
        <w:br/>
        <w:t>[30]  Cfr. cuadro 16 “Víctimas declaradas por el Estado,  Clasificadas  como</w:t>
        <w:br/>
        <w:t>muertas  y  desaparecidas”,  anexo  1  del  Informe  sobre  calificación  de</w:t>
        <w:br/>
        <w:t>víctimas de violaciones de derechos humanos y de la  violencia  política  de</w:t>
        <w:br/>
        <w:t>la  Corporación  Nacional  de  Reparación   y   Reconciliación,   pág.   576</w:t>
        <w:br/>
        <w:t>(expediente de anexos a los alegatos finales escritos del Estado,  Anexo  3,</w:t>
        <w:br/>
        <w:t>folio 3356).</w:t>
        <w:br/>
        <w:br/>
        <w:t>[31]  Cfr. cuadro 17 “Denuncias investigadas y víctimas  declaradas  por  el</w:t>
        <w:br/>
        <w:t>Estado, según el año en que ocurrieron los hechos denunciados”, Anexo 1  del</w:t>
        <w:br/>
        <w:t>Informe sobre calificación de víctimas de violaciones de derechos humanos  y</w:t>
        <w:br/>
        <w:t>de la  violencia  política  de  la  Corporación  Nacional  de  Reparación  y</w:t>
        <w:br/>
        <w:t>Reconciliación, pág. 577, (expediente  de  anexos  a  los  alegatos  finales</w:t>
        <w:br/>
        <w:t>escritos del Estado, Anexo 3, folio 3357).</w:t>
        <w:br/>
        <w:br/>
        <w:t>[32]  Cfr.  Informe  de  la  Comisión  Nacional  sobre  Prisión  Política  y</w:t>
        <w:br/>
        <w:t>Tortura, pág. 178 (expediente de anexos a los alegatos finales escritos  del</w:t>
        <w:br/>
        <w:t>Estado, Anexo 4, folio 3584).</w:t>
        <w:br/>
        <w:br/>
        <w:t>[33]  Cfr.  Informe  de  la  Comisión  Nacional  sobre  Prisión  Política  y</w:t>
        <w:br/>
        <w:t>Tortura, pág. 177, (expediente de anexos a  los  alegatos  finales  escritos</w:t>
        <w:br/>
        <w:t>del Estado, Anexo 4, folio 3583).</w:t>
        <w:br/>
        <w:br/>
        <w:t>[34]  Cfr. Informe de la Comisión Nacional de Verdad y Reconciliación,  Tomo</w:t>
        <w:br/>
        <w:t>I, pág. 114, (expediente de anexos  a  los  alegatos  finales  escritos  del</w:t>
        <w:br/>
        <w:t>Estado, Anexo 2, folio 2137).</w:t>
        <w:br/>
        <w:br/>
        <w:t>[35]  Cfr. Informe de la Comisión Nacional de Verdad y Reconciliación,  Tomo</w:t>
        <w:br/>
        <w:t>I, pág. 115, (expediente de anexos  a  los  alegatos  finales  escritos  del</w:t>
        <w:br/>
        <w:t>Estado, Anexo 2, folio 2137).</w:t>
        <w:br/>
        <w:br/>
        <w:t>[36]  Cfr. Informe de la  Comisión  Nacional  de  Verdad  y  Reconciliación,</w:t>
        <w:br/>
        <w:t>(expediente de anexos a los alegatos finales escritos del Estado, Anexo  2);</w:t>
        <w:br/>
        <w:t>Informe sobre calificación de víctimas de violaciones de derechos humanos  y</w:t>
        <w:br/>
        <w:t>de la  violencia  política  de  la  Corporación  Nacional  de  Reparación  y</w:t>
        <w:br/>
        <w:t>Reconciliación, (expediente de anexos a los alegatos  finales  escritos  del</w:t>
        <w:br/>
        <w:t>Estado, Anexo 3); e Informe de la Comisión Nacional sobre  prisión  política</w:t>
        <w:br/>
        <w:t>y tortura, (expediente  de  anexos  a  los  alegatos  finales  escritos  del</w:t>
        <w:br/>
        <w:t>Estado, Anexo 4).</w:t>
        <w:br/>
        <w:br/>
        <w:t>[37]  Cfr. Informe de la Comisión Nacional de Verdad y Reconciliación,  Tomo</w:t>
        <w:br/>
        <w:t>I, pág. 117, (expediente de anexos  a  los  alegatos  finales  escritos  del</w:t>
        <w:br/>
        <w:t>Estado, Anexo 2, folio 2138).</w:t>
        <w:br/>
        <w:br/>
        <w:t>[38]  Cfr. Informe de la Comisión Nacional de Verdad y Reconciliación,  Tomo</w:t>
        <w:br/>
        <w:t>III, pág. 18,  (expediente de anexos a los  alegatos  finales  escritos  del</w:t>
        <w:br/>
        <w:t>Estado, Anexo 2, folio 2572).</w:t>
        <w:br/>
        <w:br/>
        <w:t>[39]  Cfr.  providencia del Primer Juzgado del Crimen de Rancagua  de  3  de</w:t>
        <w:br/>
        <w:t>octubre de 1973, (expediente de anexos a los alegatos finales  escritos  del</w:t>
        <w:br/>
        <w:t>Estado, Anexo 1, folio 1628).</w:t>
        <w:br/>
        <w:br/>
        <w:t>[40]  Cfr. resolución del Primer Juzgado del Crimen  de  Rancagua  de  7  de</w:t>
        <w:br/>
        <w:t>noviembre de 1973, (expediente de anexos a  los  alegatos  finales  escritos</w:t>
        <w:br/>
        <w:t>del Estado, Anexo 1, folio 1631).</w:t>
        <w:br/>
        <w:br/>
        <w:t>[41]  Cfr. resolución de la  Corte  de  Apelaciones  de  Rancagua  de  7  de</w:t>
        <w:br/>
        <w:t>diciembre de 1973, (expediente de anexos a  los  alegatos  finales  escritos</w:t>
        <w:br/>
        <w:t>del Estado, Anexo 1, folio 1634).</w:t>
        <w:br/>
        <w:br/>
        <w:t>[42]  Cfr. resoluciones del Primer Juzgado del Crimen de Rancagua  de  8  de</w:t>
        <w:br/>
        <w:t>abril (expediente de anexos a los  alegatos  finales  escritos  del  Estado,</w:t>
        <w:br/>
        <w:t>Anexo 1, folio 1631), 17 de  mayo  (expediente  de  anexos  a  los  alegatos</w:t>
        <w:br/>
        <w:t>finales escritos del Estado, Anexo 1, folio 1658), y de 7 de agosto de  1974</w:t>
        <w:br/>
        <w:t>(expediente de anexos a los alegatos finales escritos del Estado,  Anexo  1,</w:t>
        <w:br/>
        <w:t>folio 1666).</w:t>
        <w:br/>
        <w:br/>
        <w:t>[43]  Cfr. resoluciones de la Corte de Apelaciones  de  Rancagua  de  30  de</w:t>
        <w:br/>
        <w:t>abril y 18 de junio de 1974 (expediente de anexos  a  los  alegatos  finales</w:t>
        <w:br/>
        <w:t>escritos del Estado, Anexo 1, folios 1655 y 1661).</w:t>
        <w:br/>
        <w:br/>
        <w:t>[44]  Cfr. resolución de la  Corte  de  Apelaciones  de  Rancagua  de  4  de</w:t>
        <w:br/>
        <w:t>septiembre de 1974 (expediente de anexos a  los  alegatos  finales  escritos</w:t>
        <w:br/>
        <w:t>del Estado, Anexo 1, folio 1669).</w:t>
        <w:br/>
        <w:br/>
        <w:t>[45]  Cfr.  querella  criminal  presentada  por  Elvira  del  Rosario  Gómez</w:t>
        <w:br/>
        <w:t>Olivares el 4 de noviembre de 1992, (expediente de  anexos  a  los  alegatos</w:t>
        <w:br/>
        <w:t>finales escritos del Estado, Anexo 1, folios 1694 a 1696).</w:t>
        <w:br/>
        <w:br/>
        <w:t>[46]  Cfr. resolución del Primer Juzgado del Crimen  de  Rancagua  de  5  de</w:t>
        <w:br/>
        <w:t>noviembre de 1992, (expediente de anexos a  los  alegatos  finales  escritos</w:t>
        <w:br/>
        <w:t>del Estado, Anexo 1, folio 1697).</w:t>
        <w:br/>
        <w:br/>
        <w:t>[47]  Cfr. declaración de Castro Osorio de 18 de noviembre de 1992  ante  el</w:t>
        <w:br/>
        <w:t>Primer Juzgado del Crimen de Rancagua, (expediente de anexos a los  alegatos</w:t>
        <w:br/>
        <w:t>finales escritos del Estado, Anexo 1, folios 1698 a 1700).</w:t>
        <w:br/>
        <w:br/>
        <w:t>[48]  Cfr. declaración de Neveu Cortesi de 12  de  enero  de  1993  ante  el</w:t>
        <w:br/>
        <w:t>Primer Juzgado del Crimen de Rancagua, (expediente de anexos a los  alegatos</w:t>
        <w:br/>
        <w:t>finales escritos del Estado, Anexo 1, folio 1707).</w:t>
        <w:br/>
        <w:br/>
        <w:t>[49]  Cfr. resolución del Primer Juzgado del Crimen  de  Rancagua  de  3  de</w:t>
        <w:br/>
        <w:t>febrero de 1993, (expediente de anexos a los alegatos finales  escritos  del</w:t>
        <w:br/>
        <w:t>Estado, Anexo 1, folio 1711).</w:t>
        <w:br/>
        <w:br/>
        <w:t>[50]  Cfr. resolución del Primer Juzgado del Crimen  de  Rancagua  de  3  de</w:t>
        <w:br/>
        <w:t>junio de 1993, (expediente de anexos a los  alegatos  finales  escritos  del</w:t>
        <w:br/>
        <w:t>Estado, Anexo 1, folio 1740).</w:t>
        <w:br/>
        <w:br/>
        <w:t>[51]  Cfr. resolución del Primer Juzgado del Crimen  de  Rancagua  de  5  de</w:t>
        <w:br/>
        <w:t>abril de 1994, (expediente de anexos a los  alegatos  finales  escritos  del</w:t>
        <w:br/>
        <w:t>Estado, Anexo 1, folio 1774).</w:t>
        <w:br/>
        <w:br/>
        <w:t>[52]   Cfr.  recursos  de  reposición  y  apelación   presentados   por   el</w:t>
        <w:br/>
        <w:t>representante de  la  señora  Gómez  Olivares  el  9  de  febrero  de  1993,</w:t>
        <w:br/>
        <w:t>(expediente de anexos a los alegatos finales escritos del Estado,  Anexo  1,</w:t>
        <w:br/>
        <w:t>folios 1718 y 1719).</w:t>
        <w:br/>
        <w:br/>
        <w:t>[53]   Cfr.  recursos  de  reposición  y  apelación   presentados   por   el</w:t>
        <w:br/>
        <w:t>representante  de  la  señora  Gómez  Olivares  el  5  de  junio  de   1993,</w:t>
        <w:br/>
        <w:t>(expediente de anexos a los alegatos finales escritos del Estado,  Anexo  1,</w:t>
        <w:br/>
        <w:t>folios 1741 y 1742).</w:t>
        <w:br/>
        <w:br/>
        <w:t>[54]   Cfr.  recursos  de  reposición  y  apelación   presentados   por   el</w:t>
        <w:br/>
        <w:t>representante  de  la  señora  Gómez  Olivares  el  8  de  abril  de   1994,</w:t>
        <w:br/>
        <w:t>(expediente de anexos a los alegatos finales escritos del Estado,  Anexo  1,</w:t>
        <w:br/>
        <w:t>folios 1777 y 1778).</w:t>
        <w:br/>
        <w:br/>
        <w:t>[55]  Cfr. resolución del Primer Juzgado del Crimen de  Rancagua  de  25  de</w:t>
        <w:br/>
        <w:t>febrero de 1993, (expediente de anexos a los alegatos finales  escritos  del</w:t>
        <w:br/>
        <w:t>Estado, Anexo 1, folio 1721).</w:t>
        <w:br/>
        <w:br/>
        <w:t>[56]  Cfr. resolución del Primer Juzgado del Crimen  de  Rancagua  de  7  de</w:t>
        <w:br/>
        <w:t>junio de 1993, (expediente de anexos a los  alegatos  finales  escritos  del</w:t>
        <w:br/>
        <w:t>Estado, Anexo 1, folio 1742).</w:t>
        <w:br/>
        <w:br/>
        <w:t>[57]  Cfr. resolución del Primer Juzgado del Crimen  de  Rancagua  de  9  de</w:t>
        <w:br/>
        <w:t>abril de 1994, (expediente de anexos a los  alegatos  finales  escritos  del</w:t>
        <w:br/>
        <w:t>Estado, Anexo 1, folio 1779).</w:t>
        <w:br/>
        <w:br/>
        <w:t>[58]  Cfr. resolución de la Corte de Apelaciones de Rancagua de 5  de  abril</w:t>
        <w:br/>
        <w:t>de 1993, (expediente de anexos a los alegatos finales escritos  del  Estado,</w:t>
        <w:br/>
        <w:t>Anexo 1, folio 1730).</w:t>
        <w:br/>
        <w:br/>
        <w:t>[59]  Cfr. resolución de la Corte de Apelaciones de 9 de noviembre de  1993,</w:t>
        <w:br/>
        <w:t>(expediente de anexos a los alegatos finales escritos del Estado,  Anexo  1,</w:t>
        <w:br/>
        <w:t>folio 1747).</w:t>
        <w:br/>
        <w:br/>
        <w:t>[60]  Cfr. resolución de la Corte de Apelaciones de 11 de octubre  de  1994,</w:t>
        <w:br/>
        <w:t>(expediente de anexos a los alegatos finales escritos del Estado,  Anexo  1,</w:t>
        <w:br/>
        <w:t>folio 1788).</w:t>
        <w:br/>
        <w:br/>
        <w:t>[61]  Cfr. resolución del Primer Juzgado del Crimen de  Rancagua  de  23  de</w:t>
        <w:br/>
        <w:t>diciembre de 1994, (expediente de anexos a  los  alegatos  finales  escritos</w:t>
        <w:br/>
        <w:t>del Estado, Anexo 1, folio 1796).</w:t>
        <w:br/>
        <w:br/>
        <w:t>[62]  Cfr. escrito de 28 de  diciembre  de  1994  del  representante  de  la</w:t>
        <w:br/>
        <w:t>señora Gómez  Olivares,   (expediente  de  anexos  a  los  alegatos  finales</w:t>
        <w:br/>
        <w:t>escritos del Estado, Anexo 1, folios 1797 y 1798).</w:t>
        <w:br/>
        <w:br/>
        <w:t>[63]  Cfr. resolución del Primer Juzgado del Crimen  de  Rancagua  de  2  de</w:t>
        <w:br/>
        <w:t>enero de 1995, (expediente de anexos a los  alegatos  finales  escritos  del</w:t>
        <w:br/>
        <w:t>Estado, Anexo 1, folio 1798).</w:t>
        <w:br/>
        <w:br/>
        <w:t>[64]  Cfr. resolución del Primer Juzgado del Crimen  de  Rancagua  de  8  de</w:t>
        <w:br/>
        <w:t>febrero de 1995, (expediente de anexos a los alegatos finales  escritos  del</w:t>
        <w:br/>
        <w:t>Estado, Anexo 1, folio 1802).</w:t>
        <w:br/>
        <w:br/>
        <w:t>[65]  Cfr. resolución del Primer Juzgado del Crimen de  Rancagua  de  15  de</w:t>
        <w:br/>
        <w:t>febrero de 1995 (expediente de anexos a los alegatos  finales  escritos  del</w:t>
        <w:br/>
        <w:t>Estado, Anexo 1, folio 1803).</w:t>
        <w:br/>
        <w:br/>
        <w:t>[66]  Cfr. resolución de la  Corte  de  Apelaciones  de  Rancagua  de  3  de</w:t>
        <w:br/>
        <w:t>noviembre de 1995, (expediente de anexos a  los  alegatos  finales  escritos</w:t>
        <w:br/>
        <w:t>del Estado, Anexo 1, folio 1817).</w:t>
        <w:br/>
        <w:br/>
        <w:t>[67]  Cfr. resolución del Primer Juzgado del Crimen  de  Rancagua  de  5  de</w:t>
        <w:br/>
        <w:t>junio de 1996, (expediente de anexos a los  alegatos  finales  escritos  del</w:t>
        <w:br/>
        <w:t>Estado, Anexo 1, folio 1854).</w:t>
        <w:br/>
        <w:br/>
        <w:t>[68]  Cfr. resolución de la Corte  de  Apelaciones  de  Rancagua  de  28  de</w:t>
        <w:br/>
        <w:t>agosto de 1996,  (expediente de anexos a los alegatos finales  escritos  del</w:t>
        <w:br/>
        <w:t>Estado, Anexo 1, folios 1873 y 1874).</w:t>
        <w:br/>
        <w:br/>
        <w:t>[69]  Cfr. resolución del Primer Juzgado del Crimen de  Rancagua  de  31  de</w:t>
        <w:br/>
        <w:t>agosto de 1996, (expediente de anexos a los alegatos  finales  escritos  del</w:t>
        <w:br/>
        <w:t>Estado, Anexo 1, folios 1877 y 1878).</w:t>
        <w:br/>
        <w:br/>
        <w:t>[70]  Cfr. resolución del Primer Juzgado del Crimen  de  Rancagua  de  3  de</w:t>
        <w:br/>
        <w:t>octubre de 1996, (expediente de anexos a los alegatos finales  escritos  del</w:t>
        <w:br/>
        <w:t>Estado, Anexo 1, folio 1902).</w:t>
        <w:br/>
        <w:br/>
        <w:t>[71]  Cfr. resolución de la  Corte  de  Apelaciones  de  Rancagua  de  4  de</w:t>
        <w:br/>
        <w:t>octubre de 1996, (expediente de anexos a los alegatos finales  escritos  del</w:t>
        <w:br/>
        <w:t>Estado, Anexo 1, folio 1907).</w:t>
        <w:br/>
        <w:br/>
        <w:t>[72]  Cfr. recurso de apelación interpuesto por el representante  de  Castro</w:t>
        <w:br/>
        <w:t>Osorio el 5 de octubre  de  1996,  (expediente  de  anexos  a  los  alegatos</w:t>
        <w:br/>
        <w:t>finales escritos del Estado, Anexo 1, folios 1917 y 1918).</w:t>
        <w:br/>
        <w:br/>
        <w:t>[73]  Cfr. resolución de la Corte  de  Apelaciones  de  Rancagua  de  30  de</w:t>
        <w:br/>
        <w:t>octubre de 1996, (expediente de anexos a los alegatos finales  escritos  del</w:t>
        <w:br/>
        <w:t>Estado, Anexo 1, folio 2044).</w:t>
        <w:br/>
        <w:br/>
        <w:t>[74]  Cfr. incidente  de  competencia  presentado  por  el  Segundo  Juzgado</w:t>
        <w:br/>
        <w:t>Militar de Santiago contra el Primer Juzgado del Crimen de  Rancagua  el  27</w:t>
        <w:br/>
        <w:t>de septiembre  de  1996,  (expediente  de  anexos  a  los  alegatos  finales</w:t>
        <w:br/>
        <w:t>escritos del Estado, Anexo 1, folios 1886 y 1887).</w:t>
        <w:br/>
        <w:br/>
        <w:t>[75]  Cfr. resolución del Primer Juzgado del Crimen  de  Rancagua  de  7  de</w:t>
        <w:br/>
        <w:t>octubre de 1996, (expediente de anexos a los alegatos finales  escritos  del</w:t>
        <w:br/>
        <w:t>Estado, Anexo 1, folio 1916).</w:t>
        <w:br/>
        <w:br/>
        <w:t>[76]  Cfr. resolución de la Corte Suprema de Justicia de 5 de  diciembre  de</w:t>
        <w:br/>
        <w:t>1996, (expediente de anexos a los  alegatos  finales  escritos  del  Estado,</w:t>
        <w:br/>
        <w:t>Anexo 1, folio 1931).</w:t>
        <w:br/>
        <w:br/>
        <w:t>[77]  Cfr. resolución del Segundo Juzgado  Militar  de  Santiago  de  16  de</w:t>
        <w:br/>
        <w:t>diciembre de 1996, (expediente de anexos a  los  alegatos  finales  escritos</w:t>
        <w:br/>
        <w:t>del Estado, Anexo 1, folio 1933).</w:t>
        <w:br/>
        <w:br/>
        <w:t>[78]  Cfr. resolución del Segundo Juzgado  Militar  de  Santiago  de  13  de</w:t>
        <w:br/>
        <w:t>enero de 1997, (expediente de anexos a los  alegatos  finales  escritos  del</w:t>
        <w:br/>
        <w:t>Estado, Anexo 1, folio 1970).</w:t>
        <w:br/>
        <w:br/>
        <w:t>[79]  Cfr. comunicación de 14 de  enero  de  1997  de  la  Segunda  Fiscalía</w:t>
        <w:br/>
        <w:t>Militar de Santiago, (expediente de anexos a los alegatos  finales  escritos</w:t>
        <w:br/>
        <w:t>del Estado, Anexo 1, folios 1934 y 1935).</w:t>
        <w:br/>
        <w:br/>
        <w:t>[80]  Cfr. sobreseimiento No. 28 dictado por el Segundo Juzgado  Militar  de</w:t>
        <w:br/>
        <w:t>Santiago el 28 de enero de  1997,  (expediente  de  anexos  a  los  alegatos</w:t>
        <w:br/>
        <w:t>finales escritos del Estado, Anexo 1, folios 1936 a 1938 y 1974 a 1976).</w:t>
        <w:br/>
        <w:br/>
        <w:t>[81]  Cfr. recurso de  apelación  presentado  por  el  representante  de  la</w:t>
        <w:br/>
        <w:t>señora Gómez Olivares el 26 de febrero de 1997, (expediente de anexos a  los</w:t>
        <w:br/>
        <w:t>alegatos finales escritos del Estado, Anexo 1, folio 1949).</w:t>
        <w:br/>
        <w:br/>
        <w:t>[82]   Cfr.  sentencia  de  la  Corte  Marcial  de  25  de  marzo  de  1998,</w:t>
        <w:br/>
        <w:t>considerando 5, (expediente de anexos a la demanda, Anexo 3, folio 41).</w:t>
        <w:br/>
        <w:br/>
        <w:t>[83]   Cfr.  sentencia  de  la  Corte  Marcial  de  25  de  marzo  de  1998,</w:t>
        <w:br/>
        <w:t>considerando 6 (expediente de anexos a la demanda, Anexo 3, folio 42).</w:t>
        <w:br/>
        <w:br/>
        <w:t>[84]        Cfr. sentencia de la Corte Marcial  de  25  de  marzo  de  1998,</w:t>
        <w:br/>
        <w:t>considerando 9 (expediente de anexos a la demanda,  Anexo  3,  folios  43  y</w:t>
        <w:br/>
        <w:t>44).</w:t>
        <w:br/>
        <w:br/>
        <w:t>[85]  Cfr. voto disidente de la Ministra Morales a la Sentencia de la  Corte</w:t>
        <w:br/>
        <w:t>Marcial de 25 de marzo de 1998 (expediente de anexos a la demanda, Anexo  3,</w:t>
        <w:br/>
        <w:t>folios 44 y 45).</w:t>
        <w:br/>
        <w:br/>
        <w:t>[86]  Cfr. recurso de casación presentado por el representante de la  señora</w:t>
        <w:br/>
        <w:t>Gómez Olivares, (expediente de anexos a los alegatos  finales  escritos  del</w:t>
        <w:br/>
        <w:t>Estado, Anexo 1, folios 2000 a 2016).</w:t>
        <w:br/>
        <w:br/>
        <w:t>[87]  Cfr.  resolución  de  la  Corte  Suprema  de  16  de  abril  de  1998,</w:t>
        <w:br/>
        <w:t>(expediente de anexos a los alegatos finales escritos del Estado,  Anexo  1,</w:t>
        <w:br/>
        <w:t>folio 2019).</w:t>
        <w:br/>
        <w:br/>
        <w:t>[88]  Cfr. orden de archivo de 11  de  noviembre  de  1998,  (expediente  de</w:t>
        <w:br/>
        <w:t>anexos a los alegatos finales escritos del Estado, Anexo 1, folio 2039).</w:t>
        <w:br/>
        <w:br/>
        <w:t>[89]  Cfr. boletín No. 654-07,  presentado  el  7  de  abril  1992  por  los</w:t>
        <w:br/>
        <w:t>senadores Rolando Calderón Aránguiz, Jaime  Gazmuri  Mujica,  Ricardo  Núñez</w:t>
        <w:br/>
        <w:t>Muñoz y Hernán Vodanovic  Schnake  (expediente  de  anexos  a  los  alegatos</w:t>
        <w:br/>
        <w:t>finales escritos del Estado, Anexo 10, folios  4269  a  4274);  Boletín  No.</w:t>
        <w:br/>
        <w:t>1718-07, presentado el 11 de octubre de  1995  por  los  senadores  Ruiz  de</w:t>
        <w:br/>
        <w:t>Giorgio y Mariano Ruiz Esquide (expediente de anexos a los alegatos  finales</w:t>
        <w:br/>
        <w:t>escritos del Estado, Anexo 11, folios 4276 a 4285).</w:t>
        <w:br/>
        <w:br/>
        <w:t>[90]  Cfr. boletín No. 1.622-07, presentado  el  6  de  junio  1995  por  el</w:t>
        <w:br/>
        <w:t>senador Sebastián Piñera Echenique (expediente  de  anexos  a  los  alegatos</w:t>
        <w:br/>
        <w:t>finales escritos del Estado, Anexo 12, folios 4365 a 4371).</w:t>
        <w:br/>
        <w:br/>
        <w:t>[91]  Cfr. boletín No. 1632-07, presentado el día 14 de junio  1995  por  el</w:t>
        <w:br/>
        <w:t>senador Francisco Javier Errazuriz (expediente  de  anexos  a  los  alegatos</w:t>
        <w:br/>
        <w:t>finales escritos del Estado, Anexo 13, folios 4373 a 4377).</w:t>
        <w:br/>
        <w:br/>
        <w:t>[92]  Cfr. boletín No. 1657-07, presentado el 19 de julio de  1995  por  los</w:t>
        <w:br/>
        <w:t>senadores Diez,  Larraín,  Otero  y  Piñera  (expediente  de  anexos  a  los</w:t>
        <w:br/>
        <w:t>alegatos finales escritos del Estado, Anexo 14, folios 4379 a 4389).</w:t>
        <w:br/>
        <w:br/>
        <w:t>[93]  Cfr. boletín No. 4162-07, presentado el 21 de abril de  2006  por  los</w:t>
        <w:br/>
        <w:t>senadores Girardi,  Letelier,  Navarro  y  Ruiz-Esquide  (Anexo  9  alegatos</w:t>
        <w:br/>
        <w:t>finales escritos del Estado, folios 4249 a 4267).</w:t>
        <w:br/>
        <w:br/>
        <w:t>[94]  Cfr. Corte de Apelaciones de Santiago, Recurso de  Apelación  Rol  No.</w:t>
        <w:br/>
        <w:t>38683-94 de 30 de septiembre de 1994 (expediente de  documentos  presentados</w:t>
        <w:br/>
        <w:t>en la Audiencia Pública, folios  483  a  495);  Corte  Suprema,  Recurso  de</w:t>
        <w:br/>
        <w:t>Casación Rol No. 3831-97 de 8 de junio de  1998  (expediente  de  documentos</w:t>
        <w:br/>
        <w:t>presentados en la Audiencia Pública,  folios  186  a  196);  Corte  Suprema,</w:t>
        <w:br/>
        <w:t>Recurso de Casación Rol No. 469-98 de 9 de septiembre  de  1998  (expediente</w:t>
        <w:br/>
        <w:t>de documentos presentados en la Audiencia Pública, folios 364 a 380);  Corte</w:t>
        <w:br/>
        <w:t>Suprema, Recurso de Casación Rol No. 2097-1998 de 29 de  diciembre  de  1998</w:t>
        <w:br/>
        <w:t>(expediente de documentos presentados en la Audiencia Pública, folios 299  a</w:t>
        <w:br/>
        <w:t>305); Corte Suprema, Recurso de Casación Rol No. 247-98 de  7  de  enero  de</w:t>
        <w:br/>
        <w:t>1999 (expediente de documentos presentados en la Audiencia  Pública,  folios</w:t>
        <w:br/>
        <w:t>197 a 206); Corte Suprema, Recurso de Casación Rol No. 1359–2001  de  26  de</w:t>
        <w:br/>
        <w:t>agosto de  2002  (expediente  de  documentos  presentados  en  la  Audiencia</w:t>
        <w:br/>
        <w:t>Pública, folios 220 a 234); Corte Suprema, Recurso de Casación Rol No. 4135-</w:t>
        <w:br/>
        <w:t>2001 de 29 de noviembre de 2002 (expediente de documentos presentados en  la</w:t>
        <w:br/>
        <w:t>Audiencia Pública, folios 207 a 219); Corte  Suprema,  Recurso  de  Casación</w:t>
        <w:br/>
        <w:t>Rol No.  4054-2001  de  31  de  enero  de  2003  (expediente  de  documentos</w:t>
        <w:br/>
        <w:t>presentados en la Audiencia Pública,  folios  272  a  283);  Corte  Suprema,</w:t>
        <w:br/>
        <w:t>Recurso de Casación Rol No. 4053-2001 de 31 de enero de 2003 (expediente  de</w:t>
        <w:br/>
        <w:t>documentos presentados en la Audiencia Pública, folios  253  a  271);  Corte</w:t>
        <w:br/>
        <w:t>Suprema, Recurso de  Casación  Rol  No.  4209-01  de  3  de  marzo  de  2003</w:t>
        <w:br/>
        <w:t>(expediente de documentos presentados en la Audiencia Pública, folios 284  a</w:t>
        <w:br/>
        <w:t>298); Corte Suprema, Recurso de Casación Rol No. 2231-01 de 28 de agosto  de</w:t>
        <w:br/>
        <w:t>2003 (expediente de documentos presentados en la Audiencia  Pública,  folios</w:t>
        <w:br/>
        <w:t>235 a 252); Corte Suprema, Recurso de Casación Rol No.  1134-2002  de  4  de</w:t>
        <w:br/>
        <w:t>noviembre de 2003 (expediente de  documentos  presentados  en  la  Audiencia</w:t>
        <w:br/>
        <w:t>Pública, folios 306 a 316); Corte Suprema, Recurso de Casación Rol No. 2505-</w:t>
        <w:br/>
        <w:t>2002 de 11 de noviembre de 2003 (expediente de documentos presentados en  la</w:t>
        <w:br/>
        <w:t>Audiencia Pública, folios 317 a 324);  Corte  de  Apelaciones  de  Santiago,</w:t>
        <w:br/>
        <w:t>Recurso de Apelación Rol No. 11821-2003, de 5 de enero de  2004  (expediente</w:t>
        <w:br/>
        <w:t>de documentos presentados en la Audiencia Pública, folios 443 a 475);  Corte</w:t>
        <w:br/>
        <w:t>Suprema, Recurso de Casación, Rol No. 457-2005, de  9  de  febrero  de  2005</w:t>
        <w:br/>
        <w:t>(expediente de documentos presentados en la Audiencia Pública, folios 424  a</w:t>
        <w:br/>
        <w:t>437); Corte Suprema, Recurso de Casación Rol No. 4622-2002, de 29  de  marzo</w:t>
        <w:br/>
        <w:t>de 2005 (expediente de  documentos  presentados  en  la  Audiencia  Pública,</w:t>
        <w:br/>
        <w:t>folios 325 a 339); Corte de Apelaciones de  Santiago,  Recurso  de  Revisión</w:t>
        <w:br/>
        <w:t>Rol No. 15765-2004,  de  6  de  julio  de  2005  (expediente  de  documentos</w:t>
        <w:br/>
        <w:t>presentados en la Audiencia Pública, folios 438 a 442); Corte  Suprema,  Rol</w:t>
        <w:br/>
        <w:t>No. 3925 -2005, de  5  de  septiembre  de  2005  (expediente  de  documentos</w:t>
        <w:br/>
        <w:t>presentados  en  la  Audiencia  Pública,  folios  390  a  423);   Corte   de</w:t>
        <w:br/>
        <w:t>Apelaciones  de  Santiago,  Recurso  de  Apelación   Rol   No.   37483–2004,</w:t>
        <w:br/>
        <w:t>resolución 8472, dictada por la Secretaria Criminal, de 18 de enero de  2006</w:t>
        <w:br/>
        <w:t>(expediente de anexos a los alegatos finales escritos del Estado,  Anexo  4,</w:t>
        <w:br/>
        <w:t>Tomo II, folios 4170 a 4179); Corte de Apelaciones de Santiago,  Recurso  de</w:t>
        <w:br/>
        <w:t>Apelación Rol No. 24471–2005, resolución 43710, dictada  por  la  Secretaría</w:t>
        <w:br/>
        <w:t>Criminal, 20 de abril de 2006 (expediente de fondo, Tomo IV, folios  1089  a</w:t>
        <w:br/>
        <w:t>1093); Corte Suprema, Recurso de Queja Rol No.  396–2006,  Resolución  9334,</w:t>
        <w:br/>
        <w:t>dictada por la Secretaría Única, de 8 de mayo de 2006 (expediente de  fondo,</w:t>
        <w:br/>
        <w:t>Tomo IV, folios 1094 y 1095); Corte Suprema, Recurso  de  Casación  Rol  No.</w:t>
        <w:br/>
        <w:t>3215-2005, Resolución 11745, dictada por la Secretaría Única, de 30 de  mayo</w:t>
        <w:br/>
        <w:t>de 2006 (expediente de fondo,  Tomo  IV,  folios  1157  a  1159);  Corte  de</w:t>
        <w:br/>
        <w:t>Apelaciones de Santiago, Rol No. 14567-2004, Resolución 64656,  dictada  por</w:t>
        <w:br/>
        <w:t>la Secretaría Criminal, de 2 de junio de 2006  (expediente  de  fondo,  Tomo</w:t>
        <w:br/>
        <w:t>IV, folios 1160 y 1161); Corte de Apelaciones de Santiago,  Rol  No.  14058-</w:t>
        <w:br/>
        <w:t>2004, Resolución 74986, dictada por la Secretaria Criminal, de 27  de  junio</w:t>
        <w:br/>
        <w:t>de 2006 (expediente de fondo,  Tomo  IV,  folios  1263  a  1270);  Corte  de</w:t>
        <w:br/>
        <w:t>Apelaciones de Santiago, Rol No. 32365-2005, Resolución 76786,  dictada  por</w:t>
        <w:br/>
        <w:t>la Secretaria Criminal, de 29 de junio de 2006 (expediente  de  fondo,  Tomo</w:t>
        <w:br/>
        <w:t>IV, folios 1260 a 1262).</w:t>
        <w:br/>
        <w:br/>
        <w:t>[95]  Cfr. considerando primero del Decreto Supremo No. 355 de 25  de  abril</w:t>
        <w:br/>
        <w:t>de 1990, en Informe de la Comisión  Nacional  de  Verdad  y  Reconciliación,</w:t>
        <w:br/>
        <w:t>Tomo I, págs. XI  a  XIV  (expediente  de  anexos  a  los  alegatos  finales</w:t>
        <w:br/>
        <w:t>escritos del Estado, Anexo 2, folios 2077 a 2079).</w:t>
        <w:br/>
        <w:br/>
        <w:t>[96]  Cfr. artículo primero del Decreto Supremo No. 355 de 25  de  abril  de</w:t>
        <w:br/>
        <w:t>1990, en Informe de la Comisión Nacional de Verdad  y  Reconciliación,  Tomo</w:t>
        <w:br/>
        <w:t>I, págs. XI a XIV (expediente de anexos a los alegatos finales escritos  del</w:t>
        <w:br/>
        <w:t>Estado, Anexo 2, folios 2077 a 2079).</w:t>
        <w:br/>
        <w:br/>
        <w:t>[97]  Cfr. mensaje a la Nación del  Presidente  Patricio  Aylwin  al  dar  a</w:t>
        <w:br/>
        <w:t>conocer el Informe de la Comisión Nacional de Verdad y Reconciliación, 4  de</w:t>
        <w:br/>
        <w:t>marzo  de  1991,  en  Informe  de  la  Comisión   Nacional   de   Verdad   y</w:t>
        <w:br/>
        <w:t>Reconciliación, Tomo II, págs.  887  a  894  (expediente  de  anexos  a  los</w:t>
        <w:br/>
        <w:t>alegatos finales escritos del Estado, Anexo 2, folios 2529 a 2533).</w:t>
        <w:br/>
        <w:br/>
        <w:t>[98]  Cfr. mensaje a la Nación del Presidente Patricio  Aylwin,  supra  nota</w:t>
        <w:br/>
        <w:t>97.</w:t>
        <w:br/>
        <w:br/>
        <w:t>[99]  Cfr. mensaje a la Nación del Presidente Patricio  Aylwin,  supra  nota</w:t>
        <w:br/>
        <w:t>97.</w:t>
        <w:br/>
        <w:br/>
        <w:t>[100] Cfr. Informe de la Comisión Nacional de la  Verdad  y  Reconciliación,</w:t>
        <w:br/>
        <w:t>Tomo II, pág. 904 y Tomo III, pág. 18 (expediente de anexos a  los  alegatos</w:t>
        <w:br/>
        <w:t>finales escritos del Estado, Anexo 2, folios 2233 y 2572).</w:t>
        <w:br/>
        <w:br/>
        <w:t>[101]        Cfr.  Informe  de  la  Comisión  Nacional  de   la   Verdad   y</w:t>
        <w:br/>
        <w:t>Reconciliación, Tomo II, págs.  824  y  825  (expediente  de  anexos  a  los</w:t>
        <w:br/>
        <w:t>alegatos finales escritos del Estado, Anexo 2, folio 2498).</w:t>
        <w:br/>
        <w:br/>
        <w:t>[102]        Cfr.  Informe  de  la  Comisión  Nacional  de   la   Verdad   y</w:t>
        <w:br/>
        <w:t>Reconciliación, Tomo II, págs.  826  y  827  (expediente  de  anexos  a  los</w:t>
        <w:br/>
        <w:t>alegatos finales escritos del Estado, Anexo 2, folio 2499).</w:t>
        <w:br/>
        <w:br/>
        <w:t>[103]        Cfr.  Informe  de  la  Comisión  Nacional  de   la   Verdad   y</w:t>
        <w:br/>
        <w:t>Reconciliación, Tomo II, págs.  827  a  836  (expediente  de  anexos  a  los</w:t>
        <w:br/>
        <w:t>alegatos finales escritos del Estado, Anexo 2, folios 2499 a 2504).</w:t>
        <w:br/>
        <w:br/>
        <w:t>[104] Cfr. Ley No. 19.123, publicada en el Diario Oficial el  8  de  febrero</w:t>
        <w:br/>
        <w:t>de 1993, (expediente de anexos a los alegatos finales escritos  del  Estado,</w:t>
        <w:br/>
        <w:t>Anexo 3, folios 3383 a 3395).</w:t>
        <w:br/>
        <w:br/>
        <w:t>[105] Cfr. artículo 1 de la Ley No. 19.123, publicada en el  Diario  Oficial</w:t>
        <w:br/>
        <w:t>el 8 de febrero de  1993  (expediente  de  anexos  a  los  alegatos  finales</w:t>
        <w:br/>
        <w:t>escritos del Estado, Anexo 3, folio 3383).</w:t>
        <w:br/>
        <w:br/>
        <w:t>[106] Cfr. artículos 17 a 27 de la Ley No. 19.123, publicada  en  el  Diario</w:t>
        <w:br/>
        <w:t>Oficial el 8 de febrero  de  1993  (expediente  de  anexos  a  los  alegatos</w:t>
        <w:br/>
        <w:t>finales escritos del Estado, Anexo 3, folios 3389 a 3392).</w:t>
        <w:br/>
        <w:br/>
        <w:t>[107] Cfr. artículo 28 de la Ley No. 19.123, publicada en el Diario  Oficial</w:t>
        <w:br/>
        <w:t>el 8 de febrero de  1993  (expediente  de  anexos  a  los  alegatos  finales</w:t>
        <w:br/>
        <w:t>escritos del Estado, Anexo 3, folio 3393).</w:t>
        <w:br/>
        <w:br/>
        <w:t>[108] Cfr. artículos 29 a 31 de la Ley No. 19.123, publicada  en  el  Diario</w:t>
        <w:br/>
        <w:t>Oficial el 8 de febrero  de  1993  (expediente  de  anexos  a  los  alegatos</w:t>
        <w:br/>
        <w:t>finales escritos del Estado, Anexo 3, folios 3393 a 3394).</w:t>
        <w:br/>
        <w:br/>
        <w:t>[109] Cfr. artículo 32 de la Ley No. 19.123, publicada en el Diario  Oficial</w:t>
        <w:br/>
        <w:t>el 8 de febrero de  1993  (expediente  de  anexos  a  los  alegatos  finales</w:t>
        <w:br/>
        <w:t>escritos del Estado, Anexo 3, folio 3394).</w:t>
        <w:br/>
        <w:br/>
        <w:t>[110] Cfr.  Informe  de  la  Comisión  Nacional  sobre  prisión  política  y</w:t>
        <w:br/>
        <w:t>tortura, (expediente de anexos a los alegatos finales escritos  del  Estado,</w:t>
        <w:br/>
        <w:t>Anexo 4, folio 3430).</w:t>
        <w:br/>
        <w:br/>
        <w:t>[111] Cfr. Ley No. 19.980 publicada en el Diario Oficial el  29  de  octubre</w:t>
        <w:br/>
        <w:t>de 2004, (expediente de anexos a la contestación a la demanda, folios 376  a</w:t>
        <w:br/>
        <w:t>379).</w:t>
        <w:br/>
        <w:br/>
        <w:t>[112] Cfr. declaración de Cristián Correa Montt  testigo  propuesto  por  el</w:t>
        <w:br/>
        <w:t>Estado (expediente de fondo, Tomo II, folios 421 a 440).</w:t>
        <w:br/>
        <w:br/>
        <w:t>[113] Cfr.  documento  titulado  “Memoriales  construidos  con  Aportes  del</w:t>
        <w:br/>
        <w:t>Programa de Derechos Humanos  del  Ministerio  del  Interior”,  anexo  1  al</w:t>
        <w:br/>
        <w:t>declaración de Cristián Correa Montt (expediente de fondo, Tomo  II,  folios</w:t>
        <w:br/>
        <w:t>441 a 450); libro “Políticas de Reparación. Chile  1990-2004”  de  Elizabeth</w:t>
        <w:br/>
        <w:t>Lira y Brian Loveman, anexo 2 a la  declaración  de  Cristián  Correa  Montt</w:t>
        <w:br/>
        <w:t>(expediente de fondo, Tomo II, folios 451 a 463).</w:t>
        <w:br/>
        <w:br/>
        <w:t>[114] Cfr. declaración de la señora Elvira Gómez Olivares  en  la  audiencia</w:t>
        <w:br/>
        <w:t>pública del 29 de marzo  de  2006;  declaración  de  Cristián  Correa  Montt</w:t>
        <w:br/>
        <w:t>(expediente de fondo, Tomo II, folio 439); constancias de la  División  Pago</w:t>
        <w:br/>
        <w:t>de  Beneficios  del   Departamento   de   Operaciones   del   Instituto   de</w:t>
        <w:br/>
        <w:t>Normalización Provisional, de febrero de 2006 (expediente de  anexos  a  los</w:t>
        <w:br/>
        <w:t>alegatos finales escritos del Estado,  Anexo  4,  tomo  II,  folios  4392  a</w:t>
        <w:br/>
        <w:t>4394).</w:t>
        <w:br/>
        <w:br/>
        <w:t>[115]       Cfr. declaración de la señora Elvira Gómez  Olivares  (audiencia</w:t>
        <w:br/>
        <w:t>pública celebrada el 29  de  marzo  de  2006);  listado  de  obras  Rancagua</w:t>
        <w:br/>
        <w:t>http://www.ddhh.gov.cl/DDHH/obras/info_VIR/VIR_rancagua.html (expediente  de</w:t>
        <w:br/>
        <w:t>anexos a la contestación de la demanda, folio 381).</w:t>
        <w:br/>
        <w:br/>
        <w:t>[116]       Cfr. alegatos orales del Estado (audiencia pública celebrada  el</w:t>
        <w:br/>
        <w:t>29 de marzo de 2006).</w:t>
        <w:br/>
        <w:br/>
        <w:t>[117]       Cfr. Convenio de La Haya del 18 de octubre  de  1907  sobre  las</w:t>
        <w:br/>
        <w:t>leyes y costumbres de la guerra terrestre (Convenio núm. IV).</w:t>
        <w:br/>
        <w:br/>
        <w:t>[118]       Egon Schwelb,  Crimes  Against  Humanity,  British  Yearbook  of</w:t>
        <w:br/>
        <w:t>Internacional Law. Vol 23, (1946), 178, pág. 181. “[L]os crímenes contra  la</w:t>
        <w:br/>
        <w:t>humanidad y la civilización de los cuales son responsables los miembros  del</w:t>
        <w:br/>
        <w:t>Gobierno turco, así como los agentes implicados en las masacres”.</w:t>
        <w:br/>
        <w:br/>
        <w:t>[119]       Artículo 6.- El Tribunal establecido por el Acuerdo  aludido  en</w:t>
        <w:br/>
        <w:t>el Artículo  1  del  presente  para  el  enjuiciamiento  y  condena  de  los</w:t>
        <w:br/>
        <w:t>principales criminales de guerra  del  Eje  Europeo  estará  facultado  para</w:t>
        <w:br/>
        <w:t>juzgar y condenar a aquellas  personas  que,  actuando  en  defensa  de  los</w:t>
        <w:br/>
        <w:t>intereses de los países del Eje Europeo, cometieron los delitos que  constan</w:t>
        <w:br/>
        <w:t>a continuación, ya fuera individualmente o como miembros de organizaciones:</w:t>
        <w:br/>
        <w:t>[…]</w:t>
        <w:br/>
        <w:t>(c) CRÍMENES CONTRA LA HUMANIDAD: A saber, el asesinato,  la  exterminación,</w:t>
        <w:br/>
        <w:t>esclavización,  deportación  y  otros  actos  inhumanos   cometidos   contra</w:t>
        <w:br/>
        <w:t>población civil antes de la guerra o durante la misma;  la  persecución  por</w:t>
        <w:br/>
        <w:t>motivos políticos, raciales o religiosos en ejecución de  aquellos  crímenes</w:t>
        <w:br/>
        <w:t>que sean competencia del Tribunal o en relación con los mismos,  constituyan</w:t>
        <w:br/>
        <w:t>o  no  una  vulneración  de  la  legislación  interna  de   país  donde   se</w:t>
        <w:br/>
        <w:t>perpetraron.</w:t>
        <w:br/>
        <w:br/>
        <w:t>[120]       Cfr. United States Nuremberg Military  Tribunal,  United  States</w:t>
        <w:br/>
        <w:t>v. Ohlendort, 15  I.L.R.  656  (1948);  United  States  v.  Alstotter  (1948</w:t>
        <w:br/>
        <w:t>Justice Case), in Trials of War  Criminals  Before  the  Nuremberg  Military</w:t>
        <w:br/>
        <w:t>Tribunals Under Control Council Law No. 10 Vol. III 956 (U.S. Gov.  Printing</w:t>
        <w:br/>
        <w:t>Office 1951); History of the U.N. War Crimes Commission and the  Development</w:t>
        <w:br/>
        <w:t>of the Laws of War complied by the U.N. War Crimes Commission  (1948);  Cfr.</w:t>
        <w:br/>
        <w:t>O.N.U., Principios de Derecho Internacional Reconocidos en el  Estatuto  del</w:t>
        <w:br/>
        <w:t>Tribunal de Nuremberg y la Sentencia del Tribunal. Adoptado por la  Comisión</w:t>
        <w:br/>
        <w:t>de Derecho Internacional de las Naciones Unidas en el año  1950,  U.N.  Doc.</w:t>
        <w:br/>
        <w:t>A/1316 (1950), part III, párr. 123; artículo I.b de la Convención  sobre  la</w:t>
        <w:br/>
        <w:t>imprescriptibilidad de los crímenes de  guerra  y  de  los  crímenes  de  la</w:t>
        <w:br/>
        <w:t>humanidad, adoptada por la Asamblea General de las  Naciones  Unidas  en  su</w:t>
        <w:br/>
        <w:t>Resolución 2391 (XXIII) de 25 de noviembre de 1968.</w:t>
        <w:br/>
        <w:br/>
        <w:t>[121]       Cfr. Tribunal Penal Internacional para la  ex  Yugoslavia,  caso</w:t>
        <w:br/>
        <w:t>Prosecutor v. Dusko Tadic, IT-94-1-T, Opinion and Judgement,  May  7,  1997,</w:t>
        <w:br/>
        <w:t>at para. 649. Esto fue posteriormente confirmado por el  mismo  tribunal  en</w:t>
        <w:br/>
        <w:t>Prosecutor v. Kupreskic, et al, IT-95-16-T, Judgement, January 14, 2000,  at</w:t>
        <w:br/>
        <w:t>para. 550, y Prosecutor  v.  Kordic  and  Cerkez,  IT-95-14/2-T,  Judgement,</w:t>
        <w:br/>
        <w:t>February 26, 2001, at para. 178.</w:t>
        <w:br/>
        <w:br/>
        <w:t>[122]       Cfr. Trial of the Major War Criminals before  the  International</w:t>
        <w:br/>
        <w:t>Military Tribunal, Nuremberg, Germany, (1947) at 218.</w:t>
        <w:br/>
        <w:br/>
        <w:t>[123] Cfr. O.N.U., Confirmación de los principios de  Derecho  Internacional</w:t>
        <w:br/>
        <w:t>reconocidos por el Estatuto  del  Tribunal  de  Nuremberg  adoptada  por  la</w:t>
        <w:br/>
        <w:t>Asamblea  General  de  las  Naciones  Unidas   en   su   Resolución   95(I),</w:t>
        <w:br/>
        <w:t>Quincuagésima quinta reunión plenaria de 11 de diciembre de 1946.</w:t>
        <w:br/>
        <w:br/>
        <w:t>[124]  Cfr.  O.N.U.,  Formulación  de  los  principios  reconocidos  por  el</w:t>
        <w:br/>
        <w:t>Estatuto y por las sentencias del Tribunal de Nuremberg, adoptado por la  de</w:t>
        <w:br/>
        <w:t>la Asamblea General de las Naciones Unidas en su resolución 177  (II),  123ª</w:t>
        <w:br/>
        <w:t>sesión plenaria de 21 de noviembre de 1947.</w:t>
        <w:br/>
        <w:br/>
        <w:t>[125] Cfr. O.N.U., Principios de Derecho  Internacional  Reconocidos  en  el</w:t>
        <w:br/>
        <w:t>Estatuto del Tribunal de Nuremberg y las Sentencias del  Tribunal.  Adoptado</w:t>
        <w:br/>
        <w:t>por la Comisión de Derecho Internacional de las Naciones Unidas  en  el  año</w:t>
        <w:br/>
        <w:t>1950 (A/CN.4/34).</w:t>
        <w:br/>
        <w:br/>
        <w:t>[126]       Cfr. ECHR, Case Kolk and Kislyiy  v.  Estonia,  Judgment  of  17</w:t>
        <w:br/>
        <w:t>January 2006. Applications Nos. 23052/04 and 24018/04.</w:t>
        <w:br/>
        <w:t xml:space="preserve">    [Los señores Kolk y Kislyiy] señalaron que los actos en relación a  los</w:t>
        <w:br/>
        <w:t xml:space="preserve">    cuales fueron condenados sucedieron en el año 1949 en el territorio  de</w:t>
        <w:br/>
        <w:t xml:space="preserve">    [la República Socialista Soviética de] Estonia.  En el momento material</w:t>
        <w:br/>
        <w:t xml:space="preserve">    de los hechos era aplicable en  el  territorio  de  Estonia  el  Código</w:t>
        <w:br/>
        <w:t xml:space="preserve">    Criminal de 1946 de la República Socialista Federal Rusa.  Este  código</w:t>
        <w:br/>
        <w:t xml:space="preserve">    no incluía crímenes de lesa humanidad. La responsabilidad para crímenes</w:t>
        <w:br/>
        <w:t xml:space="preserve">    de lesa humanidad no fue establecida en Estonia  sino  hasta  el  9  de</w:t>
        <w:br/>
        <w:t xml:space="preserve">    Noviembre de 1994 […].</w:t>
        <w:br/>
        <w:t xml:space="preserve">    La Corte observa, primero, que Estonia  perdió  su  independencia  como</w:t>
        <w:br/>
        <w:t xml:space="preserve">    consecuencia del Pacto de no Agresión entre  Alemania  y  la  Unión  de</w:t>
        <w:br/>
        <w:t xml:space="preserve">    Repúblicas Socialistas Soviéticas (también conocido como el  “Pacto  de</w:t>
        <w:br/>
        <w:t xml:space="preserve">    Molotov-Ribbentrop”),  adoptado  el  23  de  agosto  de  1939,  y   sus</w:t>
        <w:br/>
        <w:t xml:space="preserve">    protocolos adicionales secretos. […] El régimen  totalitario  comunista</w:t>
        <w:br/>
        <w:t xml:space="preserve">    de la Unión Soviética condujo acciones sistemáticas y a gran escala  en</w:t>
        <w:br/>
        <w:t xml:space="preserve">    contra  de  la  población  de  Estonia,  incluyendo,  por  ejemplo,  la</w:t>
        <w:br/>
        <w:t xml:space="preserve">    deportación de cerca de 10.000 personas el 14 de junio de 1941 y más de</w:t>
        <w:br/>
        <w:t xml:space="preserve">    20.000 el 25 de marzo de 1949.</w:t>
        <w:br/>
        <w:t xml:space="preserve">    […]</w:t>
        <w:br/>
        <w:t xml:space="preserve">    La  Corte  observa  que  la  deportación  de  población  civil   estaba</w:t>
        <w:br/>
        <w:t xml:space="preserve">    expresamente reconocida por el Estatuto del Tribunal  de  Nuremberg  de</w:t>
        <w:br/>
        <w:t xml:space="preserve">    1945 como un crimen de lesa humanidad (artículo 6 (c)).  Aun cuando  el</w:t>
        <w:br/>
        <w:t xml:space="preserve">    Tribunal de Nuremberg fue establecido para perseguir a los  principales</w:t>
        <w:br/>
        <w:t xml:space="preserve">    criminales de guerra de los países del  Eje  Europeo  por  los  delitos</w:t>
        <w:br/>
        <w:t xml:space="preserve">    cometidos antes o durante la Segunda Guerra Mundial, la  Corte  observa</w:t>
        <w:br/>
        <w:t xml:space="preserve">    que la validez universal de los principios sobre los crímenes  de  lesa</w:t>
        <w:br/>
        <w:t xml:space="preserve">    humanidad fueron confirmados  subsiguientemente  por,  inter  alia,  la</w:t>
        <w:br/>
        <w:t xml:space="preserve">    Resolución No. 95 de la Asamblea General  de  la  Organización  de  las</w:t>
        <w:br/>
        <w:t xml:space="preserve">    Naciones Unidas (11 de diciembre de 1946) y luego por  la  Comisión  de</w:t>
        <w:br/>
        <w:t xml:space="preserve">    Derecho  Internacional.  Por  consiguiente,  la   responsabilidad   por</w:t>
        <w:br/>
        <w:t xml:space="preserve">    crímenes  de  lesa  humanidad  no  puede  ser  limitada  únicamente   a</w:t>
        <w:br/>
        <w:t xml:space="preserve">    nacionales de algunos países y únicamente a actos cometidos en el marco</w:t>
        <w:br/>
        <w:t xml:space="preserve">    temporal de la Segunda Guerra Mundial. […]</w:t>
        <w:br/>
        <w:t xml:space="preserve">    […]</w:t>
        <w:br/>
        <w:t xml:space="preserve">    La Corte observa que aun cuando los actos cometidos  por  [los  señores</w:t>
        <w:br/>
        <w:t xml:space="preserve">    Kolk y Kislyiy] pudieron haber sido considerados lícitos bajo las leyes</w:t>
        <w:br/>
        <w:t xml:space="preserve">    soviéticas en ese momento, las cortes de Estonia los consideraron  bajo</w:t>
        <w:br/>
        <w:t xml:space="preserve">    el derecho internacional como crímenes de lesa humanidad, en el momento</w:t>
        <w:br/>
        <w:t xml:space="preserve">    de su comisión.  La Corte no ve razón  para  llegar  a  una  conclusión</w:t>
        <w:br/>
        <w:t xml:space="preserve">    diferente. […] Por lo tanto, la Corte considera que las alegaciones  de</w:t>
        <w:br/>
        <w:t xml:space="preserve">    los recurrentes no tienen bases suficientes para señalar que sus  actos</w:t>
        <w:br/>
        <w:t xml:space="preserve">    no  constituían  crímenes  de  lesa  humanidad  en  el  momento  de  su</w:t>
        <w:br/>
        <w:t xml:space="preserve">    consumación […].</w:t>
        <w:br/>
        <w:t xml:space="preserve">    Además, ninguna prescripción limitante es aplicable a los  crímenes  de</w:t>
        <w:br/>
        <w:t xml:space="preserve">    lesa humanidad, independientemente de la fecha de su comisión.  […]  La</w:t>
        <w:br/>
        <w:t xml:space="preserve">    Corte no encuentra razón alguna para poner en duda la interpretación  y</w:t>
        <w:br/>
        <w:t xml:space="preserve">    aplicación de la ley doméstica que las cortes de Estonia  efectuaron  a</w:t>
        <w:br/>
        <w:t xml:space="preserve">    la luz del derecho internacional pertinente. En conclusión se tiene que</w:t>
        <w:br/>
        <w:t xml:space="preserve">    [las] alegaciones [de los peticionarios] son manifiestamente infundadas</w:t>
        <w:br/>
        <w:t xml:space="preserve">    y deben ser rechazadas.</w:t>
        <w:br/>
        <w:br/>
        <w:br/>
        <w:t>[127]       Cfr. Tribunal Penal Internacional para la ex Yugoslavia,</w:t>
        <w:br/>
        <w:t>Prosecutor v. Erdemovic, Case No. IT-96-22-T, Sentencing Judgment, November</w:t>
        <w:br/>
        <w:t>29, 1996, at para. 28.</w:t>
        <w:br/>
        <w:t xml:space="preserve">      Crimes against humanity are serious acts of violence which harm  human</w:t>
        <w:br/>
        <w:t xml:space="preserve">      beings by striking  what  is  most  essential  to  them:  their  life,</w:t>
        <w:br/>
        <w:t xml:space="preserve">      liberty, physical welfare, health, and or dignity. They  are  inhumane</w:t>
        <w:br/>
        <w:t xml:space="preserve">      acts that by their extent and gravity go beyond the  limits  tolerable</w:t>
        <w:br/>
        <w:t xml:space="preserve">      to the international  community,  which  must  perforce  demand  their</w:t>
        <w:br/>
        <w:t xml:space="preserve">      punishment. But crimes against humanity also transcend the  individual</w:t>
        <w:br/>
        <w:t xml:space="preserve">      because when the individual is assaulted, humanity comes under  attack</w:t>
        <w:br/>
        <w:t xml:space="preserve">      and is negated. It is therefore the  concept  of  humanity  as  victim</w:t>
        <w:br/>
        <w:t xml:space="preserve">      which essentially characterises crimes against humanity.</w:t>
        <w:br/>
        <w:br/>
        <w:br/>
        <w:t>[128] Cfr. O.N.U., Extradición y castigo de criminales de  guerra,  adoptada</w:t>
        <w:br/>
        <w:t>por la Asamblea General de las Naciones Unidas en su resolución 3 (I) de  13</w:t>
        <w:br/>
        <w:t>de febrero de 1946; Confirmación de los principios de derecho  internacional</w:t>
        <w:br/>
        <w:t>reconocidos por el Estatuto del  Tribunal  de  Nuremberg,  adoptada  por  la</w:t>
        <w:br/>
        <w:t>Asamblea General de las Naciones Unidas en su resolución 95  (I)  de  11  de</w:t>
        <w:br/>
        <w:t>diciembre de 1946;  Extradición  de  delincuentes  de  guerra  y  traidores,</w:t>
        <w:br/>
        <w:t>adoptado por la Asamblea General de las Naciones  Unidas  en  su  resolución</w:t>
        <w:br/>
        <w:t>170 (II) de 31 de octubre de 1947; Cuestión del Castigo  de  los  criminales</w:t>
        <w:br/>
        <w:t>de guerra y de las personas que hayan cometido crímenes de  lesa  humanidad,</w:t>
        <w:br/>
        <w:t>adoptado por la Asamblea General de las Naciones  Unidas  en  su  resolución</w:t>
        <w:br/>
        <w:t>2338  (XXII)  de  18   de   diciembre   de   1967;   Convención   sobre   la</w:t>
        <w:br/>
        <w:t>imprescriptibilidad de los crímenes de  guerra  y  de  los  crímenes  de  la</w:t>
        <w:br/>
        <w:t>humanidad, adoptada por la Asamblea General de las  Naciones  Unidas  en  su</w:t>
        <w:br/>
        <w:t>Resolución 2391 (XXIII) de 25 de noviembre de 1968; Cuestión del castigo  de</w:t>
        <w:br/>
        <w:t>los criminales de guerra y de las personas que hayan  cometido  crímenes  de</w:t>
        <w:br/>
        <w:t>lesa Humanidad, adoptada por la Asamblea General de las Naciones  Unidas  en</w:t>
        <w:br/>
        <w:t>su Resolución 2712 (XXV) de 14 de diciembre de 1970;  Cuestión  del  castigo</w:t>
        <w:br/>
        <w:t>de los criminales de guerra y de las personas que  hayan  cometido  crímenes</w:t>
        <w:br/>
        <w:t>de lesa humanidad, adoptada por la Asamblea General de las  Naciones  Unidas</w:t>
        <w:br/>
        <w:t>en su Resolución 2840 (XXVI) de 18 de diciembre de 1971,  y  Prevención  del</w:t>
        <w:br/>
        <w:t>delito y la lucha contra la delincuencia, adoptada por la  Asamblea  General</w:t>
        <w:br/>
        <w:t>de las Naciones Unidas en su Resolución 3020 (XXVII) de 18 de  diciembre  de</w:t>
        <w:br/>
        <w:t>1972.</w:t>
        <w:br/>
        <w:br/>
        <w:t>[129] Cfr. O.N.U., Cuestión del castigo de los criminales  de  guerra  y  de</w:t>
        <w:br/>
        <w:t>las personas que hayan cometido crímenes de lesa Humanidad, adoptada por  la</w:t>
        <w:br/>
        <w:t>Asamblea General de las Naciones Unidas en su resolución 2583 (XXIV)  de  15</w:t>
        <w:br/>
        <w:t>de diciembre de 1969.</w:t>
        <w:br/>
        <w:br/>
        <w:t>[130]       Cfr. O.N.U.,  Principios  de  cooperación  internacional  en  la</w:t>
        <w:br/>
        <w:t>identificación,  detención,  extradición  y  castigo  de  los  culpables  de</w:t>
        <w:br/>
        <w:t>crímenes de guerra, o  de  crímenes  de  lesa  humanidad  adoptados  por  la</w:t>
        <w:br/>
        <w:t>Asamblea General de las Naciones Unidas en su resolución 3074 (XXVIII) 3  de</w:t>
        <w:br/>
        <w:t>diciembre de 1973.</w:t>
        <w:br/>
        <w:br/>
        <w:t>[131]       Cfr. O.N.U., Resolución  del  Consejo  de  Seguridad,  S/RES/827</w:t>
        <w:br/>
        <w:t>para  el  establecimiento  del  Tribunal  Penal  Internacional  para  la  ex</w:t>
        <w:br/>
        <w:t>Yugoslavia de 25 de marzo de 1993;  y Resolución del Consejo  de  Seguridad,</w:t>
        <w:br/>
        <w:t>S/RES/955 para el establecimiento  del  Tribunal  Penal  Internacional  para</w:t>
        <w:br/>
        <w:t>Ruanda 8 de noviembre de 1994.</w:t>
        <w:br/>
        <w:br/>
        <w:t>[132]       Cfr. O.N.U., Informe del Secretario General sobre el  Estado  de</w:t>
        <w:br/>
        <w:t>derecho y la justicia de transición en  las  sociedades  que  sufren  o  han</w:t>
        <w:br/>
        <w:t>sufrido conflictos, S/2004/616 de 3 de agosto de 2004, párr. 10.</w:t>
        <w:br/>
        <w:br/>
        <w:t>[133] Cfr. O.N.U., Informe del Secretario General sobre  el  establecimiento</w:t>
        <w:br/>
        <w:t>de un Tribunal para Sierra Leona, S/2000/915 de 4 de octubre de 2000,  párr.</w:t>
        <w:br/>
        <w:t>22.</w:t>
        <w:br/>
        <w:br/>
        <w:t>[134]        Cfr.  O.N.U.,  Informe  del   Secretario   General   sobre   el</w:t>
        <w:br/>
        <w:t>establecimiento de un tribunal para Sierra Leona, S/2000/915, 4  de  octubre</w:t>
        <w:br/>
        <w:t>de 2000, párr. 24.</w:t>
        <w:br/>
        <w:br/>
        <w:t>[135]       Cfr. O.N.U., Protocolo adicional a los Convenios de Ginebra  del</w:t>
        <w:br/>
        <w:t>12 de agosto de 1949 relativo  a  la  protección  de  las  víctimas  de  los</w:t>
        <w:br/>
        <w:t>conflictos armados sin carácter internacional (Protocolo II).</w:t>
        <w:br/>
        <w:br/>
        <w:t>[136]       Cfr. Caso Velásquez Rodríguez.  Sentencia  de  29  de  julio  de</w:t>
        <w:br/>
        <w:t>1988. Serie C No. 4, párr. 166, y Caso Godínez  Cruz.  Sentencia  de  20  de</w:t>
        <w:br/>
        <w:t>enero de 1989. Serie C No. 5, párr. 175.</w:t>
        <w:br/>
        <w:br/>
        <w:t>[137]       Cfr Caso de las Masacres de Ituango, supra nota 14,  párr.  299;</w:t>
        <w:br/>
        <w:t>Caso de la “Masacre de Mapiripán”, Sentencia de 15 de  septiembre  de  2005.</w:t>
        <w:br/>
        <w:t>Serie C No. 134, párr. 237; Caso de la Comunidad Moiwana,  Sentencia  de  15</w:t>
        <w:br/>
        <w:t>de septiembre de 2005. Serie C No. 134, párr. 203.</w:t>
        <w:br/>
        <w:br/>
        <w:t>[138]       Cfr. Caso  Ximenes  Lopes,  supra   nota  14,  párr.  148;  Caso</w:t>
        <w:br/>
        <w:t>Baldeón García, supra  nota 14, párr. 94; y Caso de  la  Masacre  de  Pueblo</w:t>
        <w:br/>
        <w:t>Bello, Sentencia de 31 de enero de 2006. Serie C No. 140, párr. 143.</w:t>
        <w:br/>
        <w:br/>
        <w:t>[139]       Cfr. Caso Baldeón García, supra nota  14,  párr.  144;  Caso  19</w:t>
        <w:br/>
        <w:t>Comerciantes, Sentencia de 5 de julio de 2004. Serie C No. 109,  párr.  192;</w:t>
        <w:br/>
        <w:t>y Caso Baena Ricardo y otros. Competencia. Sentencia de 28 de  noviembre  de</w:t>
        <w:br/>
        <w:t>2003. Serie C No. 104, párr. 77.</w:t>
        <w:br/>
        <w:br/>
        <w:t>[140]       Cfr. Caso Barrios Altos. Sentencia  de  14  de  marzo  de  2001.</w:t>
        <w:br/>
        <w:t>Serie C No. 75. Párr. 41.</w:t>
        <w:br/>
        <w:br/>
        <w:t>[141]       Cfr. alegatos finales escritos del Estado (expediente de  fondo,</w:t>
        <w:br/>
        <w:t>Tomo III, folio 723).</w:t>
        <w:br/>
        <w:br/>
        <w:t>[142]       De acuerdo al Artículo 3 del Decreto Ley No. 2.191  no  quedaron</w:t>
        <w:br/>
        <w:t>comprendidos en la amnistía “las personas respecto  de  las  cuales  hubiere</w:t>
        <w:br/>
        <w:t>acción  penal  vigente  en  su  contra  por  los  delitos   de   parricidio,</w:t>
        <w:br/>
        <w:t>infanticidio, robo con fuerza en las cosas, o con violencia  o  intimidación</w:t>
        <w:br/>
        <w:t>en las personas, elaboración o tráfico de  estupefacientes,  sustracción  de</w:t>
        <w:br/>
        <w:t>menores  de  edad,  corrupción  de  menores,  incendios  y  otros  estragos;</w:t>
        <w:br/>
        <w:t>violación, estupro, incesto, manejo en estado de ebriedad,  malversación  de</w:t>
        <w:br/>
        <w:t>caudales o efectos públicos, fraudes y exacciones ilegales, estafas y  otros</w:t>
        <w:br/>
        <w:t>engaños, abusos deshonestos, delitos contemplados en el decreto  ley  número</w:t>
        <w:br/>
        <w:t>280,  de  1974,  y  sus  posteriores  modificaciones;  cohecho,   fraude   y</w:t>
        <w:br/>
        <w:t>contrabando aduanero y delitos previstos en el Código Tributario”.</w:t>
        <w:br/>
        <w:br/>
        <w:t>[143] Cfr. Caso Garrido y  Baigorria.  Reparaciones  (art.  63.1  Convención</w:t>
        <w:br/>
        <w:t>Americana sobre Derechos Humanos). Sentencia de 27 de agosto de 1998.  Serie</w:t>
        <w:br/>
        <w:t>C No. 39, párr. 68; Caso Baena Ricardo y otros. Sentencia del 2  de  febrero</w:t>
        <w:br/>
        <w:t>de 2001. Serie C Nº 72, párr. 179.</w:t>
        <w:br/>
        <w:br/>
        <w:t>[144]       Cfr. Caso Ximenes Lopes, supra nota 14,  párr.  83;  Caso  Gómez</w:t>
        <w:br/>
        <w:t>Palomino. Sentencia de 22 de noviembre de 2005. Serie C No. 136,  párr.  91;</w:t>
        <w:br/>
        <w:t>y Caso de la Masacre de Mapiripán, supra nota 137, párr. 109.</w:t>
        <w:br/>
        <w:br/>
        <w:t>[145] Cfr. Caso Raxcacó Reyes. Sentencia de 15 de septiembre de 2005.  Serie</w:t>
        <w:br/>
        <w:t>C No. 133. párr. 87; Caso Comunidad indígena Yakye Axa, supra nota 5,  párr.</w:t>
        <w:br/>
        <w:t>100; y Caso Caesar. Sentencia de 11 de marzo  de  2005.  Serie  C  No.  123,</w:t>
        <w:br/>
        <w:t>párrs. 91 y 93.</w:t>
        <w:br/>
        <w:br/>
        <w:t>[146]       Cfr. Caso Barrios  Altos.  Interpretación  de  la  Sentencia  de</w:t>
        <w:br/>
        <w:t>Fondo. (art. 67 Convención Americana sobre Derechos Humanos).  Sentencia  de</w:t>
        <w:br/>
        <w:t>3 de septiembre de 2001. Serie C No. 83, párr. 18.</w:t>
        <w:br/>
        <w:br/>
        <w:t>[147]       Cfr. Caso Barrios Altos, supra nota 140, párr. 44.</w:t>
        <w:br/>
        <w:br/>
        <w:t>[148] Cfr. Ciertas Atribuciones de la Comisión  Interamericana  de  Derechos</w:t>
        <w:br/>
        <w:t>Humanos (arts. 41, 42, 44, 46,  47,  50  y  51  Convención  Americana  sobre</w:t>
        <w:br/>
        <w:t>Derechos Humanos). Opinión Consultiva OC-13/93 del  16  de  julio  de  1993.</w:t>
        <w:br/>
        <w:t>Serie A No. 13, párr. 26.</w:t>
        <w:br/>
        <w:br/>
        <w:t>[149] Cfr. Caso Ximenes Lopes, supra nota 14,  párr.  172;  y  Caso  Baldeón</w:t>
        <w:br/>
        <w:t>García, supra nota 14, párr. 140.</w:t>
        <w:br/>
        <w:br/>
        <w:t>[150]             Cfr.  Responsabilidad  Internacional  por   Expedición   y</w:t>
        <w:br/>
        <w:t>Aplicación de Leyes Violatorias de la Convención (Arts.  1  y  2  Convención</w:t>
        <w:br/>
        <w:t>Americana Sobre Derechos Humanos), Opinión  Consultiva  OC-14/94  del  9  de</w:t>
        <w:br/>
        <w:t>diciembre de 1994, Serie A No. 14, párr. 35.</w:t>
        <w:br/>
        <w:br/>
        <w:t>[151]       Cfr. Caso Barrios Altos, supra nota 140, párr. 43.</w:t>
        <w:br/>
        <w:br/>
        <w:t>[152] Cfr. Caso Herrera  Ulloa,  supra  nota  13.  párr.  169;  y  Caso  del</w:t>
        <w:br/>
        <w:t>Tribunal Constitucional. Sentencia de 31 de enero de 2001. Serie C  No.  71,</w:t>
        <w:br/>
        <w:t>párr. 77.</w:t>
        <w:br/>
        <w:br/>
        <w:t>[153] Cfr Caso Palamara Iribarne. Sentencia de  22  de  noviembre  de  2005.</w:t>
        <w:br/>
        <w:t>Serie C No. 135, párr. 124; Caso de la “Masacre de  Mapiripán”,  supra  nota</w:t>
        <w:br/>
        <w:t>137, párr. 202; y Caso 19 Comerciantes, supra nota 139, párr. 165.</w:t>
        <w:br/>
        <w:br/>
        <w:t>[154]       Cfr. Caso Palamara Iribarne, supra nota 153, párr. 143; Caso  19</w:t>
        <w:br/>
        <w:t>Comerciantes, supra nota 139, párr. 167; y Caso Las Palmeras.  Sentencia  de</w:t>
        <w:br/>
        <w:t>6 de diciembre de 2001. Serie C No. 90, párr. 52.</w:t>
        <w:br/>
        <w:br/>
        <w:t>[155] Cfr. Caso Montero Aranguren y otros. Sentencia de 5 de julio de  2006.</w:t>
        <w:br/>
        <w:t>Serie C No. 150, párr. 115; Caso Ximenes Lopes, supra nota 14, párr. 207;  y</w:t>
        <w:br/>
        <w:t>Caso de las Masacres de Ituango, supra  nota 14, párr. 345.</w:t>
        <w:br/>
        <w:br/>
        <w:t>[156] Cfr. Caso Montero Aranguren y otros, supra nota 155, párr.  116;  Caso</w:t>
        <w:br/>
        <w:t>Ximenes Lopes, supra nota 14, párr. 208; y Caso de las Masacres de  Ituango,</w:t>
        <w:br/>
        <w:t>supra nota 14, párr. 346.</w:t>
        <w:br/>
        <w:br/>
        <w:t>[157] Cfr. Caso Montero Aranguren y otros, supra nota 155, párr.  117;  Caso</w:t>
        <w:br/>
        <w:t>Ximenes Lopes, supra nota 14, párr. 209; y Caso de las Masacres de  Ituango,</w:t>
        <w:br/>
        <w:t>supra nota 14, párr. 347.</w:t>
        <w:br/>
        <w:br/>
        <w:t>[158]       Cfr. Caso Montero Aranguren y otros, supra nota 155, párr.  118;</w:t>
        <w:br/>
        <w:t>Caso Ximenes Lopes, supra nota 14, párr. 210; y  Caso  de  las  Masacres  de</w:t>
        <w:br/>
        <w:t>Ituango, supra nota 14, párr. 348.</w:t>
        <w:br/>
        <w:br/>
        <w:t>[159]       Cfr. Caso Barrios Altos, supra nota 140, párr. 48.  Caso  Bámaca</w:t>
        <w:br/>
        <w:t>Vélasquez.  Sentencia de 25 de noviembre de 2000.  Serie  C  No.  70,  párr.</w:t>
        <w:br/>
        <w:t>201.</w:t>
        <w:br/>
        <w:br/>
        <w:t>[160]       Cfr. Informe de la Comisión Nacional de Verdad y  Reconciliación</w:t>
        <w:br/>
        <w:t>(expediente de anexos a los alegatos finales escritos del Estado,  Anexo  2,</w:t>
        <w:br/>
        <w:t>f. 2520).</w:t>
        <w:br/>
        <w:br/>
        <w:t>[161] Adoptada por  la  Asamblea  General  de  las  Naciones  Unidas  en  su</w:t>
        <w:br/>
        <w:t>Resolución 2391 (XXIII) de 26 de noviembre de 1968. Entró en vigor el 11  de</w:t>
        <w:br/>
        <w:t>noviembre de 1970.</w:t>
        <w:br/>
        <w:br/>
        <w:t>[162]        Cfr.  Cfr.  O.N.U.,  Estatuto  de  Roma  de  la   Corte   Penal</w:t>
        <w:br/>
        <w:t>Internacional, aprobado por la Conferencia Diplomática de  Plenipotenciarios</w:t>
        <w:br/>
        <w:t>de  las  Naciones  Unidas  sobre  el  establecimiento  de  una  corte  penal</w:t>
        <w:br/>
        <w:t>internacional, U.N. Doc.  A/CONF.183/9,  17  de  julio  de  1998,  art.  20;</w:t>
        <w:br/>
        <w:t>Estatuto del Tribunal Penal Internacional para la ex Yugoslavia,  S/Res/827,</w:t>
        <w:br/>
        <w:t>1993, Art. 10, y Estatuto del  Tribunal  Penal  Internacional  para  Ruanda,</w:t>
        <w:br/>
        <w:t>S/Res/955, 8 de noviembre de  1994, Art. 9.</w:t>
        <w:br/>
        <w:br/>
        <w:t>[163]       Cfr. Caso Carpio Nicolle y otros. Sentencia de 22  de  noviembre</w:t>
        <w:br/>
        <w:t>de 2004. Serie C No. 117, párr. 131.</w:t>
        <w:br/>
        <w:br/>
        <w:t>[164]       Cfr. Caso Montero Aranguren y otros, supra nota 155, párr.  139;</w:t>
        <w:br/>
        <w:t xml:space="preserve"> Caso Baldeón García, supra nota 14, párr. 199; y Caso de  Blanco  Romero  y</w:t>
        <w:br/>
        <w:t>otros. Sentencia de 28 de noviembre de 2005. Serie C No. 138, párr. 97.</w:t>
        <w:br/>
        <w:br/>
        <w:t>[165]       Cfr. Caso Montero Aranguren y otros, supra nota 155, párr.  139;</w:t>
        <w:br/>
        <w:t>Caso Baldeón García, supra nota 14, párr. 199;  y  Caso  de  la  Masacre  de</w:t>
        <w:br/>
        <w:t>Pueblo Bello, supra nota 138, párr. 267.</w:t>
        <w:br/>
        <w:br/>
        <w:t>[166]       Cfr. Caso Ximenes Lopes, supra nota 14, párr. 220; Caso  Baldeón</w:t>
        <w:br/>
        <w:t>García, supra nota 14, párr. 183; y  Caso  Comunidad  indígena  Sawhoyamaxa.</w:t>
        <w:br/>
        <w:t>Sentencia de 29 de marzo de 2006. Serie C No. 146, párr. 216.</w:t>
        <w:br/>
        <w:br/>
        <w:t>[167]       Cfr. Caso Montero Aranguren y otros, supra nota 155, párr.  130;</w:t>
        <w:br/>
        <w:t>Caso de las Masacres de Ituango, supra nota 14, párr. 383;  y  Caso  Baldeón</w:t>
        <w:br/>
        <w:t>García, supra nota 14, párr. 188.</w:t>
        <w:br/>
        <w:br/>
        <w:t>[168]       Cfr. Caso Montero Aranguren y otros, supra nota 155, párr.  131;</w:t>
        <w:br/>
        <w:t>Caso Ximenes Lopes, supra nota 14, párr. 236; y  Caso  de  las  Masacres  de</w:t>
        <w:br/>
        <w:t>Ituango, supra nota 14, párr. 387.</w:t>
        <w:br/>
        <w:br/>
        <w:t>[169]       Cfr.. Caso Montero Aranguren y  otros,  supra  nota  155,  párr.</w:t>
        <w:br/>
        <w:t>151; Caso Ximenes Lopes, supra nota 14, párr. 249; y Caso  de  las  Masacres</w:t>
        <w:br/>
        <w:t>de Ituango, supra nota 14, párr. 410.</w:t>
        <w:br/>
        <w:br/>
        <w:t>[170] Cfr.. Caso Montero Aranguren y otros, supra nota 155, párr. 152;  Caso</w:t>
        <w:br/>
        <w:t>de las Masacres de Ituango,  supra  nota  14,  párr.  414;  y  Caso  Baldeón</w:t>
        <w:br/>
        <w:t>García, supra nota 14, párr. 208.</w:t>
        <w:br/>
        <w:t>[171].      Cf., v.g., L. Joinet (rapporteur), Estudio sobre  las  Leyes  de</w:t>
        <w:br/>
        <w:t>Amnistía, documento E/CN.4/Sub.2/1985/16/Rev.1, Ginebra, ONU/Subcomisión  de</w:t>
        <w:br/>
        <w:t>Prevención de Discriminaciones y Protección de Minorías, 1985, pp. 1-22;  J.</w:t>
        <w:br/>
        <w:t>Gavron, "Amnesties in the Light of Developments  in  International  Law  and</w:t>
        <w:br/>
        <w:t>the Establishment of the International  Criminal  Court",  51  International</w:t>
        <w:br/>
        <w:t>and Comparative Law Quarterly (2002) pp. 91-117.</w:t>
        <w:br/>
        <w:br/>
        <w:t>[172].  A. O'Shea, Amnesty for Crime in International Law and Practice,  The</w:t>
        <w:br/>
        <w:t>Hague, Kluwer, 2004, p. 23, y cf. pp. 25-33.</w:t>
        <w:br/>
        <w:br/>
        <w:t>[173].      Cit. in párrafo 81.26 de esta Sentencia. Y cf., al respecto,  P.</w:t>
        <w:br/>
        <w:t>Aylwin Azocar, "La Comisión de la Verdad  y  Reconciliación  de  Chile",  in</w:t>
        <w:br/>
        <w:t>Estudios Básicos de Derechos Humanos, tomo II (eds. A.A. Cançado Trindade  y</w:t>
        <w:br/>
        <w:t>L. González Volio), San José de Costa Rica, IIDH, 1995, pp. 105-119.</w:t>
        <w:br/>
        <w:br/>
        <w:t>[174].      S. Soler, La Interpretación de la  Ley,  Barcelona,  Ed.  Ariel,</w:t>
        <w:br/>
        <w:t>1962, p. 108, y cf. pp. 15, 115, 117 y 143.</w:t>
        <w:br/>
        <w:br/>
        <w:t>[175].      G. Radbruch, Introdução  à  Ciência  do  Direito  [originalmente</w:t>
        <w:br/>
        <w:t>Einführung in die Rechtswissenschaft], São Paulo, Livr. Martins Fontes  Ed.,</w:t>
        <w:br/>
        <w:t>1999, p. 8.</w:t>
        <w:br/>
        <w:br/>
        <w:t>[176].       G. Radbruch, Filosofia do Direito, tomo I,  Coimbra,  A.  Amado</w:t>
        <w:br/>
        <w:t>Ed., 1961, pp. 185-186.</w:t>
        <w:br/>
        <w:br/>
        <w:t>[177].      G. Radbruch, Filosofia do Direito, tomo II,  Coimbra,  A.  Amado</w:t>
        <w:br/>
        <w:t>Ed., 1961, pp. 213-214.</w:t>
        <w:br/>
        <w:br/>
        <w:t>[178].      Ibid., pp. 211-214.</w:t>
        <w:br/>
        <w:br/>
        <w:t>[179].       Por  ejemplo,  el  tratado   de   Sevres   (1920)   prevía   la</w:t>
        <w:br/>
        <w:t>incriminación de los turcos responsables por el  masacre  de  los  arménios,</w:t>
        <w:br/>
        <w:t>pero fue terminado por el tratado de  Lausanne  (1923)  que  "concedió"  una</w:t>
        <w:br/>
        <w:t>amnistía para los perpetradores de aquel  que  vino  a  ser  considerado  el</w:t>
        <w:br/>
        <w:t>primer genocidio del siglo XX; cit. in A. O'Shea, op. cit. supra n. (2),  p.</w:t>
        <w:br/>
        <w:t>15; y cf. B. Bruneteau, Le siècle des génocides -  Violences,  massacres  et</w:t>
        <w:br/>
        <w:t>processus génocidaires de l'Arménie au Rwanda, Paris, A.  Colin,  2004,  pp.</w:t>
        <w:br/>
        <w:t>48-72.</w:t>
        <w:br/>
        <w:br/>
        <w:t>[180].       Cf., inter alia, v.g., B.  Chigara,  Amnesty  in  International</w:t>
        <w:br/>
        <w:t>Law - The  Legality  under  International  Law  of  National  Amnesty  Laws,</w:t>
        <w:br/>
        <w:t>Harlow/London, Longman, 2002, pp. 11 y 114; A. O'Shea, Amnesty for Crime  in</w:t>
        <w:br/>
        <w:t>International Law..., op. cit. supra n. (2), pp. 68, 285-286 y 313.</w:t>
        <w:br/>
        <w:br/>
        <w:t>[181].      N.C. Mariano, Operación Cóndor -  Terrorismo  de  Estado  en  el</w:t>
        <w:br/>
        <w:t>Cono Sur, Buenos Aires, Ed. Lohlé-Lumen, 1998, p. 87; y cf. A.  Boccia  Paz,</w:t>
        <w:br/>
        <w:t>M.H. López, A.V. Pecci y G. Giménez Guanes, En los Sótanos de los  Generales</w:t>
        <w:br/>
        <w:t>-   Los    Documentos    Ocultos    del    Operativo    Cóndor,    Asunción,</w:t>
        <w:br/>
        <w:t>Expolibro/Servilibro, 2002, p. 187.</w:t>
        <w:br/>
        <w:br/>
        <w:t>[182].       J.  Dinges,  Operación  Cóndor  -  Una  Década  de   Terrorismo</w:t>
        <w:br/>
        <w:t>Internacional en el Cono Sur, Santiago, Ediciones B Chile, 2004, pp.  22-23.</w:t>
        <w:br/>
        <w:br/>
        <w:br/>
        <w:t>[183].      Artículo 4 de la Convención Americana.</w:t>
        <w:br/>
        <w:br/>
        <w:t>[184].      Artículo 5 de la Convención Americana.</w:t>
        <w:br/>
        <w:br/>
        <w:t>[185].      A. O'Shea, op. cit. supra n. (2), p. 186,  y  cf.  pp.  198-199,</w:t>
        <w:br/>
        <w:t>219 y 222-223.</w:t>
        <w:br/>
        <w:br/>
        <w:t>[186].      Cf. A. Orakhelashvili,  "Peremptory  Norms  and  Reparation  for</w:t>
        <w:br/>
        <w:t>Internationally Wrongful Acts",  3  Baltic  Yearbook  of  International  Law</w:t>
        <w:br/>
        <w:t>(2003) p. 26.</w:t>
        <w:br/>
        <w:br/>
        <w:t>[187].      Cf. B. Chigara, op. cit. supra n. (9), pp. 151 y 164, y cf.  pp.</w:t>
        <w:br/>
        <w:t>26, 35-36, 60 y 91.</w:t>
        <w:br/>
        <w:br/>
        <w:t>[188].      Precisamente para evitar que el Estado  recurra  a  subterfugios</w:t>
        <w:br/>
        <w:t>para dar encubrimiento a los crímenes perpetrados, en los  últimos  años  se</w:t>
        <w:br/>
        <w:t>ha fomentado la erosión de los vínculos tradicionales de  territorialidad  y</w:t>
        <w:br/>
        <w:t>nacionalidad,  para  "desnacionalizar"  en  determinadas  circunstancias  la</w:t>
        <w:br/>
        <w:t>administración de la justicia penal y satisfacer los intereses legítimos  de</w:t>
        <w:br/>
        <w:t>la comunidad internacional  en  esta  materia;  cf.  L.  Reydams,  Universal</w:t>
        <w:br/>
        <w:t>Jurisdiction -  International  and  Municipal  Legal  Perspectives,  Oxford,</w:t>
        <w:br/>
        <w:t>University Press, 2004, pp. 27  y  220-221.  Y  cf.  también  Y.  Beigbeder,</w:t>
        <w:br/>
        <w:t>Judging Criminal  Leaders  -  The  Slow  Erosion  of  Impunity,  The  Hague,</w:t>
        <w:br/>
        <w:t>Nijhoff, 2002, pp. 14 y 207-214.</w:t>
        <w:br/>
        <w:br/>
        <w:t>[189].      Cf. A. O'Shea, op. cit. supra n. (2) , pp.  270-272,  y  cf.  p.</w:t>
        <w:br/>
        <w:t>273.</w:t>
        <w:br/>
        <w:br/>
        <w:t>[190].      O sea, los derechos consagrados en los artículos 8 y  25  de  la</w:t>
        <w:br/>
        <w:t>Convención Americana; cf. ibid., p. 282 (énfasis  acrecentado),  y  cf.  pp.</w:t>
        <w:br/>
        <w:t>284 y 288-289.</w:t>
        <w:br/>
        <w:br/>
        <w:t>[191].      Cf., en ese  sentido,  v.g.,  M.Ch.  Bassiouni,  Crimes  against</w:t>
        <w:br/>
        <w:t>Humanity in International Criminal Law, 2nd. rev. ed.,  The  Hague,  Kluwer,</w:t>
        <w:br/>
        <w:t>1999, pp. 252, 254-257. Es este el entendimiento subyacente a la  Convención</w:t>
        <w:br/>
        <w:t>de Naciones Unidas contra la  Tortura,  que  criminaliza,  bajo  el  Derecho</w:t>
        <w:br/>
        <w:t>Internacional, la conduta de agentes del poder estatal;  ibid.,  p.  263,  y</w:t>
        <w:br/>
        <w:t>cf. p. 277.</w:t>
        <w:br/>
        <w:br/>
        <w:t>[192].      M.Ch. Bassiouni, op. cit. supra n. (21), pp. 227 y 289.</w:t>
        <w:br/>
        <w:br/>
        <w:t>[193].      Y. Jurovics, Réflexions  sur  la  spécificité  du  crime  contre</w:t>
        <w:br/>
        <w:t>l'humanité, Paris, LGDJ, 2002, pp. 21-23,  40,  52-53  y  66-67.  Y  cf.  E.</w:t>
        <w:br/>
        <w:t>Staub, The Roots  of  Evil  –  The  Origins  of  Genocide  and  Other  Group</w:t>
        <w:br/>
        <w:t>Violence, Cambridge, University Press, 2005 [reprint], pp. 119, 121 y 264.</w:t>
        <w:br/>
        <w:br/>
        <w:t>[194].       Sobre  la  jurisprudencia  internacional  contemporánea   sobre</w:t>
        <w:br/>
        <w:t>crímenes contra la humanidad,  cf.  J.R.W.D.  Jones,  The  Practice  of  the</w:t>
        <w:br/>
        <w:t>International Criminal Tribunals for the Former Yugoslavia and  Rwanda,  2a.</w:t>
        <w:br/>
        <w:t>ed., Ardsley/N.Y., Transnational Publs., 2000, pp. 103-120 y  490-494;  L.J.</w:t>
        <w:br/>
        <w:t>van den Herik, The Contribution of the Rwanda Tribunal  to  the  Development</w:t>
        <w:br/>
        <w:t>of International Law, Leiden, Nijhoff, 2005, pp. 151-198.</w:t>
        <w:br/>
        <w:br/>
        <w:t>[195].      Ibid., pp. 93, 183, 192, 199, 228, 278-279, 310,  329-331,  335,</w:t>
        <w:br/>
        <w:t>360 y 375.</w:t>
        <w:br/>
        <w:br/>
        <w:t>[196].      Cf. ibid., pp. 375-377, 403, 405-407, 441 y 447-448.</w:t>
        <w:br/>
        <w:br/>
        <w:t>[197].      S.R. Ratner y  J.S.  Abrams,  Accountability  for  Human  Rights</w:t>
        <w:br/>
        <w:t>Atrocities in International Law, Oxford, Clarendon Press, 1997, pp. 45-48.</w:t>
        <w:br/>
        <w:br/>
        <w:t>[198].       Cf.  J.   Pictet,   Développement   et   principes   du   Droit</w:t>
        <w:br/>
        <w:t>international humanitaire, Genève/Paris, Inst. H.-Dunant/Pédone,  1983,  pp.</w:t>
        <w:br/>
        <w:t>107 y 77; C.  Swinarski,  Principales  Nociones  e  Institutos  del  Derecho</w:t>
        <w:br/>
        <w:t>Internacional Humanitario como Sistema Internacional  de  Protección  de  la</w:t>
        <w:br/>
        <w:t>Persona Humana, San José de Costa Rica, IIDH, 1990, p. 20.</w:t>
        <w:br/>
        <w:br/>
        <w:t>[199].      Cf. D. Robinson, "Defining  `Crimes  against  Humanity'  at  the</w:t>
        <w:br/>
        <w:t>Rome Conference", 93 American Journal of International Law  (1999)  pp.  43-</w:t>
        <w:br/>
        <w:t>57; y, para los antecedentes históricos, cf., v.g.,  H.  Fujita,  "Le  crime</w:t>
        <w:br/>
        <w:t>contre l'humanité dans les  procès  de  Nuremberg  et  de  Tokyo",  34  Kobe</w:t>
        <w:br/>
        <w:t>University Law Review (2000) pp. 1-15. - Los crímenes  contra  la  humanidad</w:t>
        <w:br/>
        <w:t>encuéntranse hoy tipificados en el  Estatuto  de  Roma  de  la  Corte  Penal</w:t>
        <w:br/>
        <w:t>Internacional permanente (artículo 7).</w:t>
        <w:br/>
        <w:br/>
        <w:t>[200].      J.R.W.D. Jones,  The  Practice  of  the  International  Criminal</w:t>
        <w:br/>
        <w:t>Tribunals..., op. cit. supra n. (24), pp. 111-112.</w:t>
        <w:br/>
        <w:br/>
        <w:t>[201].       A.A.  Cançado  Trindade,  "International  Law  for   Humankind:</w:t>
        <w:br/>
        <w:t>Towards a New Jus Gentium - General Course  on  Public  International  Law",</w:t>
        <w:br/>
        <w:t>Recueil des Cours de l'Académie de Droit International  de  la  Haye  (2005)</w:t>
        <w:br/>
        <w:t>cap. XI (en prensa).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