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 xml:space="preserve">                  Corte Interamericana de Derechos Humanos</w:t>
        <w:br/>
        <w:br/>
        <w:br/>
        <w:t xml:space="preserve">                   Caso Trabajadores Cesados del Congreso</w:t>
        <w:br/>
        <w:t xml:space="preserve">                      (Aguado Alfaro y otros) Vs. Perú</w:t>
        <w:br/>
        <w:br/>
        <w:br/>
        <w:br/>
        <w:t xml:space="preserve">                    Sentencia de 24 de noviembre de 2006</w:t>
        <w:br/>
        <w:t xml:space="preserve">          (Excepciones Preliminares, Fondo, Reparaciones y Costas)</w:t>
        <w:br/>
        <w:br/>
        <w:br/>
        <w:br/>
        <w:br/>
        <w:t>En el caso Trabajadores Cesados del Congreso (Aguado Alfaro y otros),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jueces*:</w:t>
        <w:br/>
        <w:br/>
        <w:t xml:space="preserve">      Sergio García Ramírez, Presidente;</w:t>
        <w:br/>
        <w:t xml:space="preserve">      Alirio Abreu Burelli, Vicepresidente;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Juez, y</w:t>
        <w:br/>
        <w:t xml:space="preserve">      Diego García-Sayán, Juez;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37, 56 y 58  del  Reglamento  de  la</w:t>
        <w:br/>
        <w:t>Corte (en adelante “el Reglamento”), dicta la presente Sentencia.</w:t>
        <w:br/>
        <w:br/>
        <w:br/>
        <w:br/>
        <w:t xml:space="preserve">                                      I</w:t>
        <w:br/>
        <w:br/>
        <w:t xml:space="preserve">                          Introducción de la Causa</w:t>
        <w:br/>
        <w:br/>
        <w:t>1.    El 4 de febrero de 2005,  de  conformidad  con  lo  dispuesto  en  los</w:t>
        <w:br/>
        <w:t>artículos 50 y 61 de la Convención Americana, la Comisión Interamericana  de</w:t>
        <w:br/>
        <w:t>Derechos Humanos (en adelante “la Comisión” o “la Comisión  Interamericana”)</w:t>
        <w:br/>
        <w:t>sometió ante la Corte una demanda contra el Estado  del  Perú  (en  adelante</w:t>
        <w:br/>
        <w:t>“el Estado” o “el Perú”), la cual se originó en las denuncias Nos. 11.830  y</w:t>
        <w:br/>
        <w:t>12.038, recibidas en la Secretaría de la Comisión el 18 de octubre  de  1997</w:t>
        <w:br/>
        <w:t>y el 10 de julio de 1998, respectivamente.</w:t>
        <w:br/>
        <w:br/>
        <w:t>2.    La Comisión presentó la demanda con el fin de que la  Corte  decidiera</w:t>
        <w:br/>
        <w:t>si el Peŕú es responsable por la violación de los artículos  8.1  (Garantías</w:t>
        <w:br/>
        <w:t>Judiciales) y 25.1 (Protección Judicial) de la  Convención  Americana  sobre</w:t>
        <w:br/>
        <w:t>Derechos Humanos, así como por el incumplimiento  de  lo  dispuesto  en  los</w:t>
        <w:br/>
        <w:t>artículos 1.1 (Obligación de Respetar los Derechos) y 2  (Deber  de  Adoptar</w:t>
        <w:br/>
        <w:t>Disposiciones de Derecho Interno) de la misma.  Los hechos expuestos  en  la</w:t>
        <w:br/>
        <w:t>demanda se refieren al supuesto “despido de un  grupo  de  257  trabajadores</w:t>
        <w:br/>
        <w:t>cesados del Congreso Nacional de la República del  Perú[,…]  quienes  forman</w:t>
        <w:br/>
        <w:t>parte de un grupo de 1117  trabajadores  que  fueron  despedidos  [de  dicha</w:t>
        <w:br/>
        <w:t>institución] a través de Resoluciones del Congreso de  31  de  diciembre  de</w:t>
        <w:br/>
        <w:t>1992.”</w:t>
        <w:br/>
        <w:br/>
        <w:t>3.    Asimismo, la Comisión solicitó a la Corte que, de conformidad  con  el</w:t>
        <w:br/>
        <w:t>artículo 63.1 de la Convención, ordenara al Estado que  adopte  determinadas</w:t>
        <w:br/>
        <w:t>medidas de reparación indicadas en la  demanda.   Por  último,  solicitó  al</w:t>
        <w:br/>
        <w:t>Tribunal que ordene al Estado el pago de las costas y  gastos  generados  en</w:t>
        <w:br/>
        <w:t>la tramitación del caso en la jurisdicción interna y ante  los  órganos  del</w:t>
        <w:br/>
        <w:t>Sistema Interamericano.</w:t>
        <w:br/>
        <w:br/>
        <w:br/>
        <w:t xml:space="preserve">                                     II</w:t>
        <w:br/>
        <w:t xml:space="preserve">                                 Competencia</w:t>
        <w:br/>
        <w:br/>
        <w:t>4.    La Corte es competente para conocer el presente caso, en los  términos</w:t>
        <w:br/>
        <w:t>de los artículos 62 y 63.1 de la Convención, en razón  de  que  el  Perú  es</w:t>
        <w:br/>
        <w:t>Estado Parte en la Convención Americana desde el  28  de  julio  de  1978  y</w:t>
        <w:br/>
        <w:t>reconoció la competencia contenciosa de la Corte el 21 de enero de 1981.</w:t>
        <w:br/>
        <w:br/>
        <w:br/>
        <w:t xml:space="preserve">                                     III</w:t>
        <w:br/>
        <w:br/>
        <w:t xml:space="preserve">                       Procedimiento ante la Comisión</w:t>
        <w:br/>
        <w:br/>
        <w:br/>
        <w:t>5.    El 18 de octubre de 1997 la Comisión recibió una solicitud de  medidas</w:t>
        <w:br/>
        <w:t>cautelares por parte de cinco de las  presuntas  víctimas,  a  saber  Ángela</w:t>
        <w:br/>
        <w:t>Valdez Rivera, Adolfo  Fernández  Saré,  Roberto  Ribotte  Rodríguez,  María</w:t>
        <w:br/>
        <w:t>Huaranga Soto y Manuel Carranza Rodríguez.</w:t>
        <w:br/>
        <w:br/>
        <w:br/>
        <w:t>6.    El 10 de noviembre de 1997 la Comisión inició “la tramitación de  [la]</w:t>
        <w:br/>
        <w:t>denuncia […] la cual quedó identificada con el  número”  11.830,  transmitió</w:t>
        <w:br/>
        <w:t>las partes  pertinentes  al  Estado  y  le  solicitó  información  para  ser</w:t>
        <w:br/>
        <w:t>presentada dentro de un plazo de 90 días de conformidad  con  su  Reglamento</w:t>
        <w:br/>
        <w:t>entonces vigente.  El 26 de enero de 1998 el Perú presentó  su  contestación</w:t>
        <w:br/>
        <w:t>a dicha comunicación.</w:t>
        <w:br/>
        <w:br/>
        <w:br/>
        <w:t>7.    El 13 de febrero de 1998 la Comisión  comunicó  a  los  peticionarios,</w:t>
        <w:br/>
        <w:t>inter alia, que de conformidad con el  artículo  29  de  su  Reglamento,  la</w:t>
        <w:br/>
        <w:t>situación descrita “[e]n principio […] no configura[ba] un caso  urgente  en</w:t>
        <w:br/>
        <w:t>el cual se hac[ía] necesario solicitar medidas cautelares para evitar  daños</w:t>
        <w:br/>
        <w:t>irreparables a las personas”.</w:t>
        <w:br/>
        <w:br/>
        <w:br/>
        <w:t>8.    El 26 de marzo de 1998 Adolfo Fernández Saré y 126 personas  más,  124</w:t>
        <w:br/>
        <w:t>de ellas presuntas  víctimas  en  el  presente  caso,  presentaron  ante  la</w:t>
        <w:br/>
        <w:t>Comisión una denuncia, en el marco  del  caso  11.830,  que  reproducía  los</w:t>
        <w:br/>
        <w:t>hechos contenidos en la solicitud de medidas cautelares (supra párr. 5).</w:t>
        <w:br/>
        <w:br/>
        <w:t>9.    El 10 de julio de 1998 20 personas presentaron ante la  Comisión  otra</w:t>
        <w:br/>
        <w:t>denuncia, en nombre propio y  en  el  de  “otros  trabajadores  cesados  del</w:t>
        <w:br/>
        <w:t>Congreso del Perú”.</w:t>
        <w:br/>
        <w:br/>
        <w:t>10.   El 4 de agosto de 1998 la Comisión abrió el  caso  12.038,  transmitió</w:t>
        <w:br/>
        <w:t>las partes pertinentes de la denuncia al Estado y  le  solicitó  información</w:t>
        <w:br/>
        <w:t>para ser presentada dentro de un plazo de 90 días.  El 11 de  noviembre  del</w:t>
        <w:br/>
        <w:t>mismo año, luego de una prórroga otorgada, el Perú envió su respuesta.</w:t>
        <w:br/>
        <w:br/>
        <w:br/>
        <w:t>11.   El 4 de febrero de 1999 dos personas solicitaron que  se  les  tuviera</w:t>
        <w:br/>
        <w:t>como co-peticionarios en el caso 11.830 (supra párr. 5).   Asimismo,  el  20</w:t>
        <w:br/>
        <w:t>de octubre de 1999 el Colegio  de  Abogados  de  Lima  solicitó  que  se  le</w:t>
        <w:br/>
        <w:t>tuviera como co-peticionario en el caso y presentó  notas  de  15  presuntas</w:t>
        <w:br/>
        <w:t>víctimas solicitando que dicha institución  los  representara  en  el  mismo</w:t>
        <w:br/>
        <w:t>caso.</w:t>
        <w:br/>
        <w:br/>
        <w:br/>
        <w:t>12.   El 9 de junio de 2000, en aplicación de lo dispuesto  en  el  artículo</w:t>
        <w:br/>
        <w:t>40.2 de su Reglamento vigente en ese momento, la Comisión  decidió  acumular</w:t>
        <w:br/>
        <w:t>los casos Nos. 11.830 y 12.038, para tramitarlos en  forma  conjunta  en  el</w:t>
        <w:br/>
        <w:t>expediente del caso 11.830.  En la misma oportunidad, la  Comisión  notificó</w:t>
        <w:br/>
        <w:t>tal circunstancia tanto al Perú como a todos los peticionarios.</w:t>
        <w:br/>
        <w:br/>
        <w:t>13.   El 15 de junio de  2000  la  Comisión  aprobó  el  Informe  Nº  52/00,</w:t>
        <w:br/>
        <w:t>mediante el cual  declaró  admisible  la  petición  en  lo  que  respecta  a</w:t>
        <w:br/>
        <w:t>eventuales violaciones a los artículos 8 y 25 de  la  Convención  Americana.</w:t>
        <w:br/>
        <w:t>Dicho informe fue notificado al Estado y a los peticionarios el 27 de  junio</w:t>
        <w:br/>
        <w:t>siguiente.</w:t>
        <w:br/>
        <w:br/>
        <w:t>14.   El 11 de julio de 2000 la  Comisión  se  puso  a  disposición  de  las</w:t>
        <w:br/>
        <w:t>partes con el objeto de buscar una solución amistosa.  El 11  de  agosto  de</w:t>
        <w:br/>
        <w:t>2000 el peticionario Adolfo Fernández Saré solicitó una  prórroga  en  razón</w:t>
        <w:br/>
        <w:t>de las reuniones que  se  estaban  llevando  a  cabo  con  el  Estado  “para</w:t>
        <w:br/>
        <w:t>encontrar fórmulas que [les] permit[ier]an llegar a una solución  amistosa”.</w:t>
        <w:br/>
        <w:t>El 11 de agosto y el 1º de  octubre  de  2000  el  Estado  solicitó  que  se</w:t>
        <w:br/>
        <w:t>ampliara el término concedido para “continuar explorando la  posibilidad  de</w:t>
        <w:br/>
        <w:t>iniciar un procedimiento de solución amistosa”.</w:t>
        <w:br/>
        <w:br/>
        <w:br/>
        <w:t>15.   El 13 de  octubre  de  2000  la  Comisión  celebró  una  audiencia  en</w:t>
        <w:br/>
        <w:t>relación con el caso.  El 20 de noviembre siguiente el Estado manifestó  que</w:t>
        <w:br/>
        <w:t>no estaba  interesado  en  continuar  un  proceso  de  solución  amistosa  y</w:t>
        <w:br/>
        <w:t>solicitó  el  archivo  del  caso.   Dicho  escrito   se   trasladó   a   los</w:t>
        <w:br/>
        <w:t>representantes de los peticionarios quienes, mediante comunicaciones  de  5,</w:t>
        <w:br/>
        <w:t>7 y 12 de febrero de 2001, presentaron sus observaciones.</w:t>
        <w:br/>
        <w:br/>
        <w:br/>
        <w:t>16.   En atención a la solicitud de  los  representantes  de  las  presuntas</w:t>
        <w:br/>
        <w:t>víctimas y de conformidad  con  lo  establecido  en  el  artículo  38.3  del</w:t>
        <w:br/>
        <w:t>Reglamento de la Comisión,  ésta  convocó  a  las  partes  a  una  audiencia</w:t>
        <w:br/>
        <w:t>durante su 116º período ordinario de sesiones.  La audiencia se  realizó  el</w:t>
        <w:br/>
        <w:t>14 de octubre de 2002.</w:t>
        <w:br/>
        <w:br/>
        <w:br/>
        <w:t>17.    El  2  de  octubre  de  2003  el  Estado  informó  que  la  “Comisión</w:t>
        <w:br/>
        <w:t>Multisectorial  encargada  de  elaborar  la  propuesta  final  de   solución</w:t>
        <w:br/>
        <w:t>referida al caso No. 11.830” había finalizado sus sesiones el 7 de abril  de</w:t>
        <w:br/>
        <w:t>2003 sin haber llegado a una solución amistosa.</w:t>
        <w:br/>
        <w:br/>
        <w:br/>
        <w:t>18.   El 19 de octubre de 2004, luego de analizar las posiciones del  Estado</w:t>
        <w:br/>
        <w:t>y los peticionarios, la Comisión aprobó el Informe de fondo  No.  78/04,  en</w:t>
        <w:br/>
        <w:t>el que concluyó</w:t>
        <w:br/>
        <w:br/>
        <w:t xml:space="preserve">      que el Estado […] es responsable de  la  violación  al  derecho  a  la</w:t>
        <w:br/>
        <w:t xml:space="preserve">      protección judicial del artículo 25(1), al  derecho  a  las  garantías</w:t>
        <w:br/>
        <w:t xml:space="preserve">      judiciales del artículo 8(1) y al deber de adoptar  disposiciones  del</w:t>
        <w:br/>
        <w:t xml:space="preserve">      derecho  interno  del  artículo  2  de  la  Convención  Americana,  en</w:t>
        <w:br/>
        <w:t xml:space="preserve">      perjuicio de los  257  trabajadores  cesados  del  Congreso  […].   Lo</w:t>
        <w:br/>
        <w:t xml:space="preserve">      anterior  constituyó  además,  violación  por  el  Estado  […]  a   la</w:t>
        <w:br/>
        <w:t xml:space="preserve">      obligación que le impone el artículo 1(1) de respetar y garantizar los</w:t>
        <w:br/>
        <w:t xml:space="preserve">      derechos consagrados en la Convención.</w:t>
        <w:br/>
        <w:br/>
        <w:br/>
        <w:t>y recomendó al Estado:</w:t>
        <w:br/>
        <w:br/>
        <w:t xml:space="preserve">      a.   Garantizar  a  los  Trabajadores  del  Congreso  identificados  y</w:t>
        <w:br/>
        <w:t xml:space="preserve">      enlistados en el anexo [al] informe,  el  recurso  judicial  sencillo,</w:t>
        <w:br/>
        <w:t xml:space="preserve">      rápido y eficaz,  para  que  sean  revisadas  sus  demandas  sobre  la</w:t>
        <w:br/>
        <w:t xml:space="preserve">      desvinculación de que fueron objeto por las Resoluciones Nos.  1303-A-</w:t>
        <w:br/>
        <w:t xml:space="preserve">      92-CACL y 1303-B-92-CACL  de  noviembre  6  de  1992  de  la  Comisión</w:t>
        <w:br/>
        <w:t xml:space="preserve">      Administradora del Congreso de  la  República,  publicadas  el  31  de</w:t>
        <w:br/>
        <w:t xml:space="preserve">      diciembre de 1992. Tal recurso debe estar  rodeado  de  las  garantías</w:t>
        <w:br/>
        <w:t xml:space="preserve">      judiciales y debe conducir a un pronunciamiento sobre los  méritos  de</w:t>
        <w:br/>
        <w:t xml:space="preserve">      las demandas presentadas.</w:t>
        <w:br/>
        <w:br/>
        <w:br/>
        <w:t xml:space="preserve">      b.    Modificar el artículo 9 del Decreto Ley [No.]  25640  de  21  de</w:t>
        <w:br/>
        <w:t xml:space="preserve">      julio de 1992 y el artículo 27 de la Resolución No. 1239-A-92-CACL  de</w:t>
        <w:br/>
        <w:t xml:space="preserve">      13 de octubre de 1992, para hacerlos  compatibles  con  la  Convención</w:t>
        <w:br/>
        <w:t xml:space="preserve">      Americana.</w:t>
        <w:br/>
        <w:br/>
        <w:t>19.   El 4 de noviembre de 2004 la Comisión transmitió el Informe  de  fondo</w:t>
        <w:br/>
        <w:t>al Estado y señaló un plazo de dos meses para que éste informara  sobre  las</w:t>
        <w:br/>
        <w:t>medidas adoptadas para cumplir con  las  recomendaciones  formuladas  en  el</w:t>
        <w:br/>
        <w:t>mismo.</w:t>
        <w:br/>
        <w:br/>
        <w:t>20.   El 4 de noviembre de 2004 la Comisión  notificó  a  los  peticionarios</w:t>
        <w:br/>
        <w:t>sobre la  adopción  del  Informe  de  fondo  y  su  transmisión  al  Estado.</w:t>
        <w:br/>
        <w:t>Asimismo, les solicitó que expresaran  su  posición  respecto  del  eventual</w:t>
        <w:br/>
        <w:t>sometimiento del caso a  la  Corte  Interamericana.  Los  días  3  y  22  de</w:t>
        <w:br/>
        <w:t>diciembre de 2004 los peticionarios manifestaron su voluntad de que el  caso</w:t>
        <w:br/>
        <w:t>fuese sometido al Tribunal.</w:t>
        <w:br/>
        <w:br/>
        <w:br/>
        <w:t>21.   El 19 de enero de 2005,  luego  de  otorgada  una  prórroga,  el  Perú</w:t>
        <w:br/>
        <w:t>presentó  información  sobre  el   cumplimiento   de   las   recomendaciones</w:t>
        <w:br/>
        <w:t>contenidas en el Informe de fondo No. 78/04 (supra párr. 18).</w:t>
        <w:br/>
        <w:br/>
        <w:t>22.   El 3 de febrero de 2005, luego de considerar “que el Estado  no  había</w:t>
        <w:br/>
        <w:t>adoptado  sus  recomendaciones  de  manera   satisfactoria”,   la   Comisión</w:t>
        <w:br/>
        <w:t>Interamericana decidió someter el presente caso  a  la  jurisdicción  de  la</w:t>
        <w:br/>
        <w:t>Corte.</w:t>
        <w:br/>
        <w:br/>
        <w:br/>
        <w:t xml:space="preserve">                                     IV</w:t>
        <w:br/>
        <w:br/>
        <w:t xml:space="preserve">                         Procedimiento ante la Corte</w:t>
        <w:br/>
        <w:br/>
        <w:br/>
        <w:t>23.   El 4 de  febrero  de  2005  la  Comisión  Interamericana  presentó  la</w:t>
        <w:br/>
        <w:t>demanda ante la Corte (supra párr. 1), a la cual adjuntó  prueba  documental</w:t>
        <w:br/>
        <w:t>y ofreció prueba  pericial.   La  Comisión  designó  como  delegados  a  los</w:t>
        <w:br/>
        <w:t>señores José Zalaquett y Santiago Canton, y  como  asesores  legales  a  los</w:t>
        <w:br/>
        <w:t>señores Ariel Dulitzky, Víctor H. Madrigal y Pedro E. Díaz, así  como  a  la</w:t>
        <w:br/>
        <w:t>señora Lilly Ching.</w:t>
        <w:br/>
        <w:br/>
        <w:t>24.   El 4 de abril de  2005  la  Secretaría,  siguiendo  instrucciones  del</w:t>
        <w:br/>
        <w:t>Presidente de la Corte,  informó  a  los  representantes  de  las  presuntas</w:t>
        <w:br/>
        <w:t>víctimas (en adelante “los representantes”) acreditados ante la Comisión  al</w:t>
        <w:br/>
        <w:t>momento de la presentación de dicha demanda, así como a la  propia  Comisión</w:t>
        <w:br/>
        <w:t>y al Estado, que la demanda presentada se encontraba en  examen  preliminar,</w:t>
        <w:br/>
        <w:t>de conformidad con el artículo 34 del Reglamento. Asimismo, les indicó  que,</w:t>
        <w:br/>
        <w:t>del análisis inicial de la referida demanda, el Presidente había  constatado</w:t>
        <w:br/>
        <w:t>que en el procedimiento ante la Comisión se presentaron  diversos  problemas</w:t>
        <w:br/>
        <w:t>de representación,  los  cuales  continuaban  al  momento  de  presentar  la</w:t>
        <w:br/>
        <w:t>demanda ante el  Tribunal,  tales  como  otorgamiento  de  poderes  por  las</w:t>
        <w:br/>
        <w:t>presuntas víctimas a favor  de  distintos  representantes  y  en  diferentes</w:t>
        <w:br/>
        <w:t>momentos; diferencias en el objeto  de  la  representación  que  surgen  del</w:t>
        <w:br/>
        <w:t>análisis de dichos poderes; y falta de  representación  de  algunas  de  las</w:t>
        <w:br/>
        <w:t>presuntas víctimas respecto de quienes la Comisión asumió  temporalmente  su</w:t>
        <w:br/>
        <w:t>representación. Por ende, la Secretaría solicitó a los  representantes  que,</w:t>
        <w:br/>
        <w:t>de conformidad con el artículo 23 del Reglamento de  la  Corte,  coordinaran</w:t>
        <w:br/>
        <w:t>con  las  presuntas  víctimas  para  que  designaran,  a  la  brevedad,   un</w:t>
        <w:br/>
        <w:t>interviniente común que los representara, para luego  notificar  la  demanda</w:t>
        <w:br/>
        <w:t>y, de este modo, el interviniente común de los  representantes  contara  con</w:t>
        <w:br/>
        <w:t>un plazo de 60 días para  presentar  sus  solicitudes  y  argumentos.  Dicha</w:t>
        <w:br/>
        <w:t>solicitud fue reiterada a  los  representante  el  30  de  mayo  de  2005  y</w:t>
        <w:br/>
        <w:t>otorgado un plazo hasta el 6 de junio del mismo año para dichos efectos.</w:t>
        <w:br/>
        <w:br/>
        <w:t>25.   El 5 de junio de 2005 el señor Adolfo Fernández Saré remitió un  “acta</w:t>
        <w:br/>
        <w:t>original de la  Asamblea  General  de  trabajadores  que  forman  parte  del</w:t>
        <w:br/>
        <w:t>presente caso”, mediante la cual manifestó que “se  [le  había]  design[ado]</w:t>
        <w:br/>
        <w:t>como interviniente común para representar a [sus] demás compañeros  ante  la</w:t>
        <w:br/>
        <w:t>Corte Interamericana debidamente suscrita por quienes participaron en  dicha</w:t>
        <w:br/>
        <w:t>asamblea […]; [y la] relación de trabajadores fallecidos; y [de  quienes]  a</w:t>
        <w:br/>
        <w:t>la fecha se encuentran en el extranjero”.</w:t>
        <w:br/>
        <w:br/>
        <w:t>26.    El 6 de junio de 2005 los señores  Manuel  Abad  Carranza  Rodríguez,</w:t>
        <w:br/>
        <w:t>Henry William Camargo Matencio, Máximo Jesús  Atauje  Montes  y  Jorge  Luis</w:t>
        <w:br/>
        <w:t>Pacheco Munayco designaron como interviniente común  a  los  señores  Javier</w:t>
        <w:br/>
        <w:t>Mujica Petit y/o al señor Francisco Ercilio Moura.</w:t>
        <w:br/>
        <w:br/>
        <w:t>27.   El 13 de junio de 2005  la  Secretaría,  siguiendo  instrucciones  del</w:t>
        <w:br/>
        <w:t>pleno de la Corte, solicitó a la Comisión y a los señores  Pacheco  Munayco,</w:t>
        <w:br/>
        <w:t>Carranza  Rodríguez,  Camargo  Matencio,  Atauje  Montes,  Mujica  Petit   y</w:t>
        <w:br/>
        <w:t>Fernández Saré que remitieran, a más tardar el 20  de  junio  de  2005,  sus</w:t>
        <w:br/>
        <w:t>respectivas observaciones respecto de los escritos de 5 y 6  de  los  mismos</w:t>
        <w:br/>
        <w:t>mes y año (supra párrs. 25 y 26), a efectos de que  la  Corte  decidiera  lo</w:t>
        <w:br/>
        <w:t>pertinente  respecto  de  la  designación  de  interviniente  común  de  los</w:t>
        <w:br/>
        <w:t>representantes.</w:t>
        <w:br/>
        <w:br/>
        <w:t>28.   El 20 de junio de 2005 el señor  Fernández  Saré,  por  un  lado,  los</w:t>
        <w:br/>
        <w:t>señores Carranza  Rodríguez,  Camargo  Matencio,  Atuaje  Montes  y  Pacheco</w:t>
        <w:br/>
        <w:t>Munayco, por otro, remitieron sus respectivas observaciones a  los  escritos</w:t>
        <w:br/>
        <w:t>referidos, que  fueron  solicitadas  siguiendo  instrucciones  del  Tribunal</w:t>
        <w:br/>
        <w:t>(supra párr. 27).</w:t>
        <w:br/>
        <w:br/>
        <w:t>29.   El 20  de  junio  de  2005  la  Comisión  Interamericana  remitió  sus</w:t>
        <w:br/>
        <w:t>respectivas observaciones a los escritos de 5 y 6 de los mismos  mes  y  año</w:t>
        <w:br/>
        <w:t>de los representantes, que fueron solicitadas  siguiendo  instrucciones  del</w:t>
        <w:br/>
        <w:t>Tribunal (supra párr. 27).</w:t>
        <w:br/>
        <w:br/>
        <w:t>30.   El 28 de  junio  de  2005  los  señores  Carranza  Rodríguez,  Camargo</w:t>
        <w:br/>
        <w:t>Matencio, Atauje Montes y Pacheco Munayco  remitieron  observaciones  a  los</w:t>
        <w:br/>
        <w:t>escritos de 20 de junio de 2005 de la Comisión y del  señor  Fernández  Saré</w:t>
        <w:br/>
        <w:t>(supra párr. 28).</w:t>
        <w:br/>
        <w:br/>
        <w:t>31.   El 1 y 7 de julio de 2005  los  señores  Carranza  Rodríguez,  Camargo</w:t>
        <w:br/>
        <w:t>Matencio, Atauje Montes y Pacheco Munayco, por un lado, y  el  señor  Mujica</w:t>
        <w:br/>
        <w:t>Petit, por otro, remitieron observaciones al escrito de 5 de junio  de  2005</w:t>
        <w:br/>
        <w:t>del señor Fernández Saré (supra párr. 25).</w:t>
        <w:br/>
        <w:br/>
        <w:t>32.   El 20 de julio de 2005 el señor Fernández Saré presentó  observaciones</w:t>
        <w:br/>
        <w:t>a los escritos de 20 de junio  de  2005  remitidos  respectivamente  por  la</w:t>
        <w:br/>
        <w:t>Comisión  y  por  los  señores  Pacheco  Munayco,  Atauje  Montes,  Carranza</w:t>
        <w:br/>
        <w:t>Rodríguez y Camargo Matencio (supra párr. 28).</w:t>
        <w:br/>
        <w:br/>
        <w:t>33.    El  1º  de  agosto  de  2005  el  señor   Fernández   Saré   presentó</w:t>
        <w:br/>
        <w:t>observaciones al escrito de 28 de junio de 2005  remitido  por  los  señores</w:t>
        <w:br/>
        <w:t>Pacheco Munayco,  Atauje  Montes,  Carranza  Rodríguez  y  Camargo  Matencio</w:t>
        <w:br/>
        <w:t>(supra párr. 29).</w:t>
        <w:br/>
        <w:br/>
        <w:t>34.   El 20 de octubre de 2005 la Secretaría, previo  examen  preliminar  de</w:t>
        <w:br/>
        <w:t>la demanda realizado por el Presidente de la Corte, la  notificó  junto  con</w:t>
        <w:br/>
        <w:t>los anexos al  Estado  y  a  las  personas  designadas  como  intervinientes</w:t>
        <w:br/>
        <w:t>comunes de los representantes de las presuntas víctimas  (en  adelante  “los</w:t>
        <w:br/>
        <w:t>intervinientes comunes”).  Al Estado también le  informó  sobre  los  plazos</w:t>
        <w:br/>
        <w:t>para contestarla y designar su representación  en  el  proceso.  Además,  la</w:t>
        <w:br/>
        <w:t>Secretaría  comunicó  a  las  partes  que,  ante  el  desacuerdo  entre  los</w:t>
        <w:br/>
        <w:t>representantes para designar un interviniente común,  el  Tribunal  resolvió</w:t>
        <w:br/>
        <w:t>que, de conformidad con el artículo 23 del  Reglamento,  los  intervinientes</w:t>
        <w:br/>
        <w:t>comunes que representarían a  las  presuntas  víctimas  serían  los  señores</w:t>
        <w:br/>
        <w:t>Javier  Mujica  Petit  y  Francisco  Ercilio  Moura.  Para   realizar   esta</w:t>
        <w:br/>
        <w:t>designación, el Tribunal tomó en cuenta, inter alia, que:  del  análisis  de</w:t>
        <w:br/>
        <w:t>todos los poderes que constaban en el expediente ante la Corte, los  señores</w:t>
        <w:br/>
        <w:t>Manuel Abad Carranza  Rodríguez,  Henry  William  Camargo  Matencio,  Máximo</w:t>
        <w:br/>
        <w:t>Jesús Atauje Montes y  Jorge  Luis  Pacheco  Munayco  contaban  con  166  de</w:t>
        <w:br/>
        <w:t>poderes válidos de representación otorgados  por  presuntas  víctimas,  cuyo</w:t>
        <w:br/>
        <w:t>objeto de representación era más específico para  efectos  del  trámite  del</w:t>
        <w:br/>
        <w:t>caso ante este Tribunal,  a  saber,  para  representarlos  “ante  el  Estado</w:t>
        <w:br/>
        <w:t>Peruano, Congreso de la  República  del  Perú,  Comisión  Interamericana  de</w:t>
        <w:br/>
        <w:t>Derechos Humanos y la Corte Interamericana  de  Derechos  Humanos”.  Por  su</w:t>
        <w:br/>
        <w:t>parte, los poderes otorgados en 2003 a  favor  del  señor  Adolfo  Fernández</w:t>
        <w:br/>
        <w:t>Saré, junto con dos de aquellos representantes y una persona más, tenían  un</w:t>
        <w:br/>
        <w:t>objeto de representación limitado para actuar ante una comisión  constituida</w:t>
        <w:br/>
        <w:t>a nivel interno, a saber: “en las negociaciones a  sostenerse  […]  ante  la</w:t>
        <w:br/>
        <w:t>[…] Comisión Multisectorial encargada de  elaborar  la  propuesta  final  de</w:t>
        <w:br/>
        <w:t>solución referida al  Caso  CIDH  No.  11.830  –  Trabajadores  Cesados  del</w:t>
        <w:br/>
        <w:t>Congreso de la República”. Asimismo, se les informó que  los  intervinientes</w:t>
        <w:br/>
        <w:t>comunes debían presentar un  único  escrito  de  solicitudes,  argumentos  y</w:t>
        <w:br/>
        <w:t>pruebas y que esta designación no implicaba una  limitación  al  derecho  de</w:t>
        <w:br/>
        <w:t>las presuntas víctimas o sus  familiares  de  plantear  ante  la  Corte  sus</w:t>
        <w:br/>
        <w:t>solicitudes  y  argumentos,  y   de   ofrecer   pruebas.   Por   ello,   los</w:t>
        <w:br/>
        <w:t>intervinientes comunes debían canalizar, en los escritos, alegatos orales  y</w:t>
        <w:br/>
        <w:t>ofrecimientos probatorios, las diversas pretensiones  y  argumentos  de  los</w:t>
        <w:br/>
        <w:t>distintos representantes de las presuntas víctimas o sus familiares,  aunque</w:t>
        <w:br/>
        <w:t>deban ser allegados al Tribunal en un solo escrito.  Finalmente,  en  cuanto</w:t>
        <w:br/>
        <w:t>a las presuntas víctimas que  no  resultaren  representadas  o  no  tuvieren</w:t>
        <w:br/>
        <w:t>representación, el Tribunal indicó que, según lo dispuesto  en  el  artículo</w:t>
        <w:br/>
        <w:t>33.3 del Reglamento, la Comisión debía velar por  los  intereses  de  éstas,</w:t>
        <w:br/>
        <w:t>para asegurarse de que fueran representadas efectivamente en las  diferentes</w:t>
        <w:br/>
        <w:t>etapas procesales ante la Corte.</w:t>
        <w:br/>
        <w:br/>
        <w:t>35.   El 14 de noviembre de  2005  el  señor  Fernández  Saré  manifestó  su</w:t>
        <w:br/>
        <w:t>“preocupación y disconformidad con el contenido  de  las  notas”  de  20  de</w:t>
        <w:br/>
        <w:t>octubre de 2005, en  relación  con  la  designación  de  los  intervinientes</w:t>
        <w:br/>
        <w:t>comunes, por lo  que  solicitó  al  Tribunal  “que  se  reconsider[ara  tal]</w:t>
        <w:br/>
        <w:t>designación”.  El  17  de  noviembre  de  2005  los  intervinientes  comunes</w:t>
        <w:br/>
        <w:t>hicieron referencia a la nota del señor Adolfo Fernández  Saré.  El  escrito</w:t>
        <w:br/>
        <w:t>del señor Fernández Saré fue puesto en conocimiento de  la  Corte,  la  cual</w:t>
        <w:br/>
        <w:t>consideró que la designación ya  había  sido  decidida  y  que  no  procedía</w:t>
        <w:br/>
        <w:t>realizar  cambio  alguno  a  dicha  decisión,  razón  por  la  cual  aquella</w:t>
        <w:br/>
        <w:t>solicitud no podía ser atendida; esto fue comunicado a las partes el día  18</w:t>
        <w:br/>
        <w:t>de los mismos mes y año.</w:t>
        <w:br/>
        <w:br/>
        <w:t>36.   El 21 de noviembre de 2005 el  Perú  designó  al  señor  Oscar  Manuel</w:t>
        <w:br/>
        <w:t>Ayzanoa Vigil como su Agente. Posteriormente, el 1º de febrero de 2006  éste</w:t>
        <w:br/>
        <w:t>fue sustituido por la señora Julia Carmela Arnillas D'arrigo.</w:t>
        <w:br/>
        <w:br/>
        <w:t>37.   El 22 de diciembre de 2005 los intervinientes comunes  presentaron  su</w:t>
        <w:br/>
        <w:t>escrito de solicitudes, argumentos y pruebas  (en  adelante  “solicitudes  y</w:t>
        <w:br/>
        <w:t>argumentos”),  al  cual  adjuntó  prueba   documental   y   ofreció   prueba</w:t>
        <w:br/>
        <w:t>testimonial y pericial.</w:t>
        <w:br/>
        <w:br/>
        <w:t>38.   El 23 de enero de 2006 los señores Adolfo Fernández  Saré,  Jorge  Ore</w:t>
        <w:br/>
        <w:t>León,  Víctor  Ampuero  Ampuero,  Telmo  Barba  Ureña,   Ricardo   Hernández</w:t>
        <w:br/>
        <w:t>Fernández, Ronald Revello Infante y Carlos la  Cruz  Crespo  presentaron  un</w:t>
        <w:br/>
        <w:t>“escrito de solicitudes, argumentos y  pruebas  dentro  del  término  fijado</w:t>
        <w:br/>
        <w:t>para ello por la […] Corte”.  El 3 de febrero  de  2006  la  Secretaría  les</w:t>
        <w:br/>
        <w:t>reiteró que la designación del interviniente común ya  había  sido  decidida</w:t>
        <w:br/>
        <w:t>por el Tribunal desde el 20 de octubre de 2005 (supra párr. 34),  y  que  no</w:t>
        <w:br/>
        <w:t>procedía realizar cambio alguno a dicha decisión, por lo que tal escrito  no</w:t>
        <w:br/>
        <w:t>sería tramitado.</w:t>
        <w:br/>
        <w:br/>
        <w:t>39.   El 23 de febrero de 2006 el Perú presentó su  escrito  de  excepciones</w:t>
        <w:br/>
        <w:t>preliminares, contestación de la demanda y observaciones a  las  solicitudes</w:t>
        <w:br/>
        <w:t>y argumentos, al cual adjuntó prueba documental y ofreció prueba pericial.</w:t>
        <w:br/>
        <w:br/>
        <w:t>40.   El 4 de abril de  2006  la  Secretaría,  siguiendo  instrucciones  del</w:t>
        <w:br/>
        <w:t>Presidente y en los términos del artículo 45.2 del Reglamento del  Tribunal,</w:t>
        <w:br/>
        <w:t>solicitó a las partes la remisión de  documentación  e  información,  a  más</w:t>
        <w:br/>
        <w:t>tardar el 18 de abril de 2006, a efectos  de  ser  considerada  como  prueba</w:t>
        <w:br/>
        <w:t>para mejor resolver.  En esta última fecha, así como el 25 de abril y  el  2</w:t>
        <w:br/>
        <w:t>de mayo  de  2006,  la  Comisión,  el  Perú  y  los  intervinientes  comunes</w:t>
        <w:br/>
        <w:t>presentaron, respectivamente, parte de dicha prueba.</w:t>
        <w:br/>
        <w:br/>
        <w:t>41.   El 7 y 11 de abril de 2006 la Comisión y  los  intervinientes  comunes</w:t>
        <w:br/>
        <w:t>presentaron, respectivamente, sus alegatos a  las  excepciones  preliminares</w:t>
        <w:br/>
        <w:t>interpuestas por el Estado (supra párr. 39).</w:t>
        <w:br/>
        <w:br/>
        <w:t>42.   El 12 de abril de  2006  los  intervinientes  comunes  solicitaron  la</w:t>
        <w:br/>
        <w:t>sustitución del señor Luis Miguel Sirumbal Ramos, ofrecido como perito,  por</w:t>
        <w:br/>
        <w:t>el señor Paúl Noriega Torero. El 2 de mayo  de  2006  informaron  que  dicha</w:t>
        <w:br/>
        <w:t>sustitución se debía a que el primero se encontraba fuera del país.</w:t>
        <w:br/>
        <w:br/>
        <w:t>43.   El 8 de mayo de 2006 el Estado expresó, inter alia, que el señor  Paúl</w:t>
        <w:br/>
        <w:t>Noriega Torero (supra párr. 42) no contaba con el currículum vítae  adecuado</w:t>
        <w:br/>
        <w:t>para determinar medidas de compensación. El día 24 de los mismos mes  y  año</w:t>
        <w:br/>
        <w:t>los intervinientes comunes se refirieron a dichas observaciones del  Estado.</w:t>
        <w:br/>
        <w:br/>
        <w:br/>
        <w:t>44.   El 17 de mayo de 2006 el Presidente dictó una Resolución, mediante la</w:t>
        <w:br/>
        <w:t>cual requirió que el señor Ricardo Julio Callirgos Tarazona y  las  señoras</w:t>
        <w:br/>
        <w:t>Margarita Agustina Álvarez Chavarri viuda de Purizaca, María de los Ángeles</w:t>
        <w:br/>
        <w:t>Chang Begazo, Jacqueline Magallán Galoc, Frida Luisa Salas Sobrino y  Luisa</w:t>
        <w:br/>
        <w:t>Chara Pacheco, propuestas como testigos  por  los  intervinientes  comunes,</w:t>
        <w:br/>
        <w:t>prestaran sus testimonios a través de declaraciones rendidas ante fedatario</w:t>
        <w:br/>
        <w:t>público (affidávits). También requirió que el señor  Paúl  Noriega  Torero,</w:t>
        <w:br/>
        <w:t>propuesto como perito por los intervinientes comunes, y la  señora  Rosario</w:t>
        <w:br/>
        <w:t>Teresa Cordero Borja, propuesta como perito por el  Estado,  prestaran  sus</w:t>
        <w:br/>
        <w:t>dictámenes a  través  de  declaraciones  rendidas  ante  fedatario  público</w:t>
        <w:br/>
        <w:t>(affidávits).  Además,  el  Presidente  convocó  a  la  Comisión,   a   los</w:t>
        <w:br/>
        <w:t>intervinientes  comunes  y  al  Estado  a  una  audiencia  pública  que  se</w:t>
        <w:br/>
        <w:t>celebraría en la sede de la Corte Suprema de  Justicia  de  El  Salvador  a</w:t>
        <w:br/>
        <w:t>partir del 27 de junio de 2006, para escuchar sus alegatos  finales  orales</w:t>
        <w:br/>
        <w:t>sobre las excepciones  preliminares  y  eventuales  fondo,  reparaciones  y</w:t>
        <w:br/>
        <w:t>costas, así como el peritaje del señor Samuel Abad Yupanqui, propuesto como</w:t>
        <w:br/>
        <w:t>perito por la Comisión. Asimismo, el Presidente informó a  las  partes  que</w:t>
        <w:br/>
        <w:t>contaban con plazo  improrrogable  hasta  el  27  de  julio  de  2006  para</w:t>
        <w:br/>
        <w:t>presentar sus alegatos finales escritos en  relación  con  las  excepciones</w:t>
        <w:br/>
        <w:t>preliminares y eventuales fondo, reparaciones y costas.</w:t>
        <w:br/>
        <w:br/>
        <w:t>45.   El 2 de junio de 2006 el  Estado  designó  al  señor  Carlos  Fernando</w:t>
        <w:br/>
        <w:t>Mesía  Ramírez  como  Agente  alterno.  El  19  de   junio   de   2006   los</w:t>
        <w:br/>
        <w:t>intervinientes comunes manifestaron que dicha persona  “no  contaba  con  la</w:t>
        <w:br/>
        <w:t>designación de Agente alterno al momento de ser presentado ante  [la  Corte]</w:t>
        <w:br/>
        <w:t>como tal”, por lo que solicitaron al Tribunal “tener en cuenta lo  informado</w:t>
        <w:br/>
        <w:t>para las acciones que consider[ara] convenientes”.</w:t>
        <w:br/>
        <w:br/>
        <w:t>46.   El 13 de junio de 2006 la Comisión  Interamericana  informó  que,  por</w:t>
        <w:br/>
        <w:t>motivos de fuerza mayor, el perito Samuel Abad Yupanqui no podría asistir  a</w:t>
        <w:br/>
        <w:t>la audiencia para la cual había sido  convocado,  por  lo  que  solicitó  la</w:t>
        <w:br/>
        <w:t>concesión de un plazo para remitir su declaración jurada.   Dicha  solicitud</w:t>
        <w:br/>
        <w:t>fue admitida por el Presidente.</w:t>
        <w:br/>
        <w:br/>
        <w:t>47.   El 26 de mayo y el 20 de junio de 2006 los  intervinientes  comunes  y</w:t>
        <w:br/>
        <w:t>la Comisión remitieron, respectivamente, copia de las declaraciones  juradas</w:t>
        <w:br/>
        <w:t>escritas rendidas por testigos y peritos (supra párs. 44). El  21  de  junio</w:t>
        <w:br/>
        <w:t>de 2006 el Estado presentó sus observaciones  a  las  declaraciones  juradas</w:t>
        <w:br/>
        <w:t>escritas  rendidas  por  los   testigos   y   perito   ofrecidos   por   los</w:t>
        <w:br/>
        <w:t>intervinientes comunes. Ese mismo día la Comisión  manifestó  que  no  tenía</w:t>
        <w:br/>
        <w:t>observaciones que formular a dichas declaraciones. El 21 y 23  de  junio  de</w:t>
        <w:br/>
        <w:t>2006 el Estado presentó observaciones  a  la  declaración  pericial  rendida</w:t>
        <w:br/>
        <w:t>ante fedatario público (affidávit) por el señor Paúl Noriega Torero y a  las</w:t>
        <w:br/>
        <w:t>declaraciones testimoniales remitidas por los intervinientes comunes.</w:t>
        <w:br/>
        <w:br/>
        <w:t>48.   El 21 de junio de 2006  la  perito  propuesta  por  el  Perú  presentó</w:t>
        <w:br/>
        <w:t>autónomamente sus  “observaciones  técnico  jurídico  legales  económicas  y</w:t>
        <w:br/>
        <w:t>financieras” a  la  declaración  pericial  rendida  ante  fedatario  público</w:t>
        <w:br/>
        <w:t>(affidávit) por el señor Paúl  Noriega  Torero,  perito  propuesto  por  los</w:t>
        <w:br/>
        <w:t>intervinientes comunes.</w:t>
        <w:br/>
        <w:br/>
        <w:t>49.   El 6 de julio de 2006 la Secretaría informó a  las  partes,  siguiendo</w:t>
        <w:br/>
        <w:t>instrucciones de la Corte, que el escrito indicado en  el  párrafo  anterior</w:t>
        <w:br/>
        <w:t>no  podía  ser  admitido,  en   razón   de   que   había   sido   presentado</w:t>
        <w:br/>
        <w:t>extemporáneamente y no se refería, además, al objeto del  peritaje  ordenado</w:t>
        <w:br/>
        <w:t>por el Presidente en la Resolución respectiva (supra  párr.  44),  ni  había</w:t>
        <w:br/>
        <w:t>sido solicitado por el Tribunal.</w:t>
        <w:br/>
        <w:br/>
        <w:t>50.   El 27 de junio de 2006, en el marco de su XXIX Período  Extraordinario</w:t>
        <w:br/>
        <w:t>de Sesiones, la Corte celebró en la sede de la Corte Suprema de Justicia  de</w:t>
        <w:br/>
        <w:t>El Salvador, ciudad de San Salvador, la audiencia pública sobre  excepciones</w:t>
        <w:br/>
        <w:t>preliminares  y  eventuales  fondo,  reparaciones  y  costas,  en  la   cual</w:t>
        <w:br/>
        <w:t>comparecieron:  a)  por  la  Comisión  Interamericana:  Florentín  Meléndez,</w:t>
        <w:br/>
        <w:t>Comisionado, Santiago  Canton,  Secretario  Ejecutivo,  Víctor  H.  Madrigal</w:t>
        <w:br/>
        <w:t>Borloz y Juan Pablo Albán, asesores, y Lilly  Ching,  asesora;  b)  por  los</w:t>
        <w:br/>
        <w:t>intervinientes comunes: Javier Antonio  Mujica  Petit  y  Francisco  Ercilio</w:t>
        <w:br/>
        <w:t>Moura, y  c)  por  el  Estado  del  Perú:  Julia  Antonia  Carmela  Arnillas</w:t>
        <w:br/>
        <w:t>D'arrigo, Agente, Carlos Fernando Mesía Ramírez, Agente  alterno.  La  Corte</w:t>
        <w:br/>
        <w:t>escuchó los alegatos finales orales de las partes.</w:t>
        <w:br/>
        <w:br/>
        <w:t>51.    El  26  y  27  de  julio  de  2006  el  Estado,  la  Comisión  y  los</w:t>
        <w:br/>
        <w:t>intervinientes comunes presentaron, respectivamente,  sus  alegatos  finales</w:t>
        <w:br/>
        <w:t>escritos en relación con las excepciones preliminares  y  eventuales  fondo,</w:t>
        <w:br/>
        <w:t>reparaciones y costas.  Los  intervinientes  comunes  adjuntaron  documentos</w:t>
        <w:br/>
        <w:t>como anexos.</w:t>
        <w:br/>
        <w:br/>
        <w:t>52.    El  2  de  agosto  de  2006  los  intervinientes  comunes  remitieron</w:t>
        <w:br/>
        <w:t>“observaciones al escrito de 21 de junio  de  2006”,  en  el  cual  el  Perú</w:t>
        <w:br/>
        <w:t>presentó observaciones al peritaje y  declaraciones  testimoniales  rendidos</w:t>
        <w:br/>
        <w:t>ante fedatario público  aportados  por  los  intervinientes  comunes  (supra</w:t>
        <w:br/>
        <w:t>párr. 47).</w:t>
        <w:br/>
        <w:br/>
        <w:t>53.   El 20 y 24 de octubre de 2006 la Secretaría,  siguiendo  instrucciones</w:t>
        <w:br/>
        <w:t>del Presidente y en los términos del artículo 45.2 del Reglamento,  solicitó</w:t>
        <w:br/>
        <w:t>nuevamente a las partes la remisión de documentación e información para  ser</w:t>
        <w:br/>
        <w:t>considerada como prueba para mejor resolver, la cual debía  ser  remitida  a</w:t>
        <w:br/>
        <w:t>más tardar el 27 y 30 de octubre de 2006, respectivamente. El 26,  27  y  30</w:t>
        <w:br/>
        <w:t>de octubre y el 1, 10 y 13 de noviembre de 2006 el  Estado,  la  Comisión  y</w:t>
        <w:br/>
        <w:t>los intervinientes comunes presentaron, respectivamente, luego  de  otorgada</w:t>
        <w:br/>
        <w:t>una prórroga a los intervinientes, parte de la prueba  para  mejor  resolver</w:t>
        <w:br/>
        <w:t>solicitada por el Tribunal.</w:t>
        <w:br/>
        <w:br/>
        <w:br/>
        <w:t xml:space="preserve">                                      V</w:t>
        <w:br/>
        <w:t xml:space="preserve">                          Excepciones Preliminares</w:t>
        <w:br/>
        <w:br/>
        <w:t>54.   En el escrito de contestación  de  la  demanda  y  observaciones  al</w:t>
        <w:br/>
        <w:t>escrito de solicitudes y argumentos, el Estado interpuso tres  excepciones</w:t>
        <w:br/>
        <w:t>preliminares,  que  denominó  “a)  excepción  de  caducidad;  b)  defectos</w:t>
        <w:br/>
        <w:t>legales,  y  c)  falta  de  legitimidad  para  obrar”.  La  Corte  pasa  a</w:t>
        <w:br/>
        <w:t>considerarlas en ese mismo orden.</w:t>
        <w:br/>
        <w:br/>
        <w:br/>
        <w:t xml:space="preserve">                        Primera Excepción Preliminar</w:t>
        <w:br/>
        <w:t xml:space="preserve">                          “Excepción de Caducidad”</w:t>
        <w:br/>
        <w:br/>
        <w:t>Alegatos del Estado</w:t>
        <w:br/>
        <w:br/>
        <w:t>55.   El Reglamento de la Comisión no prevé la figura de la adhesión.  Sin</w:t>
        <w:br/>
        <w:t>embargo, dicho organismo admitió varias adhesiones a las denuncias de  los</w:t>
        <w:br/>
        <w:t>casos nos. 11.830 y 12.038, con  el  agravante  de  que  fueron  admitidas</w:t>
        <w:br/>
        <w:t>cuando había vencido el plazo de 6 meses después de agotados los  recursos</w:t>
        <w:br/>
        <w:t>internos, es decir, luego del 12 de enero de 1998, fecha de publicación de</w:t>
        <w:br/>
        <w:t>la sentencia expedida por el Tribunal Constitucional en el presente  caso.</w:t>
        <w:br/>
        <w:t>Dichas adhesiones fueron admitidas por  la  Comisión  en  julio  de  1998,</w:t>
        <w:br/>
        <w:t>febrero, julio y noviembre de 1998, y julio y noviembre de 1999. Tal hecho</w:t>
        <w:br/>
        <w:t>permitió que casi la totalidad de los peticionarios adherentes hayan  sido</w:t>
        <w:br/>
        <w:t>considerados como  presuntas  víctimas  en  la  demanda,  no  obstante  la</w:t>
        <w:br/>
        <w:t>extemporaneidad de su adhesión.  Por tanto, el Estado solicitó a la  Corte</w:t>
        <w:br/>
        <w:t>que excluyera del caso a las presuntas víctimas  que  se  “adhirieron”  de</w:t>
        <w:br/>
        <w:t>forma extemporánea.</w:t>
        <w:br/>
        <w:br/>
        <w:br/>
        <w:br/>
        <w:t>Alegatos de la Comisión</w:t>
        <w:br/>
        <w:br/>
        <w:br/>
        <w:t>56.   La Comisión Interamericana solicitó a  la  Corte  que  desestime  la</w:t>
        <w:br/>
        <w:t>excepción preliminar presentada por el Estado por “carecer  de  sustento”,</w:t>
        <w:br/>
        <w:t>en razón de que:</w:t>
        <w:br/>
        <w:br/>
        <w:t xml:space="preserve">   a) la presunta caducidad no encuentra asidero alguno en la  normatividad</w:t>
        <w:br/>
        <w:t xml:space="preserve">      de la Convención Americana ni en los Estatutos o Reglamentos  de  los</w:t>
        <w:br/>
        <w:t xml:space="preserve">      órganos del sistema, y</w:t>
        <w:br/>
        <w:br/>
        <w:t xml:space="preserve">   b) el listado de los 257 trabajadores cesados del Congreso surge de  una</w:t>
        <w:br/>
        <w:t xml:space="preserve">      “base objetiva” que es la sentencia del Tribunal Constitucional de 24</w:t>
        <w:br/>
        <w:t xml:space="preserve">      de noviembre de 1997. Dicha determinación se hizo  en  aplicación  de</w:t>
        <w:br/>
        <w:t xml:space="preserve">      las normas de la Convención Americana y del principio pro homine.  El</w:t>
        <w:br/>
        <w:t xml:space="preserve">      Estado, en ejercicio del  derecho  de  defensa  y  el  principio  del</w:t>
        <w:br/>
        <w:t xml:space="preserve">      contradictorio,  tuvo  conocimiento  del  documento  en  el   momento</w:t>
        <w:br/>
        <w:t xml:space="preserve">      oportuno, a pesar de lo  cual  no  presentó  objeción  u  observación</w:t>
        <w:br/>
        <w:t xml:space="preserve">      algunas a dicha lista.</w:t>
        <w:br/>
        <w:br/>
        <w:br/>
        <w:t>Alegatos de los intervinientes comunes</w:t>
        <w:br/>
        <w:br/>
        <w:t>57.   Los intervinientes comunes solicitaron al Tribunal que desestime  la</w:t>
        <w:br/>
        <w:t>excepción y alegaron que:</w:t>
        <w:br/>
        <w:br/>
        <w:t xml:space="preserve">   a) el Estado pretende desconocer la práctica habitual en la  tramitación</w:t>
        <w:br/>
        <w:t xml:space="preserve">      de  las  peticiones  individuales  por  la  violación   de   derechos</w:t>
        <w:br/>
        <w:t xml:space="preserve">      consagrados en la Convención,  y</w:t>
        <w:br/>
        <w:br/>
        <w:t xml:space="preserve">   b) lo que el Estado denomina “adhesión” corresponde a la figura del  co-</w:t>
        <w:br/>
        <w:t xml:space="preserve">      peticionario, que representa a terceros que, con posterioridad  a  la</w:t>
        <w:br/>
        <w:t xml:space="preserve">      interposición de la petición ante la Comisión, expresan su  deseo  de</w:t>
        <w:br/>
        <w:t xml:space="preserve">      ser también considerados como peticionarios del caso.  Esta  práctica</w:t>
        <w:br/>
        <w:t xml:space="preserve">      frecuente  de  reconocimiento  de  terceros   no   apersonados   como</w:t>
        <w:br/>
        <w:t xml:space="preserve">      peticionarios procede siempre que,  como  en  el  presente  caso,  el</w:t>
        <w:br/>
        <w:t xml:space="preserve">      peticionario original del caso no manifieste su disconformidad con el</w:t>
        <w:br/>
        <w:t xml:space="preserve">      ingreso del co-peticionario.</w:t>
        <w:br/>
        <w:br/>
        <w:br/>
        <w:t>Consideraciones de la Corte</w:t>
        <w:br/>
        <w:br/>
        <w:t>58.   El Estado  reconoció,  respecto  del  agotamiento  de  los  recursos</w:t>
        <w:br/>
        <w:t>internos, que “el plazo a que se refiere el artículo 32 del […] Reglamento</w:t>
        <w:br/>
        <w:t>(de la Comisión debe ser( computado a partir del  12  de  enero  de  1998,</w:t>
        <w:br/>
        <w:t>fecha  de  publicación  de  la  Sentencia   expedida   por   el   Tribunal</w:t>
        <w:br/>
        <w:t>Constitucional, recaída en el Expediente No. 338-1996-AA/TC”.   De  hecho,</w:t>
        <w:br/>
        <w:t>el 26 de marzo de 1998 los señores “Adolfo Fernández Saré  y  otros  [126]</w:t>
        <w:br/>
        <w:t>trabajadores cesados del Congreso de la República del  Perú”,  presentaron</w:t>
        <w:br/>
        <w:t>su denuncia ante la Comisión y, con posterioridad a esa presentación, hubo</w:t>
        <w:br/>
        <w:t>otras presentaciones de denuncia o solicitudes de adhesión a las mismas[1]</w:t>
        <w:br/>
        <w:t>(supra párrs. 5 a 12).</w:t>
        <w:br/>
        <w:br/>
        <w:t>59.   Surge  del  expediente  del  trámite  del  caso  ante  la  Comisión,</w:t>
        <w:br/>
        <w:t>específicamente del contenido de su Informe de admisibilidad Nº  52/00  de</w:t>
        <w:br/>
        <w:t>15 de junio de 2000 (supra párr. 13), que “en  atención  a  que  tanto  la</w:t>
        <w:br/>
        <w:t>denuncia del caso 11.830 como la del caso  12.038  mencionan  los  nombres</w:t>
        <w:br/>
        <w:t>específicos de algunas personas, agregando ‘y otros’,  y  que  durante  la</w:t>
        <w:br/>
        <w:t>tramitación del caso la [Comisión] ha[bía] recibido de  los  peticionarios</w:t>
        <w:br/>
        <w:t>distintas listas de nombres de las presuntas víctimas, y ha[bía]  recibido</w:t>
        <w:br/>
        <w:t>también solicitudes de adhesión de otras personas que solicita[ba]n se les</w:t>
        <w:br/>
        <w:t>incorpor[ara] como presuntas víctimas, [lo que la Comisión] asum[ió]  como</w:t>
        <w:br/>
        <w:t>presuntas víctimas a todas  las  personas  comprendidas  en  la  sentencia</w:t>
        <w:br/>
        <w:t>dictada el 24 de noviembre de 1997 por el  Tribunal  Constitucional”.   Es</w:t>
        <w:br/>
        <w:t>decir, en esa oportunidad procesal, para la determinación de las presuntas</w:t>
        <w:br/>
        <w:t>víctimas,  la  Comisión  utilizó  como  base   a   “todas   las   personas</w:t>
        <w:br/>
        <w:t>comprendidas” en esa sentencia expedida  por  el  Tribunal  Constitucional</w:t>
        <w:br/>
        <w:t>(infra párr. 89.21 y 89.24). Además, de  conformidad  con  el  derecho  de</w:t>
        <w:br/>
        <w:t>defensa y el principio del contradictorio, la  Comisión  transmitió  dicha</w:t>
        <w:br/>
        <w:t>información al Estado, el cual desde ese  entonces  no  presentó  ante  la</w:t>
        <w:br/>
        <w:t>Comisión  objeción  u  observación  algunas  respecto  de  esa  lista   de</w:t>
        <w:br/>
        <w:t>peticionarios  elaborada  con  base   en   la   sentencia   del   Tribunal</w:t>
        <w:br/>
        <w:t>Constitucional,  hasta  la  interposición   de   la   presente   excepción</w:t>
        <w:br/>
        <w:t>preliminar. Más aún,  la  Corte  hace  notar  que  durante  el  resto  del</w:t>
        <w:br/>
        <w:t>procedimiento ante  la  Comisión  el  Perú  no  presentó  objeción  alguna</w:t>
        <w:br/>
        <w:t>respecto de la legitimidad de quienes interpusieron la denuncia o  quienes</w:t>
        <w:br/>
        <w:t>figuraban como presuntas víctimas. Inclusive, el Estado mantuvo diversas y</w:t>
        <w:br/>
        <w:t>extensas reuniones con representantes de  los  peticionarios  en  aras  de</w:t>
        <w:br/>
        <w:t>lograr una solución amistosa[2].</w:t>
        <w:br/>
        <w:br/>
        <w:t>60.   Por ende, el Estado  no  puede  alegar  válidamente  en  esta  etapa</w:t>
        <w:br/>
        <w:t>procesal el proceder de la Comisión respecto del trámite y admisión de sus</w:t>
        <w:br/>
        <w:t>peticiones y menos aún para la determinación de  las  presuntas  víctimas,</w:t>
        <w:br/>
        <w:t>pues a pesar de  tener  conocimiento  oportuno  acerca  de  la  misma,  no</w:t>
        <w:br/>
        <w:t>manifestó su disconformidad al respecto durante el trámite ante la  propia</w:t>
        <w:br/>
        <w:t>Comisión. Como consecuencia  de  no  haber  planteado  en  su  oportunidad</w:t>
        <w:br/>
        <w:t>procesal objeción alguna en ese sentido, la Corte concluye que  el  Estado</w:t>
        <w:br/>
        <w:t>está impedido –en virtud del principio del estoppel– de hacerla prevalecer</w:t>
        <w:br/>
        <w:t>ante este Tribunal[3], porque ha renunciado tácitamente a ella.  Con  base</w:t>
        <w:br/>
        <w:t>en lo anteriormente  indicado,  la  Corte  rechaza  la  primera  excepción</w:t>
        <w:br/>
        <w:t>preliminar “de caducidad” presentada por el Estado.</w:t>
        <w:br/>
        <w:br/>
        <w:br/>
        <w:t xml:space="preserve">                        Segunda Excepción Preliminar</w:t>
        <w:br/>
        <w:t xml:space="preserve">                             “Defectos Legales”</w:t>
        <w:br/>
        <w:br/>
        <w:t>61.   Alegatos del Estado</w:t>
        <w:br/>
        <w:br/>
        <w:t xml:space="preserve">   a) la Comisión desnaturalizó las formalidades del procedimiento definido</w:t>
        <w:br/>
        <w:t xml:space="preserve">      en los artículos 29 y 37 de su Reglamento al  convalidar  hechos  que</w:t>
        <w:br/>
        <w:t xml:space="preserve">      fueron puestos en su conocimiento como una medida cautelar cuando aún</w:t>
        <w:br/>
        <w:t xml:space="preserve">      no se había agotado la jurisdicción interna.  Por  tanto,  el  Estado</w:t>
        <w:br/>
        <w:t xml:space="preserve">      alegó que la Comisión debió admitir la denuncia  que  dio  origen  al</w:t>
        <w:br/>
        <w:t xml:space="preserve">      caso 11.830 como un nuevo caso,  prescindiendo  de  los  antecedentes</w:t>
        <w:br/>
        <w:t xml:space="preserve">      contenidos en la citada medida cautelar, respecto de la cual la misma</w:t>
        <w:br/>
        <w:t xml:space="preserve">      Comisión había dicho que “no configuraba un caso urgente”, y</w:t>
        <w:br/>
        <w:br/>
        <w:br/>
        <w:t xml:space="preserve">   b) la Comisión consideró indebidamente  en  su  demanda  como  presuntas</w:t>
        <w:br/>
        <w:t xml:space="preserve">      víctimas a algunas personas que actualmente trabajan en el Congreso e</w:t>
        <w:br/>
        <w:t xml:space="preserve">      igualmente  a  trabajadores  cesados  que,   habiendo   cobrado   sus</w:t>
        <w:br/>
        <w:t xml:space="preserve">      beneficios sociales, pretenden  su  reposición  en  el  trabajo.  Por</w:t>
        <w:br/>
        <w:t xml:space="preserve">      tanto, el Estado solicitó a la Corte que excluyera  del  caso  a  las</w:t>
        <w:br/>
        <w:t xml:space="preserve">      personas que estaban en esa situación.</w:t>
        <w:br/>
        <w:br/>
        <w:br/>
        <w:t>Alegatos de la Comisión</w:t>
        <w:br/>
        <w:br/>
        <w:t>62.   La Comisión Interamericana consideró que el alegato del Estado sobre</w:t>
        <w:br/>
        <w:t>la calificación de la denuncia no era de recibo pues:</w:t>
        <w:br/>
        <w:br/>
        <w:t xml:space="preserve">   a)  la  Convención  Americana  no  establece  ninguna   limitación   que</w:t>
        <w:br/>
        <w:t xml:space="preserve">      fundamente dicho alegato.  En ese sentido, el texto y el lenguaje del</w:t>
        <w:br/>
        <w:t xml:space="preserve">      artículo 48.1 de la Convención es particularmente amplio y no  existe</w:t>
        <w:br/>
        <w:t xml:space="preserve">      razón alguna para suponer que la apertura de casos deba  restringirse</w:t>
        <w:br/>
        <w:t xml:space="preserve">      sólo a documentos titulados “peticiones”, y</w:t>
        <w:br/>
        <w:br/>
        <w:br/>
        <w:t xml:space="preserve">   b) la apertura del caso con base en la solicitud de  medidas  cautelares</w:t>
        <w:br/>
        <w:t xml:space="preserve">      no lesiona el derecho de defensa estatal.  En el presente caso se dio</w:t>
        <w:br/>
        <w:t xml:space="preserve">      aplicación a la normativa reglamentaria y convencional, se respetó el</w:t>
        <w:br/>
        <w:t xml:space="preserve">      derecho de defensa y el principio  de  contradictorio.  Más  aún,  el</w:t>
        <w:br/>
        <w:t xml:space="preserve">      Estado no sólo recibió la comunicación de la solicitud que sirvió  de</w:t>
        <w:br/>
        <w:t xml:space="preserve">      base para  el  caso,  sino  que  presentó  argumentos  e  información</w:t>
        <w:br/>
        <w:t xml:space="preserve">      respecto del mismo.</w:t>
        <w:br/>
        <w:br/>
        <w:t>63.   Respecto del argumento sobre la “reinstalación de algunas víctimas”,</w:t>
        <w:br/>
        <w:t>la Comisión estimó que la alegada reinstalación no  impide  que  la  Corte</w:t>
        <w:br/>
        <w:t>tenga competencia, pues dicha circunstancia constituye una constatación de</w:t>
        <w:br/>
        <w:t>fondo y el estudio y consideraciones de sus efectos se relacionan  con  la</w:t>
        <w:br/>
        <w:t>materia de reparaciones.</w:t>
        <w:br/>
        <w:br/>
        <w:br/>
        <w:t>Alegatos de los intervinientes comunes</w:t>
        <w:br/>
        <w:br/>
        <w:t>64.   Los intervinientes comunes solicitaron al Tribunal que desestime  la</w:t>
        <w:br/>
        <w:t>excepción referida a los presuntos defectos legales en la  tramitación  de</w:t>
        <w:br/>
        <w:t>las peticiones que dieron origen al caso y alegaron que tanto las  medidas</w:t>
        <w:br/>
        <w:t>cautelares como las peticiones son  distintas  en  el  marco  del  sistema</w:t>
        <w:br/>
        <w:t>interamericano de protección de  derechos  humanos.  Las  primeras  buscan</w:t>
        <w:br/>
        <w:t>evitar  la  violación  irreparable  de  los  derechos  humanos  y  no   un</w:t>
        <w:br/>
        <w:t>pronunciamiento sobre el fondo, “motivo por el  cual  su  otorgamiento  no</w:t>
        <w:br/>
        <w:t>constituye prejuzgamiento”; en tanto que las segundas buscan sancionar  la</w:t>
        <w:br/>
        <w:t>responsabilidad  internacional  del  Estado  por  violación  de   derechos</w:t>
        <w:br/>
        <w:t>humanos.  Asimismo, coincidieron con lo señalado por la Comisión.</w:t>
        <w:br/>
        <w:br/>
        <w:br/>
        <w:t>Consideraciones de la Corte</w:t>
        <w:br/>
        <w:br/>
        <w:t xml:space="preserve">   a) la supuesta desnaturalización de las formalidades</w:t>
        <w:br/>
        <w:br/>
        <w:t>65.   La Corte ha constatado que la petición que en marzo de  1998  presentó</w:t>
        <w:br/>
        <w:t>el señor Fernández Saré, a nombre propio y  a  nombre  de  126  trabajadores</w:t>
        <w:br/>
        <w:t>cesados más, reproduce los hechos que sirvieron de base  para  la  solicitud</w:t>
        <w:br/>
        <w:t>de medida cautelar que previamente el mismo señor Fernández  Saré  y  cuatro</w:t>
        <w:br/>
        <w:t>personas más  habían  presentado  ante  la  Comisión,  la  misma  que  fuera</w:t>
        <w:br/>
        <w:t>rechazada  pues  ésta  consideró  que  no   cumplía   con   los   requisitos</w:t>
        <w:br/>
        <w:t>establecidos para solicitar medidas cautelares (supra párrs. 5 a 8).</w:t>
        <w:br/>
        <w:br/>
        <w:t>66.   La Corte ha considerado  anteriormente  que  la  Convención  Americana</w:t>
        <w:br/>
        <w:t>confiere  al  Tribunal  jurisdicción  plena  sobre  todas   las   cuestiones</w:t>
        <w:br/>
        <w:t>relativas  a  un  caso  sometido  a  su  conocimiento,  incluso  sobre   los</w:t>
        <w:br/>
        <w:t>presupuestos procesales en los que se funda la posibilidad de que ejerza  su</w:t>
        <w:br/>
        <w:t>competencia[4],   sin   que   esto   suponga   necesariamente   revisar   el</w:t>
        <w:br/>
        <w:t>procedimiento que se llevó a cabo ante la Comisión, salvo  en  caso  de  que</w:t>
        <w:br/>
        <w:t>exista un error grave que vulnere el derecho de defensa del Estado. En  este</w:t>
        <w:br/>
        <w:t>caso, el Estado no ha demostrado la manera  en  que  dicho  proceder  de  la</w:t>
        <w:br/>
        <w:t>Comisión  haya  implicado  un  desequilibrio  en  su  perjuicio  durante  el</w:t>
        <w:br/>
        <w:t>procedimiento ante ese órgano de protección.</w:t>
        <w:br/>
        <w:br/>
        <w:t>67.   Más allá de eso, una vez  que  determinada  información  que  contenga</w:t>
        <w:br/>
        <w:t>alegadas violaciones de derechos humanos es puesta  en  conocimiento  de  la</w:t>
        <w:br/>
        <w:t>Comisión, es ésta la que determina, en el ámbito de  su  amplio  mandato  de</w:t>
        <w:br/>
        <w:t>promoción y de protección de dichos derechos establecido en la Carta  de  la</w:t>
        <w:br/>
        <w:t>Organización  de  Estados  Americanos  y  en  la  Convención  Americana,  el</w:t>
        <w:br/>
        <w:t>procedimiento por el cual  deba  encausarse  o  canalizarse  la  información</w:t>
        <w:br/>
        <w:t>recibida.</w:t>
        <w:br/>
        <w:br/>
        <w:t>68.   Con base en las consideraciones  anteriores,  la  Corte  desestima  el</w:t>
        <w:br/>
        <w:t>literal a) de la segunda excepción preliminar presentada por el Estado.</w:t>
        <w:br/>
        <w:br/>
        <w:br/>
        <w:t xml:space="preserve">   b) la supuesta consideración indebida de presuntas víctimas</w:t>
        <w:br/>
        <w:br/>
        <w:t>69.   El Estado alegó que la Comisión habría considerado indebidamente  como</w:t>
        <w:br/>
        <w:t>presuntas  víctimas  a  algunas  de  esas  257  personas   que   actualmente</w:t>
        <w:br/>
        <w:t>trabajarían en el Congreso de la República del Perú y  otras  que,  habiendo</w:t>
        <w:br/>
        <w:t>cobrado sus beneficios sociales, pretenden su reposición en el trabajo.</w:t>
        <w:br/>
        <w:br/>
        <w:t>70.   La Corte observa que la determinación en  este  proceso  internacional</w:t>
        <w:br/>
        <w:t>acerca de los efectos de que alguna o  algunas  de  las  presuntas  víctimas</w:t>
        <w:br/>
        <w:t>hayan vuelto o no a trabajar en la misma  institución  de  la  cual  habrían</w:t>
        <w:br/>
        <w:t>sido supuestamente cesados, así como la procedencia de sus  pretensiones  de</w:t>
        <w:br/>
        <w:t>reposición laboral, corresponde a consideraciones propias de las  etapas  de</w:t>
        <w:br/>
        <w:t>fondo y, eventualmente, de reparaciones. Es decir, esos supuestos  hechos  y</w:t>
        <w:br/>
        <w:t>pretensiones no constituyen  razones  o  supuestos  que  puedan  limitar  la</w:t>
        <w:br/>
        <w:t>competencia de este Tribunal  para  considerar  formalmente  como  presuntas</w:t>
        <w:br/>
        <w:t>víctimas a las personas  que  estarían  en  la  situación  señalada  por  el</w:t>
        <w:br/>
        <w:t>Estado. Por ende su relevancia corresponde determinarla y evaluarla en  esas</w:t>
        <w:br/>
        <w:t>etapas de fondo y, en su caso, de reparaciones.</w:t>
        <w:br/>
        <w:br/>
        <w:t>71.   De tal forma, los alegatos contenidos en el literal b) de  la  segunda</w:t>
        <w:br/>
        <w:t>excepción preliminar planteada por el  Estado  no  tienen  carácter  de  una</w:t>
        <w:br/>
        <w:t>defensa de esta naturaleza, por lo que corresponde desestimarlos.</w:t>
        <w:br/>
        <w:br/>
        <w:br/>
        <w:t xml:space="preserve">                        Tercera Excepción Preliminar</w:t>
        <w:br/>
        <w:t xml:space="preserve">               “Excepción de falta de legitimidad para obrar”</w:t>
        <w:br/>
        <w:br/>
        <w:br/>
        <w:t xml:space="preserve">      Alegatos del Estado</w:t>
        <w:br/>
        <w:br/>
        <w:t>72.   El Estado alegó que la Comisión Interamericana no tuvo  presente,  tal</w:t>
        <w:br/>
        <w:t>como lo dispone el artículo 33 del Reglamento de la Corte, que  41  personas</w:t>
        <w:br/>
        <w:t>consideradas  víctimas  en  la  demanda  no  han  otorgado  poder  para  ser</w:t>
        <w:br/>
        <w:t>representadas ante la jurisdicción  internacional.   Por  tanto,  el  Estado</w:t>
        <w:br/>
        <w:t>solicitó a la Corte que excluyera del caso a  los  trabajadores  que  no  se</w:t>
        <w:br/>
        <w:t>encuentren debidamente representados en el proceso ante tal jurisdicción.</w:t>
        <w:br/>
        <w:br/>
        <w:br/>
        <w:t xml:space="preserve">      Alegatos de la Comisión</w:t>
        <w:br/>
        <w:br/>
        <w:t>73.    La  Comisión  Interamericana  señaló  que  la  presente   excepción</w:t>
        <w:br/>
        <w:t>preliminar no se sustenta en norma  alguna  que  establezca  la  falta  de</w:t>
        <w:br/>
        <w:t>“patrocinio letrado” ante el Tribunal como obstáculo  para  acceder  a  la</w:t>
        <w:br/>
        <w:t>jurisdicción de la Corte. Al respecto, el Reglamento de la Corte establece</w:t>
        <w:br/>
        <w:t>que en ausencia de información sobre la representación, la  Comisión  será</w:t>
        <w:br/>
        <w:t>la representante procesal  “como  garante  del  interés  público  bajo  la</w:t>
        <w:br/>
        <w:t>Convención Americana, de modo de evitar la  indefensión  de  las  mismas”.</w:t>
        <w:br/>
        <w:t>Además,  como  alegato  planteado  respecto  de   la   segunda   excepción</w:t>
        <w:br/>
        <w:t>preliminar, la Comisión señaló que la “falta de representatividad”  no  es</w:t>
        <w:br/>
        <w:t>óbice “para que se constituya la competencia de la Corte” pues,  tal  como</w:t>
        <w:br/>
        <w:t>lo establece el artículo 44 de la Convención, cualquier grupo de  personas</w:t>
        <w:br/>
        <w:t>puede denunciar la violación de derechos consagrados en la  misma.  En  el</w:t>
        <w:br/>
        <w:t>presente caso, los peticionarios son un “grupo de personas” que  satisface</w:t>
        <w:br/>
        <w:t>la hipótesis prevista para fines de legitimación del citado artículo 44.</w:t>
        <w:br/>
        <w:br/>
        <w:br/>
        <w:t xml:space="preserve">      Alegatos de los intervinientes comunes</w:t>
        <w:br/>
        <w:br/>
        <w:t>74.   Los intervinientes comunes solicitaron al Tribunal que desestimara  la</w:t>
        <w:br/>
        <w:t>tercera excepción  planteada,  pues  la  Comisión  Interamericana  tenía  la</w:t>
        <w:br/>
        <w:t>función de representante de las presuntas víctimas que no hubieren  otorgado</w:t>
        <w:br/>
        <w:t>poder especial  de  representación  para  el  trámite  del  caso.  Asimismo,</w:t>
        <w:br/>
        <w:t>basaron su argumento en el criterio adoptado  por  este  Tribunal  en  casos</w:t>
        <w:br/>
        <w:t>similares.</w:t>
        <w:br/>
        <w:br/>
        <w:br/>
        <w:t>Consideraciones de la Corte</w:t>
        <w:br/>
        <w:br/>
        <w:t>75.   El artículo 33  (Escrito  de  demanda)  del  Reglamento  de  la  Corte</w:t>
        <w:br/>
        <w:t>establece que:</w:t>
        <w:br/>
        <w:br/>
        <w:t xml:space="preserve">      El escrito de la demanda expresará: […]</w:t>
        <w:br/>
        <w:br/>
        <w:br/>
        <w:t xml:space="preserve">      3. El nombre y  dirección  de  los  representantes  de  las  presuntas</w:t>
        <w:br/>
        <w:t xml:space="preserve">      víctimas y sus familiares. En caso de  que  esta  información  no  sea</w:t>
        <w:br/>
        <w:t xml:space="preserve">      señalada en la demanda, la Comisión será la representante procesal  de</w:t>
        <w:br/>
        <w:t xml:space="preserve">      aquéllas  como  garante  del  interés  público  bajo   la   Convención</w:t>
        <w:br/>
        <w:t xml:space="preserve">      Americana, de modo a evitar la indefensión de las mismas.</w:t>
        <w:br/>
        <w:br/>
        <w:t>76.    La  Corte  observa  que  cuando  la  Comisión  sometió  el  caso   al</w:t>
        <w:br/>
        <w:t>conocimiento del Tribunal adjuntó los poderes de representación  de  más  de</w:t>
        <w:br/>
        <w:t>215 presuntas víctimas. Los referidos poderes fueron otorgados a dos  grupos</w:t>
        <w:br/>
        <w:t>diferentes de representantes. Debido a que los grupos de  representantes  no</w:t>
        <w:br/>
        <w:t>se pusieron de acuerdo en la determinación de  un  interviniente  común,  de</w:t>
        <w:br/>
        <w:t>acuerdo con  lo  dispuesto  por  el  inciso  segundo  del  artículo  23  del</w:t>
        <w:br/>
        <w:t>Reglamento, la Corte designó a los señores Javier Mujica Petit  y  Francisco</w:t>
        <w:br/>
        <w:t>Ercilio Moura como intervinientes comunes de los  representantes.  Asimismo,</w:t>
        <w:br/>
        <w:t>la Corte indicó, al notificar la demanda, que “en el caso de  las  presuntas</w:t>
        <w:br/>
        <w:t>víctimas que no resultaren representadas  o  no  tengan  representación,  la</w:t>
        <w:br/>
        <w:t>Comisión sería la  representante  procesal  de  aquéllas  como  garante  del</w:t>
        <w:br/>
        <w:t>interés público para evitar la indefensión de las mismas” (supra párr.  34).</w:t>
        <w:br/>
        <w:br/>
        <w:br/>
        <w:t>77.   En este sentido,  la  Corte  ha  establecido  que  la  designación  de</w:t>
        <w:br/>
        <w:t>representante legal en el proceso ante este Tribunal es un  derecho  de  las</w:t>
        <w:br/>
        <w:t>presuntas víctimas y no una obligación de éstas[5].  Asimismo,  en  relación</w:t>
        <w:br/>
        <w:t>con la participación de las víctimas y sus familiares, la Corte ha  señalado</w:t>
        <w:br/>
        <w:t>que  sus  representantes  ejercen  la  representación   de   quienes   hayan</w:t>
        <w:br/>
        <w:t>válidamente otorgado un poder para estos efectos y, que quienes carezcan  de</w:t>
        <w:br/>
        <w:t>dicha representación, ésta es asumida por  la  Comisión  Interamericana,  la</w:t>
        <w:br/>
        <w:t>cual debe velar por  sus  intereses  y  asegurarse  que  sean  representados</w:t>
        <w:br/>
        <w:t>efectivamente en las diferentes  etapas  procesales  ante  la  Corte,  “como</w:t>
        <w:br/>
        <w:t>garante del interés público bajo la Convención Americana, de modo  a  evitar</w:t>
        <w:br/>
        <w:t>la indefensión de las mismas” (artículo 33.3  del  Reglamento).  Así  lo  ha</w:t>
        <w:br/>
        <w:t>entendido este Tribunal, por lo que las valoraciones y  determinaciones  que</w:t>
        <w:br/>
        <w:t>se  hagan  respecto  del  fondo  y   las   eventuales   reparaciones   serán</w:t>
        <w:br/>
        <w:t>independientes  de  la  organización,  institución  o  personas  que   hayan</w:t>
        <w:br/>
        <w:t>ejercido las representaciones específicas, en cumplimiento de sus  funciones</w:t>
        <w:br/>
        <w:t>propias como tribunal internacional de derechos humanos y en aplicación  del</w:t>
        <w:br/>
        <w:t>principio pro persona[6].</w:t>
        <w:br/>
        <w:br/>
        <w:t>78.   Con base en las anteriores  consideraciones,  la  Corte  desestima  la</w:t>
        <w:br/>
        <w:t>tercera excepción preliminar.</w:t>
        <w:br/>
        <w:br/>
        <w:t xml:space="preserve">                                      *</w:t>
        <w:br/>
        <w:t xml:space="preserve">                                   *     *</w:t>
        <w:br/>
        <w:br/>
        <w:t>79.   Una vez desestimadas las tres  excepciones  preliminares  interpuestas</w:t>
        <w:br/>
        <w:t>por el Estado, la Corte procede a analizar el fondo del caso.</w:t>
        <w:br/>
        <w:br/>
        <w:br/>
        <w:t xml:space="preserve">                                     VI</w:t>
        <w:br/>
        <w:t xml:space="preserve">                                   Prueba</w:t>
        <w:br/>
        <w:br/>
        <w:t>80.   Con base en lo establecido en los artículos 44 y  45  del  Reglamento,</w:t>
        <w:br/>
        <w:t>así como  la  jurisprudencia  del  Tribunal  respecto  de  la  prueba  y  su</w:t>
        <w:br/>
        <w:t>valoración[7], la  Corte  procederá  a  examinar  y  valorar  los  elementos</w:t>
        <w:br/>
        <w:t>probatorios remitidos por los  intervinientes  comunes,  la  Comisión  y  el</w:t>
        <w:br/>
        <w:t>Estado en  diversas  oportunidades  procesales  o  como  prueba  para  mejor</w:t>
        <w:br/>
        <w:t>resolver que les fue solicitada por instrucciones del Presidente. Para  ello</w:t>
        <w:br/>
        <w:t>el Tribunal se atendrá a los principios  de  la  sana  crítica,  dentro  del</w:t>
        <w:br/>
        <w:t>marco legal correspondiente[8].</w:t>
        <w:br/>
        <w:br/>
        <w:br/>
        <w:br/>
        <w:t xml:space="preserve">                           A)    Prueba documental</w:t>
        <w:br/>
        <w:br/>
        <w:br/>
        <w:t>81.   Las  partes  remitieron  determinadas  declaraciones  testimoniales  y</w:t>
        <w:br/>
        <w:t>periciales, requeridas en la Resolución del Presidente  de  17  de  mayo  de</w:t>
        <w:br/>
        <w:t>2006 (supra párr. 44). A continuación la Corte resume dichas declaraciones:</w:t>
        <w:br/>
        <w:br/>
        <w:br/>
        <w:br/>
        <w:br/>
        <w:t xml:space="preserve">      Testimonios propuestos por los intervinientes comunes</w:t>
        <w:br/>
        <w:br/>
        <w:t xml:space="preserve">      a)    Ricardo Julio Callirgos Tarazona, presunta víctima</w:t>
        <w:br/>
        <w:br/>
        <w:t>Al momento de su despido del Congreso de la República no contaba  con  otras</w:t>
        <w:br/>
        <w:t>fuentes de  ingreso  personal  para  el  sostenimiento  de  su  hogar.   Las</w:t>
        <w:br/>
        <w:t>circunstancias  de  su  despido  se  produjeron  “dentro   del   marco   del</w:t>
        <w:br/>
        <w:t>rompimiento del [e]stado de [d]erecho” y “la característica de [su]  despido</w:t>
        <w:br/>
        <w:t>es la [supuesta] ilegalidad”, además de que a los trabajadores  cesados  les</w:t>
        <w:br/>
        <w:t>fue supuestamente suspendido el derecho de acceder al recurso de amparo.</w:t>
        <w:br/>
        <w:br/>
        <w:t>Recurrió a la instancia administrativa y, una vez agotada ésta,  recurrió  a</w:t>
        <w:br/>
        <w:t>la vía judicial, dirigiéndose posteriormente a la  Comisión  Interamericana.</w:t>
        <w:br/>
        <w:br/>
        <w:br/>
        <w:t>Al momento de ser despedido “[le] fue imposible poder recuperar el nivel  de</w:t>
        <w:br/>
        <w:t>vida[, por lo que tuvo] que recurrir a diversas labores que  le  permitieran</w:t>
        <w:br/>
        <w:t>subsistir, […] todo esto sin goce [de]  beneficio  laboral  alguno”.   Hasta</w:t>
        <w:br/>
        <w:t>antes de su cese  “contaba  con  estabilidad  laboral,  seguridad  social  y</w:t>
        <w:br/>
        <w:t>probabilidad del fondo pensionable”. Su familia se vio perjudicada  por  “la</w:t>
        <w:br/>
        <w:t>falta  de  una  alimentación  adecuada,  [porque]  no  tenía   dinero   para</w:t>
        <w:br/>
        <w:t>mantenerl[a] y [el] proyecto de vida de [su] familia se  alteró  totalmente,</w:t>
        <w:br/>
        <w:t>[ya que] el Estado, al cesar[lo,] [le] quitó no solamente el  trabajo,  sino</w:t>
        <w:br/>
        <w:t>la oportunidad de desarrollo  físico  y  espiritual[.  Asimismo,  el  Estado</w:t>
        <w:br/>
        <w:t>quitó a  sus  hijos]  la  oportunidad  de  [acceder  a]  una  educación  más</w:t>
        <w:br/>
        <w:t>apropiada. “Producto de la situación que  viv[ía]  de  escasez  económica  a</w:t>
        <w:br/>
        <w:t>[su] esposa le dio un derrame cerebral”. Actualmente,  labora  temporalmente</w:t>
        <w:br/>
        <w:t>como ayudante de mantenimiento y limpieza en un consultorio odontológico.</w:t>
        <w:br/>
        <w:br/>
        <w:t>No pierde “la esperanza de recuperar [su]  trabajo”  y  “confía  en  que  la</w:t>
        <w:br/>
        <w:t>Corte […] pueda  dar  por  concluidos  estos  catorce  años  de  frustración</w:t>
        <w:br/>
        <w:t>económica y moral […]” y espera  “la  restitución  [de  su]  empleo  [y]  la</w:t>
        <w:br/>
        <w:t>reparación económica por los daños ocasionados”.</w:t>
        <w:br/>
        <w:br/>
        <w:br/>
        <w:t xml:space="preserve">   b)  Margarita Agustina Álvarez Chavarri viuda de Purizaca, esposa de José</w:t>
        <w:br/>
        <w:t xml:space="preserve">      Humberto Purizaca Arambulo, presunta víctima fallecida</w:t>
        <w:br/>
        <w:br/>
        <w:t>Su esposo era la única fuente de manutención de  su  hogar.   Describió  las</w:t>
        <w:br/>
        <w:t>acciones tomadas por su esposo para impugnar su despido, primero por la  vía</w:t>
        <w:br/>
        <w:t>administrativa   y   después   la   judicial,   incluyendo    el    Tribunal</w:t>
        <w:br/>
        <w:t>Constitucional.   Cuando  su  esposo   fue   cesado,   “conseguía   trabajos</w:t>
        <w:br/>
        <w:t>eventuales pero mal remunerados […, lo que  perjudicó]  su  salud  [teniendo</w:t>
        <w:br/>
        <w:t>que requerir] un trasplante de válvula debido a una insuficiencia  aórtica”.</w:t>
        <w:br/>
        <w:t xml:space="preserve"> Como su esposo no contaba más con seguro social no  se  pudo  operar  y  en</w:t>
        <w:br/>
        <w:t>1999,  cuatro  años  después  de  haber  recibido  el  diagnóstico   de   su</w:t>
        <w:br/>
        <w:t>enfermedad, murió de un infarto.</w:t>
        <w:br/>
        <w:br/>
        <w:t>Su esposo “estaba  deprimido;  a  veces  sentía  ganas  de  morirse  por  la</w:t>
        <w:br/>
        <w:t>desesperación” y, al morir él, ella “tuvo que recurrir a  amigos”  para  que</w:t>
        <w:br/>
        <w:t>le ayudaran  económicamente  para  poder  enterrarlo.   Sus  hijos  en  edad</w:t>
        <w:br/>
        <w:t>escolar tuvieron que salir a trabajar, “ya que no alcanzaba la plata, […]  a</w:t>
        <w:br/>
        <w:t>veces faltaba para la comida; no había para pagar la luz ni  el  agua.  […Se</w:t>
        <w:br/>
        <w:t>sentían] frustrados e impotentes”.  Sus hijos no  pudieron  seguir  con  sus</w:t>
        <w:br/>
        <w:t>estudios.</w:t>
        <w:br/>
        <w:br/>
        <w:t>Un año después de la muerte de su esposo solicitó una “pensión  de  viudez”,</w:t>
        <w:br/>
        <w:t>pero ésta “no le alcanza”, por lo que ahora vive con sus  padres.  Su  padre</w:t>
        <w:br/>
        <w:t>recibe una pensión “muy pobre y con eso sobreviv[en]”.</w:t>
        <w:br/>
        <w:br/>
        <w:t>Solicitó “justicia no solamente para [ella] sino para todos los que  est[án]</w:t>
        <w:br/>
        <w:t>en la misma situación”.</w:t>
        <w:br/>
        <w:br/>
        <w:br/>
        <w:t xml:space="preserve">   c)  María de los Ángeles Chang Begazo, hija  de  Zoila  Luz  Ynés  Begazo</w:t>
        <w:br/>
        <w:t xml:space="preserve">      Salazar de Chang, presunta víctima</w:t>
        <w:br/>
        <w:br/>
        <w:t>Su madre era el único sostén de su familia, e inclusive, la  manutención  de</w:t>
        <w:br/>
        <w:t>su abuela, pues su padre estaba enfermo e incapacitado para laborar.</w:t>
        <w:br/>
        <w:br/>
        <w:t>Su madre recurrió a la vía  judicial  para  lograr  la  restitución  en  sus</w:t>
        <w:br/>
        <w:t>labores y no  pudo  encontrar  ningún  trabajo  a  pesar  de  su  “excelente</w:t>
        <w:br/>
        <w:t>currículum” debido a su edad.  Por ello “llegaba todos los días  llorando  a</w:t>
        <w:br/>
        <w:t>[su] casa”, “se vio afectada en su autoestima” y tuvo  necesidad  de  buscar</w:t>
        <w:br/>
        <w:t>trabajos en limpieza, [como] empleada doméstica,  entre  otros.  “Cuando  no</w:t>
        <w:br/>
        <w:t>conseguía nada, faltaba para la comida”.</w:t>
        <w:br/>
        <w:br/>
        <w:t>Como consecuencia del despido de  su  madre,  la  testigo  fue  cambiada  de</w:t>
        <w:br/>
        <w:t>escuela, lo que implicó tener que trasladarse a la  misma  sin  servicio  de</w:t>
        <w:br/>
        <w:t>transporte. “Después del despido de [su] madre, su abuela se  vio  afectada,</w:t>
        <w:br/>
        <w:t>[…] enfermó del corazón [y posteriormente falleció]”.</w:t>
        <w:br/>
        <w:br/>
        <w:t>Espera para su madre “la restitución integral de  todos  sus  derechos,  […]</w:t>
        <w:br/>
        <w:t>que se le haga justicia y que se le asegure un futuro digno”.</w:t>
        <w:br/>
        <w:br/>
        <w:br/>
        <w:t xml:space="preserve">   d) Jackeline Magallán Galoc, presunta víctima</w:t>
        <w:br/>
        <w:br/>
        <w:t>Después de  su  cese  del  Congreso  de  la  República  recurrió  a  la  vía</w:t>
        <w:br/>
        <w:t>administrativa,  luego  a  la   vía   judicial,   incluyendo   el   Tribunal</w:t>
        <w:br/>
        <w:t>Constitucional, buscando su restitución sin resultado  alguno,  por  lo  que</w:t>
        <w:br/>
        <w:t>finalmente acudió a la Comisión Interamericana.</w:t>
        <w:br/>
        <w:br/>
        <w:t>Luego de su despido indicó haber tenido que trabajar “en  lo  que  pudiera”,</w:t>
        <w:br/>
        <w:t>ya  que  no  pudo  encontrar  un  trabajo  relacionado  con  su  experiencia</w:t>
        <w:br/>
        <w:t>profesional, lo cual la ha hecho sentirse “frustrada, dolida [y]  con  mucha</w:t>
        <w:br/>
        <w:t>amargura”.  No pudo seguir pagando la educación privada de sus tres hijas  y</w:t>
        <w:br/>
        <w:t>las cambió a escuela estatal. La testigo  expresó  sentir  frustración  como</w:t>
        <w:br/>
        <w:t>madre por no poder dar a sus hijas más, y  por  haber  tenido  problemas  de</w:t>
        <w:br/>
        <w:t>salud desde la muerte de una de sus hijas.</w:t>
        <w:br/>
        <w:br/>
        <w:t>Acudió a la Corte Interamericana “con la esperanza de alcanzar  justicia”  y</w:t>
        <w:br/>
        <w:t>solicitó que la Corte “determine  la  sanción  para  el  Estado,  que  [los]</w:t>
        <w:br/>
        <w:t>reincorporen [en su trabajo], que [les] reparen por todos estos años,  [que]</w:t>
        <w:br/>
        <w:t>se [les] indemnice por [su] proyecto de vida frustrado y se  [les]  den  las</w:t>
        <w:br/>
        <w:t>remuneraciones que h[an] dejado de percibir”.</w:t>
        <w:br/>
        <w:br/>
        <w:br/>
        <w:t xml:space="preserve">   e) Frida Luisa Salas Sobrino, presunta víctima</w:t>
        <w:br/>
        <w:br/>
        <w:t>Después de agotada la vía administrativa recurrió a la vía  judicial  a  fin</w:t>
        <w:br/>
        <w:t>de  buscar  su  reposición  en  el  Congreso.   Los   trabajadores   cesados</w:t>
        <w:br/>
        <w:t>recurrieron a los parlamentarios, al defensor del  pueblo,  a  los  partidos</w:t>
        <w:br/>
        <w:t>políticos, a los representantes de la Iglesia Católica, a organizaciones  de</w:t>
        <w:br/>
        <w:t>derechos humanos y a procuradores de la Nación.</w:t>
        <w:br/>
        <w:br/>
        <w:t>El haber sido cesada como trabajadora del Congreso “le truncó  [su]  carrera</w:t>
        <w:br/>
        <w:t>y [su] deseo de realizarse y progresar profesionalmente”.   Como  el  dinero</w:t>
        <w:br/>
        <w:t>“no alcanzaba”, buscó otras fuentes de  ingreso,  pero  “el  trabajo  en  la</w:t>
        <w:br/>
        <w:t>calle ha sido duro [y] ha perjudicado [su] salud. […Además,  por  no  tener]</w:t>
        <w:br/>
        <w:t>seguro médico no  [ha]  podido  atender[se]  apropiadamente  y  [su]  estado</w:t>
        <w:br/>
        <w:t>[físico] empeora”.  El banco le “quitó” su  casa,  ya  que  no  pudo  seguir</w:t>
        <w:br/>
        <w:t>pagando las mensualidades. “Pensando que era lo mejor para  [su]  hijo”,  lo</w:t>
        <w:br/>
        <w:t>trasladó a vivir con su hermana,  y  esa  separación  fue  “muy  dura”.   El</w:t>
        <w:br/>
        <w:t>quedarse sin trabajo la “afectó mucho; el cambio de vida  fue  muy  duro  [y</w:t>
        <w:br/>
        <w:t>su] salud se afectó”.</w:t>
        <w:br/>
        <w:br/>
        <w:t>“Esper[a] justicia de la Corte Interamericana” y le solicitó que  “trate  de</w:t>
        <w:br/>
        <w:t>solucionar [sus] problemas, […] que [les] den [sus] derechos,  […y]  que  no</w:t>
        <w:br/>
        <w:t>se prolongue más [su] sufrimiento”.</w:t>
        <w:br/>
        <w:br/>
        <w:br/>
        <w:t xml:space="preserve">   f) Luisa Chara Pacheco de Rivas, presunta víctima</w:t>
        <w:br/>
        <w:br/>
        <w:t>Después  de  su  cese  como  trabajadora  del  Congreso  acudió  a  la   vía</w:t>
        <w:br/>
        <w:t>administrativa para reclamar  su  restitución  sin  resultado,  por  lo  que</w:t>
        <w:br/>
        <w:t>presentó una  demanda  en  la  vía  judicial,  llegando  luego  al  Tribunal</w:t>
        <w:br/>
        <w:t>Constitucional.  Como dichas diligencias fueron  infructuosas,  acudió  ante</w:t>
        <w:br/>
        <w:t>la Comisión Interamericana.</w:t>
        <w:br/>
        <w:br/>
        <w:t>Al quedarse sin trabajo tuvo que “vender comida a trabajadores  ambulantes”.</w:t>
        <w:br/>
        <w:t xml:space="preserve"> Posteriormente se trasladó  a  vivir  a  Argentina  “en  busca  de  mejoras</w:t>
        <w:br/>
        <w:t>económicas [para] ayudar a mantener a [sus] hijos”. “No pud[o]  cumplir  con</w:t>
        <w:br/>
        <w:t>[sus] objetivos de  seguir  pagando  los  estudios  universitarios  de  [su]</w:t>
        <w:br/>
        <w:t>hija[, …]  quien  tuvo  que  trabajar  para  ayudar  al  hogar”.  Se  siente</w:t>
        <w:br/>
        <w:t>frustrada “porque  era  buena  trabajadora,  una  buena  secretaria  [y  se]</w:t>
        <w:br/>
        <w:t>desempeñaba bien en [su] trabajo”. Siente  que  “el  proyecto  de  vida  que</w:t>
        <w:br/>
        <w:t>tenía se quebró [y que su] estado emocional [le] produjo diabetes”.</w:t>
        <w:br/>
        <w:br/>
        <w:t>Sus hijos tienen “derecho a la salud [y] a la educación  [que]  no  [les  ha</w:t>
        <w:br/>
        <w:t>podido dar]”.  Asimismo, no les ha “podido dar […]  un  techo  donde  puedan</w:t>
        <w:br/>
        <w:t>vivir seguros, por no tener trabajo”.</w:t>
        <w:br/>
        <w:br/>
        <w:br/>
        <w:t xml:space="preserve">      Perito propuesto por la Comisión Interamericana</w:t>
        <w:br/>
        <w:br/>
        <w:t xml:space="preserve">      g)    Samuel Abad Yupanqui, experto en derecho constitucional</w:t>
        <w:br/>
        <w:br/>
        <w:t>El  perito  se  refirió  al  autodenominado  “Gobierno   de   Emergencia   y</w:t>
        <w:br/>
        <w:t>Reconstrucción  Nacional”,  el  cual  habría  actuado  “al  margen   de   la</w:t>
        <w:br/>
        <w:t>Constitución y legisl[ado] a través de decretos leyes. […C]on  la  finalidad</w:t>
        <w:br/>
        <w:t>de  retomar  la  institucionalidad  democrática  y  fruto  de   la   presión</w:t>
        <w:br/>
        <w:t>internacional  […]  se  convocó  a  elecciones  para  contar  con  un  nuevo</w:t>
        <w:br/>
        <w:t>Congreso”, denominado Congreso Constituyente Democrático (CCD).</w:t>
        <w:br/>
        <w:br/>
        <w:t>Del 5 al 30 de diciembre de 1992 se dictaron 748 decretos leyes, uno de  los</w:t>
        <w:br/>
        <w:t>cuales fue el destinado  a  constituir  una  comisión  para  administrar  el</w:t>
        <w:br/>
        <w:t>patrimonio del Congreso de la  República,  así  como  adoptar  “las  medidas</w:t>
        <w:br/>
        <w:t>administrativas y las acciones de personal  necesarias”.  El  decreto  25640</w:t>
        <w:br/>
        <w:t>dispuso  que  dicha  Comisión  Reorganizadora  realizaría  un   proceso   de</w:t>
        <w:br/>
        <w:t>racionalización y dispuso, además, la improcedencia de la acción  de  amparo</w:t>
        <w:br/>
        <w:t>para impugnar directa o indirectamente la aplicación de dicho  decreto.  Por</w:t>
        <w:br/>
        <w:t>su parte, una  resolución  de  octubre  de  1992  habría  dispuesto  que  la</w:t>
        <w:br/>
        <w:t>Comisión Administradora del Patrimonio del Congreso  no  aceptaría  reclamos</w:t>
        <w:br/>
        <w:t>sobre los resultados del examen de selección.</w:t>
        <w:br/>
        <w:br/>
        <w:t>Una vez  instalado  el  llamado  Congreso  Constituyente  Democrático,  éste</w:t>
        <w:br/>
        <w:t>“declaró la vigencia de  la  Constitución  de  1979,  dejando  a  salvo  los</w:t>
        <w:br/>
        <w:t>decretos leyes expedidos por el Gobierno;  y  declaró  la  vigencia  de  los</w:t>
        <w:br/>
        <w:t>decretos leyes en tanto no [fueran] revisados, modificados o derogados”  por</w:t>
        <w:br/>
        <w:t>dicho Congreso. No se cuestionó la validez de tales decretos leyes.</w:t>
        <w:br/>
        <w:br/>
        <w:t>El proceso constitucional de amparo es el  que  “mayores  modificaciones  ha</w:t>
        <w:br/>
        <w:t>sufrido a partir del golpe [de Estado] del 5 de abril de  1992”,  además  de</w:t>
        <w:br/>
        <w:t>haber sido “desnaturalizado el régimen procesal de la medida cautelar y  […]</w:t>
        <w:br/>
        <w:t>crea[do] arbitrarias causales de improcedencia[. …S]e comenzó a  incluir  en</w:t>
        <w:br/>
        <w:t>cada uno de los decretos leyes que el Gobierno [consider]aba necesario,  una</w:t>
        <w:br/>
        <w:t>disposición  que  impedía  el  empleo  del  amparo   para   cuestionar   las</w:t>
        <w:br/>
        <w:t>[supuestas]  arbitrariedades  cometidas”.   En  relación  con  lo  anterior,</w:t>
        <w:br/>
        <w:t>enumeró 18 decretos leyes que contenían una disposición similar  –  incluido</w:t>
        <w:br/>
        <w:t>el Decreto Ley No. 25640.  Posteriormente, dichas causales de  improcedencia</w:t>
        <w:br/>
        <w:t>“dictadas durante la vigencia de un régimen de  facto,  desnaturalizaron  el</w:t>
        <w:br/>
        <w:t>proceso  de  amparo,   pues   establecieron   zonas   exentas   de   control</w:t>
        <w:br/>
        <w:t>jurisdiccional. De tal modo se  afectaron  expresas  normas  internacionales</w:t>
        <w:br/>
        <w:t>sobre  derechos  humanos”.   Asimismo,  citó  una  sentencia  del   Tribunal</w:t>
        <w:br/>
        <w:t>Constitucional de abril de  1997  en  la  que  se  establecía  que  “ninguna</w:t>
        <w:br/>
        <w:t>autoridad p[odía] impedir el ejercicio  de  tales  acciones  a  particulares</w:t>
        <w:br/>
        <w:t>cuando se produ[jeran] hechos  que  amena[zaran]  o  violent[aran]  derechos</w:t>
        <w:br/>
        <w:t>constitucionales que pu[dier]an ser protegidos por medio de las acciones  de</w:t>
        <w:br/>
        <w:t>garantía.”</w:t>
        <w:br/>
        <w:br/>
        <w:t>El Tribunal Constitucional no se  había  pronunciado  en  el  presente  caso</w:t>
        <w:br/>
        <w:t>sobre la validez del  Decreto  Ley  No.  25640,  aun  cuando  habría  podido</w:t>
        <w:br/>
        <w:t>“inaplicarlo haciendo uso del control difuso” y,  además,  habría  utilizado</w:t>
        <w:br/>
        <w:t>un “criterio equivocado para efectuar el cómputo del plazo”.</w:t>
        <w:br/>
        <w:br/>
        <w:t>Además, en  relación  con  lo  anterior,  al  momento  de  los  hechos  “era</w:t>
        <w:br/>
        <w:t>imposible  presentar  una   acción   de   inconstitucionalidad,   pues   los</w:t>
        <w:br/>
        <w:t>magistrados  del  Tribunal  de[l  Tribunal]  Constitucional[…]  habían  sido</w:t>
        <w:br/>
        <w:t>destituidos […]. Además,  una  demanda  de  amparo  hubiera  sido  declarada</w:t>
        <w:br/>
        <w:t>improcedente pues el  propio  decreto  ley  que  regulaba  esta  materia  lo</w:t>
        <w:br/>
        <w:t>impedía. […Más aún,] el Poder Judicial  carecía  de  una  total  y  absoluta</w:t>
        <w:br/>
        <w:t>independencia[, lo que] dificultaba que los jueces hicieran uso del  control</w:t>
        <w:br/>
        <w:t>difuso”. “Todo ello afectaba el derecho a contar  con  un  recurso  efectivo</w:t>
        <w:br/>
        <w:t>ante los tribunales”.</w:t>
        <w:br/>
        <w:br/>
        <w:t>“[A] nivel administrativo no cabía impugnación alguna  pues  [la  mencionada</w:t>
        <w:br/>
        <w:t>resolución de octubre de 1992 disponía que] la Comisión  Administradora  […]</w:t>
        <w:br/>
        <w:t>no aceptaría reclamos sobre los resultados del examen.” Al respecto,  “dicha</w:t>
        <w:br/>
        <w:t>norma contradecía lo dispuesto por el  Reglamento  de  Normas  Generales  de</w:t>
        <w:br/>
        <w:t>Procedimientos Administrativos […] vigente [al momento de  los  hechos]  que</w:t>
        <w:br/>
        <w:t>sí permitía  presentar  un  recurso  de  reconsideración  contra  todo  acto</w:t>
        <w:br/>
        <w:t>administrativo que afect[ara] los derechos o intereses de un administrado.”</w:t>
        <w:br/>
        <w:br/>
        <w:br/>
        <w:t xml:space="preserve">      Perito propuesto por los intervinientes comunes</w:t>
        <w:br/>
        <w:br/>
        <w:t xml:space="preserve">      h)    Paúl Noriega Torero, economista</w:t>
        <w:br/>
        <w:br/>
        <w:t>Presentó los cálculos técnicos correspondientes a  la  supuesta  pérdida  de</w:t>
        <w:br/>
        <w:t>ingresos laborales y beneficios de los trabajadores cesados.  Para  ello  se</w:t>
        <w:br/>
        <w:t>basó en el Informe sobre la escala de  remuneraciones,  los  documentos  que</w:t>
        <w:br/>
        <w:t>sustentan las variaciones de las mismas desde 1993 hasta el año 2001  y  las</w:t>
        <w:br/>
        <w:t>nóminas de trabajadores cesados en el Congreso de la República del Perú  por</w:t>
        <w:br/>
        <w:t>categorías ocupacionales.</w:t>
        <w:br/>
        <w:br/>
        <w:t>Indicó que para determinar técnicamente la pérdida de ingresos  laborales  y</w:t>
        <w:br/>
        <w:t>beneficios  efectuó  un  cálculo  de  los  ingresos  y  beneficios  que  los</w:t>
        <w:br/>
        <w:t>trabajadores cesados hubieran percibido de haber continuado laborando en  el</w:t>
        <w:br/>
        <w:t>Congreso.  La información resultante se elaboró siguiendo las pautas que  la</w:t>
        <w:br/>
        <w:t>legislación nacional general establece,  incluyendo  el  pago  de  intereses</w:t>
        <w:br/>
        <w:t>legales  y  que,  como  criterio  idóneo  para  determinar  los  montos  por</w:t>
        <w:br/>
        <w:t>incumplimiento de pago, se calcularon intereses en función de  los  reportes</w:t>
        <w:br/>
        <w:t>emitidos por la Superintendencia de Banca y Seguros.</w:t>
        <w:br/>
        <w:br/>
        <w:br/>
        <w:t xml:space="preserve">                    B) Valoración de la Prueba Documental</w:t>
        <w:br/>
        <w:br/>
        <w:t>82.   En  este  caso,  como  en  otros[9],  el  Tribunal  admite  el  valor</w:t>
        <w:br/>
        <w:t>probatorio  de  aquellos  documentos  presentados  por  las  partes  en  su</w:t>
        <w:br/>
        <w:t>oportunidad procesal que no fueron controvertidos  ni  objetados,  ni  cuya</w:t>
        <w:br/>
        <w:t>autenticidad fue puesta en duda.</w:t>
        <w:br/>
        <w:br/>
        <w:t>83.   En cuanto a los documentos  remitidos  como  prueba,  aclaraciones  y</w:t>
        <w:br/>
        <w:t>explicaciones para mejor resolver (supra párr. 53), la Corte los  incorpora</w:t>
        <w:br/>
        <w:t>al acervo probatorio del presente caso, en aplicación de lo dispuesto en el</w:t>
        <w:br/>
        <w:t>artículo  45.2  del  Reglamento,  tomando  en  cuenta   las   observaciones</w:t>
        <w:br/>
        <w:t>presentadas por las partes (supra párr. 53).</w:t>
        <w:br/>
        <w:br/>
        <w:t>84.   El Estado objetó la declaración jurada  del  perito  Noriega  Torero,</w:t>
        <w:br/>
        <w:t>presentada por los intervinientes comunes (supra párrs.  47  y  81.h),  por</w:t>
        <w:br/>
        <w:t>considerar, inter  alia,  que  ésta  “adolece[ría]  de  inexactitudes  […y,</w:t>
        <w:br/>
        <w:t>además, debido a que dicho perito] no se encuentra comprendido en la nómina</w:t>
        <w:br/>
        <w:t>de peritos acreditados ante la Corte Superior de Justicia de Lima,  por  lo</w:t>
        <w:br/>
        <w:t>que si no se encuentra autorizado para emitir  pericias  judiciales  en  el</w:t>
        <w:br/>
        <w:t>país, menos estaría autorizado para  hacerlo  a  nivel  supranacional”.  Al</w:t>
        <w:br/>
        <w:t>respecto, la Corte admite el dictamen del señor Noriega  Torero  en  cuanto</w:t>
        <w:br/>
        <w:t>concuerde con el objeto que fue definido en la Resolución del Presidente de</w:t>
        <w:br/>
        <w:t>17 de marzo de 2006 (supra párr. 44), y lo valora en el conjunto del acervo</w:t>
        <w:br/>
        <w:t>probatorio, aplicando las reglas de la sana crítica y tomando en cuenta las</w:t>
        <w:br/>
        <w:t>observaciones presentadas por el Estado (supra párr. 47).</w:t>
        <w:br/>
        <w:br/>
        <w:t>85.   Asimismo, el Estado objetó, en general, las declaraciones juradas  de</w:t>
        <w:br/>
        <w:t>los testigos ofrecidos por los intervinientes comunes (supra párr. 47).  Al</w:t>
        <w:br/>
        <w:t>respecto, la Corte estima que dichas declaraciones pueden contribuir  a  la</w:t>
        <w:br/>
        <w:t>determinación, por parte del Tribunal, de los hechos en el presente caso en</w:t>
        <w:br/>
        <w:t>cuanto concuerden con el objeto que  fue  definido  en  la  Resolución  del</w:t>
        <w:br/>
        <w:t>Presidente de 17 de marzo de 2006 (supra párr. 44), y por ello  las  valora</w:t>
        <w:br/>
        <w:t>aplicando  las  reglas  de  la  sana  crítica  y  tomando  en  cuenta   las</w:t>
        <w:br/>
        <w:t>observaciones presentadas por el Estado (supra  párr.  44).   Asimismo,  la</w:t>
        <w:br/>
        <w:t>Corte recuerda que por tratarse de presuntas víctimas o de sus familiares y</w:t>
        <w:br/>
        <w:t>tener un interés directo en este caso,  sus  declaraciones  no  pueden  ser</w:t>
        <w:br/>
        <w:t>valorados aisladamente,  sino  dentro  del  conjunto  de  las  pruebas  del</w:t>
        <w:br/>
        <w:t>proceso.</w:t>
        <w:br/>
        <w:br/>
        <w:t>86.   En cuanto a los documentos de prensa presentados por las partes, este</w:t>
        <w:br/>
        <w:t>Tribunal ha considerado que podrían ser apreciados  cuando  recojan  hechos</w:t>
        <w:br/>
        <w:t>públicos y notorios o declaraciones de funcionarios del  Estado,  o  cuando</w:t>
        <w:br/>
        <w:t>corroboren aspectos relacionados con el caso[10].</w:t>
        <w:br/>
        <w:br/>
        <w:t>87.   El Tribunal hace notar que, pese a haber sido solicitados como  prueba</w:t>
        <w:br/>
        <w:t>para mejor  resolver  a  los  intervinientes  comunes,  al  Estado  y  a  la</w:t>
        <w:br/>
        <w:t>Comisión, sólo fueron remitidos por los intervinientes  comunes  algunos  de</w:t>
        <w:br/>
        <w:t>los  recursos  interpuestos  en  vía  administrativa  por  algunos  de   los</w:t>
        <w:br/>
        <w:t>trabajadores cesados. Al respecto, el Estado manifestó que  “no  cuenta  con</w:t>
        <w:br/>
        <w:t>los  archivos  administrativos  correspondientes  debido   a   los   cambios</w:t>
        <w:br/>
        <w:t>producidos en la Administración en esa época y  al  siniestro  producido  en</w:t>
        <w:br/>
        <w:t>las oficinas administrativas el 6 de abril de 1994, razones por  las  cuales</w:t>
        <w:br/>
        <w:t>no  se  ha  podido  obtener  dicha  información.”    Por   su   parte,   los</w:t>
        <w:br/>
        <w:t>intervinientes comunes manifestaron que no habían podido obtener la  mayoría</w:t>
        <w:br/>
        <w:t>de los recursos “debido a su  antigüedad”.  En  consecuencia,  la  Corte  no</w:t>
        <w:br/>
        <w:t>conoce el contenido de todos los recursos interpuestos ni el alcance de  las</w:t>
        <w:br/>
        <w:t>solicitudes formuladas en muchos de  esos  recursos,  así  como  tampoco  la</w:t>
        <w:br/>
        <w:t>fecha de interposición de los mismos. Además, no es claro cuáles  o  cuántas</w:t>
        <w:br/>
        <w:t>de las presuntas víctimas intentaron recursos en esta vía ni si fue  dictada</w:t>
        <w:br/>
        <w:t>alguna otra resolución administrativa además de las 18  que  constan  en  la</w:t>
        <w:br/>
        <w:t>documentación aportada.</w:t>
        <w:br/>
        <w:br/>
        <w:t>88.   Respecto de la documentación e información  solicitada  reiteradamente</w:t>
        <w:br/>
        <w:t>al Estado y a los intervinientes comunes (supra párr. 53)  y  no  presentada</w:t>
        <w:br/>
        <w:t>por éstos, la Corte recuerda que las partes deben allegar  al  Tribunal  las</w:t>
        <w:br/>
        <w:t>pruebas requeridas por el mismo.   La  Comisión,  los  representantes  y  el</w:t>
        <w:br/>
        <w:t>Estado deben facilitar todos los elementos probatorios  solicitados,  a  fin</w:t>
        <w:br/>
        <w:t>de que el Tribunal cuente con el mayor número de elementos  de  juicio  para</w:t>
        <w:br/>
        <w:t>conocer los hechos y motivar sus decisiones.</w:t>
        <w:br/>
        <w:br/>
        <w:br/>
        <w:t xml:space="preserve">                                     VII</w:t>
        <w:br/>
        <w:t xml:space="preserve">                               Hechos Probados</w:t>
        <w:br/>
        <w:br/>
        <w:t>89.   Con fundamento en las  pruebas  aportadas  y  tomando  en  cuenta  las</w:t>
        <w:br/>
        <w:t>manifestaciones formuladas por las partes, la Corte considera  probados  los</w:t>
        <w:br/>
        <w:t>siguientes hechos:</w:t>
        <w:br/>
        <w:br/>
        <w:br/>
        <w:t xml:space="preserve">      Contexto histórico del Perú al momento de los hechos</w:t>
        <w:br/>
        <w:br/>
        <w:t>89.1  El 28 de julio de 1990 el señor Alberto Fujimori  Fujimori  asumió  la</w:t>
        <w:br/>
        <w:t>Presidencia del Perú de conformidad con la Constitución  Política  de  1979,</w:t>
        <w:br/>
        <w:t>por el término de cinco años[11].</w:t>
        <w:br/>
        <w:br/>
        <w:t>89.2  El 5 de abril de 1992 el Presidente Fujimori  Fujimori  transmitió  el</w:t>
        <w:br/>
        <w:t>“Manifiesto a la Nación” en el cual expresó, inter alia, que se  sentía  “en</w:t>
        <w:br/>
        <w:t>la  responsabilidad  de  asumir  una  actitud  de  excepción  para  procurar</w:t>
        <w:br/>
        <w:t>aligerar  el  proceso  de  […]  reconstrucción  nacional,  por  lo  que  […]</w:t>
        <w:br/>
        <w:t>decidi[ó] […] disolver  temporalmente  el  Congreso  de  la  República[,  …]</w:t>
        <w:br/>
        <w:t>modernizar la administración pública [y]  reorganizar  totalmente  el  Poder</w:t>
        <w:br/>
        <w:t>Judicial.” Al día siguiente, con fundamento en el mencionado manifiesto,  el</w:t>
        <w:br/>
        <w:t>señor  Fujimori  instituyó  transitoriamente   el   llamado   “Gobierno   de</w:t>
        <w:br/>
        <w:t>Emergencia  y  Reconstrucción  Nacional”,  a  través  del  Decreto  Ley  No.</w:t>
        <w:br/>
        <w:t>25418[12], el cual estableció:</w:t>
        <w:br/>
        <w:br/>
        <w:t xml:space="preserve">      […] Artículo 2º   Constituye  objetivo  fundamental  del  Gobierno  de</w:t>
        <w:br/>
        <w:t xml:space="preserve">      Emergencia y Reconstrucción  Nacional  la  reforma  institucional  del</w:t>
        <w:br/>
        <w:t xml:space="preserve">      país, orientada a lograr una auténtica democracia […]   Dicha  reforma</w:t>
        <w:br/>
        <w:t xml:space="preserve">      busca establecer las siguientes metas:</w:t>
        <w:br/>
        <w:br/>
        <w:t xml:space="preserve">        1) Proponer la modificación de la Constitución Política para que el</w:t>
        <w:br/>
        <w:t xml:space="preserve">           nuevo instrumento resultante  sirva  de  medio  eficaz  para  el</w:t>
        <w:br/>
        <w:t xml:space="preserve">           desarrollo.</w:t>
        <w:br/>
        <w:t xml:space="preserve">        2) Moralizar la administración  de  justicia  y  las  instituciones</w:t>
        <w:br/>
        <w:t xml:space="preserve">           vinculadas a ella; y el Sistema Nacional de Control,  decretando</w:t>
        <w:br/>
        <w:t xml:space="preserve">           la reorganización integral del Poder Judicial, del  Tribunal  de</w:t>
        <w:br/>
        <w:t xml:space="preserve">           Garantías  Constitucionales,  del   Consejo   Nacional   de   la</w:t>
        <w:br/>
        <w:t xml:space="preserve">           Magistratura, del Ministerio Público y de la Contraloría General</w:t>
        <w:br/>
        <w:t xml:space="preserve">           de la República.</w:t>
        <w:br/>
        <w:t xml:space="preserve">        3) Modernizar la  administración  pública,  reformando  el  aparato</w:t>
        <w:br/>
        <w:t xml:space="preserve">           estatal del Gobierno Central, de las empresas públicas y de  los</w:t>
        <w:br/>
        <w:t xml:space="preserve">           organismos públicos descentralizados,  para  convertirla  en  un</w:t>
        <w:br/>
        <w:t xml:space="preserve">           factor promotor de la actividad productiva. […]</w:t>
        <w:br/>
        <w:br/>
        <w:t xml:space="preserve">      Artículo 4º Disuélvase el Congreso de la República hasta la aprobación</w:t>
        <w:br/>
        <w:t xml:space="preserve">      de  una  nueva  estructura  orgánica  del  Poder   Legislativo,   como</w:t>
        <w:br/>
        <w:t xml:space="preserve">      consecuencia de la modificación de la Constitución Política, a que  se</w:t>
        <w:br/>
        <w:t xml:space="preserve">      contrae el artículo 2º del presente Decreto Ley.</w:t>
        <w:br/>
        <w:br/>
        <w:br/>
        <w:t xml:space="preserve">      Artículo 5º El Presidente de la República, con el voto aprobatorio del</w:t>
        <w:br/>
        <w:t xml:space="preserve">      Consejo de Ministros por mayoría absoluta de  sus  miembros,  ejercerá</w:t>
        <w:br/>
        <w:t xml:space="preserve">      las funciones que corresponden  al  Poder  Legislativo,  a  través  de</w:t>
        <w:br/>
        <w:t xml:space="preserve">      Decretos Leyes. […]</w:t>
        <w:br/>
        <w:br/>
        <w:t xml:space="preserve">      Artículo 8º. Déjese en  suspenso  los  artículos  de  la  Constitución</w:t>
        <w:br/>
        <w:t xml:space="preserve">      Política y las normas legales  que  se  opongan  al  presente  Decreto</w:t>
        <w:br/>
        <w:t xml:space="preserve">      Ley[13].</w:t>
        <w:br/>
        <w:br/>
        <w:t>89.3  La situación de  inestabilidad  conllevó  a  que,  como  resultado  de</w:t>
        <w:br/>
        <w:t>varios factores, y en el marco de aplicación de la Resolución 1080  aprobada</w:t>
        <w:br/>
        <w:t>el 5 de junio de 1991 por la Asamblea General de  la  OEA,  se  convocara  a</w:t>
        <w:br/>
        <w:t>elecciones y se conformara el llamado “Congreso  Constituyente  Democrático”</w:t>
        <w:br/>
        <w:t>(CCD) el cual, inter alia, debía elaborar una  nueva  Constitución.  Una  de</w:t>
        <w:br/>
        <w:t>las primeras acciones de  dicho  Congreso  fue  el  dictar  las  denominadas</w:t>
        <w:br/>
        <w:t>“leyes constitucionales”.  La primera de ellas, aprobada el 6  de  enero  de</w:t>
        <w:br/>
        <w:t>1993 y publicada tres días después, declaró la vigencia de  la  Constitución</w:t>
        <w:br/>
        <w:t>de 1979, dejando a salvo los  decretos  leyes  expedidos  por  el  Gobierno,</w:t>
        <w:br/>
        <w:t>mediante la declaración de  vigencia  de  los  mismos  en  tanto  no  fueran</w:t>
        <w:br/>
        <w:t>revisados, modificados o derogados por el mismo Congreso[14].</w:t>
        <w:br/>
        <w:br/>
        <w:t>89.4  Durante la época en que ocurrieron los hechos del presente caso  y  en</w:t>
        <w:br/>
        <w:t>que  las  presuntas  víctimas  plantearon  los  recursos  administrativos  y</w:t>
        <w:br/>
        <w:t>judiciales, se incluyó  en  diversos  decretos  leyes  una  disposición  que</w:t>
        <w:br/>
        <w:t>impedía la interposición de la acción de amparo para cuestionar los  efectos</w:t>
        <w:br/>
        <w:t>de los  mismos,  lo  cual  desnaturalizó  al  proceso  de  amparo,  pues  se</w:t>
        <w:br/>
        <w:t>establecieron situaciones exentas del control jurisdiccional[15].</w:t>
        <w:br/>
        <w:br/>
        <w:t>89.5  El 31 de octubre de 1993 fue aprobada una nueva Constitución  Política</w:t>
        <w:br/>
        <w:t>del Perú, la cual fue  promulgada  por  el  llamado  Congreso  Constituyente</w:t>
        <w:br/>
        <w:t>Democrático el 29 de diciembre del mismo año[16].</w:t>
        <w:br/>
        <w:br/>
        <w:t>89.6  El señor Alberto Fujimori Fujimori fue reelecto  como  Presidente  del</w:t>
        <w:br/>
        <w:t>Perú en 1995 y asumió nuevamente el cargo en julio de  2000.   En  noviembre</w:t>
        <w:br/>
        <w:t>de 2000 presentó su renuncia a  la  Presidencia  de  su  país  desde  Japón,</w:t>
        <w:br/>
        <w:t>motivo por el cual el Congreso  designó  como  Presidente  del  gobierno  de</w:t>
        <w:br/>
        <w:t>transición al señor  Valentín  Paniagua  Corazao,  entonces  presidente  del</w:t>
        <w:br/>
        <w:t>Congreso, para que convocara a elecciones[17].</w:t>
        <w:br/>
        <w:br/>
        <w:br/>
        <w:br/>
        <w:t xml:space="preserve">      El cese de trabajadores del Congreso</w:t>
        <w:br/>
        <w:br/>
        <w:t>89.7  El 16 de abril de 1992 el “Gobierno  de  Emergencia  y  Reconstrucción</w:t>
        <w:br/>
        <w:t>Nacional” emitió el Decreto Ley No. 25438 mediante  el  cual  constituyó  la</w:t>
        <w:br/>
        <w:t>Comisión Administradora del Patrimonio del  Congreso  de  la  República  (en</w:t>
        <w:br/>
        <w:t>adelante  “Comisión  Administradora”),  a  la  cual  se   le   encargó   que</w:t>
        <w:br/>
        <w:t>“adopt[ara]  las  medidas  administrativas  y  dict[ara]  las  acciones   de</w:t>
        <w:br/>
        <w:t>personal que [fueran] necesarias”[18].</w:t>
        <w:br/>
        <w:br/>
        <w:t>89.8  El 6 de mayo de 1992 el Decreto Ley No. 25477 dispuso que la  Comisión</w:t>
        <w:br/>
        <w:t>Administradora “iniciar[ía] un proceso  de  racionalización  administrativa,</w:t>
        <w:br/>
        <w:t>el mismo que deb[ía] concluir dentro de 45 días  contados  a  partir  de  la</w:t>
        <w:br/>
        <w:t>publicación de [dicho] Decreto”[19].</w:t>
        <w:br/>
        <w:br/>
        <w:t>89.9  Mediante el Decreto Ley No. 25640 de 21 de julio de 1992  se  autorizó</w:t>
        <w:br/>
        <w:t>la ejecución del proceso de racionalización del personal del Congreso de  la</w:t>
        <w:br/>
        <w:t>República[20].  Este Decreto, en el marco del cual serían  cesadas  las  257</w:t>
        <w:br/>
        <w:t>presuntas víctimas del presente caso, estableció, inter alia:</w:t>
        <w:br/>
        <w:br/>
        <w:t xml:space="preserve">      Artículo 2º […] Los  trabajadores  del  Congreso  sujetos  al  régimen</w:t>
        <w:br/>
        <w:t xml:space="preserve">      laboral del Decreto  Legislativo  No.  276  y  su  Reglamento,  podrán</w:t>
        <w:br/>
        <w:t xml:space="preserve">      solicitar  su  cese  por  renuncia  en  la   carrera   administrativa,</w:t>
        <w:br/>
        <w:t xml:space="preserve">      acogiéndose a los incentivos que la presente norma establece.</w:t>
        <w:br/>
        <w:br/>
        <w:br/>
        <w:t xml:space="preserve">      Artículo 3º  El personal que cese  de  acuerdo  al  artículo  anterior</w:t>
        <w:br/>
        <w:t xml:space="preserve">      percibirá: a) Incentivo Económico [y] b) Incentivo Adicional [para  el</w:t>
        <w:br/>
        <w:t xml:space="preserve">      personal sujeto al régimen de pensiones del Decreto Ley No. 20530].</w:t>
        <w:br/>
        <w:br/>
        <w:br/>
        <w:t xml:space="preserve">      Artículo 4º […] el  personal  que  no  hubiere  solicitado  su  retiro</w:t>
        <w:br/>
        <w:t xml:space="preserve">      voluntario y que sea declarado excedente, será  puesto  a  disposición</w:t>
        <w:br/>
        <w:t xml:space="preserve">      del Instituto Nacional  de  Administración  Pública  –  INAP  para  su</w:t>
        <w:br/>
        <w:t xml:space="preserve">      reubicación entre las  entidades  públicas  que  tengan  necesidad  de</w:t>
        <w:br/>
        <w:t xml:space="preserve">      personal.  Transcurrido  el  plazo  de  cuarenta  y  cinco  (45)  días</w:t>
        <w:br/>
        <w:t xml:space="preserve">      naturales de haber sido puesto a disposición del INAP, el personal  no</w:t>
        <w:br/>
        <w:t xml:space="preserve">      reubicado cesará en la carrera  administrativa  y  sólo  percibirá  la</w:t>
        <w:br/>
        <w:t xml:space="preserve">      compensación por  tiempo  de  servicios  y  demás  beneficios  que  le</w:t>
        <w:br/>
        <w:t xml:space="preserve">      corresponda de acuerdo a la ley.</w:t>
        <w:br/>
        <w:br/>
        <w:br/>
        <w:t xml:space="preserve">      […] Artículo 7º El personal que cese acogiéndose a los  beneficios  de</w:t>
        <w:br/>
        <w:t xml:space="preserve">      los incentivos fijados en el presente Decreto Ley, no podrá reingresar</w:t>
        <w:br/>
        <w:t xml:space="preserve">      a laborar  a  la  Administración  Pública,  Instituciones  Públicas  o</w:t>
        <w:br/>
        <w:t xml:space="preserve">      Empresas del Estado, bajo cualquier forma o modalidad de  contratación</w:t>
        <w:br/>
        <w:t xml:space="preserve">      y de régimen legal, antes de cinco (5) años contados desde la fecha de</w:t>
        <w:br/>
        <w:t xml:space="preserve">      su cese. […]</w:t>
        <w:br/>
        <w:br/>
        <w:br/>
        <w:t xml:space="preserve">      Artículo 9º No procede la acción de amparo dirigida a impugnar directa</w:t>
        <w:br/>
        <w:t xml:space="preserve">      o indirectamente la aplicación del presente Decreto Ley.</w:t>
        <w:br/>
        <w:br/>
        <w:br/>
        <w:t xml:space="preserve">      Artículo 10º Deróganse o  déjanse  en  suspenso  según  el  caso,  las</w:t>
        <w:br/>
        <w:t xml:space="preserve">      disposiciones que se opongan al presente Decreto Ley[21].</w:t>
        <w:br/>
        <w:br/>
        <w:t>89.10 El Decreto Ley No. 25759 de 1  de  octubre  de  1992  dispuso  que  el</w:t>
        <w:br/>
        <w:t>“proceso de racionalización” concluiría el 6 de  noviembre  siguiente  y  se</w:t>
        <w:br/>
        <w:t>asignó  a  la  Comisión  Administradora  la  realización  del  “Proceso   de</w:t>
        <w:br/>
        <w:t>Evaluación y Selección  de  Personal”  mediante  exámenes  de  calificación.</w:t>
        <w:br/>
        <w:t>Dispuso además, que los trabajadores que aprobaran ocuparían,  “en  estricto</w:t>
        <w:br/>
        <w:t>orden de méritos, los cargos previstos en el nuevo Cuadro de  Asignación  de</w:t>
        <w:br/>
        <w:t>Personal del Congreso”; y que quienes no alcanzaran vacantes para  el  cargo</w:t>
        <w:br/>
        <w:t>al que postularan o que no se presentaran al concurso  serían  “cesados  por</w:t>
        <w:br/>
        <w:t>causal  de  reorganización  y  sólo  tendr[ían]  derecho  a   percibir   sus</w:t>
        <w:br/>
        <w:t>beneficios sociales de acuerdo a ley”. Este Decreto Ley derogó  el  artículo</w:t>
        <w:br/>
        <w:t>4 del Decreto Ley No. 25640 (supra párr. 89.9)[22].</w:t>
        <w:br/>
        <w:br/>
        <w:t>89.11 Mediante Resolución No.  1239-A-92-CACL  de  13  de  octubre  de  1992</w:t>
        <w:br/>
        <w:t>emitida por quien actuaba como Presidente de la Comisión Administradora,  se</w:t>
        <w:br/>
        <w:t>aprobó el “nuevo cuadro de  asignaciones  de  personal  del  Congreso”;  los</w:t>
        <w:br/>
        <w:t>requisitos para participar en los exámenes  de  selección  para  cubrir  las</w:t>
        <w:br/>
        <w:t>plazas previstas en dicho cuadro; las bases para los exámenes  de  selección</w:t>
        <w:br/>
        <w:t>y el reglamento del proceso  de  evaluación  y  selección  de  personal  del</w:t>
        <w:br/>
        <w:t>Congreso. Asimismo, se  dispuso  que  la  “Comisión  Administradora  […]  no</w:t>
        <w:br/>
        <w:t>aceptar[ía] reclamos sobre los resultados del examen”, y que dicha  Comisión</w:t>
        <w:br/>
        <w:t>“expedir[ía] resoluciones declarando  el  cese  de  los  servidores  que  no</w:t>
        <w:br/>
        <w:t>h[ubiera]n alcanzado plaza vacante y de aquellos que no se  inscribieron  al</w:t>
        <w:br/>
        <w:t>concurso de méritos”[23].</w:t>
        <w:br/>
        <w:br/>
        <w:t>89.12  El  proceso  de  evaluación  se  llevó  a  cabo   por   la   Comisión</w:t>
        <w:br/>
        <w:t>Administradora, en un primer momento, el 18 de  octubre  de  1992  para  los</w:t>
        <w:br/>
        <w:t>trabajadores que no se acogieron al procedimiento de  renuncias  voluntarias</w:t>
        <w:br/>
        <w:t>y a los incentivos económicos.  Sin embargo,  se  denunció  “que  la  prueba</w:t>
        <w:br/>
        <w:t>correspondiente [para el examen de selección había sido] vendida  a  algunos</w:t>
        <w:br/>
        <w:t>empleados desde dos días antes de la fecha señalada para  el  examen  […]  y</w:t>
        <w:br/>
        <w:t>que el mismo día se [había] detect[ado] que  algunos  trabajadores  llegaban</w:t>
        <w:br/>
        <w:t>al local con el documento resuelto”[24]. En razón de esto, dicho proceso  de</w:t>
        <w:br/>
        <w:t>evaluación fue dejado sin efecto y se fijaron como  nuevas  fechas  para  la</w:t>
        <w:br/>
        <w:t>realización del mismo los días 24 y 25 de octubre de 1992[25].</w:t>
        <w:br/>
        <w:br/>
        <w:t>89.13 El 6 de noviembre  de  1992,  quien  actuaba  como  Presidente  de  la</w:t>
        <w:br/>
        <w:t>Comisión Administradora emitió dos resoluciones mediante las  cuales  fueron</w:t>
        <w:br/>
        <w:t>cesados 1110 funcionarios y servidores del Congreso – entre  los  cuales  se</w:t>
        <w:br/>
        <w:t>encuentran las 257 presuntas víctimas:</w:t>
        <w:br/>
        <w:br/>
        <w:br/>
        <w:t xml:space="preserve">   a) Resolución No. 1303-A-92-CACL, publicada el 31 de diciembre  de  1992,</w:t>
        <w:br/>
        <w:t xml:space="preserve">      mediante la cual fueron cesados “por  causal  de  reorganización”  los</w:t>
        <w:br/>
        <w:t xml:space="preserve">      trabajadores que “decidieron no inscribirse al Concurso de Méritos y/o</w:t>
        <w:br/>
        <w:t xml:space="preserve">      a   quienes   habiéndose   inscrito   no   rindieron   los    exámenes</w:t>
        <w:br/>
        <w:t xml:space="preserve">      correspondientes”, y</w:t>
        <w:br/>
        <w:br/>
        <w:t xml:space="preserve">   b) Resolución No. 1303-B-92-CACL, publicada el 31 de diciembre  de  1992,</w:t>
        <w:br/>
        <w:t xml:space="preserve">      mediante la cual  fueron  cesados  “por  causal  de  reorganización  y</w:t>
        <w:br/>
        <w:t xml:space="preserve">      racionalización” los trabajadores “que no alcanzaron plaza vacante  en</w:t>
        <w:br/>
        <w:t xml:space="preserve">      el Cuadro para Asignación  de  Personal  –  CAP  del  Congreso  de  la</w:t>
        <w:br/>
        <w:t xml:space="preserve">      República”[26].</w:t>
        <w:br/>
        <w:br/>
        <w:t>89.14 El 31 de diciembre de 1992 la mayoría de los trabajadores  que  fueron</w:t>
        <w:br/>
        <w:t>cesados  mediante  las  Resoluciones  No.   1303-A-92-CACL   y   1303-B-CACL</w:t>
        <w:br/>
        <w:t>recibieron cheques del Banco de  la  Nación  que  habrían  correspondido  al</w:t>
        <w:br/>
        <w:t>“pago de beneficios  sociales  del  año  1992”.  Entre  dichas  personas  se</w:t>
        <w:br/>
        <w:t>encontrarían al menos 217 de las presuntas víctimas[27].</w:t>
        <w:br/>
        <w:br/>
        <w:br/>
        <w:t xml:space="preserve">      Las gestiones de algunos ex trabajadores en vía administrativa ante el</w:t>
        <w:br/>
        <w:t xml:space="preserve">      Congreso</w:t>
        <w:br/>
        <w:br/>
        <w:t>89.15 Los primeros días  de  enero  de  1993  algunos  trabajadores  cesados</w:t>
        <w:br/>
        <w:t>presentaron un recurso de reconsideración ante  el  Presidente  del  llamado</w:t>
        <w:br/>
        <w:t>Congreso   Constituyente   Democrático,   el   cual   “no   fue   atendido”.</w:t>
        <w:br/>
        <w:t>Posteriormente, dichos trabajadores  presentaron  un  recurso  de  apelación</w:t>
        <w:br/>
        <w:t>“que tampoco fue atendido”. Luego les fue “ext[endida] la  Resolución  1534-</w:t>
        <w:br/>
        <w:t>93-CCD/OGA-OPER  y  otras  más,  mediante   las   cuales   se   declara[ron]</w:t>
        <w:br/>
        <w:t>improcedentes sus medios impugnatorios en única y definitiva instancia,  sin</w:t>
        <w:br/>
        <w:t>pronunciarse sobre el fondo de los mismos[28]”.</w:t>
        <w:br/>
        <w:br/>
        <w:t>89.16 El 23 de marzo de 1993 la Resolución No. 052-93-CD/CCD “encargó  a  la</w:t>
        <w:br/>
        <w:t>Dirección  Ejecutiva  de  Personal  para  que  suscrib(iera(,  en  única   y</w:t>
        <w:br/>
        <w:t>definitiva instancia,  las  resoluciones  correspondientes  a  los  recursos</w:t>
        <w:br/>
        <w:t>impugnativos que present(ara(n los  ex  –  servidores  del  Congreso  de  la</w:t>
        <w:br/>
        <w:t>República contra los efectos de las resoluciones emitidas  por  la  Comisión</w:t>
        <w:br/>
        <w:t>Administradora (…( en el proceso de reorganización”[29].</w:t>
        <w:br/>
        <w:br/>
        <w:t>89.17 El 12 de agosto de  1993  el  Presidente  del  Congreso  Constituyente</w:t>
        <w:br/>
        <w:t>Democrático emitió la Resolución 159-93-CD/CCD, mediante  la  cual  decidió,</w:t>
        <w:br/>
        <w:t>inter alia, “(r(econocer  el  pago  de  remuneraciones  y  demás  beneficios</w:t>
        <w:br/>
        <w:t>sociales por el lapso entre el 7 de noviembre y el 31 de diciembre de  1992,</w:t>
        <w:br/>
        <w:t>a favor de 1,117 [sic] ex - trabajadores del Congreso  (…(  los  mismos  que</w:t>
        <w:br/>
        <w:t>fueran  cesados  por  causal  de  reorganización  y  racionalización   según</w:t>
        <w:br/>
        <w:t>Resoluciones Nos. 1303/A-92-CACL y 1303/B-92-CACL”[30] (supra párr. 89.13).</w:t>
        <w:br/>
        <w:br/>
        <w:t>89.18 El 18  de  septiembre  de  1994  algunas  de  las  presuntas  víctimas</w:t>
        <w:br/>
        <w:t>presentaron un recurso mediante el cual  solicitaron  que  se  declarara  la</w:t>
        <w:br/>
        <w:t>nulidad  de  las  Resoluciones  que  dispusieron  su   cese   (supra   párr.</w:t>
        <w:br/>
        <w:t>89.13)[31].</w:t>
        <w:br/>
        <w:br/>
        <w:t>89.19 La Resolución No. 840-94-CCD/G.RRHH de 26 de septiembre  1994  emitida</w:t>
        <w:br/>
        <w:t>por  el  llamado  Congreso  Constituyente  Democrático,  con  base   en   la</w:t>
        <w:br/>
        <w:t>Resolución No. 052-93-CD/CCD (supra párr. 89.16) y en los  artículos  100  y</w:t>
        <w:br/>
        <w:t>102 del Decreto Ley No. 26111 (Ley de  Normas  Generales  de  Procedimientos</w:t>
        <w:br/>
        <w:t>Administrativos), consideró que “habiéndose declarado  en  forma  individual</w:t>
        <w:br/>
        <w:t>la improcedencia de los recursos  impugnativos  planteados  por  el  aludido</w:t>
        <w:br/>
        <w:t>grupo  de  ex  –  servidores,  por  encargo  de  la   más   alta   instancia</w:t>
        <w:br/>
        <w:t>administrativa  del  Congreso   Constituyente   Democrático,   resulta,   en</w:t>
        <w:br/>
        <w:t>consecuencia,  inadmisible  el  trámite  de  nuevos  recursos   impugnativos</w:t>
        <w:br/>
        <w:t>respecto de los mismos actos administrativos”[32].</w:t>
        <w:br/>
        <w:br/>
        <w:t>89.20 El 15 de diciembre de 1994 aquellos trabajadores  cesados  presentaron</w:t>
        <w:br/>
        <w:t>un recurso de revisión ante el  mismo  Congreso  Constituyente  Democrático.</w:t>
        <w:br/>
        <w:t>Treinta días después, al no recibir respuesta, los trabajadores “dieron  por</w:t>
        <w:br/>
        <w:t>agotada la vía administrativa”[33].</w:t>
        <w:br/>
        <w:br/>
        <w:br/>
        <w:br/>
        <w:br/>
        <w:t xml:space="preserve">      La acción de amparo intentada por las 257 presuntas víctimas</w:t>
        <w:br/>
        <w:br/>
        <w:t>89.21 El 2 de marzo de 1995 veinte[34] trabajadores cesados presentaron  una</w:t>
        <w:br/>
        <w:t>acción de amparo ante el Vigésimo Octavo Juzgado Especializado en  lo  Civil</w:t>
        <w:br/>
        <w:t>de Lima, a la cual se adhirieron otros 28[35] el  10  de  marzo  de  1995  y</w:t>
        <w:br/>
        <w:t>103[36] más el 28 de marzo de 1995, 71[37] más el 12  de  abril  de  1995  y</w:t>
        <w:br/>
        <w:t>15[38] más el 20 de abril de 1995[39].</w:t>
        <w:br/>
        <w:br/>
        <w:t>89.22 Dicho Juzgado, mediante sentencia de 26  de  junio  de  1995,  declaró</w:t>
        <w:br/>
        <w:t>fundada la demanda e inaplicables las Resoluciones 1303-A-92-CACL y  1303-B-</w:t>
        <w:br/>
        <w:t>92-CACL de 6 noviembre de 1992 (supra  párr.  89.13).  En  consecuencia,  el</w:t>
        <w:br/>
        <w:t>Juzgado ordenó que  se  repusiera  a  los  demandantes  en  los  cargos  que</w:t>
        <w:br/>
        <w:t>ocupaban  al  momento  de  la  afectación  del  derecho.   Dicha   sentencia</w:t>
        <w:br/>
        <w:t>consideró que:</w:t>
        <w:br/>
        <w:br/>
        <w:t xml:space="preserve">      [L]a resolución […] quinientos treinta y  dos-noventidos-PCM  si  bien</w:t>
        <w:br/>
        <w:t xml:space="preserve">      fue expedida el cinco de Noviembre de mil novecientos noventa  y  dos,</w:t>
        <w:br/>
        <w:t xml:space="preserve">      recién fue publicada el seis de noviembre, y por ende,  […]  no  podía</w:t>
        <w:br/>
        <w:t xml:space="preserve">      surtir sus efectos dicho acto  sino  hasta  el  día  siguiente  de  su</w:t>
        <w:br/>
        <w:t xml:space="preserve">      publicación,  esto  es  el  siete  de  Noviembre  de  mil  novecientos</w:t>
        <w:br/>
        <w:t xml:space="preserve">      noventidos, y que recién a partir de allí podía Don Carlos Novoa Tello</w:t>
        <w:br/>
        <w:t xml:space="preserve">      actuar como Presidente de la Comisión expidiendo las resoluciones  que</w:t>
        <w:br/>
        <w:t xml:space="preserve">      corresponda, más aún tratándose de un proceso de  racionalización  que</w:t>
        <w:br/>
        <w:t xml:space="preserve">      afectaría a una parte de los trabajadores del Congreso; que  asimismo,</w:t>
        <w:br/>
        <w:t xml:space="preserve">      aquí surge la implicancia con  el  hecho  de  que  el  plazo  para  la</w:t>
        <w:br/>
        <w:t xml:space="preserve">      racionalización había vencido el seis de Noviembre de mil  novecientos</w:t>
        <w:br/>
        <w:t xml:space="preserve">      noventidos y que por tanto tampoco hubiese podido expedir Novoa  Tello</w:t>
        <w:br/>
        <w:t xml:space="preserve">      resolución en dicho sentido a partir del día siete cuando recién podía</w:t>
        <w:br/>
        <w:t xml:space="preserve">      ejercer dicha función y que, en tal orden de  ideas  las  resoluciones</w:t>
        <w:br/>
        <w:t xml:space="preserve">      mil  trescientos  tres-A-noventidos-CACL  y  mil  trescientos  tres-B-</w:t>
        <w:br/>
        <w:t xml:space="preserve">      noventidos-CACL […] resultan ineficaces con respeto a los  demandantes</w:t>
        <w:br/>
        <w:t xml:space="preserve">      por haber sido emitidas  el  seis  de  Noviembre  de  mil  novecientos</w:t>
        <w:br/>
        <w:t xml:space="preserve">      noventa y dos  por  quien  en  aquella  fecha  aún  no  se  encontraba</w:t>
        <w:br/>
        <w:t xml:space="preserve">      habilitado para  ejercer  el  cargo,  resultando  sintomático  que  la</w:t>
        <w:br/>
        <w:t xml:space="preserve">      publicación se haya dado recién el treinta y uno de Diciembre  de  mil</w:t>
        <w:br/>
        <w:t xml:space="preserve">      novecientos noventa y dos, alegando que la resolución  Suprema  número</w:t>
        <w:br/>
        <w:t xml:space="preserve">      quinientos   treinta   y   dos-noventidos-PCM    no    puede    operar</w:t>
        <w:br/>
        <w:t xml:space="preserve">      retroactivamente […][40].</w:t>
        <w:br/>
        <w:br/>
        <w:t>89.23  En  julio  de  1995  el  Procurador  Público  del  Poder  Legislativo</w:t>
        <w:br/>
        <w:t>interpuso  recurso  de   apelación   ante   el   Vigésimo   Octavo   Juzgado</w:t>
        <w:br/>
        <w:t>Especializado en lo Civil de Lima respecto de la sentencia de  26  de  junio</w:t>
        <w:br/>
        <w:t>de 1995 (supra párr. 89.22) para que “el superior jerárquico la  revoc[ara]”</w:t>
        <w:br/>
        <w:t>[41].</w:t>
        <w:br/>
        <w:br/>
        <w:t>89.24  El  22  de  agosto  de  1995   dieciocho[42]   trabajadores   cesados</w:t>
        <w:br/>
        <w:t>solicitaron participación  litisconsorcial  en  el  proceso.  En  octubre  y</w:t>
        <w:br/>
        <w:t>noviembre de 1995 se apersonaron  al  proceso  otros  once[43]  trabajadores</w:t>
        <w:br/>
        <w:t>cesados[44]. Así se  constituyeron  como  recurrentes,  en  total,  las  257</w:t>
        <w:br/>
        <w:t>presuntas víctimas del presente caso[45].</w:t>
        <w:br/>
        <w:br/>
        <w:t>89.25 El 21 de febrero de 1996 la Quinta Sala Civil de la Corte Superior  de</w:t>
        <w:br/>
        <w:t>Justicia de Lima revocó la  sentencia  apelada  por  el  Procurador  Público</w:t>
        <w:br/>
        <w:t>(supra párr. 89.22 y 89.23), la reformó y  declaró  “improcedente  en  todos</w:t>
        <w:br/>
        <w:t>sus extremos la acción de amparo interpuesta” por los trabajadores  cesados.</w:t>
        <w:br/>
        <w:t xml:space="preserve"> Al respecto, consideró, inter alia, que:</w:t>
        <w:br/>
        <w:br/>
        <w:t xml:space="preserve">      [E]l artículo treinta y siete de la Ley [de  Hábeas  Corpus  y  Amparo</w:t>
        <w:br/>
        <w:t xml:space="preserve">      (]número veintitrés mil quinientos seis) dispone que el  ejercicio  de</w:t>
        <w:br/>
        <w:t xml:space="preserve">      la acción de amparo caduca a los sesenta días hábiles de producida  la</w:t>
        <w:br/>
        <w:t xml:space="preserve">      afectación, siempre que el interesado, en  aquella  fecha  se  hubiese</w:t>
        <w:br/>
        <w:t xml:space="preserve">      hallado en la posibilidad de interponer la acción; […] que en el  caso</w:t>
        <w:br/>
        <w:t xml:space="preserve">      sub-litis, los accionantes no han probado de modo alguno, el hecho  de</w:t>
        <w:br/>
        <w:t xml:space="preserve">      no haberse hallado en la posibilidad de interponer la acción; […]  que</w:t>
        <w:br/>
        <w:t xml:space="preserve">      no  proceden  las  acciones  de  garantía  en  los  casos  de  cese  o</w:t>
        <w:br/>
        <w:t xml:space="preserve">      irreparabilidad de la lesión; […] que el artículo veintiocho de la ley</w:t>
        <w:br/>
        <w:t xml:space="preserve">      antes referida […] determina que no es exigible el agotamiento de  las</w:t>
        <w:br/>
        <w:t xml:space="preserve">      vías  previas,  cuando  no  ha  sido  regulada  o  ha  sido   iniciada</w:t>
        <w:br/>
        <w:t xml:space="preserve">      innecesariamente por el reclamante; dado que la Resolución número  mil</w:t>
        <w:br/>
        <w:t xml:space="preserve">      doscientos  treinta  y  nueve-A-noventidos-CACL  dispuso  que  no   se</w:t>
        <w:br/>
        <w:t xml:space="preserve">      aceptaría recurso alguno contra  las  resoluciones  que  expidiera  la</w:t>
        <w:br/>
        <w:t xml:space="preserve">      Comisión Administradora  del  Patrimonio  del  Congreso,  siendo  pues</w:t>
        <w:br/>
        <w:t xml:space="preserve">      última instancia […][46].</w:t>
        <w:br/>
        <w:br/>
        <w:br/>
        <w:t>89.26 Un grupo de al menos veinte[47] trabajadores  cesados  presentaron  un</w:t>
        <w:br/>
        <w:t>recurso extraordinario ante el Tribunal Constitucional contra la  resolución</w:t>
        <w:br/>
        <w:t>de 21 de febrero de 1996, emitida por la  Quinta  Sala  Civil  de  la  Corte</w:t>
        <w:br/>
        <w:t>Superior de Justicia de Lima (supra párr. 89.25)[48].</w:t>
        <w:br/>
        <w:br/>
        <w:br/>
        <w:t>89.27 Los días 15 y 16 de junio de 1996 se conformó  en  el  Perú  un  nuevo</w:t>
        <w:br/>
        <w:t>Tribunal  Constitucional,  integrado  por  los  magistrados  Ricardo  Nugent</w:t>
        <w:br/>
        <w:t>(Presidente), Guillermo Rey Terry, Manuel Aguirre Roca, Luis Guillermo  Díaz</w:t>
        <w:br/>
        <w:t>Valverde, Delia Revoredo Marsano, Francisco Javier  Acosta  Sánchez  y  José</w:t>
        <w:br/>
        <w:t>García Marcelo. El 28 de mayo de 1997 el pleno del Congreso destituyó a  los</w:t>
        <w:br/>
        <w:t>magistrados del Tribunal Constitucional Manuel Aguirre Roca,  Guillermo  Rey</w:t>
        <w:br/>
        <w:t>Terry y Delia Revoredo Marsano. El 17  de  noviembre  de  2000  el  Congreso</w:t>
        <w:br/>
        <w:t>anuló las resoluciones de destitución y los reinstaló  en  sus  puestos[49].</w:t>
        <w:br/>
        <w:t>En otro caso esta Corte constató que, mientras duró  dicha  destitución,  el</w:t>
        <w:br/>
        <w:t>Tribunal Constitucional “quedó desarticulado  e  incapacitado  para  ejercer</w:t>
        <w:br/>
        <w:t>adecuadamente su jurisdicción, sobre todo en cuanto se  refiere  al  control</w:t>
        <w:br/>
        <w:t>de constitucionalidad […] y el consecuente examen de  la  adecuación  de  la</w:t>
        <w:br/>
        <w:t>conducta del Estado a la Constitución”[50].</w:t>
        <w:br/>
        <w:br/>
        <w:t>89.28 El 24 de noviembre  de  1997  el  Tribunal  Constitucional  dictó  una</w:t>
        <w:br/>
        <w:t>sentencia, firmada por los  entonces  magistrados  Acosta  Sánchez,  Nugent,</w:t>
        <w:br/>
        <w:t>Díaz Valverde y García Marcelo, mediante la cual confirmó la  resolución  de</w:t>
        <w:br/>
        <w:t>la Quinta Sala Civil de la Corte Superior de Justicia de Lima  (supra  párr.</w:t>
        <w:br/>
        <w:t>89.25).  Al respecto, el Tribunal consideró, inter alia, que:</w:t>
        <w:br/>
        <w:br/>
        <w:t xml:space="preserve">      [C]onviene precisar que […] la  demanda  original  fue  promovida  con</w:t>
        <w:br/>
        <w:t xml:space="preserve">      fecha dos de marzo de mil novecientos noventa y  cinco,  mientras  que</w:t>
        <w:br/>
        <w:t xml:space="preserve">      […] los actos que se juzgan como violatorios fueron emitidos hacia  el</w:t>
        <w:br/>
        <w:t xml:space="preserve">      treinta y uno de diciembre de mil novecientos noventa y dos. […]</w:t>
        <w:br/>
        <w:br/>
        <w:br/>
        <w:t xml:space="preserve">      [S]i bien los demandantes iniciaron un dilatado trámite de reclamación</w:t>
        <w:br/>
        <w:t xml:space="preserve">      en  la  vía   administrativa,   este   último   resultaba   legalmente</w:t>
        <w:br/>
        <w:t xml:space="preserve">      improcedente, por cuanto la Resolución No. 1239-A-92-CACL del trece de</w:t>
        <w:br/>
        <w:t xml:space="preserve">      octubre  de  mil   novecientos   noventa   y   dos,   había   previsto</w:t>
        <w:br/>
        <w:t xml:space="preserve">      explícitamente en su artículo 27º que “La Comisión Administradora  del</w:t>
        <w:br/>
        <w:t xml:space="preserve">      Patrimonio del Congreso de la República, no  aceptará  reclamos  sobre</w:t>
        <w:br/>
        <w:t xml:space="preserve">      los resultados del examen”, lo que quiere significar que se trataba de</w:t>
        <w:br/>
        <w:t xml:space="preserve">      actos   irrecurribles,   por   lo   menos   en   sede    estrictamente</w:t>
        <w:br/>
        <w:t xml:space="preserve">      administrativa. […]</w:t>
        <w:br/>
        <w:br/>
        <w:br/>
        <w:t xml:space="preserve">      [P]or consiguiente, al no existir normativamente vía previa a la  cual</w:t>
        <w:br/>
        <w:t xml:space="preserve">      acudir, resultaba plenamente aplicable el artículo 28º inciso 3 de  la</w:t>
        <w:br/>
        <w:t xml:space="preserve">      Ley [de Hábeas Corpus y Amparo] (No. 23506), cuyo texto dispone la  no</w:t>
        <w:br/>
        <w:t xml:space="preserve">      exigibilidad de su agotamiento cuando “La vía previa no  se  encuentra</w:t>
        <w:br/>
        <w:t xml:space="preserve">      regulada, o si ha sido iniciada, innecesariamente por  el  reclamante,</w:t>
        <w:br/>
        <w:t xml:space="preserve">      sin estar obligado a hacerlo” por lo que, correlativamente,  el  plazo</w:t>
        <w:br/>
        <w:t xml:space="preserve">      para computar la caducidad de la presente acción, de  acuerdo  con  el</w:t>
        <w:br/>
        <w:t xml:space="preserve">      artículo 37º de la misma citada norma, empezó a correr desde cumplidos</w:t>
        <w:br/>
        <w:t xml:space="preserve">      los sesenta días hábiles de producidos los hechos violatorios, lo  que</w:t>
        <w:br/>
        <w:t xml:space="preserve">      supone que al momento de promoverse la demanda, el referido  plazo  ya</w:t>
        <w:br/>
        <w:t xml:space="preserve">      había vencido en exceso. […]</w:t>
        <w:br/>
        <w:br/>
        <w:br/>
        <w:t xml:space="preserve">      [L]a institución de la caducidad no es, en todo caso, una fórmula  con</w:t>
        <w:br/>
        <w:t xml:space="preserve">      la que se impida sin mayor razonamiento el análisis de las situaciones</w:t>
        <w:br/>
        <w:t xml:space="preserve">      de fondo que se reclaman vía los  procesos  constitucionales,  empero,</w:t>
        <w:br/>
        <w:t xml:space="preserve">      debe quedar perfectamente establecido, que si los interesados  no  son</w:t>
        <w:br/>
        <w:t xml:space="preserve">      diligentes en el  momento  más  necesario  para  reclamar  la  defensa</w:t>
        <w:br/>
        <w:t xml:space="preserve">      constitucional  de  sus  derechos,  no  se  puede  con  posterioridad,</w:t>
        <w:br/>
        <w:t xml:space="preserve">      pretender que se prescinda de una regla tan necesaria como lógica para</w:t>
        <w:br/>
        <w:t xml:space="preserve">      la seguridad jurídica. […]</w:t>
        <w:br/>
        <w:br/>
        <w:br/>
        <w:t xml:space="preserve">      [T]ampoco debe pasarse por alto que si en las actuales circunstancias,</w:t>
        <w:br/>
        <w:t xml:space="preserve">      esto es, con la Constitución Política de 1993, la estructura  orgánica</w:t>
        <w:br/>
        <w:t xml:space="preserve">      del Congreso y por ende  su  Cuadro  de  Asignación  de  Personal,  ha</w:t>
        <w:br/>
        <w:t xml:space="preserve">      variado  sustancialmente,  con  relación  a  la  que  poseía  con   la</w:t>
        <w:br/>
        <w:t xml:space="preserve">      Constitución anterior, no puede intentarse  por  la  vía  del  amparo,</w:t>
        <w:br/>
        <w:t xml:space="preserve">      reponer situaciones que por  su  propia  naturaleza  han  devenido  en</w:t>
        <w:br/>
        <w:t xml:space="preserve">      irreparables, resultando en  tales  circunstancias  de  aplicación  el</w:t>
        <w:br/>
        <w:t xml:space="preserve">      inciso 1 del artículo 6º de la Ley No. 23506[51].</w:t>
        <w:br/>
        <w:br/>
        <w:br/>
        <w:br/>
        <w:br/>
        <w:br/>
        <w:br/>
        <w:t xml:space="preserve">      Otras gestiones</w:t>
        <w:br/>
        <w:br/>
        <w:t>89.29 En octubre de 1993 y enero  de  1994  dos  presuntas  víctimas  en  el</w:t>
        <w:br/>
        <w:t>presente caso[52] presentaron recursos en la vía contencioso  administrativa</w:t>
        <w:br/>
        <w:t>para  que,  inter  alia,  se  declarara  la  nulidad  o  invalidez  de   las</w:t>
        <w:br/>
        <w:t>resoluciones que decretaron su  cese.   Estos  recursos  las  cuales  fueron</w:t>
        <w:br/>
        <w:t>declarados infundados en noviembre de 1993 y diciembre de 1997 por la  Corte</w:t>
        <w:br/>
        <w:t>Superior de Justicia de Lima[53].</w:t>
        <w:br/>
        <w:br/>
        <w:t>89.30 El 3  de  marzo  de  1998  seis[54]  trabajadores  cesados  formularon</w:t>
        <w:br/>
        <w:t>“denuncia   constitucional”   contra   los    magistrados    del    Tribunal</w:t>
        <w:br/>
        <w:t>Constitucional, Francisco Javier Acosta Sánchez, Presidente, Ricardo  Nugent</w:t>
        <w:br/>
        <w:t>López Chávez, José García Marcelo y Luis Díaz Valverde,  por  el  delito  de</w:t>
        <w:br/>
        <w:t>prevaricato “al haber dictado [l]a sentencia [de 24 de  noviembre  de  1997]</w:t>
        <w:br/>
        <w:t>contra  el  texto  expreso  y  claro  de  la  Ley,  haber   citado   pruebas</w:t>
        <w:br/>
        <w:t>inexistentes y hechos falsos, así como por apoyarse  en  leyes  supuestas  y</w:t>
        <w:br/>
        <w:t>derogadas”[55]. No consta en el expediente el resultado de dicha denuncia.</w:t>
        <w:br/>
        <w:br/>
        <w:br/>
        <w:t xml:space="preserve">      Hechos posteriores a las gestiones administrativas y judiciales</w:t>
        <w:br/>
        <w:br/>
        <w:t>89.31 Luego de que las presuntas víctimas plantearan los  recursos  en  sede</w:t>
        <w:br/>
        <w:t>administrativa y judicial, y a partir de la  instauración  del  gobierno  de</w:t>
        <w:br/>
        <w:t>transición en el año 2000  (supra  párr.  89.6),  fueron  dictadas  leyes  y</w:t>
        <w:br/>
        <w:t>disposiciones administrativas que  dispusieron  la  revisión  de  los  ceses</w:t>
        <w:br/>
        <w:t>colectivos a efecto de brindar a  los  trabajadores  cesados  en  el  Sector</w:t>
        <w:br/>
        <w:t>Público la posibilidad de reivindicar sus derechos  (infra  párrs.  89.32  a</w:t>
        <w:br/>
        <w:t>89.37) .</w:t>
        <w:br/>
        <w:br/>
        <w:t>89.32 En ese contexto, el 21 de junio de 2001 fue emitida la Ley No.  27487,</w:t>
        <w:br/>
        <w:t>que dispuso lo siguiente:</w:t>
        <w:br/>
        <w:br/>
        <w:t xml:space="preserve">      Artículo 1º  Derógase el Decreto Ley No. 26093 […,] la Ley No. 25536[,</w:t>
        <w:br/>
        <w:t xml:space="preserve">      …] y demás normas expresas que autorizaron ceses colectivos al  amparo</w:t>
        <w:br/>
        <w:t xml:space="preserve">      de procesos de reorganización. […]</w:t>
        <w:br/>
        <w:br/>
        <w:br/>
        <w:t xml:space="preserve">      Artículo 3º Las instituciones y organismos públicos […], en  un  plazo</w:t>
        <w:br/>
        <w:t xml:space="preserve">      de 15 (quince) días naturales contados a partir de la vigencia  de  la</w:t>
        <w:br/>
        <w:t xml:space="preserve">      presente  Ley,  conformarán  Comisiones  Especiales   integradas   por</w:t>
        <w:br/>
        <w:t xml:space="preserve">      representantes de éstas y de los trabajadores, encargadas  de  revisar</w:t>
        <w:br/>
        <w:t xml:space="preserve">      los ceses  colectivos  de  personal  amparados  en  procedimientos  de</w:t>
        <w:br/>
        <w:t xml:space="preserve">      evaluación de personal efectuados al amparo del Decreto Ley No.  26093</w:t>
        <w:br/>
        <w:t xml:space="preserve">      o en procesos de reorganización autorizados por norma legal expresa.</w:t>
        <w:br/>
        <w:br/>
        <w:br/>
        <w:t xml:space="preserve">      En un plazo de 45 (cuarenta y cinco) días hábiles a partir de su fecha</w:t>
        <w:br/>
        <w:t xml:space="preserve">      de instalación, las Comisiones Especiales deberán cumplir con elaborar</w:t>
        <w:br/>
        <w:t xml:space="preserve">      un informe que contenga la  relación  de  trabajadores  que  han  sido</w:t>
        <w:br/>
        <w:t xml:space="preserve">      cesados irregularmente, si los hubiera, así como las recomendaciones y</w:t>
        <w:br/>
        <w:t xml:space="preserve">      sugerencias a ser implementadas por el Titular del Sector  o  gobierno</w:t>
        <w:br/>
        <w:t xml:space="preserve">      local[56]. […]</w:t>
        <w:br/>
        <w:br/>
        <w:t>89.33  Los  Decretos  Supremos   021   y   022-2001-TR   establecieron   las</w:t>
        <w:br/>
        <w:t>“disposiciones para la  conformación  y  funcionamiento  de  las  Comisiones</w:t>
        <w:br/>
        <w:t>Especiales  encargadas  de  revisar  los  ceses  colectivos  en  el   sector</w:t>
        <w:br/>
        <w:t>público”[57]. Entre éstas, fue conformada la Comisión Especial encargada  de</w:t>
        <w:br/>
        <w:t>revisar los ceses colectivos del personal del Congreso realizados al  amparo</w:t>
        <w:br/>
        <w:t>de la Ley No. 27487 (supra párr. 89.32), la cual concluyó en su  Informe  de</w:t>
        <w:br/>
        <w:t>20 de diciembre de 2001, inter alia, que:</w:t>
        <w:br/>
        <w:br/>
        <w:t xml:space="preserve">        (…(  los   procesos   de   racionalización   administrativa   y   de</w:t>
        <w:br/>
        <w:t xml:space="preserve">      reorganización y racionalización llevados a cabo durante los  años  de</w:t>
        <w:br/>
        <w:t xml:space="preserve">      1992 y 1993 se realizaron en cumplimiento de normas expresas.</w:t>
        <w:br/>
        <w:br/>
        <w:br/>
        <w:t xml:space="preserve">      Se ha  podido  determinar  la  existencia  de  irregularidades  en  la</w:t>
        <w:br/>
        <w:t xml:space="preserve">      evaluación y selección de personal del año 1992 (… en las  cuales(  no</w:t>
        <w:br/>
        <w:t xml:space="preserve">      […] respetó los puntajes mínimos señalados en las Bases  del  Concurso</w:t>
        <w:br/>
        <w:t xml:space="preserve">      (… y( en muchos casos no se respetó el orden de méritos alcanzado  por</w:t>
        <w:br/>
        <w:t xml:space="preserve">      los postulantes en el examen de calificación.</w:t>
        <w:br/>
        <w:br/>
        <w:br/>
        <w:t xml:space="preserve">      (…( Los ex servidores que cobraron sus beneficios sociales y  los  que</w:t>
        <w:br/>
        <w:t xml:space="preserve">      además se acogieron a incentivos por renuncia voluntaria estuvieron de</w:t>
        <w:br/>
        <w:t xml:space="preserve">      acuerdo con su cese,  según  las  reiteradas  ejecuciones  en  materia</w:t>
        <w:br/>
        <w:t xml:space="preserve">      laboral.</w:t>
        <w:br/>
        <w:br/>
        <w:br/>
        <w:t xml:space="preserve">      (…( De conformidad con [el] ordenamiento jurídico  [peruano]  vigente,</w:t>
        <w:br/>
        <w:t xml:space="preserve">      la Comisión Especial se  abstiene  de  conocer  todo  reclamo  que  se</w:t>
        <w:br/>
        <w:t xml:space="preserve">      encuentre en instancia judicial, ya sea dentro del ámbito  nacional  o</w:t>
        <w:br/>
        <w:t xml:space="preserve">      supra nacional[58].</w:t>
        <w:br/>
        <w:br/>
        <w:br/>
        <w:t>Específicamente, respecto  de  los   trabajadores  cesados  que  seguían  el</w:t>
        <w:br/>
        <w:t>trámite ante la Comisión Interamericana, la Comisión Especial manifestó  que</w:t>
        <w:br/>
        <w:br/>
        <w:br/>
        <w:t xml:space="preserve">      (p(or tratarse de un asunto cuyo resultado se encuentra  en  instancia</w:t>
        <w:br/>
        <w:t xml:space="preserve">      supranacional, al  amparo  de(l(  ordenamiento  jurídico  vigente,  se</w:t>
        <w:br/>
        <w:t xml:space="preserve">      encuentra imposibilitada de pronunciarse sobre  la  materia;  más  aún</w:t>
        <w:br/>
        <w:t xml:space="preserve">      cuando un grupo de los  mencionados  ex  trabajadores  han  solicitado</w:t>
        <w:br/>
        <w:t xml:space="preserve">      formalmente al organismo internacional para que se pronuncie sobre  el</w:t>
        <w:br/>
        <w:t xml:space="preserve">      fondo, razón por la cual, se abstiene de emitir  un  juicio  sobre  el</w:t>
        <w:br/>
        <w:t xml:space="preserve">      particular. (Además, n(o debe olvidarse  que  los  257  ex  servidores</w:t>
        <w:br/>
        <w:t xml:space="preserve">      fueron los únicos que agotaron la instancia judicial[59].</w:t>
        <w:br/>
        <w:br/>
        <w:t>Es decir, las  257  presuntas  víctimas  del  presente  caso  no  estuvieron</w:t>
        <w:br/>
        <w:t>comprendidas  dentro  de  los  supuestos  de  aplicación  de  esos  Decretos</w:t>
        <w:br/>
        <w:t>Supremos.</w:t>
        <w:br/>
        <w:br/>
        <w:t>89.34 La Ley No. 27586 de 22 de noviembre de  2001  y  publicada  el  12  de</w:t>
        <w:br/>
        <w:t>diciembre de 2001 estableció que la fecha máxima  para  que  las  Comisiones</w:t>
        <w:br/>
        <w:t>Especiales (supra párr. 89.33) concluyeran sus informes finales sería el  20</w:t>
        <w:br/>
        <w:t>de diciembre de 2001. Asimismo, dicha Ley creó una  Comisión  Multisectorial</w:t>
        <w:br/>
        <w:t>integrada por los Ministros de Economía y Finanzas, de Trabajo  y  Promoción</w:t>
        <w:br/>
        <w:t>Social, de la Presidencia, de Salud y de  Educación,  así  como  por  cuatro</w:t>
        <w:br/>
        <w:t>representantes de la Municipalidades Provinciales  y  por  el  Defensor  del</w:t>
        <w:br/>
        <w:t>Pueblo, o sus  respectivos  representantes.  Dicha  Comisión  Multisectorial</w:t>
        <w:br/>
        <w:t>estaría</w:t>
        <w:br/>
        <w:br/>
        <w:t xml:space="preserve">      […]  encargada  de  evaluar  la  viabilidad  de  las   sugerencias   y</w:t>
        <w:br/>
        <w:t xml:space="preserve">      recomendaciones contenidas en los informes finales elaborados por  las</w:t>
        <w:br/>
        <w:t xml:space="preserve">      Comisiones  Especiales  de  las  entidades  incluidas  dentro  de  los</w:t>
        <w:br/>
        <w:t xml:space="preserve">      alcances de la Ley No. 27487, así como de  establecer  medidas  a  ser</w:t>
        <w:br/>
        <w:t xml:space="preserve">      implementadas por los titulares de las  entidades  o  la  adopción  de</w:t>
        <w:br/>
        <w:t xml:space="preserve">      decretos supremos o  elaboración  de  proyectos  de  ley  considerando</w:t>
        <w:br/>
        <w:t xml:space="preserve">      criterios de eficacia de la administración,  promoción  del  empleo  y</w:t>
        <w:br/>
        <w:t xml:space="preserve">      reinserción laboral de los sectores afectados;  pudiendo,  de  ser  el</w:t>
        <w:br/>
        <w:t xml:space="preserve">      caso,  plantear  la  reincorporación,  así  como  la  posibilidad   de</w:t>
        <w:br/>
        <w:t xml:space="preserve">      contemplar un régimen especial de jubilación anticipada. […]</w:t>
        <w:br/>
        <w:br/>
        <w:br/>
        <w:t xml:space="preserve">      La  aludida  Comisión  Multisectorial  podrá,  asimismo,  revisar  las</w:t>
        <w:br/>
        <w:t xml:space="preserve">      razones que motivaron los despidos y determinar los casos  en  que  se</w:t>
        <w:br/>
        <w:t xml:space="preserve">      adeude el pago de remuneraciones o beneficios  sociales  devengados  o</w:t>
        <w:br/>
        <w:t xml:space="preserve">      insolutos, siempre que tales aspectos  no  hubiesen  sido  materia  de</w:t>
        <w:br/>
        <w:t xml:space="preserve">      reclamación judicial[60].</w:t>
        <w:br/>
        <w:br/>
        <w:t>89.35 El 26 de marzo de 2002 la Comisión Multisectorial  emitió  su  informe</w:t>
        <w:br/>
        <w:t>final, en el que concluyó, inter alia, que “no cabe cuestionamiento  de  las</w:t>
        <w:br/>
        <w:t>normas que regularon  los  ceses  colectivos  […],  sino  tan  sólo  de  los</w:t>
        <w:br/>
        <w:t>procedimientos a través de los  cuales  se  llevaron  a  cabo”  los  mismos.</w:t>
        <w:br/>
        <w:t>Asimismo, acordó “que toda recomendación  de  reincorporación  o  reposición</w:t>
        <w:br/>
        <w:t>debe ser entendida como un nuevo vínculo laboral,  pudiendo  ser  una  nueva</w:t>
        <w:br/>
        <w:t>contratación o nuevo nombramiento, en la medida que  existan  o  se  generen</w:t>
        <w:br/>
        <w:t>plazas presupuestadas  vacantes  en  las  entidades,  que  los  trabajadores</w:t>
        <w:br/>
        <w:t>cumplan con los requisitos exigidos para esas  plazas,  que  se  cuente  con</w:t>
        <w:br/>
        <w:t>habilitación legal para contratar y que exista la norma legal  que  autorice</w:t>
        <w:br/>
        <w:t>los nombramientos”. Tomando como base las  recomendaciones  de  la  Comisión</w:t>
        <w:br/>
        <w:t>Especial, consideró que había habido  760  casos  de  ceses  irregulares  en</w:t>
        <w:br/>
        <w:t>relación con el proceso de evaluación y selección ocurrido en  el  año  1992</w:t>
        <w:br/>
        <w:t>(supra párr. 89.7  a  89.13),  respecto  de  los  trabajadores  cesados  del</w:t>
        <w:br/>
        <w:t>Congreso de la República[61].</w:t>
        <w:br/>
        <w:br/>
        <w:t>89.36 El 29 de julio de 2002 el Congreso emitió la Ley No.  27803  referente</w:t>
        <w:br/>
        <w:t>a la implementación, por  parte  de  la  Comisión  Multisectorial,  de  “las</w:t>
        <w:br/>
        <w:t>recomendaciones de las comisiones [especiales] creadas por  las  leyes  Nos.</w:t>
        <w:br/>
        <w:t>27452 y 27586, encargadas de revisar los ceses colectivos efectuados en  las</w:t>
        <w:br/>
        <w:t>empresas del Estado sujetas a procesos de promoción de la inversión  privada</w:t>
        <w:br/>
        <w:t>y en las entidades del sector público y gobiernos locales”[62].</w:t>
        <w:br/>
        <w:br/>
        <w:t>89.37  El  Ministerio  de  Trabajo  peruano  ha  publicado  listados  de  ex</w:t>
        <w:br/>
        <w:t>trabajadores cesados irregularmente en el Sector Público,  con  base  en  la</w:t>
        <w:br/>
        <w:t>ley anterior, los cuales contienen la inscripción  de  un  total  de  28.123</w:t>
        <w:br/>
        <w:t>personas,  de  las  cuales  27.187  habrían  optado   por   los   beneficios</w:t>
        <w:br/>
        <w:t>establecidos en la Ley No. 27803. Según refirió  el  Estado,  “se  ha[brí]an</w:t>
        <w:br/>
        <w:t>reincorporado  2.229,  se  encuentran  pendientes  6.981  y   se   ha[bría]n</w:t>
        <w:br/>
        <w:t>realizado pagos de compensación económica de 16.681 ex trabajadores […]  que</w:t>
        <w:br/>
        <w:t>igualmente fueron cesados de  sus  respectivos  puestos  de  trabajo  y  que</w:t>
        <w:br/>
        <w:t>habrían percibido compensaciones económicas”[63].</w:t>
        <w:br/>
        <w:br/>
        <w:br/>
        <w:t xml:space="preserve">      En relación con las presuntas víctimas</w:t>
        <w:br/>
        <w:br/>
        <w:t>89.38 La relación de las 257 presuntas víctimas se encuentra  consignada  en</w:t>
        <w:br/>
        <w:t>el Anexo de la presente Sentencia, que para estos efectos forma parte de  la</w:t>
        <w:br/>
        <w:t>misma.</w:t>
        <w:br/>
        <w:br/>
        <w:br/>
        <w:br/>
        <w:t xml:space="preserve">      Daños causados a las presuntas víctimas y costas</w:t>
        <w:br/>
        <w:br/>
        <w:br/>
        <w:t>89.39 Los 257 trabajadores  cesados  han  sufrido  daños  como  consecuencia</w:t>
        <w:br/>
        <w:t>directa de los hechos.</w:t>
        <w:br/>
        <w:br/>
        <w:t>89.40 Los señores Jorge Pacheco Munayco,  Manuel  Abad  Carranza  Rodríguez,</w:t>
        <w:br/>
        <w:t>Henry William Camargo Matencio, Adolfo Fernández Saré, Máximo  Jesús  Atauje</w:t>
        <w:br/>
        <w:t>Montes  y  Javier  Mujica  Petit  realizaron  gestiones  ante  la   Comisión</w:t>
        <w:br/>
        <w:t>Interamericana. Asimismo, esas personas, así como los señores Javier  Mujica</w:t>
        <w:br/>
        <w:t>Petit y Francisco Ercilio Moura, en calidad  de  intervinientes  comunes  de</w:t>
        <w:br/>
        <w:t>los representantes, realizaron gestiones relacionadas con  el  trámite  ante</w:t>
        <w:br/>
        <w:t>la Corte Interamericana, en representación de la mayoría  de  las  presuntas</w:t>
        <w:br/>
        <w:t>víctimas.</w:t>
        <w:br/>
        <w:br/>
        <w:br/>
        <w:t xml:space="preserve">                                    VIII</w:t>
        <w:br/>
        <w:t xml:space="preserve">                      Artículos 8 y 25 de la Convención</w:t>
        <w:br/>
        <w:t xml:space="preserve">                (Protección Judicial y Garantías judiciales)</w:t>
        <w:br/>
        <w:t xml:space="preserve">              en relación con los Artículos 1.1 y 2 de la misma</w:t>
        <w:br/>
        <w:t xml:space="preserve">           (Obligación de Respetar los Derechos y Deber de Adoptar</w:t>
        <w:br/>
        <w:t xml:space="preserve">                      Disposiciones de Derecho Interno)</w:t>
        <w:br/>
        <w:br/>
        <w:br/>
        <w:t xml:space="preserve">      Alegatos de la Comisión</w:t>
        <w:br/>
        <w:br/>
        <w:t>90.   Respecto del artículo 25 de la Convención Americana la Comisión alegó</w:t>
        <w:br/>
        <w:t>que:</w:t>
        <w:br/>
        <w:br/>
        <w:t xml:space="preserve">     a) el Estado negó a las presuntas víctimas su derecho a la  protección</w:t>
        <w:br/>
        <w:t xml:space="preserve">        judicial y con ello violó lo dispuesto en el artículo  25.1  de  la</w:t>
        <w:br/>
        <w:t xml:space="preserve">        Convención;</w:t>
        <w:br/>
        <w:br/>
        <w:t xml:space="preserve">     b) de conformidad con la jurisprudencia de la  Corte,  dicho  artículo</w:t>
        <w:br/>
        <w:t xml:space="preserve">        recoge instituciones como el amparo o  la  tutela,  que  deben  ser</w:t>
        <w:br/>
        <w:t xml:space="preserve">        procedimientos  sencillos  y  breves  para  la  protección  de  los</w:t>
        <w:br/>
        <w:t xml:space="preserve">        derechos fundamentales;</w:t>
        <w:br/>
        <w:br/>
        <w:t xml:space="preserve">     c) en el Perú la acción de amparo es concebida como un  procedimiento</w:t>
        <w:br/>
        <w:t xml:space="preserve">        que tiene por objeto la tutela de los  derechos  fundamentales  de</w:t>
        <w:br/>
        <w:t xml:space="preserve">        las personas; además, es concebido como una  acción  de  garantías</w:t>
        <w:br/>
        <w:t xml:space="preserve">        constitucionales destinada a “reponer las cosas al estado anterior</w:t>
        <w:br/>
        <w:t xml:space="preserve">        a  la  violación  o   amenaza   de   violación   de   un   derecho</w:t>
        <w:br/>
        <w:t xml:space="preserve">        constitucional”;</w:t>
        <w:br/>
        <w:br/>
        <w:t xml:space="preserve">     d) la supresión de la posibilidad de  revisión  y  control  del  acto</w:t>
        <w:br/>
        <w:t xml:space="preserve">        administrativo que generó la violación sufrida por  las  presuntas</w:t>
        <w:br/>
        <w:t xml:space="preserve">        víctimas vulneró el derecho a un recurso sencillo y rápido;</w:t>
        <w:br/>
        <w:br/>
        <w:t xml:space="preserve">     e) la existencia de actos del Estado que no sean  objeto  de  control</w:t>
        <w:br/>
        <w:t xml:space="preserve">        por vía administrativa o por vía judicial es incompatible  con  la</w:t>
        <w:br/>
        <w:t xml:space="preserve">        Convención Americana;</w:t>
        <w:br/>
        <w:br/>
        <w:t xml:space="preserve">     f) la Corte Superior de Lima no analizó  el  fondo  del  reclamo  del</w:t>
        <w:br/>
        <w:t xml:space="preserve">        recurso de amparo interpuesto;</w:t>
        <w:br/>
        <w:br/>
        <w:t xml:space="preserve">     g) al condicionar la procedencia de la acción a los alcances  de  una</w:t>
        <w:br/>
        <w:t xml:space="preserve">        resolución administrativa y al omitir pronunciamiento de fondo  de</w:t>
        <w:br/>
        <w:t xml:space="preserve">        acuerdo con lo alegado y probado por las partes, la  decisión  del</w:t>
        <w:br/>
        <w:t xml:space="preserve">        Tribunal Constitucional sustrajo a los trabajadores  del  Congreso</w:t>
        <w:br/>
        <w:t xml:space="preserve">        de la posibilidad de la garantía judicial. Tal violación permanece</w:t>
        <w:br/>
        <w:t xml:space="preserve">        en el tiempo para un número importante  de  personas  que  no  han</w:t>
        <w:br/>
        <w:t xml:space="preserve">        tenido respuesta al fondo a sus reclamos;</w:t>
        <w:br/>
        <w:br/>
        <w:t xml:space="preserve">     h) el planteamiento de la decisión del Tribunal Constitucional negó a</w:t>
        <w:br/>
        <w:t xml:space="preserve">        los trabajadores del Congreso cualquier posibilidad de  control  o</w:t>
        <w:br/>
        <w:t xml:space="preserve">        revisión judicial a sus reclamos;</w:t>
        <w:br/>
        <w:br/>
        <w:t xml:space="preserve">     i) la vía ordinaria a la  cual  remitió  el  Tribunal  Constitucional</w:t>
        <w:br/>
        <w:t xml:space="preserve">        estaría vedada, pues  las  presuntas  víctimas  estaban  fuera  de</w:t>
        <w:br/>
        <w:t xml:space="preserve">        término para acudir al  proceso  contencioso  administrativo;  por</w:t>
        <w:br/>
        <w:t xml:space="preserve">        tanto, quedaron sin protección alguna por una decisión arbitraria;</w:t>
        <w:br/>
        <w:br/>
        <w:t xml:space="preserve">     j) aun si se interpretara que los trabajadores del Congreso  tuvieron</w:t>
        <w:br/>
        <w:t xml:space="preserve">        libre acceso a la jurisdicción a través del desarrollo del recurso</w:t>
        <w:br/>
        <w:t xml:space="preserve">        judicial  ante   los   tribunales   ordinarios   y   el   Tribunal</w:t>
        <w:br/>
        <w:t xml:space="preserve">        Constitucional, esto no sería suficiente para dar por cumplida  la</w:t>
        <w:br/>
        <w:t xml:space="preserve">        garantía judicial que impone  al  Estado  el  artículo  25  de  la</w:t>
        <w:br/>
        <w:t xml:space="preserve">        Convención. Las meras formalidades de un proceso no representan la</w:t>
        <w:br/>
        <w:t xml:space="preserve">        efectividad del recurso, pues éste se encuentra concebido como  un</w:t>
        <w:br/>
        <w:t xml:space="preserve">        medio para lograr la protección judicial efectiva de los  derechos</w:t>
        <w:br/>
        <w:t xml:space="preserve">        humanos que requiere un resultado;</w:t>
        <w:br/>
        <w:br/>
        <w:t xml:space="preserve">     k) los  trabajadores  del  Congreso  tenían  el  derecho  a  que  las</w:t>
        <w:br/>
        <w:t xml:space="preserve">        autoridades judiciales, incluida la máxima instancia en  el  país,</w:t>
        <w:br/>
        <w:t xml:space="preserve">        el Tribunal Constitucional, revisara los méritos de su  demanda  y</w:t>
        <w:br/>
        <w:t xml:space="preserve">        fuera al fondo del asunto para obtener una decisión  que  aceptara</w:t>
        <w:br/>
        <w:t xml:space="preserve">        sus argumentos y los repusiera en  sus  derechos  o  que,  por  el</w:t>
        <w:br/>
        <w:t xml:space="preserve">        contrario, desestimara sus reclamos, y</w:t>
        <w:br/>
        <w:br/>
        <w:t xml:space="preserve">     l) la situación a  la  que  se  han  visto  expuestos  las  presuntas</w:t>
        <w:br/>
        <w:t xml:space="preserve">        víctimas no es un hecho aislado o que obedezca a una intención del</w:t>
        <w:br/>
        <w:t xml:space="preserve">        Estado de reorganizar una de sus instituciones.  El  gobierno  del</w:t>
        <w:br/>
        <w:t xml:space="preserve">        presidente Fujimori generó un cuadro de inestabilidad  jurídica  e</w:t>
        <w:br/>
        <w:t xml:space="preserve">        institucional para facilitar la instauración del nuevo  régimen  a</w:t>
        <w:br/>
        <w:t xml:space="preserve">        través de ausencia de controles.</w:t>
        <w:br/>
        <w:br/>
        <w:t>91.   Respecto del artículo 8.1 de la Convención la Comisión alegó que:</w:t>
        <w:br/>
        <w:br/>
        <w:br/>
        <w:t xml:space="preserve">     a) el Estado negó a las presuntas víctimas su derecho a las  garantías</w:t>
        <w:br/>
        <w:t xml:space="preserve">        judiciales y con ello, violó lo dispuesto en el artículo 8.1 de  la</w:t>
        <w:br/>
        <w:t xml:space="preserve">        Convención;</w:t>
        <w:br/>
        <w:br/>
        <w:t xml:space="preserve">     b) es esencial que se examine o se  reexamine  la  legalidad  de  toda</w:t>
        <w:br/>
        <w:t xml:space="preserve">        decisión que le imponga a una persona  un  gravamen  irreparable  o</w:t>
        <w:br/>
        <w:t xml:space="preserve">        cuando ese gravamen afecte los derechos o libertades fundamentales,</w:t>
        <w:br/>
        <w:t xml:space="preserve">        en aplicación de las garantías judiciales, extendidas a  determinar</w:t>
        <w:br/>
        <w:t xml:space="preserve">        obligaciones del orden laboral;</w:t>
        <w:br/>
        <w:br/>
        <w:t xml:space="preserve">     c) la  resolución  que  negó  la  revisión  de  los  exámenes  en  vía</w:t>
        <w:br/>
        <w:t xml:space="preserve">        administrativa excluyó a las presuntas víctimas  de  la  protección</w:t>
        <w:br/>
        <w:t xml:space="preserve">        judicial, al erigirse como requisito reglamentario  de  procedencia</w:t>
        <w:br/>
        <w:t xml:space="preserve">        de una acción de garantía constitucional, y</w:t>
        <w:br/>
        <w:br/>
        <w:t xml:space="preserve">     d) la  resolución  que  negó  la  revisión  de  los  exámenes  en  vía</w:t>
        <w:br/>
        <w:t xml:space="preserve">        administrativa excluyó a las víctimas de la protección judicial  y,</w:t>
        <w:br/>
        <w:t xml:space="preserve">        por otro lado, la vía de un proceso ordinario para revisar el  caso</w:t>
        <w:br/>
        <w:t xml:space="preserve">        estaba fuera de término.  La  admisión  de  cualesquiera  de  estas</w:t>
        <w:br/>
        <w:t xml:space="preserve">        interpretaciones  por  los  órganos  del   sistema   interamericano</w:t>
        <w:br/>
        <w:t xml:space="preserve">        equivaldría a suprimir el  goce  del  derecho  a  la  protección  y</w:t>
        <w:br/>
        <w:t xml:space="preserve">        garantías judiciales de los peticionarios, en  contradicción  a  lo</w:t>
        <w:br/>
        <w:t xml:space="preserve">        dispuesto por el artículo 29.a) de la Convención.</w:t>
        <w:br/>
        <w:br/>
        <w:t>92.   Respecto del artículo 1.1 de la Convención la Comisión  alegó  que  el</w:t>
        <w:br/>
        <w:t>Estado incumplió  su  obligación  de  respetar  los  derechos  y  libertades</w:t>
        <w:br/>
        <w:t>consagrados en la Convención, así como de asegurar y garantizar el  libre  y</w:t>
        <w:br/>
        <w:t>pleno ejercicio de los derechos a las garantías y  protección  judiciales  a</w:t>
        <w:br/>
        <w:t>toda persona sujeta a su jurisdicción, pues tenía el deber de  organizar  el</w:t>
        <w:br/>
        <w:t>aparato gubernamental y todas las estructuras a  través  de  las  cuales  se</w:t>
        <w:br/>
        <w:t>manifestaba el ejercicio  del  poder  público,  de  manera  tal  que  fueran</w:t>
        <w:br/>
        <w:t>capaces de asegurar  jurídicamente  el  libre  y  pleno  ejercicio  de  esos</w:t>
        <w:br/>
        <w:t>derechos.</w:t>
        <w:br/>
        <w:br/>
        <w:t>93.   Respecto del artículo 2 de la Convención, la Comisión alegó que:</w:t>
        <w:br/>
        <w:br/>
        <w:br/>
        <w:br/>
        <w:t xml:space="preserve">     a) la supresión de la posibilidad  de  revisión  y  control  del  acto</w:t>
        <w:br/>
        <w:t xml:space="preserve">        administrativo por medio del artículo 9 del Decreto Ley No. 25640 y</w:t>
        <w:br/>
        <w:t xml:space="preserve">        del artículo 27 de la Resolución 1239 A-9-CACL, vulneró el  derecho</w:t>
        <w:br/>
        <w:t xml:space="preserve">        a un recurso  sencillo  y  rápido  de  las  presuntas  víctimas  al</w:t>
        <w:br/>
        <w:t xml:space="preserve">        sustraer un acto administrativo al control gubernativo y  luego  al</w:t>
        <w:br/>
        <w:t xml:space="preserve">        escrutinio jurisdiccional, en los términos de los artículos 25.1  y</w:t>
        <w:br/>
        <w:t xml:space="preserve">        8.1 de la Convención Americana, y</w:t>
        <w:br/>
        <w:br/>
        <w:t xml:space="preserve">     b) el Estado no ha adecuado su legislación a la Convención, por lo que</w:t>
        <w:br/>
        <w:t xml:space="preserve">        ha incumplido la obligación impuesta a los Estados  partes  por  el</w:t>
        <w:br/>
        <w:t xml:space="preserve">        artículo 2 de la misma. En ese  sentido,  la  Ley  No.  27487  “que</w:t>
        <w:br/>
        <w:t xml:space="preserve">        deroga el Decreto Ley No.  26093  y  autoriza  la  conformación  de</w:t>
        <w:br/>
        <w:t xml:space="preserve">        comisiones encargadas de revisar los ceses colectivos en el  sector</w:t>
        <w:br/>
        <w:t xml:space="preserve">        público” no hace referencia a la derogatoria del  Decreto  Ley  No.</w:t>
        <w:br/>
        <w:t xml:space="preserve">        25640.</w:t>
        <w:br/>
        <w:br/>
        <w:br/>
        <w:t xml:space="preserve">   Alegatos de los intervinientes comunes</w:t>
        <w:br/>
        <w:br/>
        <w:t>94.   Los intervinientes comunes, además de coincidir con la mayoría de  los</w:t>
        <w:br/>
        <w:t>alegatos planteados por la Comisión Interamericana, alegaron que  el  Estado</w:t>
        <w:br/>
        <w:t>violó el artículo 25.1 de la Convención Americana al  negar  el  derecho  de</w:t>
        <w:br/>
        <w:t>las presuntas víctimas a disponer de un recurso sencillo, rápido y  efectivo</w:t>
        <w:br/>
        <w:t>que las protegiera de las violaciones  de  las  que  fueron  objeto  al  ser</w:t>
        <w:br/>
        <w:t>privadas arbitrariamente de sus empleos y demás  derechos  inherentes  a  su</w:t>
        <w:br/>
        <w:t>condición  laboral,  sustrayendo  injustificadamente  esta   situación   del</w:t>
        <w:br/>
        <w:t>control de las autoridades judiciales competentes.</w:t>
        <w:br/>
        <w:br/>
        <w:t>95.   Además, los intervinientes comunes alegaron que  el  Estado  violó  el</w:t>
        <w:br/>
        <w:t>artículo 8.2 de la Convención, concretamente el  derecho  de  las  presuntas</w:t>
        <w:br/>
        <w:t>víctimas a acceder a las garantías mínimas  del  debido  proceso,  al  haber</w:t>
        <w:br/>
        <w:t>establecido como parte del proceso  de  evaluación  instituido  después  del</w:t>
        <w:br/>
        <w:t>golpe de Estado de abril de 1992, causales de cese en  los  empleos  que  no</w:t>
        <w:br/>
        <w:t>formaban parte de las  contempladas  en  la  Ley  de  Bases  de  la  Carrera</w:t>
        <w:br/>
        <w:t>Administrativa, por la que se encontraban contemplados  estos  trabajadores;</w:t>
        <w:br/>
        <w:t>al no notificarles personal e individualmente los  resultados  del  proceso,</w:t>
        <w:br/>
        <w:t>ni  permitir  que  los  afectados  pudieran  examinar  y  recurrir  en  sede</w:t>
        <w:br/>
        <w:t>administrativa las decisiones adoptadas como  consecuencia  del  proceso  de</w:t>
        <w:br/>
        <w:t>evaluación; y al formalizar tales  decisiones  por  quien  durante  todo  el</w:t>
        <w:br/>
        <w:t>proceso de evaluación estuvo privado de competencia legal para ello.</w:t>
        <w:br/>
        <w:br/>
        <w:t>96.    Respecto  del  artículo  1.1   de   la   Convención   Americana   los</w:t>
        <w:br/>
        <w:t>intervinientes comunes alegaron que, como consecuencia de  la  violación  de</w:t>
        <w:br/>
        <w:t>los derechos consagrados en los artículos 8, 25 y 26 de  la  Convención,  el</w:t>
        <w:br/>
        <w:t>Estado violó, a su vez, su obligación de respetar los derechos y  libertades</w:t>
        <w:br/>
        <w:t>reconocidos en la Convención, así como su deber de  garantizar  su  libre  y</w:t>
        <w:br/>
        <w:t>pleno ejercicio a toda persona sujeta a su jurisdicción.</w:t>
        <w:br/>
        <w:br/>
        <w:t>97.   Finalmente,  los  intervinientes  comunes  alegaron  que  el  Perú  es</w:t>
        <w:br/>
        <w:t>responsable por el incumplimiento del  deber  de  adoptar  disposiciones  de</w:t>
        <w:br/>
        <w:t>derecho interno, contenido en el artículo 2 de la Convención, al  aprobar  e</w:t>
        <w:br/>
        <w:t>implementar una legislación que impidió  a  los  trabajadores  del  Congreso</w:t>
        <w:br/>
        <w:t>disfrutar de los derechos protegidos y garantizados en la Convención.</w:t>
        <w:br/>
        <w:br/>
        <w:br/>
        <w:t xml:space="preserve">      Alegatos del Estado</w:t>
        <w:br/>
        <w:br/>
        <w:t>98.   Respecto del artículo 25 de la Convención el Estado alegó que:</w:t>
        <w:br/>
        <w:br/>
        <w:br/>
        <w:t xml:space="preserve">     a) el artículo 27 de la Resolución 1239-A-92-CACL “en ningún  caso  se</w:t>
        <w:br/>
        <w:t xml:space="preserve">        aplicaba a los procedimientos internos de la Administración Pública</w:t>
        <w:br/>
        <w:t xml:space="preserve">        destinados a organizar o hacer funcionar sus propias actividades  o</w:t>
        <w:br/>
        <w:t xml:space="preserve">        servicios”;</w:t>
        <w:br/>
        <w:br/>
        <w:t xml:space="preserve">     b)  pese  a  que  el  reclamo  en  la  vía  administrativa   resultaba</w:t>
        <w:br/>
        <w:t xml:space="preserve">        improcedente, los  trabajadores  cesados  tenían  expedita  la  vía</w:t>
        <w:br/>
        <w:t xml:space="preserve">        judicial  para  hacer   valer   los   derechos   que   consideraban</w:t>
        <w:br/>
        <w:t xml:space="preserve">        conculcados;</w:t>
        <w:br/>
        <w:br/>
        <w:t xml:space="preserve">     c)  los  trabajadores  cesados  fueron  asesorados   indebidamente   e</w:t>
        <w:br/>
        <w:t xml:space="preserve">        interpusieron  recursos  administrativos  que   no   correspondían,</w:t>
        <w:br/>
        <w:t xml:space="preserve">        eliminando por decisión propia, la posibilidad de haber interpuesto</w:t>
        <w:br/>
        <w:t xml:space="preserve">        una acción de amparo en el plazo establecido;</w:t>
        <w:br/>
        <w:br/>
        <w:t xml:space="preserve">     d) el 28º juzgado civil consideró que la acción  de  amparo  no  había</w:t>
        <w:br/>
        <w:t xml:space="preserve">        caducado  porque  no  computó  el  plazo  desde  la  fecha  de   la</w:t>
        <w:br/>
        <w:t xml:space="preserve">        publicación de las resoluciones de cese  de  los  trabajadores  del</w:t>
        <w:br/>
        <w:t xml:space="preserve">        Congreso;</w:t>
        <w:br/>
        <w:br/>
        <w:t xml:space="preserve">     e) la decisión del Tribunal Constitucional fue dictada de acuerdo  con</w:t>
        <w:br/>
        <w:t xml:space="preserve">        las formalidades reconocidas por la Convención Americana;</w:t>
        <w:br/>
        <w:br/>
        <w:t xml:space="preserve">     f) ni la resolución judicial que acogió el  amparo  ni  la  resolución</w:t>
        <w:br/>
        <w:t xml:space="preserve">        judicial que la revocó  hicieron  referencia  al  artículo  9º  del</w:t>
        <w:br/>
        <w:t xml:space="preserve">        Decreto Ley No. 25640, el cual no sirvió de sustento  para  que  se</w:t>
        <w:br/>
        <w:t xml:space="preserve">        declarara la improcedencia de la acción de amparo;</w:t>
        <w:br/>
        <w:br/>
        <w:t xml:space="preserve">     g) los trabajadores  cesados  comprendidos  en  las  resoluciones  que</w:t>
        <w:br/>
        <w:t xml:space="preserve">        dispusieron su cese y que interpusieron  sus  respectivas  acciones</w:t>
        <w:br/>
        <w:t xml:space="preserve">        contencioso-administrativas dentro del plazo de ley  obtuvieron  el</w:t>
        <w:br/>
        <w:t xml:space="preserve">        reconocimiento de sus derechos conculcados, habiendo sido repuestos</w:t>
        <w:br/>
        <w:t xml:space="preserve">        en el Congreso con el reconocimiento de las remuneraciones  dejadas</w:t>
        <w:br/>
        <w:t xml:space="preserve">        de percibir desde la fecha de su correspondiente cese;</w:t>
        <w:br/>
        <w:br/>
        <w:t xml:space="preserve">     h) el 6 de diciembre de 2002 el  Tribunal  Constitucional  emitió  una</w:t>
        <w:br/>
        <w:t xml:space="preserve">        sentencia en otro caso en la que confirmó  los  fundamentos  de  la</w:t>
        <w:br/>
        <w:t xml:space="preserve">        sentencia que declaró improcedente la acción de amparo  interpuesta</w:t>
        <w:br/>
        <w:t xml:space="preserve">        por las presuntas víctimas. Esto  demuestra  que,  en  su  momento,</w:t>
        <w:br/>
        <w:t xml:space="preserve">        dicho tribunal se ciñó a la Constitución y a la ley nacional, e</w:t>
        <w:br/>
        <w:br/>
        <w:t xml:space="preserve">     i) la Comisión Interamericana no ha interpretado correctamente  en  su</w:t>
        <w:br/>
        <w:t xml:space="preserve">        demanda el concepto de recurso efectivo, según la jurisprudencia de</w:t>
        <w:br/>
        <w:t xml:space="preserve">        la Corte Interamericana.</w:t>
        <w:br/>
        <w:br/>
        <w:br/>
        <w:t>99.   El Estado alegó, respecto del artículo 8.1 de la  Convención,  que  el</w:t>
        <w:br/>
        <w:t>Tribunal Constitucional advirtió que en algunos casos puede proceder que  la</w:t>
        <w:br/>
        <w:t>institución de la caducidad se flexibilice para  permitir  que  se  analicen</w:t>
        <w:br/>
        <w:t>cuestiones de fondo. Sin embargo, precisó que tratándose de actuaciones  que</w:t>
        <w:br/>
        <w:t>no demuestran la diligencia debida, como la que considera  se  evidenció  en</w:t>
        <w:br/>
        <w:t>el presente caso, sumada  a  la  inadecuada  asesoría  legal,  no  se  puede</w:t>
        <w:br/>
        <w:t>prescindir de  aplicar las formalidades de ley.</w:t>
        <w:br/>
        <w:br/>
        <w:t>100.  Respecto del artículo 1.1 de la Convención el Estado alegó que:</w:t>
        <w:br/>
        <w:br/>
        <w:br/>
        <w:t xml:space="preserve">     a) aunque podría entenderse que la sola expedición del artículo 9  del</w:t>
        <w:br/>
        <w:t xml:space="preserve">        Decreto Ley No. 25640 y del artículo 27 de  la  Resolución  1239-A-</w:t>
        <w:br/>
        <w:t xml:space="preserve">        92CACL resultaba incompatible con la Convención, también lo es  que</w:t>
        <w:br/>
        <w:t xml:space="preserve">        se encontraban vigentes disposiciones  constitucionales  y  legales</w:t>
        <w:br/>
        <w:t xml:space="preserve">        que permitían a los trabajadores cesados optar por la  vía  debida.</w:t>
        <w:br/>
        <w:t xml:space="preserve">        Prueba de ello son  los  dos  casos  de  los  ex  trabajadores  que</w:t>
        <w:br/>
        <w:t xml:space="preserve">        interpusieron la correspondiente acción judicial dentro  del  plazo</w:t>
        <w:br/>
        <w:t xml:space="preserve">        de ley y fueron reincorporados en el Congreso con el reconocimiento</w:t>
        <w:br/>
        <w:t xml:space="preserve">        de sus remuneraciones devengadas desde la fecha del cese irregular,</w:t>
        <w:br/>
        <w:t xml:space="preserve">        y</w:t>
        <w:br/>
        <w:br/>
        <w:t xml:space="preserve">     b)  las  citadas  disposiciones,  en  esencia,  no  impedían   a   los</w:t>
        <w:br/>
        <w:t xml:space="preserve">        trabajadores cesados a ejercer su derecho a interponer  una  acción</w:t>
        <w:br/>
        <w:t xml:space="preserve">        de amparo o una acción contenciosa administrativa, y que ésta fuera</w:t>
        <w:br/>
        <w:t xml:space="preserve">        admitida, siempre y cuando interpusieran el respectivo  recurso  en</w:t>
        <w:br/>
        <w:t xml:space="preserve">        el plazo de ley.</w:t>
        <w:br/>
        <w:br/>
        <w:br/>
        <w:t>101.  Por último, en relación con el artículo 2 de la Convención, el  Estado</w:t>
        <w:br/>
        <w:t>alegó que:</w:t>
        <w:br/>
        <w:br/>
        <w:br/>
        <w:t xml:space="preserve">   a) si bien en abstracto una norma puede  violar  el  citado  artículo  y</w:t>
        <w:br/>
        <w:t xml:space="preserve">      podría considerarse que la expedición de las normas materia de  litis</w:t>
        <w:br/>
        <w:t xml:space="preserve">      han vulnerado dicho artículo, es necesario que la Corte considere que</w:t>
        <w:br/>
        <w:t xml:space="preserve">      la legislación estatal se ha adecuado a la Convención. En efecto,  el</w:t>
        <w:br/>
        <w:t xml:space="preserve">      artículo 9 del Decreto Ley No. 25640 fue derogado mediante la Ley No.</w:t>
        <w:br/>
        <w:t xml:space="preserve">      27487;</w:t>
        <w:br/>
        <w:br/>
        <w:t xml:space="preserve">   b) si las presuntas víctimas hubiesen interpuesto el recurso  de  amparo</w:t>
        <w:br/>
        <w:t xml:space="preserve">      dentro del plazo de ley, el juez hubiera aplicado el  control  difuso</w:t>
        <w:br/>
        <w:t xml:space="preserve">      de la constitucionalidad de las leyes, vigente en la  Carta  Magna  y</w:t>
        <w:br/>
        <w:t xml:space="preserve">      hubiera resuelto sobre el fondo del asunto inaplicando ese  artículo,</w:t>
        <w:br/>
        <w:t xml:space="preserve">      y</w:t>
        <w:br/>
        <w:br/>
        <w:t xml:space="preserve">   c)   en  el  presente  caso,  se   aprobaron   leyes   y   disposiciones</w:t>
        <w:br/>
        <w:t xml:space="preserve">      administrativas que dispusieron la revisión de los ceses colectivos a</w:t>
        <w:br/>
        <w:t xml:space="preserve">      efecto de brindar  a  los  trabajadores  cesados  irregularmente,  la</w:t>
        <w:br/>
        <w:t xml:space="preserve">      posibilidad de reivindicar sus derechos.</w:t>
        <w:br/>
        <w:br/>
        <w:br/>
        <w:t>Consideraciones de la Corte</w:t>
        <w:br/>
        <w:br/>
        <w:t>102.  El artículo 1.1 de la Convención dispone:</w:t>
        <w:br/>
        <w:br/>
        <w:t xml:space="preserve">      1.    Los Estados partes en esta Convención se  comprometen a respetar</w:t>
        <w:br/>
        <w:t xml:space="preserve">      los derechos y libertades reconocidos en ella y a  garantizar su libre</w:t>
        <w:br/>
        <w:t xml:space="preserve">      y pleno ejercicio a toda persona que esté sujeta a  su   jurisdicción,</w:t>
        <w:br/>
        <w:t xml:space="preserve">      sin discriminación alguna por motivos de raza, color,   sexo,  idioma,</w:t>
        <w:br/>
        <w:t xml:space="preserve">      religión, opiniones políticas o  de  cualquier  otra  índole,   origen</w:t>
        <w:br/>
        <w:t xml:space="preserve">      nacional o social, posición económica, nacimiento  o  cualquier   otra</w:t>
        <w:br/>
        <w:t xml:space="preserve">      condición social.</w:t>
        <w:br/>
        <w:br/>
        <w:t>103.  El artículo 2 de la Convención establece que:</w:t>
        <w:br/>
        <w:br/>
        <w:t xml:space="preserve">      Si en el ejercicio de los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t>104.  El artículo 8 de la Convención dispone que:</w:t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t xml:space="preserve">      2.    Toda persona inculpada de delito tiene derecho  a que se presuma</w:t>
        <w:br/>
        <w:t xml:space="preserve">      su inocencia mientras no se establezca legalmente  su   culpabilidad. </w:t>
        <w:br/>
        <w:t xml:space="preserve">      Durante el proceso, toda persona tiene derecho, en  plena igualdad,  a</w:t>
        <w:br/>
        <w:t xml:space="preserve">      las siguientes garantías mínimas:</w:t>
        <w:br/>
        <w:br/>
        <w:br/>
        <w:t xml:space="preserve">         a. derecho del inculpado  de  ser  asistido  gratuitamente  por  el</w:t>
        <w:br/>
        <w:t xml:space="preserve">         traductor o  intérprete, si no comprende o no habla el  idioma  del</w:t>
        <w:br/>
        <w:t xml:space="preserve">         juzgado o tribunal;</w:t>
        <w:br/>
        <w:br/>
        <w:br/>
        <w:t xml:space="preserve">         b. comunicación previa y detallada al  inculpado  de  la  acusación</w:t>
        <w:br/>
        <w:t xml:space="preserve">         formulada;</w:t>
        <w:br/>
        <w:br/>
        <w:br/>
        <w:t xml:space="preserve">         c. concesión al inculpado del tiempo y de los medios adecuados para</w:t>
        <w:br/>
        <w:t xml:space="preserve">         la  preparación de su defensa;</w:t>
        <w:br/>
        <w:br/>
        <w:br/>
        <w:t xml:space="preserve">         d. derecho del inculpado  de  defenderse  personalmente  o  de  ser</w:t>
        <w:br/>
        <w:t xml:space="preserve">         asistido por un  defensor de su elección y de comunicarse  libre  y</w:t>
        <w:br/>
        <w:t xml:space="preserve">         privadamente con su  defensor;</w:t>
        <w:br/>
        <w:br/>
        <w:br/>
        <w:t xml:space="preserve">         e.  derecho  irrenunciable  de  ser  asistido   por   un   defensor</w:t>
        <w:br/>
        <w:t xml:space="preserve">         proporcionado por el  Estado, remunerado o no según la  legislación</w:t>
        <w:br/>
        <w:t xml:space="preserve">         interna, si el inculpado no  se defendiere por sí mismo ni nombrare</w:t>
        <w:br/>
        <w:t xml:space="preserve">         defensor dentro del plazo  establecido por la ley;</w:t>
        <w:br/>
        <w:br/>
        <w:br/>
        <w:t xml:space="preserve">         f. derecho de la defensa de interrogar a los testigos presentes  en</w:t>
        <w:br/>
        <w:t xml:space="preserve">         el  tribunal  y  de  obtener  la  comparecencia,  como  testigos  o</w:t>
        <w:br/>
        <w:t xml:space="preserve">         peritos, de otras   personas  que  puedan  arrojar  luz  sobre  los</w:t>
        <w:br/>
        <w:t xml:space="preserve">         hechos;</w:t>
        <w:br/>
        <w:br/>
        <w:br/>
        <w:t xml:space="preserve">         g. derecho a no ser obligado  a  declarar  contra  sí  mismo  ni  a</w:t>
        <w:br/>
        <w:t xml:space="preserve">         declararse  culpable, y</w:t>
        <w:br/>
        <w:br/>
        <w:br/>
        <w:t xml:space="preserve">         h. derecho de recurrir del fallo ante juez o tribunal superior.</w:t>
        <w:br/>
        <w:br/>
        <w:br/>
        <w:t xml:space="preserve">         […]</w:t>
        <w:br/>
        <w:br/>
        <w:br/>
        <w:t>105.  El artículo 25 de la Convención señala que:</w:t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t xml:space="preserve">      2.    Los Estados se comprometen:</w:t>
        <w:br/>
        <w:br/>
        <w:br/>
        <w:t xml:space="preserve">      a)    a garantizar que la autoridad competente prevista por el sistema</w:t>
        <w:br/>
        <w:t xml:space="preserve">           legal del Estado decidirá sobre los derechos de toda persona que</w:t>
        <w:br/>
        <w:t xml:space="preserve">           interponga tal recurso;</w:t>
        <w:br/>
        <w:br/>
        <w:br/>
        <w:t xml:space="preserve">     b) a desarrollar las posibilidades de recurso judicial, y</w:t>
        <w:br/>
        <w:br/>
        <w:br/>
        <w:t xml:space="preserve">        c) a garantizar el cumplimiento, por las  autoridades  competentes,</w:t>
        <w:br/>
        <w:t xml:space="preserve">           de toda decisión en que se haya estimado procedente el recurso.</w:t>
        <w:br/>
        <w:br/>
        <w:t>106.  La Corte ha sostenido que, según la Convención Americana, los  Estados</w:t>
        <w:br/>
        <w:t>Partes están obligados a suministrar recursos  judiciales  efectivos  a  las</w:t>
        <w:br/>
        <w:t>víctimas de violaciones de los derechos humanos (artículo 25), recursos  que</w:t>
        <w:br/>
        <w:t>deben ser sustanciados de conformidad con  las  reglas  del  debido  proceso</w:t>
        <w:br/>
        <w:t>legal (artículo 8.1), todo ello dentro de la obligación general, a cargo  de</w:t>
        <w:br/>
        <w:t>los mismos Estados,  de  garantizar  el  libre  y  pleno  ejercicio  de  los</w:t>
        <w:br/>
        <w:t>derechos reconocidos por la Convención a toda persona que se encuentre  bajo</w:t>
        <w:br/>
        <w:t>su jurisdicción (artículo 1.1)[64].</w:t>
        <w:br/>
        <w:br/>
        <w:t>107.  El Tribunal recuerda que el  Derecho  Internacional  de  los  Derechos</w:t>
        <w:br/>
        <w:t>Humanos tiene por fin proporcionar al individuo medios de protección de  los</w:t>
        <w:br/>
        <w:t>derechos humanos reconocidos internacionalmente  frente  al  Estado.  En  la</w:t>
        <w:br/>
        <w:t>jurisdicción internacional las partes y la materia de la  controversia  son,</w:t>
        <w:br/>
        <w:t>por  definición,  distintas  de  las  de  la  jurisdicción  interna[65].  Al</w:t>
        <w:br/>
        <w:t>establecer si el Estado es responsable  internacionalmente  por  la  alegada</w:t>
        <w:br/>
        <w:t>violación a los derechos consagrados  en  los  artículos  8.1  y  25  de  la</w:t>
        <w:br/>
        <w:t>Convención Americana, el aspecto  sustancial  de  la  controversia  ante  la</w:t>
        <w:br/>
        <w:t>Corte no es si en el ámbito interno se emitieron sentencias  o  resoluciones</w:t>
        <w:br/>
        <w:t>administrativas, o si  se  aplicaron  o  no  determinadas  disposiciones  de</w:t>
        <w:br/>
        <w:t>derecho interno, en  relación  con  las  violaciones  que  se  alega  fueron</w:t>
        <w:br/>
        <w:t>cometidas en perjuicio de las presuntas víctimas de los hechos, sino si  los</w:t>
        <w:br/>
        <w:t>procesos internos permitieron que se les garantizara un verdadero  acceso  a</w:t>
        <w:br/>
        <w:t>la  justicia,  conforme  a  los  estándares  previstos  en   la   Convención</w:t>
        <w:br/>
        <w:t>Americana, para determinar los derechos que estaban en controversia[66].</w:t>
        <w:br/>
        <w:br/>
        <w:t>108.  Antes de analizar  los  alegatos  específicos  y  pertinentes  de  las</w:t>
        <w:br/>
        <w:t>partes,  la  Corte  estima  imprescindible  destacar  el  contexto  en   que</w:t>
        <w:br/>
        <w:t>ocurrieron los hechos del presente caso y las acciones  generales  adoptadas</w:t>
        <w:br/>
        <w:t>por el Estado con posterioridad a los mismos. En ese  sentido,  el  presente</w:t>
        <w:br/>
        <w:t>caso se enmarca en un contexto histórico  en  el  que  se  dieron  numerosos</w:t>
        <w:br/>
        <w:t>ceses irregulares del sector público. Esto fue reconocido por  el  Estado  a</w:t>
        <w:br/>
        <w:t>partir del año 2001 al dictar “leyes  y  disposiciones  administrativas  que</w:t>
        <w:br/>
        <w:t>dispusieron la revisión de los ceses colectivos a efecto de  brindar  a  los</w:t>
        <w:br/>
        <w:t>trabajadores cesados  irregularmente,  la  posibilidad  de  reivindicar  sus</w:t>
        <w:br/>
        <w:t>derechos” (supra párr. 89.31). Entre esas medidas destacan la Ley No.  27487</w:t>
        <w:br/>
        <w:t>de  21  de  junio  de  2001,  que  dispuso  la  conformación  de  Comisiones</w:t>
        <w:br/>
        <w:t>Especiales para revisar los ceses  colectivos  realizados  en  el  marco  de</w:t>
        <w:br/>
        <w:t>procedimientos de evaluación de personal;  una  de  éstas  fue  la  Comisión</w:t>
        <w:br/>
        <w:t>Especial  encargada  de  revisar  los  ceses  colectivos  del  personal  del</w:t>
        <w:br/>
        <w:t>Congreso (supra párr. 89.32), aunque no comprendiera en sus  conclusiones  a</w:t>
        <w:br/>
        <w:t>las presuntas víctimas de este caso (supra párr. 89.33). Además, fue  creada</w:t>
        <w:br/>
        <w:t>una “Comisión Multisectorial” que estaría encargada, inter alia, de  evaluar</w:t>
        <w:br/>
        <w:t>la viabilidad  de  las  sugerencias  y  recomendaciones  contenidas  en  los</w:t>
        <w:br/>
        <w:t>informes finales elaborados por las Comisiones Especiales, y fue  promulgada</w:t>
        <w:br/>
        <w:t>la Ley No. 27586 para implementar sus recomendaciones (supra  párr.  89.34).</w:t>
        <w:br/>
        <w:t>De hecho, el Estado solicitó a la  Corte  que,  en  caso  de  que  declarara</w:t>
        <w:br/>
        <w:t>alguna violación a la Convención, eventualmente aceptara su “compromiso  […]</w:t>
        <w:br/>
        <w:t>de conformar una comisión multisectorial  que  revise  […]  los  respectivos</w:t>
        <w:br/>
        <w:t>ceses y que se otorguen los beneficios […] de los Trabajadores  considerados</w:t>
        <w:br/>
        <w:t>[presuntas] víctimas en la demanda de la Comisión Interamericana,  siguiendo</w:t>
        <w:br/>
        <w:t>los lineamientos establecidos en  las  normas  legales  que  establecían  la</w:t>
        <w:br/>
        <w:t>revisión de los ceses  colectivos”  (infra  párr.  139.a).  Dichas  acciones</w:t>
        <w:br/>
        <w:t>reflejan que el Estado ha  reconocido  ese  contexto  y  ha  manifestado  su</w:t>
        <w:br/>
        <w:t>voluntad  de  abrir  la  posibilidad  de  que  personas  afectadas  por  esa</w:t>
        <w:br/>
        <w:t>situación pudieran de  alguna  manera  reivindicar  o  reparar  determinadas</w:t>
        <w:br/>
        <w:t>consecuencias perjudiciales de la misma.</w:t>
        <w:br/>
        <w:br/>
        <w:t>109.   Además,  ha  quedado  demostrado   (supra   párr.   89.27)   que   la</w:t>
        <w:br/>
        <w:t>independencia e imparcialidad del Tribunal Constitucional, como una  de  las</w:t>
        <w:br/>
        <w:t>instituciones democráticas que garantizan el estado de  derecho,  se  vieron</w:t>
        <w:br/>
        <w:t>coartadas  con  la  destitución  de  algunos  de  sus  magistrados,  lo  que</w:t>
        <w:br/>
        <w:t>“conculcó  erga  omnes   la   posibilidad   de   ejercer   el   control   de</w:t>
        <w:br/>
        <w:t>constitucionalidad y el consecuente examen de la adecuación de  la  conducta</w:t>
        <w:br/>
        <w:t>del  Estado  a  la  Constitución”[67].  Todo  ello  generó   una   situación</w:t>
        <w:br/>
        <w:t>generalizada de ausencia de garantías  e  ineficacia  de  las  instituciones</w:t>
        <w:br/>
        <w:t>judiciales  para  afrontar  hechos  como  los  del  presente  caso,  con  la</w:t>
        <w:br/>
        <w:t>consecuente desconfianza generada hacia dichas instituciones en esa época.</w:t>
        <w:br/>
        <w:br/>
        <w:t>110.  Asimismo, la  Corte  puntualiza  que  los  hechos  del  presente  caso</w:t>
        <w:br/>
        <w:t>ocurrieron en el marco de  la  llamada  “racionalización  del  personal  del</w:t>
        <w:br/>
        <w:t>Congreso de la República”, el cual fue justificado por el  llamado  Gobierno</w:t>
        <w:br/>
        <w:t>de  Emergencia   y   Reconstrucción   Nacional,   inter   alia,   como   una</w:t>
        <w:br/>
        <w:t>reorganización o reestructuración del  órgano  legislativo  del  Estado.  La</w:t>
        <w:br/>
        <w:t>Corte  considera  que  ciertamente  los  Estados  disponen   de   facultades</w:t>
        <w:br/>
        <w:t>discrecionales para reorganizar sus  instituciones  y,  eventualmente,  para</w:t>
        <w:br/>
        <w:t>remover personal en función de las necesidades del  servicio  público  y  la</w:t>
        <w:br/>
        <w:t>gestión de intereses de orden público en una sociedad democrática,  si  bien</w:t>
        <w:br/>
        <w:t>el ejercicio de esas facultades no puede ser sustraído del pleno  respeto  a</w:t>
        <w:br/>
        <w:t>las garantías del debido proceso y protección judicial,  pues  lo  contrario</w:t>
        <w:br/>
        <w:t>podría someter a los afectados a una actuación arbitraria. No  obstante,  el</w:t>
        <w:br/>
        <w:t>Tribunal  ha  señalado  los  términos  en  que  analizará  la   controversia</w:t>
        <w:br/>
        <w:t>existente en este caso a la luz de las obligaciones estatales  derivadas  de</w:t>
        <w:br/>
        <w:t>los artículos 8 y 25  de  la  Convención  Americana,  en  relación  con  los</w:t>
        <w:br/>
        <w:t>artículos 1.1 y 2 de la misma (supra párr.  107).  Por  ende,  la  Corte  no</w:t>
        <w:br/>
        <w:t>entrará a determinar los alcances de ese “proceso de  racionalización”  como</w:t>
        <w:br/>
        <w:t>tal, sino si en el contexto histórico señalado y bajo la normativa  bajo  la</w:t>
        <w:br/>
        <w:t>cual fueron cesadas, las presuntas víctimas pudieron determinar con  certeza</w:t>
        <w:br/>
        <w:t>jurídica la vía a la cual se podía o  se  debía  acudir  para  reclamar  los</w:t>
        <w:br/>
        <w:t>derechos que consideraran vulnerados y si les  fue  garantizado  un  real  y</w:t>
        <w:br/>
        <w:t>efectivo acceso a la justicia.</w:t>
        <w:br/>
        <w:br/>
        <w:t xml:space="preserve">                                      *</w:t>
        <w:br/>
        <w:t xml:space="preserve">                                   *     *</w:t>
        <w:br/>
        <w:br/>
        <w:t>111.   Una  vez  que  las  presuntas  víctimas   fueron   cesadas   mediante</w:t>
        <w:br/>
        <w:t>resoluciones de la Comisión Administradora (supra párr. 89.13),  las  partes</w:t>
        <w:br/>
        <w:t>han señalado tres vías en las  que,  al  menos  formalmente,  podrían  haber</w:t>
        <w:br/>
        <w:t>impugnado su cese, a saber, la vía administrativa ante el  propio  Congreso,</w:t>
        <w:br/>
        <w:t>la vía contencioso administrativa y la acción de amparo.</w:t>
        <w:br/>
        <w:br/>
        <w:t>112.  En lo que respecta a la vía administrativa intentada ante el  Congreso</w:t>
        <w:br/>
        <w:t>por algunas de las presuntas víctimas, la Corte se encuentra  imposibilitada</w:t>
        <w:br/>
        <w:t>de analizar con mayor profundidad lo acontecido en esa vía, en razón  de  la</w:t>
        <w:br/>
        <w:t>falta de elementos probatorios suficientes y adecuados (supra  párrs.  87  y</w:t>
        <w:br/>
        <w:t>89.29). Además, al analizar la legislación  puesta  en  conocimiento  de  la</w:t>
        <w:br/>
        <w:t>Corte en el contexto señalado, ésta  considera  que  no  era  claro  si  era</w:t>
        <w:br/>
        <w:t>necesario o no acudir a dicha vía para impugnar los actos del  Congreso,  de</w:t>
        <w:br/>
        <w:t>previo a acudir a la vía judicial.</w:t>
        <w:br/>
        <w:br/>
        <w:t>113.  En ese sentido, el artículo 27 de la Resolución  1239-A-CACL  dictada</w:t>
        <w:br/>
        <w:t>por la Comisión Administradora, dispuso que ésta “no  aceptar[ía]  reclamos</w:t>
        <w:br/>
        <w:t>sobre los resultados del examen”, de los cuales dependía en  alguna  medida</w:t>
        <w:br/>
        <w:t>la permanencia en el Congreso o el cese de la relación laboral  de  quienes</w:t>
        <w:br/>
        <w:t>se hubiesen  sometido  al  examen.  Sin  embargo,  el  contenido  de  dicho</w:t>
        <w:br/>
        <w:t>artículo, que impedía la impugnación ante la Comisión Administradora de sus</w:t>
        <w:br/>
        <w:t>propias decisiones, es  contradictorio  con  otros  actos  posteriores  del</w:t>
        <w:br/>
        <w:t>propio Congreso que ponen de manifiesto la voluntad del Estado de abrir  la</w:t>
        <w:br/>
        <w:t>posibilidad de sustanciar los recursos interpuestos (supra párr. 89.16). De</w:t>
        <w:br/>
        <w:t>tal manera, no resulta claro si esas decisiones también quedaban sustraídas</w:t>
        <w:br/>
        <w:t>del control de otros órganos del Congreso. Tanto es  así  que  pese  a  esa</w:t>
        <w:br/>
        <w:t>prohibición  expresa,  algunos  trabajadores  cesados   interpusieron   los</w:t>
        <w:br/>
        <w:t>recursos administrativos señalados ante el Congreso (supra  párr.  89.15  y</w:t>
        <w:br/>
        <w:t>89.20). En todo caso, independientemente de la necesidad de agotar  la  vía</w:t>
        <w:br/>
        <w:t>administrativa, lo cierto  es  que,  en  ese  contexto,  el  hecho  de  que</w:t>
        <w:br/>
        <w:t>presuntas víctimas hayan intentado recursos en esa vía no  debe  entenderse</w:t>
        <w:br/>
        <w:t>en su perjuicio, máxime si se  toma  en  cuenta  que  estaba  vigente  otra</w:t>
        <w:br/>
        <w:t>disposición del Decreto que dispuso la “racionalización del  Congreso”  que</w:t>
        <w:br/>
        <w:t>impedía interponer la acción de amparo contra los efectos del mismo  (supra</w:t>
        <w:br/>
        <w:t>párrs. 89.4 y 89.9 e infra párrs. 117 a 121).</w:t>
        <w:br/>
        <w:br/>
        <w:t xml:space="preserve">                                      *</w:t>
        <w:br/>
        <w:t xml:space="preserve">                                   *     *</w:t>
        <w:br/>
        <w:br/>
        <w:t>114.  Por otro lado, el Estado alegó  que  las  presuntas  víctimas  habrían</w:t>
        <w:br/>
        <w:t>tenido la posibilidad de acudir a  la  vía  contencioso  administrativa,  la</w:t>
        <w:br/>
        <w:t>cual consideró como un recurso interno adecuado e idóneo para  plantear  sus</w:t>
        <w:br/>
        <w:t>reclamos y, a pesar de ello, no fue ejercido.</w:t>
        <w:br/>
        <w:br/>
        <w:t>115.  La Corte observa que, según la  información  aportada  al  expediente,</w:t>
        <w:br/>
        <w:t>seis trabajadores  cesados  del  Congreso  –dos  presuntas  víctimas  en  el</w:t>
        <w:br/>
        <w:t>presente caso (supra párr. 89.29) y cuatro que no  lo  son–  habrían  optado</w:t>
        <w:br/>
        <w:t>por acudir a la vía contencioso administrativa  para  que,  inter  alia,  se</w:t>
        <w:br/>
        <w:t>declarara la nulidad de una de las resoluciones que decretaron su  cese.  En</w:t>
        <w:br/>
        <w:t>dos casos las acciones fueron  declaradas  fundadas  y  en  cuatro  no,  aun</w:t>
        <w:br/>
        <w:t>cuando  en   ocasiones   existían   fundamentos   de   hecho   prácticamente</w:t>
        <w:br/>
        <w:t>idénticos[68]. Asimismo, surge de  dichas  sentencias  que  tres  de  dichos</w:t>
        <w:br/>
        <w:t>trabajadores  habrían  interpuesto  recursos  de  reconsideración   y/o   de</w:t>
        <w:br/>
        <w:t>apelación en la vía administrativa.</w:t>
        <w:br/>
        <w:br/>
        <w:t>116.   Es  decir,  de  lo  resuelto  por  los  tribunales  internos  en   la</w:t>
        <w:br/>
        <w:t>jurisdicción contencioso administrativa  en  los  seis  casos  aportados  al</w:t>
        <w:br/>
        <w:t>expediente ante esta Corte, no surge claramente si  debía  agotarse  la  vía</w:t>
        <w:br/>
        <w:t>administrativa de previo a interponer una acción  en  la  vía  judicial.  En</w:t>
        <w:br/>
        <w:t>este sentido tampoco  resultan  claras  la  viabilidad  o  idoneidad  de  la</w:t>
        <w:br/>
        <w:t>jurisdicción contencioso administrativa  para  que  las  presuntas  víctimas</w:t>
        <w:br/>
        <w:t>pudieran impugnar su cese, por lo que el Estado no podría ampararse  en  que</w:t>
        <w:br/>
        <w:t>las presuntas víctimas no la hayan intentado  para  dar  por  satisfecha  su</w:t>
        <w:br/>
        <w:t>obligación de proveer un recurso efectivo.</w:t>
        <w:br/>
        <w:br/>
        <w:t xml:space="preserve">                                      *</w:t>
        <w:br/>
        <w:t xml:space="preserve">                                   *     *</w:t>
        <w:br/>
        <w:br/>
        <w:t>117.  En cuanto a la normativa aplicada a las personas cesadas, ha  quedado</w:t>
        <w:br/>
        <w:t>establecido  que  el  artículo  9  del  Decreto  Ley  No.  25640   prohibía</w:t>
        <w:br/>
        <w:t>expresamente la posibilidad de interponer la acción de  amparo  contra  los</w:t>
        <w:br/>
        <w:t>efectos del mismo. (supra párr. 89.4, 89.9 y 113). Tal como lo manifestó el</w:t>
        <w:br/>
        <w:t>perito Abad Yupanqui, en la época de los hechos “se comenzó  a  incluir  en</w:t>
        <w:br/>
        <w:t>cada uno de los decretos leyes que el Gobierno [consider]aba necesario, una</w:t>
        <w:br/>
        <w:t>disposición que impedía el empleo del amparo” (supra párr. 81.g)[69].</w:t>
        <w:br/>
        <w:br/>
        <w:t>118.  Respecto de las disposiciones cuestionadas por la Comisión y  por  los</w:t>
        <w:br/>
        <w:t>intervinientes comunes en este proceso, el Estado manifestó que:</w:t>
        <w:br/>
        <w:br/>
        <w:t xml:space="preserve">      [D]urante el período de los procesos de racionalización  del  personal</w:t>
        <w:br/>
        <w:t xml:space="preserve">      del Congreso Nacional de  la  República  Peruana  estuvieron  vigentes</w:t>
        <w:br/>
        <w:t xml:space="preserve">      disposiciones  de  carácter  legal  y   administrativo,   materia   de</w:t>
        <w:br/>
        <w:t xml:space="preserve">      cuestionamiento en el presente proceso, que contravenían los  derechos</w:t>
        <w:br/>
        <w:t xml:space="preserve">      consagrados en los artículos 1º (1) y 2º de la Convención Americana.</w:t>
        <w:br/>
        <w:br/>
        <w:br/>
        <w:t xml:space="preserve">      [E]l artículo 9 del Decreto Ley No. 25640, materia de  cuestionamiento</w:t>
        <w:br/>
        <w:t xml:space="preserve">      en el presente proceso, contravenía las  disposiciones  contenidas  en</w:t>
        <w:br/>
        <w:t xml:space="preserve">      los artículos 8º(1) y 25º(1) de la Convención Americana.</w:t>
        <w:br/>
        <w:br/>
        <w:br/>
        <w:t xml:space="preserve">      […] [P]odría entenderse que la sola  expedición  del  artículo  9  [de</w:t>
        <w:br/>
        <w:t xml:space="preserve">      dicho] Decreto […] y del artículo 27 de  la  Resolución  1239-A-92CACL</w:t>
        <w:br/>
        <w:t xml:space="preserve">      resultaba incompatible con la Convención.</w:t>
        <w:br/>
        <w:br/>
        <w:t>119.  Es claro para la Corte que las presuntas víctimas se vieron afectadas</w:t>
        <w:br/>
        <w:t>por las  disposiciones  cuestionadas  en  este  proceso  internacional.  La</w:t>
        <w:br/>
        <w:t>prohibición de impugnar los efectos del Decreto Ley No. 25640, contenida en</w:t>
        <w:br/>
        <w:t>el artículo 9 señalado, constituye una norma de  aplicación  inmediata,  en</w:t>
        <w:br/>
        <w:t>tanto sus destinatarios se ven impedidos ab initio  de  impugnar  cualquier</w:t>
        <w:br/>
        <w:t>efecto que estimaren perjudicial a sus intereses. La Corte estima  que  una</w:t>
        <w:br/>
        <w:t>normativa que contenga una prohibición de impugnar los  eventuales  efectos</w:t>
        <w:br/>
        <w:t>de su aplicación o interpretación no puede ser considerada en una  sociedad</w:t>
        <w:br/>
        <w:t>democrática como una limitación válida al derecho  a  un  real  y  efectivo</w:t>
        <w:br/>
        <w:t>acceso a la justicia de los destinatarios de esa normativa, el cual,  a  la</w:t>
        <w:br/>
        <w:t>luz de los artículos 8 y 25 de la Convención, en relación con los artículos</w:t>
        <w:br/>
        <w:t>1.1 y 2 de la misma, no puede ser arbitrariamente restringido ni reducido o</w:t>
        <w:br/>
        <w:t>derogado[70].</w:t>
        <w:br/>
        <w:br/>
        <w:t>120.  En el contexto descrito, el artículo 9 del Decreto Ley No. 26540 y el</w:t>
        <w:br/>
        <w:t>artículo 27 de la Resolución  1239-A-CACL  de  la  Comisión  Administradora</w:t>
        <w:br/>
        <w:t>contribuyeron a propiciar un clima de desprotección e inseguridad  jurídica</w:t>
        <w:br/>
        <w:t>que impedía o dificultaba, en gran medida, a  las  personas  afectadas  que</w:t>
        <w:br/>
        <w:t>pudieran determinar con razonable claridad la vía idónea a la cual se podía</w:t>
        <w:br/>
        <w:t>o se debía acudir para reclamar los derechos que consideraran vulnerados.</w:t>
        <w:br/>
        <w:br/>
        <w:t xml:space="preserve">                                      *</w:t>
        <w:br/>
        <w:t xml:space="preserve">                                   *     *</w:t>
        <w:br/>
        <w:br/>
        <w:t>121.  En efecto, esa situación  de  desprotección  e  inseguridad  jurídica,</w:t>
        <w:br/>
        <w:t>propiciada por la vigencia del artículo 9  del  Decreto  Ley  No.  25640  en</w:t>
        <w:br/>
        <w:t>particular, se vio reflejada en que durante más de dos  años  las  presuntas</w:t>
        <w:br/>
        <w:t>víctimas no intentaran interponer una acción de amparo. No  fue  sino  hasta</w:t>
        <w:br/>
        <w:t>marzo de 1995 que las presuntas víctimas interpusieron  una  acción  de  ese</w:t>
        <w:br/>
        <w:t>tipo ante el 28º Juzgado Especializado de lo Civil de  Lima.  Dicho  Juzgado</w:t>
        <w:br/>
        <w:t>entró a analizar el fondo de lo alegado,  declaró  procedente  el  amparo  e</w:t>
        <w:br/>
        <w:t>inaplicables las resoluciones que dispusieron el  cese  de  los  recurrentes</w:t>
        <w:br/>
        <w:t>(supra párr. 89.21). Sin embargo, el Procurador de la República apeló  dicha</w:t>
        <w:br/>
        <w:t>sentencia ante la Quinta Sala Civil de la Corte  Superior  de  Justicia,  la</w:t>
        <w:br/>
        <w:t>cual la revocó y declaró improcedente  el  amparo  por  considerar  que  los</w:t>
        <w:br/>
        <w:t>recurrentes  no  habían  interpuesto  dicho   recurso   dentro   del   plazo</w:t>
        <w:br/>
        <w:t>establecido por la ley, ya que no les era “exigible el  agotamiento  de  las</w:t>
        <w:br/>
        <w:t>vías previas”, pues “(el artículo 27 de la( Resolución número  [1239-A-CACL]</w:t>
        <w:br/>
        <w:t>dispuso que no se aceptaría  recurso  alguno  contra  las  resoluciones  que</w:t>
        <w:br/>
        <w:t>expidiera la Comisión Administradora del  Patrimonio  del  Congreso,  siendo</w:t>
        <w:br/>
        <w:t>pues  última  instancia”;  además,  consideró  que  el  daño   alegado   era</w:t>
        <w:br/>
        <w:t>irreparable (supra  párr.  89.23  y  89.25).  Por  tanto,  los  trabajadores</w:t>
        <w:br/>
        <w:t>interpusieron un recurso extraordinario ante el Tribunal Constitucional,  el</w:t>
        <w:br/>
        <w:t>cual confirmó la resolución de la Corte Superior de  Justicia  (supra  párr.</w:t>
        <w:br/>
        <w:t>89.26  y  89.28).   Es  decir,  ni  la  Corte  Superior   ni   el   Tribunal</w:t>
        <w:br/>
        <w:t>Constitucional  entraron  a  considerar  el  fondo  del  asunto,  sino   que</w:t>
        <w:br/>
        <w:t>rechazaron el recurso por cuestiones  de  procedencia  o  admisibilidad  del</w:t>
        <w:br/>
        <w:t>mismo y ciertamente no fundamentaron su decisión en el  mencionado  artículo</w:t>
        <w:br/>
        <w:t>9 del Decreto Ley No. 25640.</w:t>
        <w:br/>
        <w:br/>
        <w:t>122.  La Corte ha interpretado que los términos  del  artículo  25.1  de  la</w:t>
        <w:br/>
        <w:t>Convención Americana implican</w:t>
        <w:br/>
        <w:br/>
        <w:t xml:space="preserve">      la obligación a cargo de los Estados de ofrecer, a todas las  personas</w:t>
        <w:br/>
        <w:t xml:space="preserve">      sometidas a su jurisdicción, un recurso judicial efectivo contra actos</w:t>
        <w:br/>
        <w:t xml:space="preserve">      violatorios de sus derechos fundamentales[… y] que  la  garantía  allí</w:t>
        <w:br/>
        <w:t xml:space="preserve">      consagrada se aplica no sólo respecto de los derechos contenidos en la</w:t>
        <w:br/>
        <w:t xml:space="preserve">      Convención, sino también de aquéllos  que  estén  reconocidos  por  la</w:t>
        <w:br/>
        <w:t xml:space="preserve">      Constitución o por la ley[71].</w:t>
        <w:br/>
        <w:br/>
        <w:t>123.  Asimismo, este Tribunal ha considerado que</w:t>
        <w:br/>
        <w:br/>
        <w:br/>
        <w:t xml:space="preserve">      los procedimientos de hábeas corpus y de amparo son aquellas garantías</w:t>
        <w:br/>
        <w:t xml:space="preserve">      judiciales indispensables para la protección de varios  derechos  cuya</w:t>
        <w:br/>
        <w:t xml:space="preserve">      suspensión está vedada por el  artículo  27.2  (de  la  Convención(  y</w:t>
        <w:br/>
        <w:t xml:space="preserve">      sirven,  además,  para  preservar  la  legalidad   en   una   sociedad</w:t>
        <w:br/>
        <w:t xml:space="preserve">      democrática[72].</w:t>
        <w:br/>
        <w:br/>
        <w:t>124.  Además de cuestionar los  fundamentos  de  la  decisión  del  Tribunal</w:t>
        <w:br/>
        <w:t>Constitucional que declaró la improcedencia del amparo, la  Comisión  alegó,</w:t>
        <w:br/>
        <w:t>basándose en sus precedentes[73],  que  las  presuntas  víctimas  tenían  el</w:t>
        <w:br/>
        <w:t>derecho de que las autoridades  judiciales  entraran  a  resolver  sobre  el</w:t>
        <w:br/>
        <w:t>fondo del asunto. Por su parte, el  Estado  citó  otros  informes  de  fondo</w:t>
        <w:br/>
        <w:t>dictados por la Comisión Interamericana[74]  y  alegó  que  aunque  en  esos</w:t>
        <w:br/>
        <w:t>otros casos los tribunales de justicia no llegaron a pronunciarse  sobre  el</w:t>
        <w:br/>
        <w:t>fondo del asunto por razones de procedimiento, aquélla no consideró  que  el</w:t>
        <w:br/>
        <w:t>Estado hubiese vulnerado el derecho a un recurso efectivo.</w:t>
        <w:br/>
        <w:br/>
        <w:t>125.  En ese sentido, la Corte ha entendido que para que exista  un  recurso</w:t>
        <w:br/>
        <w:t>efectivo no basta con que esté previsto por la Constitución o la ley  o  con</w:t>
        <w:br/>
        <w:t>que sea formalmente admisible,  sino  que  se  requiere  que  sea  realmente</w:t>
        <w:br/>
        <w:t>idóneo para establecer si se ha incurrido en una violación  a  los  derechos</w:t>
        <w:br/>
        <w:t>humanos y proveer lo necesario para remediarla[75]. No  obstante,  el  hecho</w:t>
        <w:br/>
        <w:t>de que determinado recurso sea resuelto en contra de quien  lo  intenta,  no</w:t>
        <w:br/>
        <w:t>conlleva  necesariamente  una  violación  del  derecho   a   la   protección</w:t>
        <w:br/>
        <w:t>judicial[76].</w:t>
        <w:br/>
        <w:br/>
        <w:t>126.  La Corte considera que en todo procedimiento o  proceso  existente  en</w:t>
        <w:br/>
        <w:t>el  orden  interno  de  los  Estados  deben  concurrir   amplias   garantías</w:t>
        <w:br/>
        <w:t>judiciales, entre las cuales se  encuentran  también  las  formalidades  que</w:t>
        <w:br/>
        <w:t>deben observarse para garantizar el acceso a  las  mismas.  Por  razones  de</w:t>
        <w:br/>
        <w:t>seguridad jurídica, para la correcta y funcional administración de  justicia</w:t>
        <w:br/>
        <w:t>y la efectiva protección de  los  derechos  de  las  personas,  los  Estados</w:t>
        <w:br/>
        <w:t>pueden y deben establecer presupuestos y criterios de admisibilidad  de  los</w:t>
        <w:br/>
        <w:t>recursos internos, de carácter judicial o de cualquier otra índole.  De  tal</w:t>
        <w:br/>
        <w:t>manera, si bien esos recursos  internos  deben  estar  disponibles  para  el</w:t>
        <w:br/>
        <w:t>interesado y resolver efectiva y fundadamente el asunto planteado, así  como</w:t>
        <w:br/>
        <w:t>eventualmente proveer la  reparación  adecuada,  no  cabría  considerar  que</w:t>
        <w:br/>
        <w:t>siempre y  en  cualquier  caso  los  órganos  y  tribunales  internos  deban</w:t>
        <w:br/>
        <w:t>resolver el fondo del asunto que  les  es  planteado,  sin  que  importe  la</w:t>
        <w:br/>
        <w:t>verificación de los presupuestos formales  de  admisibilidad  y  procedencia</w:t>
        <w:br/>
        <w:t>del particular recurso intentado.</w:t>
        <w:br/>
        <w:br/>
        <w:t>127.  En relación con lo anterior, el Estado alegó  que  “si  las  presuntas</w:t>
        <w:br/>
        <w:t>víctimas hubieran interpuesto el recurso de amparo dentro del plazo de  ley,</w:t>
        <w:br/>
        <w:t>[el juez hubiera] aplicado el control difuso  de  la  constitucionalidad  de</w:t>
        <w:br/>
        <w:t>las leyes […] y hubiera resuelto sobre el fondo del asunto  inaplicando  [el</w:t>
        <w:br/>
        <w:t>artículo 9 del Decreto 25640]”. La Corte observa que éste consistía  en  una</w:t>
        <w:br/>
        <w:t>facultad del juzgador de no aplicar determinada norma en un  caso  concreto.</w:t>
        <w:br/>
        <w:t>No consta prueba en el expediente  de  que,  en  asuntos  conocidos  por  el</w:t>
        <w:br/>
        <w:t>Tribunal Constitucional al momento de los hechos, éste hubiera aplicado  ese</w:t>
        <w:br/>
        <w:t>tipo de control. Mas aún, el perito Abad Yupanqui señaló que, “frente a  una</w:t>
        <w:br/>
        <w:t>norma [como el artículo 9  del  Decreto  No.  25640,]  en  ese  momento  era</w:t>
        <w:br/>
        <w:t>imposible  presentar  una   acción   de   inconstitucionalidad,   pues   los</w:t>
        <w:br/>
        <w:t>magistrados del Tribunal Constitucional habían sido destituidos […]  En  ese</w:t>
        <w:br/>
        <w:t>momento el Poder Judicial carecía de  una  total  y  absoluta  independencia</w:t>
        <w:br/>
        <w:t>frente al gobierno.  Ello  dificultaba  que  los  jueces  hicieran  uso  del</w:t>
        <w:br/>
        <w:t>control difuso para preferir  la  norma  constitucional  e  inaplicar  dicho</w:t>
        <w:br/>
        <w:t>decreto por inconstitucional”. Esta apreciación no fue controvertida por  el</w:t>
        <w:br/>
        <w:t>Estado.</w:t>
        <w:br/>
        <w:br/>
        <w:t>128.  Cuando un Estado  ha  ratificado  un  tratado  internacional  como  la</w:t>
        <w:br/>
        <w:t>Convención Americana, sus jueces también están sometidos a ella, lo que  les</w:t>
        <w:br/>
        <w:t>obliga a velar porque el efecto útil de la Convención no se  vea  mermado  o</w:t>
        <w:br/>
        <w:t>anulado por la aplicación de leyes contrarias a sus disposiciones, objeto  y</w:t>
        <w:br/>
        <w:t>fin.  En otras palabras, los órganos del Poder  Judicial  deben  ejercer  no</w:t>
        <w:br/>
        <w:t>sólo    un    control    de    constitucionalidad,    sino    también    “de</w:t>
        <w:br/>
        <w:t>convencionalidad”[77] ex officio entre las normas internas y  la  Convención</w:t>
        <w:br/>
        <w:t>Americana, evidentemente en el marco de sus respectivas  competencias  y  de</w:t>
        <w:br/>
        <w:t>las regulaciones procesales correspondientes.  Esta función no  debe  quedar</w:t>
        <w:br/>
        <w:t>limitada exclusivamente por las manifestaciones o actos de  los  accionantes</w:t>
        <w:br/>
        <w:t>en  cada  caso  concreto,  aunque  tampoco  implica  que  ese  control  deba</w:t>
        <w:br/>
        <w:t>ejercerse siempre, sin considerar otros presupuestos formales  y  materiales</w:t>
        <w:br/>
        <w:t>de admisibilidad y procedencia de ese tipo de acciones.</w:t>
        <w:br/>
        <w:br/>
        <w:t xml:space="preserve">                                      *</w:t>
        <w:br/>
        <w:t xml:space="preserve">                                   *     *</w:t>
        <w:br/>
        <w:br/>
        <w:t>129.  En conclusión, la Corte observa que este caso ocurrió en  un  contexto</w:t>
        <w:br/>
        <w:t>de impedimentos normativos y prácticos para asegurar un  acceso  real  a  la</w:t>
        <w:br/>
        <w:t>justicia y  de  una  situación  generalizada  de  ausencia  de  garantías  e</w:t>
        <w:br/>
        <w:t>ineficacia de las instituciones judiciales para  afrontar  hechos  como  los</w:t>
        <w:br/>
        <w:t>del presente caso. En ese contexto, y en particular el clima de  inseguridad</w:t>
        <w:br/>
        <w:t>jurídica propiciado por la normativa que limitaba  la  impugnación  respecto</w:t>
        <w:br/>
        <w:t>del procedimiento  de  evaluación  y  eventual  cesación  de  las  presuntas</w:t>
        <w:br/>
        <w:t>víctimas, es claro que éstas no tenían certeza acerca de la  vía  a  la  que</w:t>
        <w:br/>
        <w:t>debían o podían acudir  para  reclamar  los  derechos  que  se  consideraran</w:t>
        <w:br/>
        <w:t>vulnerados, fuera administrativa, contencioso administrativa o de amparo.</w:t>
        <w:br/>
        <w:br/>
        <w:t>130.  En ese sentido, en el caso Akdivar vs. Turquía, la  Corte  Europea  de</w:t>
        <w:br/>
        <w:t>Derechos Humanos consideró, inter alia, que la existencia  de  los  recursos</w:t>
        <w:br/>
        <w:t>internos debe ser suficientemente cierta, no sólo en teoría sino también  en</w:t>
        <w:br/>
        <w:t>la práctica, en cuyo caso contrario no  cumplirán  con  la  accesibilidad  y</w:t>
        <w:br/>
        <w:t>efectividad requeridas. Además, estimó que se debe tomar en cuenta tanto  la</w:t>
        <w:br/>
        <w:t>existencia de recursos formales en el sistema legal del Estado en  cuestión,</w:t>
        <w:br/>
        <w:t>como el contexto general legal y político en el cual operan,  así  como  las</w:t>
        <w:br/>
        <w:t>circunstancias personales de los peticionarios o demandantes[78].</w:t>
        <w:br/>
        <w:br/>
        <w:t>131.  En el presente  caso,  los  recursos  internos  existentes  no  fueron</w:t>
        <w:br/>
        <w:t>efectivos, ni individual ni en conjunto, para los efectos de una adecuada  y</w:t>
        <w:br/>
        <w:t>efectiva garantía del derecho de acceso  a  la  justicia  de  las  presuntas</w:t>
        <w:br/>
        <w:t>víctimas cesadas del Congreso peruano, en  los  términos  de  la  Convención</w:t>
        <w:br/>
        <w:t>Americana.</w:t>
        <w:br/>
        <w:br/>
        <w:t>132.  Con base en lo  anteriormente  expuesto,  la  Corte  concluye  que  el</w:t>
        <w:br/>
        <w:t>Estado violó los artículos 8.1 y 25 de la Convención Americana, en  relación</w:t>
        <w:br/>
        <w:t>con los artículos 1.1 y 2 de la misma, en  perjuicio  de  las  257  personas</w:t>
        <w:br/>
        <w:t>relacionadas en el Anexo de la presente Sentencia.</w:t>
        <w:br/>
        <w:br/>
        <w:br/>
        <w:t xml:space="preserve">                                     IX</w:t>
        <w:br/>
        <w:t xml:space="preserve">                   Artículo 26 de la Convención Americana</w:t>
        <w:br/>
        <w:t xml:space="preserve">        (Desarrollo Progresivo de los Derechos Económicos, Sociales y</w:t>
        <w:br/>
        <w:t xml:space="preserve">                                 Culturales)</w:t>
        <w:br/>
        <w:br/>
        <w:br/>
        <w:br/>
        <w:t xml:space="preserve">      Alegatos de la Comisión</w:t>
        <w:br/>
        <w:br/>
        <w:t>133.  La  Comisión  no  alegó  el  incumplimiento  del  artículo  26  de  la</w:t>
        <w:br/>
        <w:t>Convención.</w:t>
        <w:br/>
        <w:br/>
        <w:br/>
        <w:t xml:space="preserve">      Alegatos de los intervinientes comunes</w:t>
        <w:br/>
        <w:br/>
        <w:t>134.  Respecto del artículo 26 de la Convención alegaron que:</w:t>
        <w:br/>
        <w:br/>
        <w:br/>
        <w:t xml:space="preserve">   a)  el  Perú  es  Estado  Parte  del  Pacto  Internacional  de   Derechos</w:t>
        <w:br/>
        <w:t xml:space="preserve">      Económicos, Sociales y Culturales, y  del  Protocolo  Adicional  a  la</w:t>
        <w:br/>
        <w:t xml:space="preserve">      Convención Americana sobre Derechos Humanos  en  materia  de  Derechos</w:t>
        <w:br/>
        <w:t xml:space="preserve">      Económicos, Sociales y Culturales “Protocolo de San Salvador”, por  lo</w:t>
        <w:br/>
        <w:t xml:space="preserve">      que la determinación del alcance del artículo  26  de  la  Convención,</w:t>
        <w:br/>
        <w:t xml:space="preserve">      debe hacerse teniendo en cuenta la  interpretación  evolutiva  de  los</w:t>
        <w:br/>
        <w:t xml:space="preserve">      instrumentos internacionales, y de conformidad con  el  principio  pro</w:t>
        <w:br/>
        <w:t xml:space="preserve">      homine establecido en el artículo 29.b de la Convención;</w:t>
        <w:br/>
        <w:br/>
        <w:t xml:space="preserve">   b) la obligación de progresividad está  siendo  violada  en  el  presente</w:t>
        <w:br/>
        <w:t xml:space="preserve">      caso, con relación al derecho a la seguridad  social  previsto  en  el</w:t>
        <w:br/>
        <w:t xml:space="preserve">      artículo 45 de la Carta de la OEA;</w:t>
        <w:br/>
        <w:br/>
        <w:t xml:space="preserve">   c) el hecho de que la Administración Estatal no haya reincorporado en sus</w:t>
        <w:br/>
        <w:t xml:space="preserve">      puestos de trabajo a los trabajadores  cesados  constituye  una  grave</w:t>
        <w:br/>
        <w:t xml:space="preserve">      violación a sus derechos laborales  y  previsionales,  reconocidos  en</w:t>
        <w:br/>
        <w:t xml:space="preserve">      diversos instrumentos internacionales de protección  de  los  derechos</w:t>
        <w:br/>
        <w:t xml:space="preserve">      humanos;</w:t>
        <w:br/>
        <w:br/>
        <w:t xml:space="preserve">   d) este caso constituye una muestra de la actitud reiterada del Estado de</w:t>
        <w:br/>
        <w:t xml:space="preserve">      incumplir  con  sus  obligaciones  internacionales  de  protección  de</w:t>
        <w:br/>
        <w:t xml:space="preserve">      derechos humanos fundamentales, como son el derecho al trabajo y a  la</w:t>
        <w:br/>
        <w:t xml:space="preserve">      seguridad social, por  lo  que  existe  una  práctica  sistemática  de</w:t>
        <w:br/>
        <w:t xml:space="preserve">      violación de los derechos económicos,  sociales  y  culturales  en  el</w:t>
        <w:br/>
        <w:t xml:space="preserve">      Perú;</w:t>
        <w:br/>
        <w:br/>
        <w:t xml:space="preserve">   e) las presuntas víctimas fueron despedidas  arbitrariamente;  se  vieron</w:t>
        <w:br/>
        <w:t xml:space="preserve">      privadas injustamente de su empleo y de su derecho a una  remuneración</w:t>
        <w:br/>
        <w:t xml:space="preserve">      y demás beneficios laborales, lo cual las condujo a una  situación  de</w:t>
        <w:br/>
        <w:t xml:space="preserve">      mayor pobreza que afectó sustancialmente sus proyectos de vida;</w:t>
        <w:br/>
        <w:br/>
        <w:t xml:space="preserve">   f) la violación del derecho de las  presuntas  víctimas  a  la  seguridad</w:t>
        <w:br/>
        <w:t xml:space="preserve">      social se concretó al verse interrumpido el acceso de éstas, y  el  de</w:t>
        <w:br/>
        <w:t xml:space="preserve">      sus dependientes, a la cobertura de protección  que  les  brindaba  el</w:t>
        <w:br/>
        <w:t xml:space="preserve">      entonces Instituto Peruano de Seguridad  Social  en  su  condición  de</w:t>
        <w:br/>
        <w:t xml:space="preserve">      asegurados;</w:t>
        <w:br/>
        <w:br/>
        <w:t xml:space="preserve">   g) el despido arbitrario de las presuntas víctimas y la no reposición  en</w:t>
        <w:br/>
        <w:t xml:space="preserve">      sus  puestos  de  trabajo  trajo  como  consecuencia  el  cese  de  la</w:t>
        <w:br/>
        <w:t xml:space="preserve">      acumulación de sus años de servicio para fines previsionales, lo  cual</w:t>
        <w:br/>
        <w:t xml:space="preserve">      impidió que muchos trabajadores alcanzaran su jubilación, y</w:t>
        <w:br/>
        <w:br/>
        <w:t xml:space="preserve">   h) se negó a muchos de los trabajadores cesados su derecho a recibir  una</w:t>
        <w:br/>
        <w:t xml:space="preserve">      pensión de invalidez, debido a que durante todos estos años  de  lucha</w:t>
        <w:br/>
        <w:t xml:space="preserve">      por reivindicar sus derechos laborales, se vieron afectados gravemente</w:t>
        <w:br/>
        <w:t xml:space="preserve">      en su salud, viéndose imposibilitados  de  poder  obtener  los  medios</w:t>
        <w:br/>
        <w:t xml:space="preserve">      necesarios para llevar una vida digna. Esta  situación  ha  conducido,</w:t>
        <w:br/>
        <w:t xml:space="preserve">      incluso, al fallecimiento de muchos de ellos sin que hasta la fecha se</w:t>
        <w:br/>
        <w:t xml:space="preserve">      les haya reconocido  a  sus  familias  el  derecho  a  la  pensión  de</w:t>
        <w:br/>
        <w:t xml:space="preserve">      sobrevivencia que les corresponde.</w:t>
        <w:br/>
        <w:br/>
        <w:br/>
        <w:t xml:space="preserve">   Alegatos del Estado</w:t>
        <w:br/>
        <w:br/>
        <w:t>135.  El Estado no hizo referencia al alegado  incumplimiento  del  artículo</w:t>
        <w:br/>
        <w:t>26 de la Convención.</w:t>
        <w:br/>
        <w:br/>
        <w:br/>
        <w:br/>
        <w:t>Consideraciones de la Corte</w:t>
        <w:br/>
        <w:br/>
        <w:t>136.  En el presente caso los intervinientes comunes alegaron que el Estado</w:t>
        <w:br/>
        <w:t>es responsable por la violación del artículo 26 de la Convención, basándose</w:t>
        <w:br/>
        <w:t>en que el supuesto carácter arbitrario del cese de las  víctimas  y  su  no</w:t>
        <w:br/>
        <w:t>reposición trajeron como consecuencias, entre otras, la  privación  injusta</w:t>
        <w:br/>
        <w:t>de su empleo y derecho a una remuneración y demás beneficios laborales;  la</w:t>
        <w:br/>
        <w:t>interrupción del acceso de las presuntas víctimas y sus dependientes  a  la</w:t>
        <w:br/>
        <w:t>seguridad social; el cese de acumulación de sus años de  servicio,  lo  que</w:t>
        <w:br/>
        <w:t>impidió a muchos que accedieran a su jubilación; así como efectos graves en</w:t>
        <w:br/>
        <w:t>su salud. Sin embargo, el objeto  de  la  presente  Sentencia  no  ha  sido</w:t>
        <w:br/>
        <w:t>determinar ese supuesto carácter arbitrario de los ceses de  las  presuntas</w:t>
        <w:br/>
        <w:t>víctimas ni tampoco su no reposición, que son las bases de la argumentación</w:t>
        <w:br/>
        <w:t>de los intervinientes comunes.  Lo declarado por la Corte fue que el Estado</w:t>
        <w:br/>
        <w:t>violó los artículos 8.1 y 25 de la Convención, relativos  a  las  garantías</w:t>
        <w:br/>
        <w:t>judiciales y protección judicial, respecto de las  presuntas  víctimas,  en</w:t>
        <w:br/>
        <w:t>razón de la falta de certeza acerca de la vía a  la  que  debían  o  podían</w:t>
        <w:br/>
        <w:t>acudir para reclamar los derechos  que  consideraran  vulnerados  y  de  la</w:t>
        <w:br/>
        <w:t>existencia de impedimentos normativos y prácticos para un efectivo acceso a</w:t>
        <w:br/>
        <w:t>la justicia (supra párrs. 129 y 132). La Corte es  consciente  de  que  las</w:t>
        <w:br/>
        <w:t>violaciones  a  dichas  garantías  necesariamente  tuvieron   consecuencias</w:t>
        <w:br/>
        <w:t>perjudiciales para las presuntas víctimas,  en  tanto  que  cualquier  cese</w:t>
        <w:br/>
        <w:t>tiene consecuencias en el ejercicio y goce de otros derechos propios de una</w:t>
        <w:br/>
        <w:t>relación laboral. Tales  consecuencias  pueden  ser  consideradas,  de  ser</w:t>
        <w:br/>
        <w:t>pertinente, en el próximo capítulo de Reparaciones (infra párr. 149).</w:t>
        <w:br/>
        <w:br/>
        <w:br/>
        <w:t xml:space="preserve">                                      X</w:t>
        <w:br/>
        <w:t xml:space="preserve">                                Reparaciones</w:t>
        <w:br/>
        <w:br/>
        <w:t xml:space="preserve">                        Aplicación del artículo 63.1</w:t>
        <w:br/>
        <w:br/>
        <w:t xml:space="preserve">                            Obligación de Reparar</w:t>
        <w:br/>
        <w:br/>
        <w:br/>
        <w:t xml:space="preserve">   Alegatos de la Comisión</w:t>
        <w:br/>
        <w:br/>
        <w:br/>
        <w:t>137.  La Comisión Interamericana alegó, inter alia, que:</w:t>
        <w:br/>
        <w:br/>
        <w:br/>
        <w:br/>
        <w:t xml:space="preserve">   a) los beneficiarios de las reparaciones son los nombrados en el  Informe</w:t>
        <w:br/>
        <w:t xml:space="preserve">      de admisibilidad y fondo, que a su vez corresponden a las establecidas</w:t>
        <w:br/>
        <w:t xml:space="preserve">      en la sentencia emitida por el Tribunal Constitucional en el  presente</w:t>
        <w:br/>
        <w:t xml:space="preserve">      caso;</w:t>
        <w:br/>
        <w:br/>
        <w:t xml:space="preserve">   b) en cuanto al daño material, los trabajadores cesados del  Congreso  no</w:t>
        <w:br/>
        <w:t xml:space="preserve">      sólo dejaron de percibir sus salarios,  sino  que  además,  realizaron</w:t>
        <w:br/>
        <w:t xml:space="preserve">      esfuerzos económicos muy importantes con el fin de tratar  de  obtener</w:t>
        <w:br/>
        <w:t xml:space="preserve">      las  debidas  protección  y  garantías   judiciales   ante   el   acto</w:t>
        <w:br/>
        <w:t xml:space="preserve">      administrativo que estableció su cese de labores. Por tanto, el Estado</w:t>
        <w:br/>
        <w:t xml:space="preserve">      debe adoptar las medidas necesarias para que  las  presuntas  víctimas</w:t>
        <w:br/>
        <w:t xml:space="preserve">      reciban una adecuada  y  oportuna  reparación  por  el  daño  material</w:t>
        <w:br/>
        <w:t xml:space="preserve">      sufrido.  En consecuencia, solicitó a la Corte que fije en equidad  el</w:t>
        <w:br/>
        <w:t xml:space="preserve">      monto de la indemnización correspondiente al daño  emergente  y  lucro</w:t>
        <w:br/>
        <w:t xml:space="preserve">      cesante, sin perjuicio de  las  pretensiones  que  presentaran  en  el</w:t>
        <w:br/>
        <w:t xml:space="preserve">      momento procesal oportuno los intervinientes comunes;</w:t>
        <w:br/>
        <w:br/>
        <w:t xml:space="preserve">   c)  es  importante  reconocer  los  daños  inmateriales  causados  a  las</w:t>
        <w:br/>
        <w:t xml:space="preserve">      presuntas víctimas, quienes se vieron expuestas a  su  cese  repentino</w:t>
        <w:br/>
        <w:t xml:space="preserve">      –lo que constituye una causal de angustia al tomar en  cuenta  que  su</w:t>
        <w:br/>
        <w:t xml:space="preserve">      trabajo era la fuente principal de ingresos en las familias de la gran</w:t>
        <w:br/>
        <w:t xml:space="preserve">      mayoría de presuntas víctimas – y además, se vieron imposibilitadas  a</w:t>
        <w:br/>
        <w:t xml:space="preserve">      recurrir dichas decisiones ante algún órgano competente.   Por  tanto,</w:t>
        <w:br/>
        <w:t xml:space="preserve">      el Estado debe adoptar las medidas necesarias para que  las  presuntas</w:t>
        <w:br/>
        <w:t xml:space="preserve">      víctimas reciban una  adecuada  y  oportuna  reparación  por  el  daño</w:t>
        <w:br/>
        <w:t xml:space="preserve">      inmaterial sufrido;</w:t>
        <w:br/>
        <w:br/>
        <w:t xml:space="preserve">   d) en cuanto a otras formas  de  reparación,  en  el  presente  caso,  es</w:t>
        <w:br/>
        <w:t xml:space="preserve">      necesaria una reparación integral, por lo que solicitó a la Corte  que</w:t>
        <w:br/>
        <w:t xml:space="preserve">      ordene al Estado que:</w:t>
        <w:br/>
        <w:br/>
        <w:br/>
        <w:br/>
        <w:br/>
        <w:t xml:space="preserve">     i. garantice a los 257 trabajadores cesados del Congreso el  acceso  a</w:t>
        <w:br/>
        <w:t xml:space="preserve">        un recurso judicial  sencillo,  rápido  y  eficaz,  para  que  sean</w:t>
        <w:br/>
        <w:t xml:space="preserve">        revisadas sus demandas en relación con  la  desvinculación  de  que</w:t>
        <w:br/>
        <w:t xml:space="preserve">        fueron objeto por parte de la Comisión Administradora del  Congreso</w:t>
        <w:br/>
        <w:t xml:space="preserve">        de la República;</w:t>
        <w:br/>
        <w:br/>
        <w:t xml:space="preserve">    ii. garantice a los 257 trabajadores cesados  del  Congreso  que  dicho</w:t>
        <w:br/>
        <w:t xml:space="preserve">        recurso goce de las garantías  judiciales  correspondientes  y  que</w:t>
        <w:br/>
        <w:t xml:space="preserve">        conduzca a un pronunciamiento sobre los  méritos  de  las  demandas</w:t>
        <w:br/>
        <w:t xml:space="preserve">        presentadas por los trabajadores a nivel interno;</w:t>
        <w:br/>
        <w:br/>
        <w:t xml:space="preserve">   iii. modifique el artículo 9º del Decreto Ley No. 25.640 y  el  artículo</w:t>
        <w:br/>
        <w:t xml:space="preserve">        27 de la Resolución No. 1239-A-92-CACL, para  hacerlos  compatibles</w:t>
        <w:br/>
        <w:t xml:space="preserve">        con la Convención Americana, y</w:t>
        <w:br/>
        <w:br/>
        <w:t xml:space="preserve">    iv. adopte las medidas legales, administrativas y de  otra  índole  que</w:t>
        <w:br/>
        <w:t xml:space="preserve">        fueran necesarias  para  evitar  que  hechos  similares  vuelvan  a</w:t>
        <w:br/>
        <w:t xml:space="preserve">        ocurrir en el futuro, en cumplimiento de los deberes de  prevención</w:t>
        <w:br/>
        <w:t xml:space="preserve">        y  garantía  de  los  derechos  fundamentales  reconocidos  por  la</w:t>
        <w:br/>
        <w:t xml:space="preserve">        Convención Americana, y</w:t>
        <w:br/>
        <w:br/>
        <w:br/>
        <w:t xml:space="preserve">   e) en cuanto a las costas y los gastos alegó que, una vez escuchados  los</w:t>
        <w:br/>
        <w:t xml:space="preserve">      intervinientes comunes, ordene al Estado el pago de éstos  debidamente</w:t>
        <w:br/>
        <w:t xml:space="preserve">      probados por aquéllas, tomando en  consideración  las  características</w:t>
        <w:br/>
        <w:t xml:space="preserve">      especiales  del  caso  tanto  en  la  tramitación  ante   el   sistema</w:t>
        <w:br/>
        <w:t xml:space="preserve">      interamericano como a nivel nacional.</w:t>
        <w:br/>
        <w:br/>
        <w:br/>
        <w:t xml:space="preserve">      Alegatos de los intervinientes comunes</w:t>
        <w:br/>
        <w:br/>
        <w:t>138.  Los intervinientes comunes alegaron, inter alia, que:</w:t>
        <w:br/>
        <w:br/>
        <w:br/>
        <w:t xml:space="preserve">   a) los beneficiarios son los  trabajadores  cesados  mencionados  por  la</w:t>
        <w:br/>
        <w:t xml:space="preserve">      Comisión.  Sin embargo, es necesario tener  en  cuenta  que  en  dicha</w:t>
        <w:br/>
        <w:t xml:space="preserve">      relación se incluyen seis personas que a la fecha  han  fallecido,  de</w:t>
        <w:br/>
        <w:t xml:space="preserve">      modo que las reparaciones que correspondían a  las  mismas  deben  ser</w:t>
        <w:br/>
        <w:t xml:space="preserve">      asignadas a sus herederos legítimos;</w:t>
        <w:br/>
        <w:br/>
        <w:t xml:space="preserve">   b) respecto de las medidas de satisfacción y garantías de  no  repetición</w:t>
        <w:br/>
        <w:t xml:space="preserve">      solicitaron a la Corte que ordene al Estado:</w:t>
        <w:br/>
        <w:br/>
        <w:t xml:space="preserve">     i. reincorporar en sus puestos  de  trabajo  habituales,  o  en  otros</w:t>
        <w:br/>
        <w:t xml:space="preserve">        análogos y del mismo  nivel,  de  ser  el  caso,  a  las  presuntas</w:t>
        <w:br/>
        <w:t xml:space="preserve">        víctimas.  Al respecto, manifestaron que las presuntas víctimas  no</w:t>
        <w:br/>
        <w:t xml:space="preserve">        consideran justo ni  arreglado  a  derecho,  ni  a  los  estándares</w:t>
        <w:br/>
        <w:t xml:space="preserve">        definidos por el Protocolo  Adicional  a  la  Convención  Americana</w:t>
        <w:br/>
        <w:t xml:space="preserve">        sobre Derechos Humanos en Materia de Derechos Económicos,  Sociales</w:t>
        <w:br/>
        <w:t xml:space="preserve">        y Culturales, que se les imponga un nuevo proceso judicial  –  como</w:t>
        <w:br/>
        <w:t xml:space="preserve">        solicita la Comisión –  para  que,  tras  el  prolongado  lapso  de</w:t>
        <w:br/>
        <w:t xml:space="preserve">        tiempo, gastos y contratiempos de todo orden que ello  acarrea,  se</w:t>
        <w:br/>
        <w:t xml:space="preserve">        revise nuevamente lo  que  constituyó  una  evidente  y  manifiesta</w:t>
        <w:br/>
        <w:t xml:space="preserve">        privación ilegítima de sus empleos. Dicho criterio representaría un</w:t>
        <w:br/>
        <w:t xml:space="preserve">        retroceso de los estándares interpretativos otrora  postulados  por</w:t>
        <w:br/>
        <w:t xml:space="preserve">        la Comisión;</w:t>
        <w:br/>
        <w:br/>
        <w:t xml:space="preserve">    ii. reconocer públicamente  su  responsabilidad  internacional  por  el</w:t>
        <w:br/>
        <w:t xml:space="preserve">        supuesto despido arbitrario de los 257 trabajadores del Congreso  y</w:t>
        <w:br/>
        <w:t xml:space="preserve">        presentar públicamente una disculpa a éstos  y  a  sus  familiares.</w:t>
        <w:br/>
        <w:t xml:space="preserve">        Dicho acto debe ser realizado por el Presidente del Congreso de  la</w:t>
        <w:br/>
        <w:t xml:space="preserve">        República y el Ministro de Justicia, en presencia de las más  altas</w:t>
        <w:br/>
        <w:t xml:space="preserve">        autoridades del Estado y deberá ser transmitido por los  medios  de</w:t>
        <w:br/>
        <w:t xml:space="preserve">        comunicación en general, y en particular, por el sistema de radio y</w:t>
        <w:br/>
        <w:t xml:space="preserve">        televisión del Estado;</w:t>
        <w:br/>
        <w:br/>
        <w:t xml:space="preserve">   iii. publicar dentro de un plazo razonable, al menos por una vez, en  el</w:t>
        <w:br/>
        <w:t xml:space="preserve">        diario oficial y en otro diario de amplia circulación nacional, los</w:t>
        <w:br/>
        <w:t xml:space="preserve">        puntos resolutivos y los hechos probados de la Sentencia;</w:t>
        <w:br/>
        <w:br/>
        <w:t xml:space="preserve">    iv. remover las disposiciones que constituyeron el  fundamento  de  las</w:t>
        <w:br/>
        <w:t xml:space="preserve">        violaciones  a  los  derechos  humanos  en  el  presente  caso.  Al</w:t>
        <w:br/>
        <w:t xml:space="preserve">        respecto, debe modificar el artículo 9º del Decreto Ley No. 25640 y</w:t>
        <w:br/>
        <w:t xml:space="preserve">        el artículo 27 de la Resolución No. 1239-A-92-CACL,  para  hacerlos</w:t>
        <w:br/>
        <w:t xml:space="preserve">        compatibles con la Convención Americana y evitar la  repetición  de</w:t>
        <w:br/>
        <w:t xml:space="preserve">        situaciones como las del presente caso, y</w:t>
        <w:br/>
        <w:br/>
        <w:t xml:space="preserve">     v. el Estado debe adecuar su derecho interno  en  materia  laboral  de</w:t>
        <w:br/>
        <w:t xml:space="preserve">        conformidad  con  el  contenido  de  las  convenciones  y  tratados</w:t>
        <w:br/>
        <w:t xml:space="preserve">        internacionales ratificados por el Perú, incluyendo la reforma  del</w:t>
        <w:br/>
        <w:t xml:space="preserve">        marco  constitucional  de  protección  de  los   derechos   humanos</w:t>
        <w:br/>
        <w:t xml:space="preserve">        laborales, y en particular, mediante la culminación de  la  reforma</w:t>
        <w:br/>
        <w:t xml:space="preserve">        de las normas relativas a las relaciones individuales y  colectivas</w:t>
        <w:br/>
        <w:t xml:space="preserve">        de trabajo a través de la aprobación de una nueva Ley  General  del</w:t>
        <w:br/>
        <w:t xml:space="preserve">        Trabajo, en armonía con los  estándares  internacionales  definidos</w:t>
        <w:br/>
        <w:t xml:space="preserve">        por la Organización Internacional del Trabajo.</w:t>
        <w:br/>
        <w:br/>
        <w:t xml:space="preserve">   c) en cuanto a las medidas de rehabilitación solicitaron a la  Corte  que</w:t>
        <w:br/>
        <w:t xml:space="preserve">      ordene al Estado:</w:t>
        <w:br/>
        <w:br/>
        <w:t xml:space="preserve">     i.  asegurar  que  las  presuntas   víctimas   que   habrían   perdido</w:t>
        <w:br/>
        <w:t xml:space="preserve">        arbitrariamente sus empleos hace más de doce años puedan ejercer en</w:t>
        <w:br/>
        <w:t xml:space="preserve">        el futuro sus competencias laborales de conformidad con los avances</w:t>
        <w:br/>
        <w:t xml:space="preserve">        y cambios que se hubieren producido en sus diferentes disciplinas y</w:t>
        <w:br/>
        <w:t xml:space="preserve">        ocupaciones, de modo que la restitución de sus empleos no se limite</w:t>
        <w:br/>
        <w:t xml:space="preserve">        exclusivamente a una formalidad;</w:t>
        <w:br/>
        <w:br/>
        <w:t xml:space="preserve">    ii. implementar un programa integral de readaptación  profesional  para</w:t>
        <w:br/>
        <w:t xml:space="preserve">        todas las presuntas víctimas, y</w:t>
        <w:br/>
        <w:br/>
        <w:t xml:space="preserve">   iii. asegurar la educación y salud de las hijas  e  hijos,  y  viudas  y</w:t>
        <w:br/>
        <w:t xml:space="preserve">        viudos de las presuntas víctimas fallecidas durante la  tramitación</w:t>
        <w:br/>
        <w:t xml:space="preserve">        de  este  caso  en  la  jurisdicción  supranacional,  mediante   el</w:t>
        <w:br/>
        <w:t xml:space="preserve">        otorgamiento de becas de estudio para los mismos y su incorporación</w:t>
        <w:br/>
        <w:t xml:space="preserve">        en los servicios del Seguro Social de Salud (ESSALUD).</w:t>
        <w:br/>
        <w:br/>
        <w:t xml:space="preserve">   d) el Estado debe compensar tanto los daños materiales como los  morales.</w:t>
        <w:br/>
        <w:t xml:space="preserve">      Al respecto, solicitaron a la Corte que ordene al Estado que:</w:t>
        <w:br/>
        <w:br/>
        <w:t xml:space="preserve">     i. reconozca  el  tiempo  de  servicios  de  las  presuntas  víctimas,</w:t>
        <w:br/>
        <w:t xml:space="preserve">        transcurrido desde su fecha de cese, para los efectos  del  cómputo</w:t>
        <w:br/>
        <w:t xml:space="preserve">        de  la  compensación  de  su  tiempo   de   servicios,   beneficios</w:t>
        <w:br/>
        <w:t xml:space="preserve">        jubilatorios, y demás beneficios laborales dejados de percibir  que</w:t>
        <w:br/>
        <w:t xml:space="preserve">        pudieran corresponderles de acuerdo a ley;</w:t>
        <w:br/>
        <w:br/>
        <w:t xml:space="preserve">    ii. integre en los fondos  de  pensiones  en  los  que  se  encontraban</w:t>
        <w:br/>
        <w:t xml:space="preserve">        adscritos en la fecha de su  cese  los  aportes  que  debieron  ser</w:t>
        <w:br/>
        <w:t xml:space="preserve">        efectuados para garantizar el ejercicio del derecho  de  jubilación</w:t>
        <w:br/>
        <w:t xml:space="preserve">        que les correspondía de acuerdo a ley;</w:t>
        <w:br/>
        <w:br/>
        <w:t xml:space="preserve">   iii. pague a favor de  las  presuntas  víctimas  una  indemnización  por</w:t>
        <w:br/>
        <w:t xml:space="preserve">        concepto  de  lucro  cesante,  daño  emergente  y  daño  moral   de</w:t>
        <w:br/>
        <w:t xml:space="preserve">        conformidad con el peritaje del señor Paúl Noriega Torero;</w:t>
        <w:br/>
        <w:br/>
        <w:t xml:space="preserve">    iv. indemnice a las familias de los ex - trabajadores fallecidos;</w:t>
        <w:br/>
        <w:br/>
        <w:t xml:space="preserve">     v. otorgue una compensación económica, por única vez, a aquellos ex  –</w:t>
        <w:br/>
        <w:t xml:space="preserve">        trabajadores que no deseen la reposición en el servicio activo  del</w:t>
        <w:br/>
        <w:t xml:space="preserve">        Congreso.  Dicha  compensación  debería   ascender   a   una   suma</w:t>
        <w:br/>
        <w:t xml:space="preserve">        equivalente al total de las remuneraciones dejadas de percibir  por</w:t>
        <w:br/>
        <w:t xml:space="preserve">        los ex – trabajadores afectados entre los años 1993 y 2005;</w:t>
        <w:br/>
        <w:br/>
        <w:t xml:space="preserve">    vi. brinde jubilación adelantada  a  los  ex  trabajadores  sujetos  al</w:t>
        <w:br/>
        <w:t xml:space="preserve">        Régimen de Pensiones del Decreto Ley No. 19990 que opten por no ser</w:t>
        <w:br/>
        <w:t xml:space="preserve">        reincorporados  en  el  servicio  del  Congreso  y  cuenten  en  la</w:t>
        <w:br/>
        <w:t xml:space="preserve">        actualidad con, cuando menos, 55 años de edad los varones y 50  las</w:t>
        <w:br/>
        <w:t xml:space="preserve">        mujeres; así como con un mínimo de veinte  años  de  aportación  al</w:t>
        <w:br/>
        <w:t xml:space="preserve">        Sistema Nacional de  Pensiones  a  la  fecha  de  ejecución  de  la</w:t>
        <w:br/>
        <w:t xml:space="preserve">        Sentencia, y</w:t>
        <w:br/>
        <w:br/>
        <w:t xml:space="preserve">   vii. reconozca los años dejados de laborar como  consecuencia  del  cese</w:t>
        <w:br/>
        <w:t xml:space="preserve">        para  efectos  de  la  aplicación  de   beneficio   de   jubilación</w:t>
        <w:br/>
        <w:t xml:space="preserve">        adelantada, y</w:t>
        <w:br/>
        <w:br/>
        <w:t xml:space="preserve">   e) en cuanto a las costas y  gastos,  manifestaron  que  el  Estado  debe</w:t>
        <w:br/>
        <w:t xml:space="preserve">      reintegrar a las presuntas víctimas los gastos en  que  han  incurrido</w:t>
        <w:br/>
        <w:t xml:space="preserve">      durante la búsqueda de justicia en  el  interior  de  país,  y  a  los</w:t>
        <w:br/>
        <w:t xml:space="preserve">      intervinientes comunes la restitución de los gastos  en  que  hubieren</w:t>
        <w:br/>
        <w:t xml:space="preserve">      incurrido con ocasión de la tramitación del litigio internacional.</w:t>
        <w:br/>
        <w:br/>
        <w:br/>
        <w:br/>
        <w:t xml:space="preserve">   Alegatos del Estado</w:t>
        <w:br/>
        <w:br/>
        <w:br/>
        <w:t>139.  El Estado solicitó  a  la  Corte  que  circunscriba  la  reparación  a</w:t>
        <w:br/>
        <w:t>aquélla que el Estado brindará a los  trabajadores  cesados  irregularmente,</w:t>
        <w:br/>
        <w:t>dentro de los lineamientos establecidos en la Ley No. 27803.  Al respecto:</w:t>
        <w:br/>
        <w:br/>
        <w:br/>
        <w:t xml:space="preserve">   a) manifestó que se aceptara su  compromiso  de  conformar  una  comisión</w:t>
        <w:br/>
        <w:t xml:space="preserve">      multisectorial que revise los respectivos ceses y que se otorguen  los</w:t>
        <w:br/>
        <w:t xml:space="preserve">      beneficios de los Trabajadores considerados presuntas víctimas  en  la</w:t>
        <w:br/>
        <w:t xml:space="preserve">      demanda de la  Comisión  Interamericana,  siguiendo  los  lineamientos</w:t>
        <w:br/>
        <w:t xml:space="preserve">      establecidos en las normas legales que establecían la revisión de  los</w:t>
        <w:br/>
        <w:t xml:space="preserve">      ceses colectivos;</w:t>
        <w:br/>
        <w:br/>
        <w:t xml:space="preserve">   b) solicitó a la Corte que “tenga en consideración por razón de  equidad,</w:t>
        <w:br/>
        <w:t xml:space="preserve">      que la compensación que sólo puede otorgar a  [las  257]  Trabajadores</w:t>
        <w:br/>
        <w:t xml:space="preserve">      Cesados del Congreso debe estar circunscrita a los montos señalados en</w:t>
        <w:br/>
        <w:t xml:space="preserve">      la Ley No. 27803, [ya] que las [presuntas] víctimas pudieron  acogerse</w:t>
        <w:br/>
        <w:t xml:space="preserve">      oportunamente a sus alcances en atención a lo dispuesto en [la] Cuarta</w:t>
        <w:br/>
        <w:t xml:space="preserve">      Disposición Complementaria  [de  la  ley],  sin  embargo,  prefirieron</w:t>
        <w:br/>
        <w:t xml:space="preserve">      acudir a la va supranacional en espera de  lograr  mayores  beneficios</w:t>
        <w:br/>
        <w:t xml:space="preserve">      económicos”;</w:t>
        <w:br/>
        <w:br/>
        <w:t xml:space="preserve">   c) manifestó que luego del procedimiento de determinación  de  los  casos</w:t>
        <w:br/>
        <w:t xml:space="preserve">      excepcionales de coacción para renunciar y  de  ceses  colectivos  con</w:t>
        <w:br/>
        <w:t xml:space="preserve">      irregularidades, el Ministerio de Trabajo peruano  ha  publicado  tres</w:t>
        <w:br/>
        <w:t xml:space="preserve">      listados  de  ex  trabajadores  cesados  irregularmente,  los   cuales</w:t>
        <w:br/>
        <w:t xml:space="preserve">      contienen la inscripción de un total de 28.123 personas, de las cuales</w:t>
        <w:br/>
        <w:t xml:space="preserve">      27.187 habrían optado por los beneficios establecidos en  la  Ley  No.</w:t>
        <w:br/>
        <w:t xml:space="preserve">      27803;</w:t>
        <w:br/>
        <w:br/>
        <w:t xml:space="preserve">   d) alegó que se  habrían  reincorporado  2.229  personas,  se  encuentran</w:t>
        <w:br/>
        <w:t xml:space="preserve">      pendientes 6.981 personas y se han  realizado  pagos  de  compensación</w:t>
        <w:br/>
        <w:t xml:space="preserve">      económica de 16.681 ex trabajadores, y</w:t>
        <w:br/>
        <w:br/>
        <w:t xml:space="preserve">   e) cuestionó  el  informe  pericial  presentado  por  los  intervinientes</w:t>
        <w:br/>
        <w:t xml:space="preserve">      comunes en este caso, según el cual  el  monto  total  de  ingresos  y</w:t>
        <w:br/>
        <w:t xml:space="preserve">      beneficios sociales que se debe a las 257 presuntas víctimas  asciende</w:t>
        <w:br/>
        <w:t xml:space="preserve">      a 185.496.417,88 millones de Soles peruanos, por estimar  “inadmisible</w:t>
        <w:br/>
        <w:t xml:space="preserve">      que 257 [ex] trabajadores  cesados  del  Congreso  pretendan  percibir</w:t>
        <w:br/>
        <w:t xml:space="preserve">      [ese] monto […] cuando 16.681 ex  trabajadores  de  la  Administración</w:t>
        <w:br/>
        <w:t xml:space="preserve">      Pública que igualmente fueron cesados de sus  respectivos  puestos  de</w:t>
        <w:br/>
        <w:t xml:space="preserve">      trabajo, han  percibido  como  compensación  económica  149.604.079,00</w:t>
        <w:br/>
        <w:t xml:space="preserve">      [millones de Soles peruanos]”.</w:t>
        <w:br/>
        <w:br/>
        <w:t>140.  Asimismo, en cuanto a costas y gastos legales  en  que  han  incurrido</w:t>
        <w:br/>
        <w:t>las presuntas víctimas y sus representantes manifestó que:</w:t>
        <w:br/>
        <w:br/>
        <w:t xml:space="preserve">   a) no puede asumir el pago de esos rubros por la tramitación del  proceso</w:t>
        <w:br/>
        <w:t xml:space="preserve">      a nivel nacional, ya que de acuerdo con las disposiciones  del  Código</w:t>
        <w:br/>
        <w:t xml:space="preserve">      Procesal Civil peruano el pago de dichos  conceptos  los  asume  quien</w:t>
        <w:br/>
        <w:t xml:space="preserve">      pierde el proceso, y</w:t>
        <w:br/>
        <w:br/>
        <w:t xml:space="preserve">   b) debe estar exonerado del pago de éstos  en  el  proceso  a  nivel  del</w:t>
        <w:br/>
        <w:t xml:space="preserve">      sistema  interamericano,  debido  a  que  el  Estado  ha  tenido   que</w:t>
        <w:br/>
        <w:t xml:space="preserve">      intervenir en dicha instancia  para  demostrar  que  las  pretensiones</w:t>
        <w:br/>
        <w:t xml:space="preserve">      objeto de la demanda son infundadas en gran parte, lo  cual  justifica</w:t>
        <w:br/>
        <w:t xml:space="preserve">      ampliamente su intervención en el litigio.</w:t>
        <w:br/>
        <w:br/>
        <w:br/>
        <w:br/>
        <w:t>Consideraciones de la Corte</w:t>
        <w:br/>
        <w:br/>
        <w:br/>
        <w:t>141.  De acuerdo con lo expuesto  en  los  capítulos  anteriores,  la  Corte</w:t>
        <w:br/>
        <w:t>decidió que el Estado es responsable por la violación de los  artículos  8.1</w:t>
        <w:br/>
        <w:t>y 25 de la Convención, en relación con los artículos 1.1 y 2  de  la  misma.</w:t>
        <w:br/>
        <w:t>En su jurisprudencia, este Tribunal ha establecido que es  un  principio  de</w:t>
        <w:br/>
        <w:t>Derecho Internacional que toda violación  de  una  obligación  internacional</w:t>
        <w:br/>
        <w:t>que haya producido daño comporta el deber  de  repararlo  adecuadamente[79].</w:t>
        <w:br/>
        <w:t>En sus decisiones a este respecto, la Corte se  ha  basado  en  el  artículo</w:t>
        <w:br/>
        <w:t>63.1 de la Convención Americana, según el cual</w:t>
        <w:br/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142.   El  artículo  63.1  de  la  Convención  Americana  acoge  una   norma</w:t>
        <w:br/>
        <w:t>consuetudinaria que constituye  uno  de  los  principios  fundamentales  del</w:t>
        <w:br/>
        <w:t>Derecho  Internacional  contemporáneo  sobre  la  responsabilidad   de   los</w:t>
        <w:br/>
        <w:t>Estados.  Al producirse un hecho ilícito imputable a  un  Estado,  surge  la</w:t>
        <w:br/>
        <w:t>responsabilidad internacional de éste, con el consecuente deber  de  reparar</w:t>
        <w:br/>
        <w:t>y hacer cesar las consecuencias de la violación[80].</w:t>
        <w:br/>
        <w:br/>
        <w:t>143.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anterior.  De no ser esto posible cabe al  tribunal  internacional</w:t>
        <w:br/>
        <w:t>determinar una serie de medidas para,  además  de  garantizar  los  derechos</w:t>
        <w:br/>
        <w:t>conculcados, reparar las consecuencias que las infracciones produjeron,  así</w:t>
        <w:br/>
        <w:t>como establecer el pago de  una  indemnización  como  compensación  por  los</w:t>
        <w:br/>
        <w:t>daños ocasionados[81].  La obligación de reparar se regula  por  el  Derecho</w:t>
        <w:br/>
        <w:t>Internacional, y  no  puede  ser  modificada  o  incumplida  por  el  Estado</w:t>
        <w:br/>
        <w:t>invocando para ello disposiciones de su derecho interno[82].</w:t>
        <w:br/>
        <w:br/>
        <w:t>144.  Las reparaciones son medidas  que  tienden  a  hacer  desaparecer  los</w:t>
        <w:br/>
        <w:t>efectos de las violaciones cometidas.  Su naturaleza y su monto dependen  de</w:t>
        <w:br/>
        <w:t>las características de la violación y del  daño  ocasionado  en  los  planos</w:t>
        <w:br/>
        <w:t>material   e   inmaterial.   No   pueden   implicar    enriquecimiento    ni</w:t>
        <w:br/>
        <w:t>empobrecimiento para la víctima o sus sucesores, y  deben  guardar  relación</w:t>
        <w:br/>
        <w:t>con las violaciones declaradas en la Sentencia[83].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145.  La Corte considera “parte lesionada” a las personas determinadas  como</w:t>
        <w:br/>
        <w:t>víctimas de las violaciones  declaradas  en  la  presente  Sentencia,  cuyos</w:t>
        <w:br/>
        <w:t>nombres se consignan en el cuadro anexo de la misma.</w:t>
        <w:br/>
        <w:br/>
        <w:t xml:space="preserve">                                      *</w:t>
        <w:br/>
        <w:t xml:space="preserve">                                   *     *</w:t>
        <w:br/>
        <w:br/>
        <w:t>146.  Este Tribunal ha considerado que el presente caso ocurrió en un  clima</w:t>
        <w:br/>
        <w:t>de inseguridad jurídica propiciado por la normativa que limitaba  el  acceso</w:t>
        <w:br/>
        <w:t>a la justicia respecto del procedimiento de evaluación y  eventual  cesación</w:t>
        <w:br/>
        <w:t>de las presuntas víctimas, por lo cual éstas no tenían certeza acerca de  la</w:t>
        <w:br/>
        <w:t>vía a la  que  debían  o  podían  acudir  para  reclamar  los  derechos  que</w:t>
        <w:br/>
        <w:t>consideraran vulnerados. De tal manera, sin necesidad de  haber  determinado</w:t>
        <w:br/>
        <w:t>el carácter mismo de las cesaciones verificadas, la Corte determinó que  los</w:t>
        <w:br/>
        <w:t>recursos internos existentes  no  fueron  efectivos,  ni  individual  ni  en</w:t>
        <w:br/>
        <w:t>conjunto, para los efectos de una adecuada y efectiva garantía  del  derecho</w:t>
        <w:br/>
        <w:t>de acceso a la justicia, por lo que declaró al  Estado  responsable  por  la</w:t>
        <w:br/>
        <w:t>violación de los artículos 8.1 y 25 de la Convención Americana, en  relación</w:t>
        <w:br/>
        <w:t>con los artículos 1.1 y 2 de la misma (supra párrs. 129 y 132).</w:t>
        <w:br/>
        <w:br/>
        <w:t>147.  La jurisprudencia internacional ha establecido reiteradamente  que  la</w:t>
        <w:br/>
        <w:t>Sentencia constituye per se una forma de reparación[84].</w:t>
        <w:br/>
        <w:br/>
        <w:t>148.  Sin embargo,  en  el  presente  caso  el  Tribunal  considera  que  la</w:t>
        <w:br/>
        <w:t>reparación consecuente con las violaciones declaradas  es  disponer  que  el</w:t>
        <w:br/>
        <w:t>Estado garantice a los lesionados en el goce de sus  derechos  o  libertades</w:t>
        <w:br/>
        <w:t>conculcados, a través del efectivo acceso a un recurso  sencillo,  rápido  y</w:t>
        <w:br/>
        <w:t>eficaz, para lo cual  deberá  constituir  a  la  mayor  brevedad  un  órgano</w:t>
        <w:br/>
        <w:t>independiente e imparcial que cuente con facultades para  decidir  en  forma</w:t>
        <w:br/>
        <w:t>vinculante  y  definitiva  si  esas  personas  fueron  cesadas   regular   y</w:t>
        <w:br/>
        <w:t>justificadamente del Congreso de la República o, en caso contrario, que  así</w:t>
        <w:br/>
        <w:t>lo  determine  y  fije   las   consecuencias   jurídicas   correspondientes,</w:t>
        <w:br/>
        <w:t>inclusive, en  su  caso,  las  compensaciones  debidas  en  función  de  las</w:t>
        <w:br/>
        <w:t>circunstancias específicas de cada una de esas personas.</w:t>
        <w:br/>
        <w:br/>
        <w:t>149.  Asimismo, este Tribunal dispone que el  Estado  deberá  establecer  un</w:t>
        <w:br/>
        <w:t>mecanismo específico que brinde a las víctimas asesoría legal competente  de</w:t>
        <w:br/>
        <w:t>forma gratuita, para los  trámites  relacionados  con  lo  dispuesto  en  el</w:t>
        <w:br/>
        <w:t>párrafo anterior.</w:t>
        <w:br/>
        <w:br/>
        <w:t xml:space="preserve">                                      *</w:t>
        <w:br/>
        <w:t xml:space="preserve">                                   *     *</w:t>
        <w:br/>
        <w:br/>
        <w:t>150.  Asimismo, en el presente caso el Tribunal  considera  necesario  fijar</w:t>
        <w:br/>
        <w:t>una  indemnización  compensatoria  del  daño  inmaterial  sufrido  por   las</w:t>
        <w:br/>
        <w:t>violaciones declaradas, ocasionado por  la  desprotección  generada  por  la</w:t>
        <w:br/>
        <w:t>carencia de mecanismos y procedimientos para afrontar hechos  como  los  del</w:t>
        <w:br/>
        <w:t>presente  caso.  Al  no  haber  tenido  acceso  efectivo  a  las   garantías</w:t>
        <w:br/>
        <w:t>judiciales y  protección  judicial  para  que  las  autoridades  competentes</w:t>
        <w:br/>
        <w:t>determinaran lo pertinente, las víctimas  se  vieron  en  una  situación  de</w:t>
        <w:br/>
        <w:t>desvalimiento e incertidumbre acerca de  su  futuro  laboral,  lo  cual  los</w:t>
        <w:br/>
        <w:t>llevó a  buscar  justicia  y  pudo  dificultarles  el  mejoramiento  de  sus</w:t>
        <w:br/>
        <w:t>condiciones de vida.</w:t>
        <w:br/>
        <w:br/>
        <w:t>151.   Teniendo  en  cuenta  los  distintos  aspectos  del  daño  inmaterial</w:t>
        <w:br/>
        <w:t>ocasionado, la Corte fija, en equidad, la cantidad  de  US$  15.000  (quince</w:t>
        <w:br/>
        <w:t>mil dólares de los Estados Unidos de América) o  su  equivalente  en  moneda</w:t>
        <w:br/>
        <w:t>peruana, que el Estado deberá pagar, en el plazo de un año, a favor de  cada</w:t>
        <w:br/>
        <w:t>una de las 257 personas declaradas víctimas en el presente caso.</w:t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                         Costas y Gastos</w:t>
        <w:br/>
        <w:br/>
        <w:br/>
        <w:t>152.  Como ya lo ha señalado la  Corte  en  oportunidades  anteriores,  las</w:t>
        <w:br/>
        <w:t>costas y  gastos  están  comprendidos  dentro  del  concepto  de  reparación</w:t>
        <w:br/>
        <w:t>consagrado en el artículo 63.1 de la Convención  Americana,  puesto  que  la</w:t>
        <w:br/>
        <w:t>actividad desplegada por las víctimas con el fin de obtener justicia,  tanto</w:t>
        <w:br/>
        <w:t>a nivel nacional como  internacional,  implica  erogaciones  que  deben  ser</w:t>
        <w:br/>
        <w:t>compensadas cuando la responsabilidad internacional del Estado es  declarada</w:t>
        <w:br/>
        <w:t>mediante una sentencia condenatoria. En cuanto a su  reembolso,  corresponde</w:t>
        <w:br/>
        <w:t>al Tribunal apreciar prudentemente su alcance, el cual comprende los  gastos</w:t>
        <w:br/>
        <w:t>generados ante las autoridades de la  jurisdicción  interna,  así  como  los</w:t>
        <w:br/>
        <w:t>generados en el curso del proceso ante el sistema  interamericano,  teniendo</w:t>
        <w:br/>
        <w:t>en cuenta las circunstancias  del  caso  concreto  y  la  naturaleza  de  la</w:t>
        <w:br/>
        <w:t>jurisdicción internacional de la protección de los derechos  humanos.   Esta</w:t>
        <w:br/>
        <w:t>apreciación puede ser realizada con  base  en  el  principio  de  equidad  y</w:t>
        <w:br/>
        <w:t>tomando en cuenta los gastos  señalados  por  las  partes,  siempre  que  su</w:t>
        <w:br/>
        <w:t>quantum sea razonable[85].</w:t>
        <w:br/>
        <w:br/>
        <w:t>153.  La Corte  toma  en  cuenta  que  las  víctimas  y  sus  representantes</w:t>
        <w:br/>
        <w:t>incurrieron en gastos durante la tramitación interna de los procesos y  ante</w:t>
        <w:br/>
        <w:t>la Comisión Interamericana y esta  Corte.  Sin  embargo,  este  Tribunal  no</w:t>
        <w:br/>
        <w:t>entrará a  considerar  los  gastos  en  que  pudieron  haber  incurrido  las</w:t>
        <w:br/>
        <w:t>víctimas en el proceso  interno  pues  no  cuenta  con  prueba  concreta  al</w:t>
        <w:br/>
        <w:t>respecto, por lo que no es posible asignar una compensación por concepto  de</w:t>
        <w:br/>
        <w:t>gastos directamente a las mismas.  Además, se ha  constatado  que  la  mayor</w:t>
        <w:br/>
        <w:t>parte del proceso ante este Tribunal  fue  llevado  por  los  intervinientes</w:t>
        <w:br/>
        <w:t>comunes, señores Javier Mujica Petit y Francisco Ercilio Moura,  del  Centro</w:t>
        <w:br/>
        <w:t>de Asesoría Laboral del Perú (CEDAL).  Asimismo, la  Corte  toma  en  cuenta</w:t>
        <w:br/>
        <w:t>que el señor  Fernández  Saré,  representante  de  otro  grupo  de  víctimas</w:t>
        <w:br/>
        <w:t>acreditados en la demanda ante la Corte, así como los  señores  Manuel  Abad</w:t>
        <w:br/>
        <w:t>Carranza Rodríguez, Henry William Camargo  Matencio,  Jesús  Atauje  Montes,</w:t>
        <w:br/>
        <w:t>realizaron trámites ante la Comisión Interamericana y ante esta Corte.</w:t>
        <w:br/>
        <w:br/>
        <w:t>154.  En relación con las costas de los representantes de las  víctimas  por</w:t>
        <w:br/>
        <w:t>las  gestiones  efectuadas  en  el  proceso  internacional,  este   Tribunal</w:t>
        <w:br/>
        <w:t>establece en equidad la cantidad total de US$ 5.000,00  (cinco  mil  dólares</w:t>
        <w:br/>
        <w:t>de los Estados Unidos de América) o su equivalente en  moneda  peruana,  por</w:t>
        <w:br/>
        <w:t>concepto de costas, que deberá entregarse  a  cada  una  de  las  siguientes</w:t>
        <w:br/>
        <w:t>personas: Adolfo Fernández Saré, Manuel Carranza  Rodríguez,  Henry  William</w:t>
        <w:br/>
        <w:t>Camargo Matencio, Máximo Jesús Atauje Montes, Jorge  Luis  Pacheco  Munayco,</w:t>
        <w:br/>
        <w:t>Javier Mujica Petit y  Francisco  Ercilio  Moura.  El  Estado  deberá  pagar</w:t>
        <w:br/>
        <w:t>dichas cantidades en el plazo de un año.</w:t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                    Modalidad de Cumplimiento</w:t>
        <w:br/>
        <w:br/>
        <w:t>155.  El Estado debe constituir a la mayor brevedad el  órgano  señalado  en</w:t>
        <w:br/>
        <w:t>el  párrafo  148  de  esta  Sentencia,  cuyas  decisiones  finales   deberán</w:t>
        <w:br/>
        <w:t>adoptarse dentro del plazo de un año, contado a partir  de  la  notificación</w:t>
        <w:br/>
        <w:t>de la presente Sentencia.</w:t>
        <w:br/>
        <w:br/>
        <w:t>156.  El Estado debe pagar directamente a las víctimas la indemnización  por</w:t>
        <w:br/>
        <w:t>concepto de daño inmaterial, dentro del plazo de un año,  contado  a  partir</w:t>
        <w:br/>
        <w:t>de la notificación de esta Sentencia, según lo dispuesto en el  párrafo  151</w:t>
        <w:br/>
        <w:t>de la misma. En el caso  de  las  víctimas  que  hubieren  fallecido  o  que</w:t>
        <w:br/>
        <w:t>fallezcan antes de que les sea entregada la indemnización  respectiva,  ésta</w:t>
        <w:br/>
        <w:t>deberá ser entregada a sus derechohabientes,  conforme  al  derecho  interno</w:t>
        <w:br/>
        <w:t>aplicable.</w:t>
        <w:br/>
        <w:br/>
        <w:t>157.  El Estado debe reintegrar las costas  dentro  del  plazo  de  un  año,</w:t>
        <w:br/>
        <w:t>contado a partir de la notificación de esta Sentencia,  según  lo  dispuesto</w:t>
        <w:br/>
        <w:t>en el párrafo 154 de la misma.</w:t>
        <w:br/>
        <w:br/>
        <w:t>158.  El  Estado  debe  cumplir  sus  obligaciones  de  carácter  pecuniario</w:t>
        <w:br/>
        <w:t>mediante el  pago  en  dólares  de  los  Estados  Unidos  de  América  o  su</w:t>
        <w:br/>
        <w:t>equivalente en moneda peruana, utilizando  para  el  cálculo  respectivo  el</w:t>
        <w:br/>
        <w:t>tipo de cambio vigente  en  la  plaza  de  Nueva  York,  Estados  Unidos  de</w:t>
        <w:br/>
        <w:t>América, el día anterior al pago.</w:t>
        <w:br/>
        <w:br/>
        <w:t>159.   Si  por  causas  atribuibles  a  las  víctimas  o  a  cada  grupo  de</w:t>
        <w:br/>
        <w:t>representantes, no fuese posible que  éstas  reciban,  dentro  del  indicado</w:t>
        <w:br/>
        <w:t>plazo de un año, las cantidades correspondientes a daños inmateriales o  las</w:t>
        <w:br/>
        <w:t>costas fijadas en Sentencia, el Estado consignará el monto a favor  de  cada</w:t>
        <w:br/>
        <w:t>uno de ellos en una cuenta o certificado  de  depósito  en  una  institución</w:t>
        <w:br/>
        <w:t>bancaria peruana solvente, en dólares estadounidenses o  su  equivalente  en</w:t>
        <w:br/>
        <w:t>moneda peruana y en las condiciones financieras más favorables que  permitan</w:t>
        <w:br/>
        <w:t>la legislación y la práctica bancarias del Perú.  Si al cabo de 10  años  la</w:t>
        <w:br/>
        <w:t>indemnización no ha sido reclamada, la cantidad  será  devuelta  al  Estado,</w:t>
        <w:br/>
        <w:t>con los intereses devengados.</w:t>
        <w:br/>
        <w:br/>
        <w:t>160.  Las cantidades asignadas en la presente Sentencia, bajo los  conceptos</w:t>
        <w:br/>
        <w:t>de indemnizaciones y por reintegro de costas,  no  podrán  ser  afectadas  o</w:t>
        <w:br/>
        <w:t>condicionadas por motivos fiscales  actuales  o  futuros.  En  consecuencia,</w:t>
        <w:br/>
        <w:t>deberán ser entregadas en forma íntegra, conforme a lo establecido  en  esta</w:t>
        <w:br/>
        <w:t>Sentencia.</w:t>
        <w:br/>
        <w:br/>
        <w:t>161.  En caso de que el Estado incurra en  mora,  deberá  pagar  un  interés</w:t>
        <w:br/>
        <w:t>sobre la cantidad adeudada, correspondiente al  interés  bancario  moratorio</w:t>
        <w:br/>
        <w:t>en el Perú.</w:t>
        <w:br/>
        <w:br/>
        <w:t>162.  Conforme a su práctica constante, la Corte  se  reserva  la  facultad,</w:t>
        <w:br/>
        <w:t>inherente a sus atribuciones y derivada, asimismo, del  artículo  65  de  la</w:t>
        <w:br/>
        <w:t>Convención Americana, de supervisar el cumplimiento íntegro de  la  presente</w:t>
        <w:br/>
        <w:t>Sentencia. El caso se dará por concluido una vez que  el  Estado  haya  dado</w:t>
        <w:br/>
        <w:t>cabal cumplimiento a lo dispuesto en el presente fallo. Dentro del plazo  de</w:t>
        <w:br/>
        <w:t>un año, contado a partir de la  notificación  de  esta  Sentencia,  el  Perú</w:t>
        <w:br/>
        <w:t>deberá rendir a la Corte un informe sobre las medidas adoptadas  para  darle</w:t>
        <w:br/>
        <w:t>cumplimiento.</w:t>
        <w:br/>
        <w:br/>
        <w:br/>
        <w:br/>
        <w:t xml:space="preserve">                                     XI</w:t>
        <w:br/>
        <w:t xml:space="preserve">                             Puntos Resolutivos</w:t>
        <w:br/>
        <w:br/>
        <w:t>163.  Por tanto,</w:t>
        <w:br/>
        <w:br/>
        <w:t xml:space="preserve">      La Corte</w:t>
        <w:br/>
        <w:br/>
        <w:br/>
        <w:t>Decide,</w:t>
        <w:br/>
        <w:br/>
        <w:t>por unanimidad:</w:t>
        <w:br/>
        <w:br/>
        <w:t>1.    Desestimar las excepciones preliminares interpuestas por  el  Estado,</w:t>
        <w:br/>
        <w:t>en los términos de los párrafos 58 a 60, 65 a 71 y 75 a 78 de  la  presente</w:t>
        <w:br/>
        <w:t>Sentencia.</w:t>
        <w:br/>
        <w:br/>
        <w:br/>
        <w:t>Declara,</w:t>
        <w:br/>
        <w:br/>
        <w:br/>
        <w:br/>
        <w:t>por unanimidad, que:</w:t>
        <w:br/>
        <w:br/>
        <w:br/>
        <w:t>2.    El Estado violó, en perjuicio de las 257  víctimas  enunciadas  en  el</w:t>
        <w:br/>
        <w:t>Anexo de la presente Sentencia, los derechos a las garantías judiciales y  a</w:t>
        <w:br/>
        <w:t>la protección  judicial  consagrados  en  los  artículos  8.1  y  25  de  la</w:t>
        <w:br/>
        <w:t>Convención, en relación con la obligación general de respetar  y  garantizar</w:t>
        <w:br/>
        <w:t>los derechos  y  el  deber  de  adoptar  disposiciones  de  derecho  interno</w:t>
        <w:br/>
        <w:t>establecidas en los artículos 1.1 y 2 de la misma, en los  términos  de  los</w:t>
        <w:br/>
        <w:t>párrafos 106 a 132 de esta Sentencia.</w:t>
        <w:br/>
        <w:br/>
        <w:t>3.    Esta Sentencia constituye per se una forma de reparación.</w:t>
        <w:br/>
        <w:br/>
        <w:br/>
        <w:t>Y Dispone,</w:t>
        <w:br/>
        <w:br/>
        <w:br/>
        <w:br/>
        <w:t>por unanimidad, que:</w:t>
        <w:br/>
        <w:br/>
        <w:br/>
        <w:br/>
        <w:t>4.    El Estado debe garantizar a las 257 víctimas enunciadas  en  el  Anexo</w:t>
        <w:br/>
        <w:t>de la presente Sentencia el acceso a un recurso sencillo, rápido  y  eficaz,</w:t>
        <w:br/>
        <w:t>para lo cual deberá constituir a la mayor brevedad un  órgano  independiente</w:t>
        <w:br/>
        <w:t>e imparcial que cuente con facultades para decidir  en  forma  vinculante  y</w:t>
        <w:br/>
        <w:t>definitiva si esas personas fueron cesadas regular  y  justificadamente  del</w:t>
        <w:br/>
        <w:t>Congreso de la República o, en caso contrario, que así lo determine  y  fije</w:t>
        <w:br/>
        <w:t>las consecuencias jurídicas correspondientes, inclusive,  en  su  caso,  las</w:t>
        <w:br/>
        <w:t>compensaciones debidas en función de las circunstancias específicas de  cada</w:t>
        <w:br/>
        <w:t>una de esas personas, en los términos de los párrafos  148,  149  y  155  de</w:t>
        <w:br/>
        <w:t>esta Sentencia. Las decisiones finales del órgano que se  cree  para  dichos</w:t>
        <w:br/>
        <w:t>efectos deberán adoptarse dentro del plazo de un año, contado  a  partir  de</w:t>
        <w:br/>
        <w:t>la notificación del presente Sentencia.</w:t>
        <w:br/>
        <w:br/>
        <w:br/>
        <w:br/>
        <w:t>5.    El Estado debe pagar, dentro del plazo de un año, contado a partir  de</w:t>
        <w:br/>
        <w:t>la notificación de la presente Sentencia, la cantidad fijada en  el  párrafo</w:t>
        <w:br/>
        <w:t>151 de la presente Sentencia, a favor de las 257 víctimas cuyos  nombres  se</w:t>
        <w:br/>
        <w:t>encuentran en el Anexo de  la  presente  Sentencia,  por  concepto  de  daño</w:t>
        <w:br/>
        <w:t>inmaterial, en los términos de los párrafos 156 y 158  a  161  del  presente</w:t>
        <w:br/>
        <w:t>fallo.</w:t>
        <w:br/>
        <w:br/>
        <w:br/>
        <w:br/>
        <w:t>6.    El Estado debe pagar, dentro del plazo de un año, contado a partir  de</w:t>
        <w:br/>
        <w:t>la notificación de la presente  Sentencia,  las  cantidades  fijadas  en  el</w:t>
        <w:br/>
        <w:t>párrafo 154, por concepto de costas, en los términos de los párrafos  157  a</w:t>
        <w:br/>
        <w:t>161 de la presente Sentencia.</w:t>
        <w:br/>
        <w:br/>
        <w:br/>
        <w:br/>
        <w:t>7.    La Corte supervisará el cumplimiento íntegro de esta Sentencia y  dará</w:t>
        <w:br/>
        <w:t>por concluido el presente caso una vez  que  el  Estado  haya  ejecutado  lo</w:t>
        <w:br/>
        <w:t>dispuesto en la misma.  Dentro del plazo de un año, contado a partir  de  la</w:t>
        <w:br/>
        <w:t>notificación de esta Sentencia, el  Estado  deberá  rendir  a  la  Corte  un</w:t>
        <w:br/>
        <w:t>informe  sobre  las  medidas  adoptadas  para  darle  cumplimiento,  en  los</w:t>
        <w:br/>
        <w:t>términos del párrafo 162 de la misma.</w:t>
        <w:br/>
        <w:br/>
        <w:br/>
        <w:br/>
        <w:t>Los  Jueces  Sergio  García  Ramírez  y  Antônio  Augusto  Cançado  Trindade</w:t>
        <w:br/>
        <w:t>hicieron conocer a la Corte sus Votos Razonados,  los  cuales  acompañan  la</w:t>
        <w:br/>
        <w:t>presente Sentencia.</w:t>
        <w:br/>
        <w:br/>
        <w:t>Redactada en español e inglés, haciendo fe  el  texto  en  español,  en  San</w:t>
        <w:br/>
        <w:t>José, Costa Rica, el 24 de noviembre de 2006.</w:t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|Alirio Abreu Burelli              |Antônio A. Cançado Trindade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|Cecilia Medina                    |Manuel E. Ventura Robles          |</w:t>
        <w:br/>
        <w:br/>
        <w:br/>
        <w:br/>
        <w:br/>
        <w:br/>
        <w:t xml:space="preserve">                             Diego García-Sayán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t xml:space="preserve">                                                      Sergio García Ramírez</w:t>
        <w:br/>
        <w:t xml:space="preserve">                                                          Presidente</w:t>
        <w:br/>
        <w:br/>
        <w:br/>
        <w:br/>
        <w:t>Pablo Saavedra Alessandri</w:t>
        <w:br/>
        <w:t xml:space="preserve">      Secretario</w:t>
        <w:br/>
        <w:br/>
        <w:t xml:space="preserve">      Anexo de la Sentencia del Caso Trabajadores Cesados del Congreso</w:t>
        <w:br/>
        <w:t xml:space="preserve">                      (Aguado Alfaro y otros) vs. Perú</w:t>
        <w:br/>
        <w:br/>
        <w:t xml:space="preserve">                              Lista de víctimas</w:t>
        <w:br/>
        <w:br/>
        <w:t>|Aguado Alfaro, José Alberto         |</w:t>
        <w:br/>
        <w:t>|Aguilar Rojas, Félix                |</w:t>
        <w:br/>
        <w:t>|Aguilar Rojas, Guisella Patricia    |</w:t>
        <w:br/>
        <w:t>|Albornoz Alva, Luis Rodolfo         |</w:t>
        <w:br/>
        <w:t>|Alcántara Ramos, Juana              |</w:t>
        <w:br/>
        <w:t>|Aliaga Lama, Luis Arturo            |</w:t>
        <w:br/>
        <w:t>|Alvarado Achicahuala, Juan          |</w:t>
        <w:br/>
        <w:t>|Alvarado Galván, Eriberto Rodolfo   |</w:t>
        <w:br/>
        <w:t>|Alvarado Suárez, Mónica Lourdes     |</w:t>
        <w:br/>
        <w:t>|Alvarez Gutiérrez, Marleni Isabel   |</w:t>
        <w:br/>
        <w:t>|Ampuero Ampuero, Víctor             |</w:t>
        <w:br/>
        <w:t>|Angeles Ponte, Nancy Violeta        |</w:t>
        <w:br/>
        <w:t>|Antonio Chala, Sergio               |</w:t>
        <w:br/>
        <w:t>|Araca Sosa, José Raúl               |</w:t>
        <w:br/>
        <w:t>|Arcos Díaz, Cecilia Patricia        |</w:t>
        <w:br/>
        <w:t>|Arévalo Torres, Rosa Luz            |</w:t>
        <w:br/>
        <w:t>|Arias Infantes, Guillermo           |</w:t>
        <w:br/>
        <w:t>|Arnez Macedo, Daniel                |</w:t>
        <w:br/>
        <w:t>|Atauje Montes, Máximo Jesús         |</w:t>
        <w:br/>
        <w:t>|Ayala Palomino, Herlinda Adela      |</w:t>
        <w:br/>
        <w:t>|Ballarta Rueda, Eusebio Alfredo     |</w:t>
        <w:br/>
        <w:t>|Barba Ureña, Telmo Jaime            |</w:t>
        <w:br/>
        <w:t>|Barbaran Quispe, Jaime Raúl         |</w:t>
        <w:br/>
        <w:t>|Bautista Apolaya, Max Sergio        |</w:t>
        <w:br/>
        <w:t>|Begazo Salazar de Chang, Zoila Luz  |</w:t>
        <w:br/>
        <w:t>|Ynés                                |</w:t>
        <w:br/>
        <w:t>|Belleza Cabanillas, Inés Margarita  |</w:t>
        <w:br/>
        <w:t>|Bellido Orihuela, Augusto           |</w:t>
        <w:br/>
        <w:t>|Beltrán Aguilar, Leoncio            |</w:t>
        <w:br/>
        <w:t>|Bereche Riojas, Lidia Rosa          |</w:t>
        <w:br/>
        <w:t>|Bonifacio Ramón, Valeriano Sebastián|</w:t>
        <w:br/>
        <w:t>|Bracamonte Chiringano, Susana       |</w:t>
        <w:br/>
        <w:t>|Bravo Sarco, Cesar Augusto          |</w:t>
        <w:br/>
        <w:t>|Briones Rodríguez, Johel Homar      |</w:t>
        <w:br/>
        <w:t>|Burga Cardozo, Vilma                |</w:t>
        <w:br/>
        <w:t>|Cabanillas Toro, Guadalupe Violeta  |</w:t>
        <w:br/>
        <w:t>|Cabrera Enríquez, Alfredo           |</w:t>
        <w:br/>
        <w:t>|Cajusol Banses, Juan de la Cruz     |</w:t>
        <w:br/>
        <w:t>|Callirgos Tarazona, Ricardo Julio   |</w:t>
        <w:br/>
        <w:t>|Camargo Matencio, Henry William     |</w:t>
        <w:br/>
        <w:t>|Campos Alarcón, Dana Rossana        |</w:t>
        <w:br/>
        <w:t>|Cánepa Campos, Rosa                 |</w:t>
        <w:br/>
        <w:t>|Cárdenas Pinto, Herver Víctor       |</w:t>
        <w:br/>
        <w:t>|Carranza Rodríguez, Manuel Abad     |</w:t>
        <w:br/>
        <w:t>|Carrillo Quiñones, Elizabeth        |</w:t>
        <w:br/>
        <w:t>|Madeleine                           |</w:t>
        <w:br/>
        <w:t>|Castro Salvatierra, Toedoro Abelardo|</w:t>
        <w:br/>
        <w:t>|Ccapali Atoccsa, Juana Irene        |</w:t>
        <w:br/>
        <w:t>|Ccapali Atoccsa, Zenón              |</w:t>
        <w:br/>
        <w:t>|Changanaqui Chávez, José            |</w:t>
        <w:br/>
        <w:t>|Chara Pacheco de Rivas, Luisa       |</w:t>
        <w:br/>
        <w:t>|Chávez García, Bladimir Napoleón    |</w:t>
        <w:br/>
        <w:t>|Cherrez Cordova, Rosa América       |</w:t>
        <w:br/>
        <w:t>|Chino Villegas, Wilfredo Zenón      |</w:t>
        <w:br/>
        <w:t>|Chipana Quispe, Tiburcio            |</w:t>
        <w:br/>
        <w:t>|Chipana Rodríguez, Luis Manuel      |</w:t>
        <w:br/>
        <w:t>|Cisneros Urbina, Esther             |</w:t>
        <w:br/>
        <w:t>|Clerque Gonzáles, José Luis         |</w:t>
        <w:br/>
        <w:t>|Cobeñas Pariamache, Félix           |</w:t>
        <w:br/>
        <w:t>|Colán Villegas de Ormeño, Laura     |</w:t>
        <w:br/>
        <w:t>|Beatriz                             |</w:t>
        <w:br/>
        <w:t>|Condezo Espinoza, Antonio Beato     |</w:t>
        <w:br/>
        <w:t>|Córdova Melgarejo, Antonieta        |</w:t>
        <w:br/>
        <w:t>|Elizabeth                           |</w:t>
        <w:br/>
        <w:t>|Cornelio Dávila, Hipólito           |</w:t>
        <w:br/>
        <w:t>|Cornelio Figueroa, Daisy Gladys     |</w:t>
        <w:br/>
        <w:t>|Coronado Peña, José Raúl            |</w:t>
        <w:br/>
        <w:t>|Cuadros Livelli, Manuel Alberto     |</w:t>
        <w:br/>
        <w:t>|Cubas Vásquez, Lupo                 |</w:t>
        <w:br/>
        <w:t>|De la Cruz Paredes, Marcial         |</w:t>
        <w:br/>
        <w:t>|De la Cruz Paredes, Walter          |</w:t>
        <w:br/>
        <w:t>|Melquíades                          |</w:t>
        <w:br/>
        <w:t>|Del Águila Chamay, Dully            |</w:t>
        <w:br/>
        <w:t>|Del Castillo Meza, Víctor Roberto   |</w:t>
        <w:br/>
        <w:t>|Delgado  Gómez, Juan Francisco      |</w:t>
        <w:br/>
        <w:t>|Delgado Suárez, Raquel Justina      |</w:t>
        <w:br/>
        <w:t>|Dergan Alcántara, Gloria Telly      |</w:t>
        <w:br/>
        <w:t>|Dextre Cano, Edgar                  |</w:t>
        <w:br/>
        <w:t>|Dextre Ordóñez, Edison              |</w:t>
        <w:br/>
        <w:t>|Díaz Campos, Flavio                 |</w:t>
        <w:br/>
        <w:t>|Díaz Céspedes, Nina Francia         |</w:t>
        <w:br/>
        <w:t>|Díaz López, Orlando                 |</w:t>
        <w:br/>
        <w:t>|Echevarría Flores, Gumercinda       |</w:t>
        <w:br/>
        <w:t>|Echevarría Suárez de Peña, Ruth     |</w:t>
        <w:br/>
        <w:t>|Cecilia                             |</w:t>
        <w:br/>
        <w:t>|Elera Molero, Luis Alberto          |</w:t>
        <w:br/>
        <w:t>|Erquiñigo Ramón, Santiago Lino      |</w:t>
        <w:br/>
        <w:t>|Espinoza Fernández, Félix           |</w:t>
        <w:br/>
        <w:t>|Eugenio Centeno, Virginia           |</w:t>
        <w:br/>
        <w:t>|Fernandez Saré, Adolfo              |</w:t>
        <w:br/>
        <w:t>|Ferradas Nuñez, Pablo Jorge         |</w:t>
        <w:br/>
        <w:t>|Flores Guillen, Lilia Carolina      |</w:t>
        <w:br/>
        <w:t>|Flores Salinas, Javier Mauricio     |</w:t>
        <w:br/>
        <w:t>|Gallegos Ramírez, Luz Guillermina   |</w:t>
        <w:br/>
        <w:t>|Gálvez Saldaña, Nélida              |</w:t>
        <w:br/>
        <w:t>|Ganoza Rivera, Jorge Luis           |</w:t>
        <w:br/>
        <w:t>|García Hualpa, Ana María            |</w:t>
        <w:br/>
        <w:t>|García Vergara, Segundo Reynaldo    |</w:t>
        <w:br/>
        <w:t>|Gimeno Alemán, Cecilia Victoria     |</w:t>
        <w:br/>
        <w:t>|Gonzáles Figueroa, Máximo           |</w:t>
        <w:br/>
        <w:t>|Gonzáles Panuera, Luis              |</w:t>
        <w:br/>
        <w:t>|Gonzáles Sánchez, Anabel Iris       |</w:t>
        <w:br/>
        <w:t>|González Castillo, Ricardo          |</w:t>
        <w:br/>
        <w:t>|González Guillén, Jesús Gustavo     |</w:t>
        <w:br/>
        <w:t>|Grandez Alvarado, César             |</w:t>
        <w:br/>
        <w:t>|Guevara Gallo, Rodolfo Eduardo      |</w:t>
        <w:br/>
        <w:t>|Guzmán Rebatta, Juan                |</w:t>
        <w:br/>
        <w:t>|Hayasshi Bejarano, Folgges Luis     |</w:t>
        <w:br/>
        <w:t>|Hernández Fernández, Ricardo Rolando|</w:t>
        <w:br/>
        <w:t>|Herrera Madueño, Caro Sabel         |</w:t>
        <w:br/>
        <w:t>|Herrera Rojas, Lucas Erasmo         |</w:t>
        <w:br/>
        <w:t>|Herrera Valdez, Reynaldo            |</w:t>
        <w:br/>
        <w:t>|Hijar Cerpa, Andrés Avelino         |</w:t>
        <w:br/>
        <w:t>|Hinojosa Silva, Jesús Calixto       |</w:t>
        <w:br/>
        <w:t>|Hinostroza Toro, Tito Antonio       |</w:t>
        <w:br/>
        <w:t>|Huaman Cárdenas, Juan               |</w:t>
        <w:br/>
        <w:t>|Huaman Trinidad, Wilfredo Emilio    |</w:t>
        <w:br/>
        <w:t>|Huamantumba Vásquez, Felicita Meri  |</w:t>
        <w:br/>
        <w:t>|Huaraca Vargas, Olimpio             |</w:t>
        <w:br/>
        <w:t>|Huaranga Soto, María                |</w:t>
        <w:br/>
        <w:t>|Hurtado Gutiérrez, Julio Miguel     |</w:t>
        <w:br/>
        <w:t>|Ibáñez Ortiz, Sara Haydee           |</w:t>
        <w:br/>
        <w:t>|Ibarra Ñato, Faustina Susana        |</w:t>
        <w:br/>
        <w:t>|Infantes Vásquez, Rosa María        |</w:t>
        <w:br/>
        <w:t>|Inga Coronado, María Rosa           |</w:t>
        <w:br/>
        <w:t>|Jaimes Cano, Marco Antonio          |</w:t>
        <w:br/>
        <w:t>|Kitano la Torre, Elsi Judith        |</w:t>
        <w:br/>
        <w:t>|La Cruz Crespo, Carlos Edmundo      |</w:t>
        <w:br/>
        <w:t>|Loayza Arcos, Lucy Maruja           |</w:t>
        <w:br/>
        <w:t>|Lozano Muñoz, Julio Amador          |</w:t>
        <w:br/>
        <w:t>|Luna Aragón, Elizabeth              |</w:t>
        <w:br/>
        <w:t>|Magallán Galoc, Jackeline           |</w:t>
        <w:br/>
        <w:t>|Malpartida Gutiérrez, Héctor        |</w:t>
        <w:br/>
        <w:t>|Fernando                            |</w:t>
        <w:br/>
        <w:t>|Marcelo Navarro, Delano             |</w:t>
        <w:br/>
        <w:t>|Marchena Alva, José Luis            |</w:t>
        <w:br/>
        <w:t>|Margarito Silva, Juan Manuel        |</w:t>
        <w:br/>
        <w:t>|Marrugarra Neyra, Luis              |</w:t>
        <w:br/>
        <w:t>|Medina Ramirez, Sergio Alejandro    |</w:t>
        <w:br/>
        <w:t>|Meléndez Saavedra, Inés             |</w:t>
        <w:br/>
        <w:t>|Menacho Salas, Aquilino             |</w:t>
        <w:br/>
        <w:t>|Mendoza Michuy, Roger Manuel        |</w:t>
        <w:br/>
        <w:t>|Molina Ugarte Nohemí                |</w:t>
        <w:br/>
        <w:t>|Montalvan Alvarado, César Augusto   |</w:t>
        <w:br/>
        <w:t>|Montes Pacora, Hugo                 |</w:t>
        <w:br/>
        <w:t>|Montes Yacsahuache, Hugo Enrique    |</w:t>
        <w:br/>
        <w:t>|Montoya Luna, Jaime Jhony           |</w:t>
        <w:br/>
        <w:t>|Moreno González, Margarita Soledad  |</w:t>
        <w:br/>
        <w:t>|Mujica Esquivel, Liz Orencia        |</w:t>
        <w:br/>
        <w:t>|Muñoz Jesús, Berilda                |</w:t>
        <w:br/>
        <w:t>|Murillo Orihuela, Rosa Ysabel       |</w:t>
        <w:br/>
        <w:t>|Navarro Sánchez, Jorge              |</w:t>
        <w:br/>
        <w:t>|Nizama Zelaya, Víctor Fernando      |</w:t>
        <w:br/>
        <w:t>|Núñez Centeno, Víctor               |</w:t>
        <w:br/>
        <w:t>|Núñez Morales, Carmen Adela         |</w:t>
        <w:br/>
        <w:t>|Ordóñez Quispe, Marco Antonio       |</w:t>
        <w:br/>
        <w:t>|Ore León, Jorge Aurelio             |</w:t>
        <w:br/>
        <w:t>|Orrillo Vásquez Torres, Flavia Jesús|</w:t>
        <w:br/>
        <w:t>|Ortega Martell, Carlos Alberto      |</w:t>
        <w:br/>
        <w:t>|Owada Amado, Oscar                  |</w:t>
        <w:br/>
        <w:t>|Pacheco Munayco, Jorge Luis         |</w:t>
        <w:br/>
        <w:t>|Paitan Mauricio, Catalina           |</w:t>
        <w:br/>
        <w:t>|Pajares Godoy, Moisés               |</w:t>
        <w:br/>
        <w:t>|Paredes Cuba, Walter Roberto        |</w:t>
        <w:br/>
        <w:t>|Paredes Cuba, Carmen Rosa           |</w:t>
        <w:br/>
        <w:t>|Paucar Dávila, Rebeca               |</w:t>
        <w:br/>
        <w:t>|Pedreshi Santín de Berropi, Ana     |</w:t>
        <w:br/>
        <w:t>|Graciela                            |</w:t>
        <w:br/>
        <w:t>|Peredo Cavassa, Alicia Amalia       |</w:t>
        <w:br/>
        <w:t>|Peredo Cavassa, Mario Arturo        |</w:t>
        <w:br/>
        <w:t>|Pereyra Salazar, Walter             |</w:t>
        <w:br/>
        <w:t>|Pérez Guevara, Cesar Dionicio       |</w:t>
        <w:br/>
        <w:t>|Pérez Polo, Rosalía                 |</w:t>
        <w:br/>
        <w:t>|Pichilingüe Romero, Teresa Victoria |</w:t>
        <w:br/>
        <w:t>|Pilco Guerra de Phang Chiong, Luisa |</w:t>
        <w:br/>
        <w:t>|Florentina                          |</w:t>
        <w:br/>
        <w:t>|Pizarro Sánchez, Consuelo Elena     |</w:t>
        <w:br/>
        <w:t>|Pohl Luna, Amelia Rosario           |</w:t>
        <w:br/>
        <w:t>|Polo Castañeda, Agustín Miguel      |</w:t>
        <w:br/>
        <w:t>|Arturo                              |</w:t>
        <w:br/>
        <w:t>|Purizaca Arámbulo, José Humberto    |</w:t>
        <w:br/>
        <w:t>|Quineche Díaz, María Elena          |</w:t>
        <w:br/>
        <w:t>|Quiñonez Atalaya, Lira Inocencia    |</w:t>
        <w:br/>
        <w:t>|Quiñones Díaz,  Manuel              |</w:t>
        <w:br/>
        <w:t>|Quiñonez Seminario, Pedro Antonio   |</w:t>
        <w:br/>
        <w:t>|Ramírez de Peña, Jacinta Eudora     |</w:t>
        <w:br/>
        <w:t>|Ramírez Granados, Margarita         |</w:t>
        <w:br/>
        <w:t>|Ramírez Rodríguez, Mónica Emperatriz|</w:t>
        <w:br/>
        <w:t>|Ramos de la Cruz, Elmi Yoli         |</w:t>
        <w:br/>
        <w:t>|Ravello Velásquez, John             |</w:t>
        <w:br/>
        <w:t>|Retuerto Aranda; Rómulo Antonio     |</w:t>
        <w:br/>
        <w:t>|Revelo Infante, Ronald Luciano      |</w:t>
        <w:br/>
        <w:t>|Reyes Caballero, Rubén Manuel       |</w:t>
        <w:br/>
        <w:t>|Ribotte Rodríguez, Lino Roberto     |</w:t>
        <w:br/>
        <w:t>|Rigaid Arévalo, Fernando Julio      |</w:t>
        <w:br/>
        <w:t>|Antonio                             |</w:t>
        <w:br/>
        <w:t>|Rivas Capeletti, Carlos Manuel      |</w:t>
        <w:br/>
        <w:t>|Rivas Chara, Jorge Martín           |</w:t>
        <w:br/>
        <w:t>|Rivera Delgado, Bertha Petronila    |</w:t>
        <w:br/>
        <w:t>|Rivera Loayza, Carmen               |</w:t>
        <w:br/>
        <w:t>|Rivera Martínez, Nelly Andrea       |</w:t>
        <w:br/>
        <w:t>|Rodas Romero, Julio                 |</w:t>
        <w:br/>
        <w:t>|Rodríguez Campos, Rommy Cecilia     |</w:t>
        <w:br/>
        <w:t>|Rodríguez Espada, Eugenio           |</w:t>
        <w:br/>
        <w:t>|Rodríguez García, Elisa             |</w:t>
        <w:br/>
        <w:t>|Rodríguez Reaño, Vicente Waldo      |</w:t>
        <w:br/>
        <w:t>|Rojas Cortez, Víctor                |</w:t>
        <w:br/>
        <w:t>|Rojas Figueroa, Luis Félix          |</w:t>
        <w:br/>
        <w:t>|Rojas Vega, Irma Margot             |</w:t>
        <w:br/>
        <w:t>|Román Toro, Isaías                  |</w:t>
        <w:br/>
        <w:t>|Romero Chang, María del Carmen      |</w:t>
        <w:br/>
        <w:t>|Saavedra Ambrosio, José Fortunato   |</w:t>
        <w:br/>
        <w:t>|Saavedra Mego, Santos Violeta       |</w:t>
        <w:br/>
        <w:t>|Saavedra Vega, Armando              |</w:t>
        <w:br/>
        <w:t>|Salas Sobrino, Frida Luisa          |</w:t>
        <w:br/>
        <w:t>|Salazar Caycho, Eduardo             |</w:t>
        <w:br/>
        <w:t>|Salazar Venegas, María              |</w:t>
        <w:br/>
        <w:t>|Salcedo Olivares, Liduvina          |</w:t>
        <w:br/>
        <w:t>|Sánchez Alarcón, Reyna              |</w:t>
        <w:br/>
        <w:t>|Sánchez Campos, Luz Acela           |</w:t>
        <w:br/>
        <w:t>|Sánchez Candia, Raúl Manuel         |</w:t>
        <w:br/>
        <w:t>|Sánchez Lozano, Juan Carlos         |</w:t>
        <w:br/>
        <w:t>|Santisteban Urmeneta, Ronald        |</w:t>
        <w:br/>
        <w:t>|Leonardo                            |</w:t>
        <w:br/>
        <w:t>|Santivañez Velásquez, Oscar Alfredo |</w:t>
        <w:br/>
        <w:t>|Sernaqué Vargas, César Agustín      |</w:t>
        <w:br/>
        <w:t>|Silva Baca, Elieberto               |</w:t>
        <w:br/>
        <w:t>|Silva Baca, Víctor Raúl             |</w:t>
        <w:br/>
        <w:t>|Silva Delgado, Iván Francisco       |</w:t>
        <w:br/>
        <w:t>|Sipan Guerra, Javier Celso          |</w:t>
        <w:br/>
        <w:t>|Solís Martell, Clemencia Claudia    |</w:t>
        <w:br/>
        <w:t>|Solís Retuerto, Wilder Domingo      |</w:t>
        <w:br/>
        <w:t>|Solís Roca, Eleuterio               |</w:t>
        <w:br/>
        <w:t>|Soria Cañas, Lavinia Edith          |</w:t>
        <w:br/>
        <w:t>|Sosa Álvarez, Carmen                |</w:t>
        <w:br/>
        <w:t>|Soto Santana, Giovanna Elset        |</w:t>
        <w:br/>
        <w:t>|Soto Santana, Walter Edgardo        |</w:t>
        <w:br/>
        <w:t>|Sotomayor Vargas, Javier Rubén      |</w:t>
        <w:br/>
        <w:t>|Talledo Añazco, Luz Angélica        |</w:t>
        <w:br/>
        <w:t>|Torres Hoyos, Leti Dorinda          |</w:t>
        <w:br/>
        <w:t>|Torres Martínez, Juan               |</w:t>
        <w:br/>
        <w:t>|Torres Prieto, Rolando Alfonso      |</w:t>
        <w:br/>
        <w:t>|Uchuya Chacaltana, Leoncio          |</w:t>
        <w:br/>
        <w:t>|Constantino                         |</w:t>
        <w:br/>
        <w:t>|Ugarte Pierrend, Juana Inés Elena   |</w:t>
        <w:br/>
        <w:t>|Unzueta Medina, Carlos              |</w:t>
        <w:br/>
        <w:t>|Urquiza Alcántara, Ronald           |</w:t>
        <w:br/>
        <w:t>|Urrunaga Linares, Víctor Manuel     |</w:t>
        <w:br/>
        <w:t>|Valdez Rivera, Ángela Arminda       |</w:t>
        <w:br/>
        <w:t>|Valdez Tellez, Hilda Orfa           |</w:t>
        <w:br/>
        <w:t>|Varias Trabanco, Freddy Demesio     |</w:t>
        <w:br/>
        <w:t>|Vásquez Legua, Oscar Arcadio        |</w:t>
        <w:br/>
        <w:t>|Vásquez Quezada, Juan Félix         |</w:t>
        <w:br/>
        <w:t>|Vásquez Quiñones, Soledad Clorinda  |</w:t>
        <w:br/>
        <w:t>|Vásquez Sánches, Fidel              |</w:t>
        <w:br/>
        <w:t>|Vega Díaz, Iván Alex                |</w:t>
        <w:br/>
        <w:t>|Velásquez Machuca, Edgar Humberto   |</w:t>
        <w:br/>
        <w:t>|Vera Vitorino, Visitación Elizabeth |</w:t>
        <w:br/>
        <w:t>|Vereau Palma, Cita Amparo           |</w:t>
        <w:br/>
        <w:t>|Vidal Vidal, Eva Isabel             |</w:t>
        <w:br/>
        <w:t>|Villar Contreras, José Alberto      |</w:t>
        <w:br/>
        <w:t>|Villareal Rodríguez, Hermelinda     |</w:t>
        <w:br/>
        <w:t>|Villegas Guerra, Wilburt            |</w:t>
        <w:br/>
        <w:t>|Vizcarra Zorrilla, Neida Eleonor    |</w:t>
        <w:br/>
        <w:t>|Zapata Espinoza, Elsa Silvia        |</w:t>
        <w:br/>
        <w:t>|Zapata Zapata, Rosario Emperatriz   |</w:t>
        <w:br/>
        <w:t>|Zavaleta Saavedra, Carmen           |</w:t>
        <w:br/>
        <w:t>|Zegarra Castro, David Orlando       |</w:t>
        <w:br/>
        <w:t>|Zegarra Zevallos, Segundo Benito    |</w:t>
        <w:br/>
        <w:t>|Zumaeta Flores, Iván                |</w:t>
        <w:br/>
        <w:br/>
        <w:br/>
        <w:t xml:space="preserve">                VOTO RAZONADO DEL JUEZ SERGIO GARCÍA RAMÍREZ</w:t>
        <w:br/>
        <w:t xml:space="preserve">                            A LA SENTENCIA DE LA</w:t>
        <w:br/>
        <w:t xml:space="preserve">                  CORTE INTERAMERICANA DE DERECHOS HUMANOS</w:t>
        <w:br/>
        <w:t xml:space="preserve">           EN EL CASO TRABAJADORES CESADOS DEL CONGRESO VS. PERÚ,</w:t>
        <w:br/>
        <w:t xml:space="preserve">                         DEL 24 DE NOVIEMBRE DE 2006</w:t>
        <w:br/>
        <w:br/>
        <w:br/>
        <w:t>1.    En esta Sentencia la Corte se ha  pronunciado  sobre  el  “control  de</w:t>
        <w:br/>
        <w:t>convencionalidad” (párr. 128) que pueden y deben ejercer los órganos  de  la</w:t>
        <w:br/>
        <w:t>justicia nacional con respecto a actos de autoridad  --entre  ellos,  normas</w:t>
        <w:br/>
        <w:t>de alcance general --, conforme a las atribuciones  que  les  confieren  los</w:t>
        <w:br/>
        <w:t>ordenamientos a los que se hallan sujetos y las  disposiciones  del  Derecho</w:t>
        <w:br/>
        <w:t>internacional de los derechos humanos, a las que  se  encuentran  vinculados</w:t>
        <w:br/>
        <w:t>por diversos actos de carácter  soberano  --ratificación  o  adhesión  a  un</w:t>
        <w:br/>
        <w:t>tratado,  reconocimiento  de  una  competencia--  los  Estados  a  los   que</w:t>
        <w:br/>
        <w:t>corresponden esos órganos nacionales. En este mismo año el  Tribunal  aludió</w:t>
        <w:br/>
        <w:t>dicho “control” en la Sentencia del Caso Almonacid (párr. 124).</w:t>
        <w:br/>
        <w:br/>
        <w:br/>
        <w:t>2.    En la especie, al referirse a  un  “control  de  convencionalidad”  la</w:t>
        <w:br/>
        <w:t>Corte Interamericana ha tenido a la vista la aplicabilidad y  aplicación  de</w:t>
        <w:br/>
        <w:t>la Convención Americana sobre Derechos  Humanos,  Pacto  de  San  José.  Sin</w:t>
        <w:br/>
        <w:t>embargo, la misma función se despliega, por idénticas  razones,  en  lo  que</w:t>
        <w:br/>
        <w:t>toca a otros instrumentos de igual naturaleza, integrantes del corpus  juris</w:t>
        <w:br/>
        <w:t>convencional de los  derechos  humanos  de  los  que  es  parte  el  Estado:</w:t>
        <w:br/>
        <w:t>Protocolo de San Salvador, Protocolo relativo a la Abolición de la  Pena  de</w:t>
        <w:br/>
        <w:t>Muerte, Convención para Prevenir  y  Sancionar  la  Tortura,  Convención  de</w:t>
        <w:br/>
        <w:t>Belém do Pará  para  la  Erradicación  de  la  Violencia  contra  la  Mujer,</w:t>
        <w:br/>
        <w:t>Convención sobre Desaparición Forzada, etcétera. De lo que se  trata  es  de</w:t>
        <w:br/>
        <w:t>que  haya  conformidad  entre  los  actos   internos   y   los   compromisos</w:t>
        <w:br/>
        <w:t>internacionales  contraídos  por  el   Estado,   que   generan   para   éste</w:t>
        <w:br/>
        <w:t>determinados deberes y reconocen a los individuos ciertos derechos.</w:t>
        <w:br/>
        <w:br/>
        <w:br/>
        <w:t>3.    Es perfectamente  conocida  la  cadena  jurisdiccional  de  medios  de</w:t>
        <w:br/>
        <w:t>control de actos de autoridad, que bajo diversos criterios competenciales --</w:t>
        <w:br/>
        <w:t>y no siempre conforme a un  sistema  de  instancias  que  represente  nuevas</w:t>
        <w:br/>
        <w:t>etapas de un mismo proceso--, procura ajustar a derecho  los  actos  de  las</w:t>
        <w:br/>
        <w:t>autoridades. Esto se hace, en el ámbito que ahora me interesa invocar,  cada</w:t>
        <w:br/>
        <w:t>vez que se realiza un juicio de legalidad (en el  sentido  de  adhesión  del</w:t>
        <w:br/>
        <w:t>acto analizado a la norma que debe presidirlo, en los diversos planos de  la</w:t>
        <w:br/>
        <w:t>jerarquía normativa): por el órgano de alzada en relación con el  órgano  de</w:t>
        <w:br/>
        <w:t>primera instancia; por la  autoridad  de  casación  acerca  de  la  decisión</w:t>
        <w:br/>
        <w:t>judicial cuestionada; por el tribunal constitucional a  propósito  de  actos</w:t>
        <w:br/>
        <w:t>de diversas autoridades nacionales, y por el tribunal  internacional  en  lo</w:t>
        <w:br/>
        <w:t>que respecta  a  hechos  atribuibles  a  un  Estado  que  ha  reconocido  la</w:t>
        <w:br/>
        <w:t>competencia de aquél para  resolver  asuntos  contenciosos  surgidas  en  el</w:t>
        <w:br/>
        <w:t>ámbito interno.</w:t>
        <w:br/>
        <w:br/>
        <w:br/>
        <w:t>4.     En  otras  ocasiones  he  cotejado  la  función  de  los   tribunales</w:t>
        <w:br/>
        <w:t>internacionales  de  derechos  humanos  con  la   misión   de   las   cortes</w:t>
        <w:br/>
        <w:t>constitucionales internas. Estas tienen a su cargo velar por  el  Estado  de</w:t>
        <w:br/>
        <w:t>Derecho a  través  del  juzgamiento  sobre  la  subordinación  de  actos  de</w:t>
        <w:br/>
        <w:t>autoridades a la ley suprema de la nación. En el desarrollo de  la  justicia</w:t>
        <w:br/>
        <w:t>constitucional ha aparecido una jurisprudencia de principios  y  valores  --</w:t>
        <w:br/>
        <w:t>principios y valores del sistema democrático--  que  ilustra  el  rumbo  del</w:t>
        <w:br/>
        <w:t>Estado, brinda seguridad a los particulares y establece el derrotero  y  las</w:t>
        <w:br/>
        <w:t>fronteras en el quehacer de los órganos del Estado. Desde  otro  ángulo,  el</w:t>
        <w:br/>
        <w:t>control de constitucionalidad, como valoración y decisión sobre el  acto  de</w:t>
        <w:br/>
        <w:t>autoridad sometido a juicio, se encomienda a un órgano de elevada  jerarquía</w:t>
        <w:br/>
        <w:t>dentro de la estructura jurisdiccional del Estado  (control  concentrado)  o</w:t>
        <w:br/>
        <w:t>se asigna a los diversos órganos jurisdiccionales en lo que respecta  a  los</w:t>
        <w:br/>
        <w:t>asuntos  de  los  que  toman  conocimiento  conforme   a   sus   respectivas</w:t>
        <w:br/>
        <w:t>competencias (control difuso).</w:t>
        <w:br/>
        <w:br/>
        <w:br/>
        <w:t>5.    De manera semejante a la descrita en el párrafo  anterior,  existe  un</w:t>
        <w:br/>
        <w:t>“control de convencionalidad” depositado en tribunales  internacionales  --o</w:t>
        <w:br/>
        <w:t>supranacionales--, creados  por  convenciones  de  aquella  naturaleza,  que</w:t>
        <w:br/>
        <w:t>encomienda a tales órganos de la nueva justicia  regional  de  los  derechos</w:t>
        <w:br/>
        <w:t>humanos interpretar y aplicar los tratados de esta  materia  y  pronunciarse</w:t>
        <w:br/>
        <w:t>sobre hechos supuestamente violatorios de las  obligaciones  estipuladas  en</w:t>
        <w:br/>
        <w:t>esos convenios, que generan responsabilidad  internacional  para  el  Estado</w:t>
        <w:br/>
        <w:t>que ratificó la convención o adhirió a ella.</w:t>
        <w:br/>
        <w:br/>
        <w:br/>
        <w:t>6.    Cada vez son menores las cuestiones sobre  el  carácter  vinculante  o</w:t>
        <w:br/>
        <w:t>apenas sugerente de las resoluciones de los  tribunales  internacionales  de</w:t>
        <w:br/>
        <w:t>derechos humanos. No analizo  ahora  el  valor  que  pudieran  revestir  las</w:t>
        <w:br/>
        <w:t>opiniones emitidas por éstos como respuesta a una solicitud en ese  sentido.</w:t>
        <w:br/>
        <w:t>Me refiero, más bien, a  las  resoluciones  dictadas  en  el  curso  o  como</w:t>
        <w:br/>
        <w:t>conclusión de un verdadero  proceso,  abierto  a  partir  de  una  contienda</w:t>
        <w:br/>
        <w:t>(litigio, en sentido material) planteado a  la  jurisdicción  por  quien  se</w:t>
        <w:br/>
        <w:t>encuentra legitimado para formular demanda (en nuestro caso, conforme  a  la</w:t>
        <w:br/>
        <w:t>Convención Americana, la Comisión Interamericana sobre  Derechos  Humanos  o</w:t>
        <w:br/>
        <w:t>un Estado que ha reconocido la  denominada  competencia  contenciosa  de  la</w:t>
        <w:br/>
        <w:t>Corte Interamericana). La CADH estatuye  con  claridad  --y  existe  opinión</w:t>
        <w:br/>
        <w:t>común en este sentido-- que  esas  resoluciones  son  vinculantes  para  las</w:t>
        <w:br/>
        <w:t>partes contendientes. Se puede ir más lejos,  inclusive,  cuando  el  juicio</w:t>
        <w:br/>
        <w:t>recae sobre actos que por su propia naturaleza tienen  un  ámbito  subjetivo</w:t>
        <w:br/>
        <w:t>de aplicación que excede a las partes en el litigio: así, una ley,  como  se</w:t>
        <w:br/>
        <w:t>observó en la sentencia de interpretación del Caso Barrios Altos.</w:t>
        <w:br/>
        <w:br/>
        <w:br/>
        <w:t>7.    Puesto que la CADH y el Estatuto de la Corte  Interamericana  --ambos,</w:t>
        <w:br/>
        <w:t>producto de  la  voluntad  normativa  de  los  Estados  Americanos  que  las</w:t>
        <w:br/>
        <w:t>emitieron--  confieren a la Corte la función de  interpretar  y  aplicar  la</w:t>
        <w:br/>
        <w:t>Convención Americana (y, en su caso y espacio, otros tratados: protocolos  y</w:t>
        <w:br/>
        <w:t>convenciones que prevén, con múltiples fórmulas, la misma atribución  dentro</w:t>
        <w:br/>
        <w:t>del corpus juris de derechos humanos),  incumbe  a  ese  tribunal  fijar  el</w:t>
        <w:br/>
        <w:t>sentido  y  alcance  de  las  normas  contenidas   en   esos   ordenamientos</w:t>
        <w:br/>
        <w:t>internacionales.</w:t>
        <w:br/>
        <w:br/>
        <w:br/>
        <w:t>8.    Dentro  de  la  lógica  jurisdiccional  que  sustenta  la  creación  y</w:t>
        <w:br/>
        <w:t>operación de la Corte, no cabría esperar que ésta se viese en  la  necesidad</w:t>
        <w:br/>
        <w:t>de juzgar centenares o millares de casos sobre un solo tema convencional  --</w:t>
        <w:br/>
        <w:t>lo que entrañaría un enorme desvalimiento para los individuos--,  es  decir,</w:t>
        <w:br/>
        <w:t>todos los litigios que se presenten en todo tiempo y en  todos  los  países,</w:t>
        <w:br/>
        <w:t>resolviendo uno a uno los hechos violatorios y garantizando, también  uno  a</w:t>
        <w:br/>
        <w:t>uno, los derechos y libertades particulares. La  única  posibilidad  tutelar</w:t>
        <w:br/>
        <w:t>razonable implica que una  vez  fijado  el  “criterio  de  interpretación  y</w:t>
        <w:br/>
        <w:t>aplicación”, éste sea recogido por los Estados en el conjunto de su  aparato</w:t>
        <w:br/>
        <w:t>jurídico: a través de políticas, leyes, sentencias  que  den  trascendencia,</w:t>
        <w:br/>
        <w:t>universalidad y eficacia a los pronunciamientos de la Corte  constituida  --</w:t>
        <w:br/>
        <w:t>insisto-- merced a la voluntad soberana de  los  Estados  y  para  servir  a</w:t>
        <w:br/>
        <w:t>decisiones  fundamentales  de  éstos,  explícitas  en   sus   constituciones</w:t>
        <w:br/>
        <w:t>nacionales   y,   desde   luego,   en   sus    compromisos    convencionales</w:t>
        <w:br/>
        <w:t>internacionales.</w:t>
        <w:br/>
        <w:br/>
        <w:br/>
        <w:t>9.    Afortunadamente, en los últimos años --en los que se ha  observado  un</w:t>
        <w:br/>
        <w:t>notable desarrollo en diversos aspectos, entre ellos el jurisdiccional,  del</w:t>
        <w:br/>
        <w:t>sistema interamericano de protección de los derechos humanos-- esa  idea  ha</w:t>
        <w:br/>
        <w:t>prevalecido en forma explícita y creciente.  Son  cada  vez  más  los  altos</w:t>
        <w:br/>
        <w:t>tribunales nacionales que la recogen.  La  recepción  nacional  del  derecho</w:t>
        <w:br/>
        <w:t>internacional  de  los  derechos  humanos  constituye  uno  de  los   rasgos</w:t>
        <w:br/>
        <w:t>positivos  sobresalientes  en  la  hora  actual,  que  conviene   reconocer,</w:t>
        <w:br/>
        <w:t>sostener y acrecentar.</w:t>
        <w:br/>
        <w:br/>
        <w:br/>
        <w:t>10.   Para mantener el paso firme en esa dirección, es  preciso  alentar  la</w:t>
        <w:br/>
        <w:t>conexión expresa y suficiente --que resuelva colisiones y  supere  problemas</w:t>
        <w:br/>
        <w:t>de interpretación, que finalmente pueden significar  incertidumbre  o  merma</w:t>
        <w:br/>
        <w:t>en el estatuto de derechos y libertades personales-- entre el orden  interno</w:t>
        <w:br/>
        <w:t>y el orden internacional. Diversas constituciones  modernas  han  enfrentado</w:t>
        <w:br/>
        <w:t>este asunto y provisto  soluciones  que  “tienden  el  puente”  entre  ambos</w:t>
        <w:br/>
        <w:t>órdenes y a la postre benefician  a  quien  es  preciso  favorecer:  el  ser</w:t>
        <w:br/>
        <w:t>humano. Así sucede cuando un texto supremo otorga el más alto  valor  a  los</w:t>
        <w:br/>
        <w:t>tratados internacionales  sobre  derechos  humanos  o  cuando  advierte  que</w:t>
        <w:br/>
        <w:t>prevalecerá, en caso de diferencia o discrepancia,  la  norma  que  contenga</w:t>
        <w:br/>
        <w:t>mayores garantías o más amplio derechos para las personas.</w:t>
        <w:br/>
        <w:br/>
        <w:br/>
        <w:t>11.    Si existe esa conexión clara  y  rotunda  --o  al  menos  suficiente,</w:t>
        <w:br/>
        <w:t>inteligible,  que  no  naufrague   en   la   duda   o   la   diversidad   de</w:t>
        <w:br/>
        <w:t>interpretaciones--, y en tal virtud  los  instrumentos  internacionales  son</w:t>
        <w:br/>
        <w:t>inmediatamente aplicables en el ámbito interno,  los  tribunales  nacionales</w:t>
        <w:br/>
        <w:t>pueden y deben llevar a cabo su propio “control  de  convencionalidad”.  Así</w:t>
        <w:br/>
        <w:t>lo han  hecho  diversos  órganos  de  la  justicia  interna,  despejando  el</w:t>
        <w:br/>
        <w:t>horizonte que se hallaba ensombrecido, inaugurando una nueva etapa de  mejor</w:t>
        <w:br/>
        <w:t>protección de los seres humanos y acreditando la idea --que  he  reiterado--</w:t>
        <w:br/>
        <w:t>de que la gran batalla por los derechos  humanos  se  ganará  en  el  ámbito</w:t>
        <w:br/>
        <w:t>interno, del que  es  coadyuvante  o  complemento,  pero  no  sustituto,  el</w:t>
        <w:br/>
        <w:t>internacional.</w:t>
        <w:br/>
        <w:br/>
        <w:br/>
        <w:t>12.    Este  “control  de  convencionalidad”,  de  cuyos  buenos  resultados</w:t>
        <w:br/>
        <w:t>depende la mayor difusión del régimen de garantías, puede  tener  --como  ha</w:t>
        <w:br/>
        <w:t>sucedido en algunos países-- carácter difuso, es decir, quedar en  manos  de</w:t>
        <w:br/>
        <w:t>todos los  tribunales  cuando  éstos  deban  resolver  asuntos  en  los  que</w:t>
        <w:br/>
        <w:t>resulten aplicables las estipulaciones de los  tratados  internacionales  de</w:t>
        <w:br/>
        <w:t>derechos humanos.</w:t>
        <w:br/>
        <w:br/>
        <w:br/>
        <w:t>13.   Esto permitiría trazar un sistema  de  control  extenso  --vertical  y</w:t>
        <w:br/>
        <w:t>general-- en materia de juridicidad de los actos  de  autoridades  --por  lo</w:t>
        <w:br/>
        <w:t>que toca a la conformidad de éstos  con  las  normas  internacionales  sobre</w:t>
        <w:br/>
        <w:t>derechos humanos--, sin perjuicio de que la fuente de interpretación de  las</w:t>
        <w:br/>
        <w:t>disposiciones internacionales de esta materia se halle donde los Estados  la</w:t>
        <w:br/>
        <w:t>han depositado al instituir el régimen de protección que consta en  la  CADH</w:t>
        <w:br/>
        <w:t>y en otros instrumentos  del  corpus  juris  regional.  Me  parece  que  ese</w:t>
        <w:br/>
        <w:t>control extenso --al que corresponde el “control de  convencionalidad”--  se</w:t>
        <w:br/>
        <w:t>halla entre las más relevantes tareas para el futuro inmediato  del  Sistema</w:t>
        <w:br/>
        <w:t>Interamericano de Protección de los Derechos Humanos.</w:t>
        <w:br/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      Juez</w:t>
        <w:br/>
        <w:br/>
        <w:br/>
        <w:br/>
        <w:br/>
        <w:br/>
        <w:t>Pablo Saavedra Alessandri</w:t>
        <w:br/>
        <w:t xml:space="preserve">        Secretario</w:t>
        <w:br/>
        <w:br/>
        <w:br/>
        <w:t xml:space="preserve">                VOTO RAZONADO DEL JUEZ A.A. CANÇADO TRINDADE</w:t>
        <w:br/>
        <w:br/>
        <w:br/>
        <w:t>1.    He concurrido con mi voto a la adopción de la  presente  Sentencia  de</w:t>
        <w:br/>
        <w:t>la  Corte  Interamericana  de  Derechos  Humanos  sobre  el  caso   de   los</w:t>
        <w:br/>
        <w:t>Trabajadores Cesados del Congreso, relativo al Estado  peruano.  Me  permito</w:t>
        <w:br/>
        <w:t>agregar,  en  este  breve  Voto  Razonado,  algunas  precisiones  de   orden</w:t>
        <w:br/>
        <w:t>conceptual. Aunque la solución de este caso no  me  satisfaga,  la  presente</w:t>
        <w:br/>
        <w:t>Sentencia de la Corte al menos  revela  la  importancia  del  derecho  a  un</w:t>
        <w:br/>
        <w:t>recurso efectivo, para que no se presente  una  situación  como  la  de  los</w:t>
        <w:br/>
        <w:t>trabajadores cesados del Congreso peruano en el  cas  d'espèce.  Sobre  este</w:t>
        <w:br/>
        <w:t>tema, no es por casualidad que, ya en su Sentencia en el caso Castillo  Páez</w:t>
        <w:br/>
        <w:t>versus Perú (fondo, Sentencia del 03.11.1997), en la  que  por  primera  vez</w:t>
        <w:br/>
        <w:t>elaboró el contenido del derecho  a  un  recurso  interno  eficaz  (bajo  el</w:t>
        <w:br/>
        <w:t>artículo 25 de la Convención Americana sobre  Derechos  Humanos),  la  Corte</w:t>
        <w:br/>
        <w:t>haya agregado que el derecho a un recurso interno efectivo  "constituye  uno</w:t>
        <w:br/>
        <w:t>de los pilares básicos, no sólo de la Convención Americana, sino del  propio</w:t>
        <w:br/>
        <w:t>Estado  de  Derecho  en  una  sociedad  democrática  en  el  sentido  de  la</w:t>
        <w:br/>
        <w:t>Convención" (párr. 82).</w:t>
        <w:br/>
        <w:br/>
        <w:t>2.    Como vengo sosteniendo hace tantos años,  los  recursos  efectivos  de</w:t>
        <w:br/>
        <w:t>derecho  interno,  a  los  cuales  se  refieren  expresamente   determinadas</w:t>
        <w:br/>
        <w:t>disposiciones de los  tratados  de  derechos  humanos,  integran  la  propia</w:t>
        <w:br/>
        <w:t>protección internacional de los derechos humanos</w:t>
        <w:br/>
        <w:t>[86]. Al respecto, no hay que pasar desapercibido, tal  como  lo  señala  la</w:t>
        <w:br/>
        <w:t>Corte en la presente Sentencia sobre el caso  de  los  Trabajadores  Cesados</w:t>
        <w:br/>
        <w:t>del Congreso, que</w:t>
        <w:br/>
        <w:br/>
        <w:t xml:space="preserve">            "Cuando un Estado ha ratificado un tratado internacional como la</w:t>
        <w:br/>
        <w:t xml:space="preserve">      Convención Americana, sus jueces también están sometidos  a  ella,  lo</w:t>
        <w:br/>
        <w:t xml:space="preserve">      que les obliga a velar porque el efecto útil de la  Convención  no  se</w:t>
        <w:br/>
        <w:t xml:space="preserve">      vez mermado o anulado por la aplicación  de  leyes  contrarias  a  sus</w:t>
        <w:br/>
        <w:t xml:space="preserve">      disposiciones, objeto y fin. En otras palabras, los órganos del  Poder</w:t>
        <w:br/>
        <w:t xml:space="preserve">      Judicial deben ejercer no sólo un control de constitucionalidad,  sino</w:t>
        <w:br/>
        <w:t xml:space="preserve">      también de 'convencionalidad' ex officio entre las normas  internas  y</w:t>
        <w:br/>
        <w:t xml:space="preserve">      la Convención Americana, evidentemente en el marco de sus  respectivas</w:t>
        <w:br/>
        <w:t xml:space="preserve">      competencias  y  de  las  regulaciones  procesales   correspondientes.</w:t>
        <w:br/>
        <w:t xml:space="preserve">      (...)"[87].</w:t>
        <w:br/>
        <w:br/>
        <w:t>3.    O sea, los órganos del Poder Judicial  de  cada  Estado  Parte  en  la</w:t>
        <w:br/>
        <w:t>Convención Americana deben conocer a fondo y aplicar debidamente no sólo  el</w:t>
        <w:br/>
        <w:t>Derecho  Constitucional  sino  también  el  Derecho  Internacional  de   los</w:t>
        <w:br/>
        <w:t>Derechos  Humanos;  deben  ejercer  ex   officio   el   control   tanto   de</w:t>
        <w:br/>
        <w:t>constitucionalidad  como  de  convencionalidad,  tomados  en  conjunto,  por</w:t>
        <w:br/>
        <w:t>cuanto los ordenamientos jurídicos internacional y  nacional  se  encuentran</w:t>
        <w:br/>
        <w:t>en constante interacción en el presente dominio de protección de la  persona</w:t>
        <w:br/>
        <w:t>humana. El  caso  de  los  Trabajadores  Cesados  del  Congreso  plantea  la</w:t>
        <w:br/>
        <w:t>cuestión, para estudios futuros sobre el tema del acceso a la  justicia,  si</w:t>
        <w:br/>
        <w:t>la falta de claridad en cuanto al conjunto de los  recursos  internos  puede</w:t>
        <w:br/>
        <w:t>también conllevar a una denegación de justicia.</w:t>
        <w:br/>
        <w:br/>
        <w:t>4.    Me permito aquí recordar que, en mi Voto Razonado en el reciente  caso</w:t>
        <w:br/>
        <w:t>Goiburú y Otros versus Paraguay (Sentencia del 22.09.2006),  señalé  que  la</w:t>
        <w:br/>
        <w:t>Corte dio, en aquel caso, un paso adelante en  cuanto  a  las  prohibiciones</w:t>
        <w:br/>
        <w:t>del jus cogens, en el sentido en que yo  venía  propugnando  hace  ya  algún</w:t>
        <w:br/>
        <w:t>tiempo  en  el  seno  del  Tribunal[88],  al  reconocer  que  dicho  derecho</w:t>
        <w:br/>
        <w:t>imperativo abarca igualmente el derecho de acceso a la justicia lato  sensu,</w:t>
        <w:br/>
        <w:t>o sea, el derecho a la prestación jurisdiccional plena. En las  palabras  de</w:t>
        <w:br/>
        <w:t>la Corte,</w:t>
        <w:br/>
        <w:br/>
        <w:t xml:space="preserve">            "(...) El acceso a la justicia constituye una  norma  imperativa</w:t>
        <w:br/>
        <w:t xml:space="preserve">      de Derecho Internacional y, como tal, genera obligaciones  erga  omnes</w:t>
        <w:br/>
        <w:t xml:space="preserve">      para los Estados de adoptar las medidas que sean  necesarias  para  no</w:t>
        <w:br/>
        <w:t xml:space="preserve">      dejar  en  la  impunidad  esas  violaciones,  ya  sea  ejerciendo   su</w:t>
        <w:br/>
        <w:t xml:space="preserve">      jurisdicción  para  aplicar  su   derecho   interno   y   el   Derecho</w:t>
        <w:br/>
        <w:t xml:space="preserve">      Internacional para juzgar a los responsables, o colaborando con  otros</w:t>
        <w:br/>
        <w:t xml:space="preserve">      Estados que lo hagan o procuren hacerlo" (párr. 131).</w:t>
        <w:br/>
        <w:br/>
        <w:t>5.    Precisamente en este sentido había yo argumentado en mi  extenso  Voto</w:t>
        <w:br/>
        <w:t>Razonado (párrs. 63-65)[89] en el caso de la Masacre de Pueblo Bello  versus</w:t>
        <w:br/>
        <w:t>Colombia (Sentencia  del  31.01.2006),  en  el  cual  también  abordé  otros</w:t>
        <w:br/>
        <w:t>aspectos, a saber: a) los artículos 25 y 8 de  la  Convención  Americana  en</w:t>
        <w:br/>
        <w:t>los planos ontológico y hermenéutico (párrs. 14-15); b) génesis del  derecho</w:t>
        <w:br/>
        <w:t>a un recurso interno efectivo en el corpus juris del  Derecho  Internacional</w:t>
        <w:br/>
        <w:t>de los Derechos Humanos (párrs. 16-21); c) el derecho a un recurso  efectivo</w:t>
        <w:br/>
        <w:t>en la construcción jurisprudencial de la Corte  Interamericana  (párrs.  24-</w:t>
        <w:br/>
        <w:t>27); d) la indisociabilidad entre el acceso a  la  justicia  (derecho  a  un</w:t>
        <w:br/>
        <w:t>recurso efectivo) y las garantías del debido proceso legal (artículos  25  y</w:t>
        <w:br/>
        <w:t>8 de la Convención Americana) (párrs. 28-34); e) la  indisociabilidad  entre</w:t>
        <w:br/>
        <w:t>los artículos 25  y  8  de  la  Convención  Americana  en  la  jurisprudence</w:t>
        <w:br/>
        <w:t>constante de la Corte Interamericana (párrs. 35-43); f) la  indisociabilidad</w:t>
        <w:br/>
        <w:t>entre los artículos 25 y  8  de  la  Convención  Americana  como  un  avance</w:t>
        <w:br/>
        <w:t>jurisprudencial  intangible  (párrs.  44-52);  g)  la  superación   de   las</w:t>
        <w:br/>
        <w:t>vicisitudes en cuanto al derecho a un recurso efectivo  en  la  construcción</w:t>
        <w:br/>
        <w:t>jurisprudencial de la Corte Europea (párrs. 53-59); h) el derecho de  acceso</w:t>
        <w:br/>
        <w:t>a la justicia lato sensu (párrs. 60-61).</w:t>
        <w:br/>
        <w:br/>
        <w:t>6.    En la presente Sentencia en el caso de los  Trabajadores  Cesados  del</w:t>
        <w:br/>
        <w:t>Congreso peruano, la Corte ha, una  vez  más,  confirmado  su  jurisprudence</w:t>
        <w:br/>
        <w:t>constante  en  el  sentido  de  considerar,  de  forma  interrelacionada   e</w:t>
        <w:br/>
        <w:t>indisociable,  los  artículos  8  y  25  de  la  Convención  Americana,   en</w:t>
        <w:br/>
        <w:t>combinación con los artículos 1(1) y 2  de  la  misma[90].  En  el  presente</w:t>
        <w:br/>
        <w:t>caso, la solución encontrada por la Corte[91] para  el  problema  planteado,</w:t>
        <w:br/>
        <w:t>sin embargo, no me parece estar a  la  altura  de  los  conceptos  por  ella</w:t>
        <w:br/>
        <w:t>adoptados con propiedad sobre el derecho de acceso a la justicia (supra).</w:t>
        <w:br/>
        <w:br/>
        <w:t>7.    En cuanto al insatisfactorio párrafo 136  de  la  presente  Sentencia,</w:t>
        <w:br/>
        <w:t>que se equipara a la insatisfactoria redacción dada al  artículo  26  de  la</w:t>
        <w:br/>
        <w:t>Convención Americana (producto de su tiempo), me limito (por absoluta  falta</w:t>
        <w:br/>
        <w:t>de tiempo, dada la "metodología" acelerada de trabajo  adoptada  últimamente</w:t>
        <w:br/>
        <w:t>por la Corte, con mi  objeción),  a  tan  sólo  reiterar  mi  entendimiento,</w:t>
        <w:br/>
        <w:t>expresado en numerosos escritos a lo largo de los años,  en  el  sentido  de</w:t>
        <w:br/>
        <w:t>que todos los derechos humanos, inclusive los derechos económicos,  sociales</w:t>
        <w:br/>
        <w:t>y culturales, son pronta e inmediatamente exigibles y justiciables, una  vez</w:t>
        <w:br/>
        <w:t>que la interrelación e indivisibilidad de  todos  los  derechos  humanos  se</w:t>
        <w:br/>
        <w:t>afirman en los planos no sólo doctrinal sino también  operativo,  -  o  sea,</w:t>
        <w:br/>
        <w:t>tanto en la doctrina  como  en  la  hermenéutica  y  la  aplicación  de  los</w:t>
        <w:br/>
        <w:t>derechos humanos[92].</w:t>
        <w:br/>
        <w:br/>
        <w:br/>
        <w:br/>
        <w:br/>
        <w:br/>
        <w:br/>
        <w:t xml:space="preserve">                                            Antônio Augusto Cançado Trindade</w:t>
        <w:br/>
        <w:t xml:space="preserve">                                                                        Juez</w:t>
        <w:br/>
        <w:br/>
        <w:br/>
        <w:br/>
        <w:br/>
        <w:br/>
        <w:br/>
        <w:t>Pablo Saavedra Alessandri</w:t>
        <w:br/>
        <w:t xml:space="preserve">       Secretario</w:t>
        <w:br/>
        <w:br/>
        <w:br/>
        <w:br/>
        <w:br/>
        <w:br/>
        <w:br/>
        <w:t>-----------------------</w:t>
        <w:br/>
        <w:br/>
        <w:t>*     El Juez Oliver Jackman informó a la Corte que, por razones  de  fuerza</w:t>
        <w:br/>
        <w:t>mayor, no podía estar  presente  durante  el  LXXIII  Período  Ordinario  de</w:t>
        <w:br/>
        <w:t>Sesiones, por lo cual  no  participó  en  la  deliberación  y  firma  de  la</w:t>
        <w:br/>
        <w:t>presente Sentencia.</w:t>
        <w:br/>
        <w:br/>
        <w:t>[1]   En julio de 1998 fue presentada otra denuncia (12.038)  por  parte  de</w:t>
        <w:br/>
        <w:t>al menos 21 personas. El 4 de febrero de 1999 dos personas  solicitaron  que</w:t>
        <w:br/>
        <w:t>se les tuviera como “adherentes” a  la  denuncia  presentada  por  el  señor</w:t>
        <w:br/>
        <w:t>Fernández Saré. En abril de 1999 el señor Fernández  Saré  señaló  que  eran</w:t>
        <w:br/>
        <w:t>200 los peticionarios.   Posteriormente,  el  9  de  diciembre  de  1999  el</w:t>
        <w:br/>
        <w:t>Colegio de Abogados de Lima presentó varias listas en las que incluyó  a  52</w:t>
        <w:br/>
        <w:t>personas que aparecen en la primera petición del señor  Fernández  Saré;  16</w:t>
        <w:br/>
        <w:t>personas que según el Colegio de Abogados no habrían  agotado  los  recursos</w:t>
        <w:br/>
        <w:t>internos; 14  personas  que  están  incluidas  en  la  petición  11.830;  13</w:t>
        <w:br/>
        <w:t>personas que están incluidas en la petición  12.038;  dos  personas  que  se</w:t>
        <w:br/>
        <w:t>adhirieron a la petición 12.038; y tres personas  que  se  adhirieron  a  la</w:t>
        <w:br/>
        <w:t>petición 12.038 pero que  según  el  Colegio  de  Abogados  tampoco  habrían</w:t>
        <w:br/>
        <w:t>agotado los recursos internos.</w:t>
        <w:br/>
        <w:br/>
        <w:t>[2]   Cfr. actas de instalación y  reunión  de  la  Comisión  Multisectorial</w:t>
        <w:br/>
        <w:t>encargada de elaborar una propuesta final de solución referida al caso  CIDH</w:t>
        <w:br/>
        <w:t>11.830- trabajadores cesados del Congreso de fechas 7 de  febrero  de  2003,</w:t>
        <w:br/>
        <w:t>11 de febrero de 2003, 20 de febrero de 2003, 27 de febrero de 2003,  31  de</w:t>
        <w:br/>
        <w:t>marzo de 2003, 7 de abril de 2003 (expediente de anexos a la demanda,  anexo</w:t>
        <w:br/>
        <w:t>4, tomo 5, folios 3101, 3104, 3106, 3109, 3111 y 3114).</w:t>
        <w:br/>
        <w:br/>
        <w:t>[3]   Cfr. Caso Almonacid Arellano y otros. Sentencia de  26  de  septiembre</w:t>
        <w:br/>
        <w:t>de 2006. Serie C  No.  154,  párr.  65;  Caso  Acevedo  Jaramillo  y  otros.</w:t>
        <w:br/>
        <w:t>Sentencia de 7 de febrero de 2006. Serie C No. 144, párr. 176, y Caso de  la</w:t>
        <w:br/>
        <w:t>Comunidad Moiwana. Sentencia de 15 de junio de 2005. Serie C No. 124,  párr.</w:t>
        <w:br/>
        <w:t>58.</w:t>
        <w:br/>
        <w:br/>
        <w:t>[4]   Cfr. Caso Acevedo Jaramillo y otros, supra nota 3, párr. 121; Caso  de</w:t>
        <w:br/>
        <w:t>las Niñas Yean y Bosico. Sentencia de 8 de septiembre de 2005. Serie  C  No.</w:t>
        <w:br/>
        <w:t>130,  párr.  59,  y  Caso  de  las  Hermanas   Serrano   Cruz.   Excepciones</w:t>
        <w:br/>
        <w:t>Preliminares. Sentencia de 23 de noviembre de 2004. Serie C No.  118,  párr.</w:t>
        <w:br/>
        <w:t>132.</w:t>
        <w:br/>
        <w:br/>
        <w:t>[5]   Cfr. Caso Acevedo Jaramillo y otros, supra nota 3, párr. 143,  y  Caso</w:t>
        <w:br/>
        <w:t>Yatama. Sentencia de 23 de junio de 2005. Serie C No. 127,  párr. 86.</w:t>
        <w:br/>
        <w:br/>
        <w:t>[6]   Cfr. Caso de la Masacre de Pueblo Bello. Sentencia de 31 de  enero  de</w:t>
        <w:br/>
        <w:t>2006. Serie C No. 140, párr. 59.</w:t>
        <w:br/>
        <w:br/>
        <w:t>[7]   Cfr. Caso Almonacid Arellano y otros, supra nota 3, párrs.  66  a  69;</w:t>
        <w:br/>
        <w:t>Caso Servellón García y otros. Sentencia de 21 de septiembre de 2006.  Serie</w:t>
        <w:br/>
        <w:t>C No. 152, párrs. 32 a 35 y Caso Acevedo Jaramillo y otros,  supra  nota  3,</w:t>
        <w:br/>
        <w:t>párrs. 183 a 185.</w:t>
        <w:br/>
        <w:br/>
        <w:t>[8]   Cfr. Caso Goiburú y otros. Sentencia de  22  de  septiembre  de  2006.</w:t>
        <w:br/>
        <w:t>Serie C No. 153, párr. 55</w:t>
        <w:br/>
        <w:br/>
        <w:t>[9]   Cfr. Goiburú y otros, supra nota 8, párr. 57; Caso Servellón García y</w:t>
        <w:br/>
        <w:t>otros, supra nota 7, párr. 38, y Caso Ximenes  Lopes.  Sentencia  de  4  de</w:t>
        <w:br/>
        <w:t>julio de 2006. Serie C No. 149, párr. 44.</w:t>
        <w:br/>
        <w:br/>
        <w:t>[10]  Cfr. Caso Almonacid Arellano y otros, supra nota  3,  párr.  81;  Caso</w:t>
        <w:br/>
        <w:t>Servellón García y otros, supra nota 7, párr.  50,  y  Caso  Ximenes  Lopes,</w:t>
        <w:br/>
        <w:t>supra nota 9,  párr. 55.</w:t>
        <w:br/>
        <w:br/>
        <w:t>[11]  Cfr. Caso del Tribunal Constitucional. Sentencia de  31  de  enero  de</w:t>
        <w:br/>
        <w:t>2001. Serie C No. 71, párr. 56.1.</w:t>
        <w:br/>
        <w:br/>
        <w:t>[12]  Cfr. Decreto Ley No. 25418 de 6 de abril de  1992,  publicado  al  día</w:t>
        <w:br/>
        <w:t>siguiente, mediante el cual se emitió  la  Ley  de  Bases  del  Gobierno  de</w:t>
        <w:br/>
        <w:t>Emergencia y Reconstrucción Nacional (expediente de  anexos  a  la  demanda,</w:t>
        <w:br/>
        <w:t>tomo I, anexo 5, folios 488 a 490).</w:t>
        <w:br/>
        <w:br/>
        <w:t>[13]  Cfr. Decreto Ley No. 25418 de 6 de abril de  1992,  publicado  al  día</w:t>
        <w:br/>
        <w:t>siguiente, mediante el cual se emitió  la  Ley  de  Bases  del  Gobierno  de</w:t>
        <w:br/>
        <w:t>Emergencia y Reconstrucción Nacional (expediente de  anexos  a  la  demanda,</w:t>
        <w:br/>
        <w:t>tomo I, anexo 5, folio 480).</w:t>
        <w:br/>
        <w:br/>
        <w:t>[14]  Cfr. Resolución de la Asamblea General de la OEA, AG/RES.1080  (XXI-0-</w:t>
        <w:br/>
        <w:t>91), aprobada el 5 de junio de 1991; Informe de la  Misión  de  la  Comisión</w:t>
        <w:br/>
        <w:t>Interamericana de Derechos Humanos a Perú el 23  y  24  de  abril  de  1992,</w:t>
        <w:br/>
        <w:t>Anexo VII, y declaración jurada rendida por el perito Samuel  Abad  Yupanqui</w:t>
        <w:br/>
        <w:t>(expediente de prueba, tomo 17, folio 4981).</w:t>
        <w:br/>
        <w:br/>
        <w:t>[15]  Cfr. declaración jurada rendida por el  perito  Samuel  Abad  Yupanqui</w:t>
        <w:br/>
        <w:t>(expediente de prueba, tomo 17, folios 4983 y 4984).</w:t>
        <w:br/>
        <w:br/>
        <w:t>[16]  Cfr. Constitución Política del Perú, publicada en  el  Diario  Oficial</w:t>
        <w:br/>
        <w:t>el 30 de diciembre de 1993 (anexos a la demanda, anexo  4,  tomo  6,  folios</w:t>
        <w:br/>
        <w:t>3467 a 3481).</w:t>
        <w:br/>
        <w:br/>
        <w:t>[17]  Hecho público y notorio.</w:t>
        <w:br/>
        <w:br/>
        <w:t>[18]  Cfr. artículo 1 del Decreto  Ley  No.  25438  de  16  abril  de  1992,</w:t>
        <w:br/>
        <w:t>publicado el 20 de abril de  1992,  mediante  el  cual  se  “constituye  una</w:t>
        <w:br/>
        <w:t>Comisión para que administre el patrimonio del  Congreso  de  la  República”</w:t>
        <w:br/>
        <w:t>(expediente de anexos a la demanda, tomo I, anexo 6, folio 492).</w:t>
        <w:br/>
        <w:br/>
        <w:t>[19]        Cfr. artículo 4 del Decreto Ley No. 25477 de  6  mayo  de  1992,</w:t>
        <w:br/>
        <w:t>publicado al día siguiente, mediante el cual crean con carácter  transitorio</w:t>
        <w:br/>
        <w:t>el Pliego Comisión Administradora de las  Cámaras  Legislativas  (expediente</w:t>
        <w:br/>
        <w:t>de anexos a la demanda, tomo I, anexo 7, folio 495). Dicha  Comisión  estaba</w:t>
        <w:br/>
        <w:t>presidida por el General de Brigada del Ejército peruano en retiro  Wilfredo</w:t>
        <w:br/>
        <w:t>Mori Orzo. El 22 de octubre de  1992  el  General  (r)  Wilfredo  Mori  Orzo</w:t>
        <w:br/>
        <w:t>solicitó licencia, la cual fue concedida ese mismo día por el término de  60</w:t>
        <w:br/>
        <w:t>días. La Resolución Suprema 532-92-PCM, emitida el 5 de noviembre de 1992  y</w:t>
        <w:br/>
        <w:t>publicada al día siguiente, dispuso que  el  General  (r)  Mori  Orzo  sería</w:t>
        <w:br/>
        <w:t>reemplazado por el Coronel (r) Carlos Novoa Tello a partir  de  esta  última</w:t>
        <w:br/>
        <w:t>fecha, “en tanto dur[ara] la ausencia del titular”. El  6  de  noviembre  de</w:t>
        <w:br/>
        <w:t>1992 el Coronel  Novoa  Tello,  actuando  como  Presidente  de  la  Comisión</w:t>
        <w:br/>
        <w:t>Administradora,  emitió  la  Resolución  No.  1303-92-CACL,  la   cual   fue</w:t>
        <w:br/>
        <w:t>publicada el 9 de noviembre de 1992. Mediante dicha resolución se aprobó  el</w:t>
        <w:br/>
        <w:t>cuadro de méritos del proceso de evaluación y  selección  del  personal  del</w:t>
        <w:br/>
        <w:t>Congreso de la República. (Cfr. resolución Suprema No. 498-92-PCM de  22  de</w:t>
        <w:br/>
        <w:t>octubre de 1992, mediante la cual conceden licencia a Asesor  de  la  PCM  y</w:t>
        <w:br/>
        <w:t>Presidente de la Comisión Administradora del Patrimonio del Congreso  de  la</w:t>
        <w:br/>
        <w:t>República (expediente de anexos a la demanda, tomo I, anexo 10, folio  501);</w:t>
        <w:br/>
        <w:t>resolución Suprema No. 532-92-PCM de 5 noviembre de 1992, publicada  al  día</w:t>
        <w:br/>
        <w:t>siguiente,  mediante  la  cual  encargan  la  Presidencia  de  la   Comisión</w:t>
        <w:br/>
        <w:t>Administradora del Patrimonio del Congreso de la  República  (expediente  de</w:t>
        <w:br/>
        <w:t>anexos a la demanda, tomo I, anexo 11, folio 502);  resolución  1303-92-CACL</w:t>
        <w:br/>
        <w:t>de 6 de noviembre de 1992, publicada el 9 de noviembre de 1992, mediante  la</w:t>
        <w:br/>
        <w:t>cual aprueban el cuadro de méritos del proceso  de  evaluación  y  selección</w:t>
        <w:br/>
        <w:t>del personal del Congreso  de  la  República  (expediente  de  anexos  a  la</w:t>
        <w:br/>
        <w:t>demanda, tomo I, anexo 17, folios 540 a 543).</w:t>
        <w:br/>
        <w:br/>
        <w:t>[20]  Cfr. artículo 1 del Decreto Ley No. 25640 de  21  de  julio  de  1992,</w:t>
        <w:br/>
        <w:t>publicado el 24 de julio de 1992, mediante el cual autorizan a  la  Comisión</w:t>
        <w:br/>
        <w:t>Administradora  del  Patrimonio  el  Congreso  a  ejecutar  un  proceso   de</w:t>
        <w:br/>
        <w:t>racionalización del personal del Congreso de  la  República  (expediente  de</w:t>
        <w:br/>
        <w:t>anexos a la demanda, tomo I, anexo 8, folio 497).</w:t>
        <w:br/>
        <w:br/>
        <w:t>[21]  Cfr. Decreto Ley No. 25640 de 21 de julio de 1992, publicado el 24  de</w:t>
        <w:br/>
        <w:t>julio de 1992, mediante el cual autorizan a la Comisión  Administradora  del</w:t>
        <w:br/>
        <w:t>Patrimonio  el  Congreso  a  ejecutar  un  proceso  de  racionalización  del</w:t>
        <w:br/>
        <w:t>personal del Congreso de la República (expediente de anexos  a  la  demanda,</w:t>
        <w:br/>
        <w:t>tomo I, anexo 8, folio 497).</w:t>
        <w:br/>
        <w:br/>
        <w:t>[22]  Cfr. Decreto Ley No. 25759 de 1º octubre de 1992, publicado  el  8  de</w:t>
        <w:br/>
        <w:t>octubre de 1992, mediante el cual fijan fecha en que  concluirá  el  proceso</w:t>
        <w:br/>
        <w:t>de racionalización del personal del Congreso de la República (expediente  de</w:t>
        <w:br/>
        <w:t>anexos a la demanda, tomo I, anexo 9, folio 500).</w:t>
        <w:br/>
        <w:br/>
        <w:t>[23]   Cfr.  resolución  No.  1239-A-92-CACL  de  13  de  octubre  de  1992,</w:t>
        <w:br/>
        <w:t>publicada el 22 de octubre de 1992,  mediante  el  cual  aprueban  el  nuevo</w:t>
        <w:br/>
        <w:t>cuadro de asignación de personal, los requisitos, las bases y el  reglamento</w:t>
        <w:br/>
        <w:t>del proceso de evaluación  y  selección  de  personal  del  Congreso  de  la</w:t>
        <w:br/>
        <w:t>República (expediente de anexos a la demanda, tomo I, anexo 24,  folios  769</w:t>
        <w:br/>
        <w:t>b) y 769 c)).</w:t>
        <w:br/>
        <w:br/>
        <w:t>[24]  Cfr. nota de prensa del Diario La República de 21 de octubre de  1992,</w:t>
        <w:br/>
        <w:t>titulada “Pruebas de evaluación del Congreso habrían sido  vendidas  en  500</w:t>
        <w:br/>
        <w:t>dólares” (expediente de anexos a la demanda, tomo I, anexo 25, folio 770).</w:t>
        <w:br/>
        <w:br/>
        <w:t>[25]  Cfr. “Análisis de la viabilidad de las  Recomendaciones  emitidas  por</w:t>
        <w:br/>
        <w:t>las Comisiones Especiales  de  revisión  de  los  ceses  colectivos”  en  el</w:t>
        <w:br/>
        <w:t>Informe Final de marzo de 2002 de la Comisión Multisectorial, Ley No.  27586</w:t>
        <w:br/>
        <w:t>(expediente de prueba para mejor resolver presentada por  el  Estado,  folio</w:t>
        <w:br/>
        <w:t>442).</w:t>
        <w:br/>
        <w:br/>
        <w:t>[26]  Cfr. resoluciones 1303-A-92-CACL  y  1303-B-92-CACL,  ambas  de  6  de</w:t>
        <w:br/>
        <w:t>noviembre de 1992, publicadas el 31  de  diciembre  de  1992,  mediante  las</w:t>
        <w:br/>
        <w:t>cuales cesan a funcionarios  y  servidores  del  Congreso  de  la  República</w:t>
        <w:br/>
        <w:t>(expediente de anexos a la demanda, tomo I, anexo 12, folios 503 a 510).</w:t>
        <w:br/>
        <w:br/>
        <w:t>[27]   Cfr.  informe  No.  182-2001/CR/DT/AP  de  4  de  diciembre  de  2001</w:t>
        <w:br/>
        <w:t>(expediente de prueba para mejor resolver presentada por el  Estado,  folios</w:t>
        <w:br/>
        <w:t>4453, 4454, 4458, 4459, 4460 y 4479), e Informe 013-2002-DT/CR  emitido  por</w:t>
        <w:br/>
        <w:t>el Departamento de Tesorería del Congreso de la República el 8 de  enero  de</w:t>
        <w:br/>
        <w:t>2002 el 4 de diciembre de 2001 (expediente de  prueba  para  mejor  resolver</w:t>
        <w:br/>
        <w:t>presentada por el Estado, tomo 12, folio 4453).</w:t>
        <w:br/>
        <w:br/>
        <w:t>[28]  Cfr. sentencia de 24 de noviembre de  1997  emitida  por  el  Tribunal</w:t>
        <w:br/>
        <w:t>Constitucional (expediente de anexos a la demanda, tomo I, anexo 13,  folios</w:t>
        <w:br/>
        <w:t>512 y 513).</w:t>
        <w:br/>
        <w:br/>
        <w:t>[29]  Cfr.  resolución  No.  840-94-CCD/G.RRHH  de  26  de  septiembre  1994</w:t>
        <w:br/>
        <w:t>(expediente   de   prueba   para   mejor   resolver   presentada   por   los</w:t>
        <w:br/>
        <w:t>representantes, folio 4622).</w:t>
        <w:br/>
        <w:br/>
        <w:t>[30]  Cfr.  resolución  suprema  159-93-CD/CCD  de  12  de  agosto  de  1993</w:t>
        <w:br/>
        <w:t>(expediente   de   prueba   para   mejor   resolver   presentada   por   los</w:t>
        <w:br/>
        <w:t>representantes, folios 4620 y 4621).</w:t>
        <w:br/>
        <w:br/>
        <w:t>[31]  Cfr. sentencia de 24 de noviembre de  1997  emitida  por  el  Tribunal</w:t>
        <w:br/>
        <w:t>Constitucional (expediente de anexos a la demanda, tomo I, anexo 13,  folios</w:t>
        <w:br/>
        <w:t>513).</w:t>
        <w:br/>
        <w:br/>
        <w:t>[32]  Cfr. sentencia de 24 de noviembre de  1997  emitida  por  el  Tribunal</w:t>
        <w:br/>
        <w:t>Constitucional (expediente de anexos a la demanda, tomo I, anexo 13,  folios</w:t>
        <w:br/>
        <w:t>513),  y  Resolución  No.  840-94-CCD/G.RRHH  de  26  de   septiembre   1994</w:t>
        <w:br/>
        <w:t>(expediente   de   prueba   para   mejor   resolver   presentada   por   los</w:t>
        <w:br/>
        <w:t>representantes, folio 4622).</w:t>
        <w:br/>
        <w:br/>
        <w:t>[33]  Cfr. sentencia de 24 de noviembre de  1997  emitida  por  el  Tribunal</w:t>
        <w:br/>
        <w:t>Constitucional (expediente de anexos a la demanda, tomo I, anexo  13,  folio</w:t>
        <w:br/>
        <w:t>513); resolución No. 840-94-CCD/G.RRHH de 26 de septiembre 1994  (expediente</w:t>
        <w:br/>
        <w:t>de  prueba  para  mejor  resolver  presentada  por  los  representantes),  y</w:t>
        <w:br/>
        <w:t>artículo 100  de  la  resolución  002-94-JUS  (expediente  de  anexos  a  la</w:t>
        <w:br/>
        <w:t>demanda, tomo I, anexo 14, folio 523).</w:t>
        <w:br/>
        <w:br/>
        <w:t>[34]  Rosa Ysabel Murillo Orihuela de  Díaz,  Nélida  Gálvez  Saldaña,  Inés</w:t>
        <w:br/>
        <w:t>Belleza Cabanillas, Luz Angélica Talledo  Añazco,  Rommy  Cecilia  Rodríguez</w:t>
        <w:br/>
        <w:t>Campos, Jaime Jhonny Montoya Luna, Olimpio Huaraca Vargas,  Juana  Alcántara</w:t>
        <w:br/>
        <w:t>Ramos, Cecilia Victoria Gimeno Alemán, Rolando Alfonso Torres Prieto,  Zoila</w:t>
        <w:br/>
        <w:t>Luz Begazo Salazar, Graciela  Pedreshi  Santín  de  Berropi,  Marco  Antonio</w:t>
        <w:br/>
        <w:t>Ordónez Quispe, Rebeca Paucar Dávila, Dana Campos  Alarcón,  Lilia  Carolina</w:t>
        <w:br/>
        <w:t>Flores Guillén,  Luis  Rodolfo  Albornoz  Alva,  José  Raúl  Coronado  Peña,</w:t>
        <w:br/>
        <w:t>Ricardo Callirgos Tarazona y Rosalía Pérez Polo.</w:t>
        <w:br/>
        <w:br/>
        <w:t>[35]  Ruth Cecilia Echevarría Suárez de Peña, Reyna Sánchez  Alarcón,  Nancy</w:t>
        <w:br/>
        <w:t>Violeta Ángeles Ponte,  Nohemí  Molina  Ugarte,  Guillermo  Arias  Infantes,</w:t>
        <w:br/>
        <w:t>Irene Ccapali Atoccsa, Félix  Cobeñas  Pariamache,  Zenón  Ccapali  Atoccsa,</w:t>
        <w:br/>
        <w:t>Sergio Antonio Chala, Javier Sipan Guerra, Julio Lozano Muñoz, Rubén  Javier</w:t>
        <w:br/>
        <w:t>Sotomayor Vargas, Hilda Valdez Tellez, Máximo Gonzáles Figueroa,  José  Raúl</w:t>
        <w:br/>
        <w:t>Araca  Sosa,  Gumercinda  Echevarría  Flores,   Wilburt   Villegas   Guerra,</w:t>
        <w:br/>
        <w:t>Visitación Elizabeth Vera Vitorino, Rómulo Antonio Retuerto  Aranda,  Angela</w:t>
        <w:br/>
        <w:t>Valdez Rivera, Miguel Hurtado  Gutiérrez,  Carmen  Zavaleta  Saavedra,  Lira</w:t>
        <w:br/>
        <w:t>Quiñones Atalaya, Berilda Muñoz Jesús, María Huaranga  Soto,  Johel  Briones</w:t>
        <w:br/>
        <w:t>Rodríguez, Nina Díaz Céspedes y Jaime Barbarán Quispe.</w:t>
        <w:br/>
        <w:br/>
        <w:t>[36]   Elsi  Judith  Kitano  la  Torre,  Félix  Espinoza  Fernández,   Elisa</w:t>
        <w:br/>
        <w:t>Rodríguez García,  Luis  Rojas  Figueroa,  Isaías  Román  Toro,  Luis  Elera</w:t>
        <w:br/>
        <w:t>Molero, Edgar Dextre Cano, Inés Meléndez Saavedra, Vilma Burga Cardozo,  Eva</w:t>
        <w:br/>
        <w:t>Vidal Vidal, Luis Gonzáles Panuera,  Segundo  García  Vergara,  Luz  Sánchez</w:t>
        <w:br/>
        <w:t>Campos, César Montalván Alvarado, Liz Mujica Esquivel, Raúl Sánchez  Candia,</w:t>
        <w:br/>
        <w:t>José Saavedra Ambrosio, Rosa Cherrez Córdova, Víctor Ampuero  Ampuero,  Juan</w:t>
        <w:br/>
        <w:t>Cajusol Banses, José Purizaca Arámbulo, Elsa Silvia Zapata Espinoza,  Manuel</w:t>
        <w:br/>
        <w:t>Carranza Rodríguez, Lucas Herrera Rojas, Flavio Díaz Campos, Raquel  Delgado</w:t>
        <w:br/>
        <w:t>Suárez, Rubén Reyes Caballero,  Víctor  del  Castillo  Meza,  Edison  Dextre</w:t>
        <w:br/>
        <w:t>Ordóñez, Ronald  Santisteban  Urmeneta,  Edgar  Velásquez  Machuca,  Leoncio</w:t>
        <w:br/>
        <w:t>Uchuya Chacaltana, José Clerque Gonzáles, Carmen Sosa Álvarez, Max  Bautista</w:t>
        <w:br/>
        <w:t>Apolaya, Julio  Rodas  Romero,  Gustavo  Gonzáles  Guillén,  Elizabeth  Luna</w:t>
        <w:br/>
        <w:t>Aragón, Luis Aliaga Lama, Carlos  Ortega  Martell,  Juana  Ugarte  Pierrend,</w:t>
        <w:br/>
        <w:t>Cecilia  Arcos  Díaz,  Rosario  Zapata  Zapata,  Carlos   Rivas   Capeletti,</w:t>
        <w:br/>
        <w:t>Margarita  Ramírez  Granados,  Neida  Vizcarra  Zorrilla,  José  Changanaqui</w:t>
        <w:br/>
        <w:t>Chávez, Mónica Lourdes  Alvarado  Suárez,  Herlinda  Ayala  Palomino,  Henry</w:t>
        <w:br/>
        <w:t>Camargo Matencio, Hipólito Cornelio Dávila, Edith Soria Cañas,  Frida  Salas</w:t>
        <w:br/>
        <w:t>Sobrino, Lucy Loayza  Arcos,  Iván  Zumaeta  Flores,  Rosa  Arévalo  Torres,</w:t>
        <w:br/>
        <w:t>Elizabeth Carrillo Quiñones, Flavio Orillo  Vásquez  Torres,  Juan  Alvarado</w:t>
        <w:br/>
        <w:t>Achicahuala, Oscar Santiváñez Velásquez, Wilder  Solis  Retuerto,  Guadalupe</w:t>
        <w:br/>
        <w:t>Cabanillas Toro, Daysi Cornelio  Figueroa,  Fidel  Vásquez  Sánches,  Susana</w:t>
        <w:br/>
        <w:t>Ibarra Ñato, Oscar Owada Amado, Luz Gallegos Ramírez, Hermelinda  Villarreal</w:t>
        <w:br/>
        <w:t>Rodríguez, Víctor Rojas Cortez, Lupo  Cubas  Vásquez,  Andrés  Hijar  Cerpa,</w:t>
        <w:br/>
        <w:t>Marleni Álvarez  Gutiérrez,  Jorge  Navarro  Sánchez,  María  Romero  Chang,</w:t>
        <w:br/>
        <w:t>Manuel Mendoza Michuy, Manuel Quiñones Díaz, José  Aguado  Alfaro,  Guisella</w:t>
        <w:br/>
        <w:t>Aguilar Rojas, Rosa Canepa Campos, Alfredo Ballarta Rueda,  Clemencia  Solís</w:t>
        <w:br/>
        <w:t>Martell,  Iván  Silva  Delgado,  Tiburcio  Chipana  Quispe,   Luis   Chipana</w:t>
        <w:br/>
        <w:t>Rodríguez, Sara Ibáñez Ortiz, Manuel Margarito Silva, Irma Rojas Vega,  José</w:t>
        <w:br/>
        <w:t>Villar Contreras, Juan Huaman Cárdenas, Wilfredo Chino  Villegas,  Eleuterio</w:t>
        <w:br/>
        <w:t>Solís Roca, Elmi Ramos  de  la  Cruz,  Juan  Guzmán  Rebatta,  Mario  Peredo</w:t>
        <w:br/>
        <w:t>Cavassa,  Jorge  Pacheco  Munayco,  Leti  Torres  Hoyos,  Meri   Huamantumba</w:t>
        <w:br/>
        <w:t>Vasquez, Delano Marcelo Navarro, Gloria Dergan Alcántara,  Armando  Saavedra</w:t>
        <w:br/>
        <w:t>Vega, Marco Antonio Jaimes Cano, Roberto Ribotte Rodríguez  y  Jhon  Ravello</w:t>
        <w:br/>
        <w:t>Velásquez.</w:t>
        <w:br/>
        <w:br/>
        <w:t>[37]  Adolfo  Fernández  Saré,  Héctor  Malpartida  Gutiérez,  José  Clerque</w:t>
        <w:br/>
        <w:t>Gonzales, Iván Alex Vega Díaz, Valeriano Sebastián  Bonifacio  Ramón,  Jorge</w:t>
        <w:br/>
        <w:t>Ganoza Rivera, Daniel Arnez Macedo, Teresa Pichilingue Romero, Nelly  Rivera</w:t>
        <w:br/>
        <w:t>Martínez, Antonia Elizabeth  Córdova  Melgarejo,  Edgar  Velásquez  Machuca,</w:t>
        <w:br/>
        <w:t>Dully del Águila Chamay, Catalina Paitan Mauricio,  Bertha  Rivera  Delgado,</w:t>
        <w:br/>
        <w:t>Juan Francisco Delgado Gómez, Ricardo Hernández Fernández,  Wilfredo  Emilio</w:t>
        <w:br/>
        <w:t>Huaman Trinidad, Juan  Torres  Martínez,  Víctor  Manuel  Urrunaga  Linares,</w:t>
        <w:br/>
        <w:t>Jorge Martín Rivas Chara, César Augusto Bravo Sarco,  Luisa  Chara  Pacheco,</w:t>
        <w:br/>
        <w:t>Freddy Varias Trabanco, Orlando Díaz López, Manuel Cuadros Livelli,  Eugenio</w:t>
        <w:br/>
        <w:t>Rodríguez Espada, Reynaldo Herrera Valdez, Antonio  Condezo  Espinoza,  Caro</w:t>
        <w:br/>
        <w:t>Herrera Madueño, Ricardo Gonzáles Castillo, Margarita Moreno Gonzáles,  Cita</w:t>
        <w:br/>
        <w:t>Vereau Palma, Ana María García Hualpa, Felícita  Meri  Huamantumba  Vásquez,</w:t>
        <w:br/>
        <w:t>Virginia Eugenio Centeno, Violeta  Saavedra  Mego,  Alicia  Peredo  Cavassa,</w:t>
        <w:br/>
        <w:t>Juana Bracamonte Chiringano, María Salazar Venegas, Luis  Marrugarra  Neyra,</w:t>
        <w:br/>
        <w:t>Luisa Pilco Guerra, Leoncio Beltrán Aguilar, Víctor Nizama  Zelaya,  Jacinta</w:t>
        <w:br/>
        <w:t>Ramírez de Peña, Víctor Núñez  Centeno,  Consuelo  Pizarro  Sánchez,  Carmen</w:t>
        <w:br/>
        <w:t>Núñez  Morales,  María  Inga  Coronado,  Máximo  Atauje  Montes,   Jackeline</w:t>
        <w:br/>
        <w:t>Magallán Galoc, Carlos La Cruz Crespo, César  Grandez  Alvarado,  Jorge  Ore</w:t>
        <w:br/>
        <w:t>León, José Marchena Alva, Gustavo Gonzáles Guillén, José  Clerque  Gonzáles,</w:t>
        <w:br/>
        <w:t>Nelly Rivera Martínez, Juan Vásquez Quezada, César Pérez  Guevara,  Bladimir</w:t>
        <w:br/>
        <w:t>Chávez García, Santiago  Erquiñigo  Ramón,  César  Sernaqué  Vargas,  Javier</w:t>
        <w:br/>
        <w:t>Flores Salinas, Eduardo Salazar Caycho, Oscar Vásquez  Legua,  Víctor  Silva</w:t>
        <w:br/>
        <w:t>Baca, Elieberto Silva Baca, Tito Hinostroza Toro, Soledad Vásquez  Quiñones,</w:t>
        <w:br/>
        <w:t>Walter de la Cruz Paredes y Carmen Sosa Álvarez.</w:t>
        <w:br/>
        <w:br/>
        <w:t>[38]  Juan Carlos Sánchez  Lozano,  Julio  Antonio  Rigaid  Arévalo,  Esther</w:t>
        <w:br/>
        <w:t>Cisneros Urbina, César Pérez Guevara, Moisés Pajares Godoy, Segundo  Zegarra</w:t>
        <w:br/>
        <w:t>Zevallos, Walter Soto Santana, Carlos Unzueta Medina, Walter  Soto  Santana,</w:t>
        <w:br/>
        <w:t>María Infantes Vásquez, Jesús Hinojosa Silva,  Félix  Aguilar  Rojas,  Lidia</w:t>
        <w:br/>
        <w:t>Bereche Riojas, Carmen Rivera Loayza y Teodoro Castro Salvatierra.</w:t>
        <w:br/>
        <w:br/>
        <w:t>[39]        Cfr. sentencia de 26 de junio 1995 emitida  por  el  Juzgado  28</w:t>
        <w:br/>
        <w:t>Especializado en lo Civil de Lima (expediente de anexos a la  demanda,  tomo</w:t>
        <w:br/>
        <w:t>I, anexo 15, folios 524, 530 a 532 y 536);  recurso  de  amparo  interpuesto</w:t>
        <w:br/>
        <w:t>por algunos  trabajadores  el  2  de  marzo  de  1995  ante  el  Juzgado  28</w:t>
        <w:br/>
        <w:t>Especializado en lo Civil de Lima (expediente de anexos a la  demanda,  tomo</w:t>
        <w:br/>
        <w:t>I, anexo 22 A, folios 673 a 680), y escritos de 10 y 28 de marzo de 1995  de</w:t>
        <w:br/>
        <w:t>adhesión al recurso de amparo interpuesto el 2 de marzo de 1995  (expediente</w:t>
        <w:br/>
        <w:t>de anexos a la demanda, tomo I, anexo 22 B y C, folios 682 a 687).</w:t>
        <w:br/>
        <w:br/>
        <w:t>[40]        Cfr. sentencia de 26 de junio 1995 emitida  por  el  Juzgado  28</w:t>
        <w:br/>
        <w:t>Especializado en lo Civil de Lima (expediente de anexos a la  demanda,  tomo</w:t>
        <w:br/>
        <w:t>I, anexo 15, folios 524, 530 a 532 y 536).</w:t>
        <w:br/>
        <w:br/>
        <w:t>[41]  Cfr. recurso de apelación  interpuesta  por  la  Procuraduría  Pública</w:t>
        <w:br/>
        <w:t>ante el Juzgado 28 Especializado en lo Civil de Lima (expediente  de  anexos</w:t>
        <w:br/>
        <w:t>a la demanda, tomo I, anexo 22 K, folios 744 a 751).</w:t>
        <w:br/>
        <w:br/>
        <w:t>[42]  Hugo  Montes  Yacsahuache,  Ronald  Luciano  Revelo  Infante,  Agustín</w:t>
        <w:br/>
        <w:t>Miguel Arturo Polo  Castañeda,  Liduvina  Salcedo  Olivares,  David  Orlando</w:t>
        <w:br/>
        <w:t>Zegarra  Castro,  Laura  Colan  Villegas,  Rodolfo  Guevara  Gallo,   Mónica</w:t>
        <w:br/>
        <w:t>Emperatriz  Ramírez  Rodríguez,  Anabel  Iris  Gonzáles  Sánchez,   Eriberto</w:t>
        <w:br/>
        <w:t>Rodolfo Alvarado Galván,  Marcial  de  la  Cruz  Paredes,  Sergio  Alejandro</w:t>
        <w:br/>
        <w:t>Medina Ramírez,  Herver  Víctor  Cárdenas  Pinto,  Vicente  Waldo  Rodríguez</w:t>
        <w:br/>
        <w:t>Reaño, Telmo Jaime Barba Ureña, Folgges  Luis  Hayasshi  Bejarano,  Aquilino</w:t>
        <w:br/>
        <w:t>Menacho Salas y Hugo Montes Pacora.</w:t>
        <w:br/>
        <w:br/>
        <w:t>[43]  Carmen Rosa Paredes Cuba, Walter Roberto  Paredes  Cuba,  Pablo  Jorge</w:t>
        <w:br/>
        <w:t>Ferradas Núñez, Augusto Bellido Orihuela, Alfredo Cabrera Enríquez y  Ronald</w:t>
        <w:br/>
        <w:t>Urquiza Alcántara, Pedro Quiñonez  Seminario,  María  Elena  Quineche  Díaz,</w:t>
        <w:br/>
        <w:t>Amelia Rosario Pohl Luna, Walter  Pereyra  Salazar  y  Giovanna  Elset  Soto</w:t>
        <w:br/>
        <w:t>Santana.</w:t>
        <w:br/>
        <w:br/>
        <w:t>[44]        Cfr. sentencia de 26 de junio 1995 emitida  por  el  Juzgado  28</w:t>
        <w:br/>
        <w:t>Especializado en lo Civil de Lima (expediente de anexos a la  demanda,  tomo</w:t>
        <w:br/>
        <w:t>I, anexo 15, folios 524, 530 a 532 y 536).</w:t>
        <w:br/>
        <w:br/>
        <w:t>[45]  A pesar de que la suma de los  nombres  mencionados  en  los  párrafos</w:t>
        <w:br/>
        <w:t>89.21 y 89.24 da como resultado 266 recurrentes, se repiten, en una  ocasión</w:t>
        <w:br/>
        <w:t>dos veces, los nombres de Clerque Gonzáles,  José  Luis;  Gonzáles  Guillén,</w:t>
        <w:br/>
        <w:t>Gustavo; Humantumba Vásquez, Felicita Merí; Pérez Guevara,  César  Dionisio;</w:t>
        <w:br/>
        <w:t>Rivera Martínez, Nelly Andrea; Sosa Álvarez, Carmen;  Soto  Santana,  Walter</w:t>
        <w:br/>
        <w:t>Edgardo; Velásquez Machuca y Edgar Humberto. Por tanto, el número  total  de</w:t>
        <w:br/>
        <w:t>recurrentes fue de 257 personas.</w:t>
        <w:br/>
        <w:br/>
        <w:t>[46]  Cfr. sentencia de 21 de febrero de 1996 emitida  por  la  Quinta  Sala</w:t>
        <w:br/>
        <w:t>Civil de la Corte Superior de Justicia de Lima (expediente de  anexos  a  la</w:t>
        <w:br/>
        <w:t>demanda, tomo I, anexo 16, folios 537 y 538).</w:t>
        <w:br/>
        <w:br/>
        <w:t>[47]  Rosa Ysabel Murillo Orihuela,  Nélida  Gálvez  Saldaña,  Inés  Belleza</w:t>
        <w:br/>
        <w:t>Cabanillas, Luz Angélica Talledo Añazco,  Rommy  Cecilia  Rodríguez  Campos,</w:t>
        <w:br/>
        <w:t>Jaime Jhonny Montoya Luna, Olimpio Huaraca Vargas,  Juana  Alcántara  Ramos,</w:t>
        <w:br/>
        <w:t>Cecilia Victoria Gimeno Alemán, Rolando Alfonso  Torres  Prieto,  Zoila  Luz</w:t>
        <w:br/>
        <w:t>Begazo Salazar, Graciela Pedreshi de Berropi, Marco Antonio Ordónez  Quispe,</w:t>
        <w:br/>
        <w:t>Rebeca Paucar Dávila, Dana Campos Alarcón, Lilia  Carolina  Flores  Guillén,</w:t>
        <w:br/>
        <w:t>Luis Rodolfo Alboronoz Alva, José  Raúl  Coronado  Peña,  Ricardo  Callirgos</w:t>
        <w:br/>
        <w:t>Tarazona, Rosalía Pérez Polo, y otros.</w:t>
        <w:br/>
        <w:br/>
        <w:t>[48]  Cfr. sentencia de 24 de noviembre de  1997  emitida  por  el  Tribunal</w:t>
        <w:br/>
        <w:t>Constitucional (expediente de anexos a la demanda, tomo I, anexo  13,  folio</w:t>
        <w:br/>
        <w:t>511).</w:t>
        <w:br/>
        <w:br/>
        <w:t>[49]  Cfr. Caso del Tribunal Constitucional, supra  nota  11,  párrs.  56.3,</w:t>
        <w:br/>
        <w:t>56.25 y 56.30.</w:t>
        <w:br/>
        <w:br/>
        <w:t>[50]  Cfr. Caso del Tribunal Constitucional, supra nota 11, párr. 112.</w:t>
        <w:br/>
        <w:br/>
        <w:t>[51]  Cfr. sentencia de 24 de noviembre de  1997  emitida  por  el  Tribunal</w:t>
        <w:br/>
        <w:t>Constitucional (expediente de anexos a la demanda, tomo I, anexo 13,  folios</w:t>
        <w:br/>
        <w:t>511 a 519).</w:t>
        <w:br/>
        <w:br/>
        <w:t>[52]   Lino  Roberto  Ribotte  Rodríguez  y  Antonieta   Elizabeth   Córdova</w:t>
        <w:br/>
        <w:t>Melgarejo.</w:t>
        <w:br/>
        <w:br/>
        <w:t>[53]   Cfr.  acciones  contencioso  administrativas  presentadas  por   Lino</w:t>
        <w:br/>
        <w:t>Roberto Ribotte Rodríguez y Antonieta Elizabeth Córdova  Melgarejo  ante  la</w:t>
        <w:br/>
        <w:t>Corte Superior de Justicia de Lima en  octubre  de  1993  y  enero  de  1994</w:t>
        <w:br/>
        <w:t>respectivamente; resoluciones de la Corte Superior de Justicia  de  Lima  de</w:t>
        <w:br/>
        <w:t>noviembre de 1994 y diciembre de 1997 (expediente de anexos a  los  alegatos</w:t>
        <w:br/>
        <w:t>finales de los intervinientes comunes, folios 5408 a 5424).</w:t>
        <w:br/>
        <w:br/>
        <w:t>[54]  Mónica Alvarado  Suárez,  Rosario  Zapata  Zapata,  Margarita  Ramírez</w:t>
        <w:br/>
        <w:t>Granados, Cecilia Echevarría Suárez, María Huaraca Soto y  Adolfo  Fernández</w:t>
        <w:br/>
        <w:t>Saré.</w:t>
        <w:br/>
        <w:br/>
        <w:t>[55]  Cfr. acusación constitucional contra cuatro magistrados  del  Tribunal</w:t>
        <w:br/>
        <w:t>Constitucional de 3 de marzo de 1998 (expediente de  anexos  a  la  demanda,</w:t>
        <w:br/>
        <w:t>tomo I, anexo 23, folios 752 y 766).</w:t>
        <w:br/>
        <w:br/>
        <w:t>[56]  Cfr. Ley No. 27487, de 21 de junio de 2001, publicada el 23  de  junio</w:t>
        <w:br/>
        <w:t>de 2001, que deroga el Decreto Ley No. 26093 y autoriza la  conformación  de</w:t>
        <w:br/>
        <w:t>Comisiones encargadas de revisar los ceses colectivos en el  sector  público</w:t>
        <w:br/>
        <w:t>(expediente de anexos a la demanda, Anexo 4, Tomo 4, folio 2649).</w:t>
        <w:br/>
        <w:br/>
        <w:t>[57]  Cfr. decretos supremos 021 y 022-2001-TR de 4 y 15 de julio  de  2001,</w:t>
        <w:br/>
        <w:t>respectivamente (expediente de prueba para mejor resolver presentada por  el</w:t>
        <w:br/>
        <w:t>Estado, folios 4383 a 4389).</w:t>
        <w:br/>
        <w:br/>
        <w:t>[58]  Cfr. informe No. 002-2001-CERCC/CR de la Comisión  Especial  encargada</w:t>
        <w:br/>
        <w:t>de revisar los ceses colectivos del personal del Congreso al  amparo  de  la</w:t>
        <w:br/>
        <w:t>Ley No. 27487 (expediente de anexos a la demanda, anexo 4, tomo 3, Vol.  II,</w:t>
        <w:br/>
        <w:t>folios 2187, 2240 a 2247).</w:t>
        <w:br/>
        <w:br/>
        <w:t>[59]  Cfr. informe No. 002-2001-CERCC/CR de la Comisión  Especial  encargada</w:t>
        <w:br/>
        <w:t>de revisar los ceses colectivos del personal del Congreso al  amparo  de  la</w:t>
        <w:br/>
        <w:t>Ley No. 27487 (expediente de anexos a la demanda, anexo 4, tomo 3, Vol.  II,</w:t>
        <w:br/>
        <w:t>folio 2227).</w:t>
        <w:br/>
        <w:br/>
        <w:t>[60]  Cfr. Ley No. 27586, publicada el 12 de diciembre de 2001   (expediente</w:t>
        <w:br/>
        <w:t>de anexos a la demanda, Anexo 4, Tomo 4, folio 2650).</w:t>
        <w:br/>
        <w:br/>
        <w:t>[61]  Cfr. Informe final de la Comisión Multisectorial Ley No. 27586  de  26</w:t>
        <w:br/>
        <w:t>de marzo de 2002 (expediente de prueba para mejor  resolver  presentada  por</w:t>
        <w:br/>
        <w:t>el Estado, folios 4395, 4442 y 4447),  y  nota  de  26  de  marzo  de  2002,</w:t>
        <w:br/>
        <w:t>mediante la cual el presidente de  la  Comisión  Multisectorial  remitió  el</w:t>
        <w:br/>
        <w:t>informe final de la  misma  al  presidente  del  Congreso  de  la  República</w:t>
        <w:br/>
        <w:t>(expediente de prueba para mejor resolver presentada por  el  Estado,  folio</w:t>
        <w:br/>
        <w:t>4391).</w:t>
        <w:br/>
        <w:br/>
        <w:t>[62]  Cfr. Ley No. 27803 que “implementa las  recomendaciones  derivadas  de</w:t>
        <w:br/>
        <w:t>las comisiones [especiales] creadas  por  las  leyes  Nos.  27452  y  27586,</w:t>
        <w:br/>
        <w:t>encargadas de revisar los ceses colectivos efectuados en  las  empresas  del</w:t>
        <w:br/>
        <w:t>Estado sujetas a procesos de promoción de la  inversión  privada  y  en  las</w:t>
        <w:br/>
        <w:t>entidades del sector público y gobiernos locales”.</w:t>
        <w:br/>
        <w:br/>
        <w:t>[63]  Cfr. “Última lista de ex trabajadores que deben ser  inscritos  en  el</w:t>
        <w:br/>
        <w:t>Registro Nacional de Trabajadores Cesados irregularmente”, publicada  en  el</w:t>
        <w:br/>
        <w:t>diario oficial el 2 de octubre de 2004 (expediente de  prueba,  anexo  3  al</w:t>
        <w:br/>
        <w:t>escrito presentado ante la Comisión el 14 de diciembre de 2004, folios  5215</w:t>
        <w:br/>
        <w:t>a 5290), y alegatos finales escritos del Estado (expediente de  fondo,  tomo</w:t>
        <w:br/>
        <w:t>III, folios 893 y 894).</w:t>
        <w:br/>
        <w:br/>
        <w:t>[64]  Cfr. Caso Goiburú y otros, supra nota 8, párr. 110; Caso Claude  Reyes</w:t>
        <w:br/>
        <w:t>y otros. Sentencia de 19 de septiembre de 2006. Serie C No. 151, párr.  127,</w:t>
        <w:br/>
        <w:t>y Caso Ximenes Lopes, supra nota 9, párr. 175.</w:t>
        <w:br/>
        <w:br/>
        <w:t>[65]  Cfr. Caso de las Masacres de Ituango.  Sentencia  de  1  de  julio  de</w:t>
        <w:br/>
        <w:t>2006. Serie C No. 148,  párr.  365;  Caso  de  la  “Masacre  de  Mapiripán”.</w:t>
        <w:br/>
        <w:t>Sentencia de 15 de septiembre de 2005. Serie C No. 134, párr.  211,  y  Caso</w:t>
        <w:br/>
        <w:t>de las Hermanas Serrano Cruz. Sentencia de 1 de marzo de 2005. Serie  C  No.</w:t>
        <w:br/>
        <w:t>120, párr. 56.</w:t>
        <w:br/>
        <w:br/>
        <w:t>[66]  Cfr. Caso de las Masacres de Ituango, supra nota 65, párr.  339;  Caso</w:t>
        <w:br/>
        <w:t>de la Masacre de Pueblo Bello, supra  nota  6,  párr.  206,  y  Caso  de  la</w:t>
        <w:br/>
        <w:t>“Masacre de Mapiripán”, supra nota 65, párr. 211.</w:t>
        <w:br/>
        <w:br/>
        <w:t>[67]  Cfr. Caso del Tribunal Constitucional, supra nota 11, párr. 112.</w:t>
        <w:br/>
        <w:br/>
        <w:t>[68]  Así, en noviembre y diciembre de 1993 y diciembre  de  1997  la  Corte</w:t>
        <w:br/>
        <w:t>Suprema  de  Justicia  consideró  infundadas  cuatro  acciones   contencioso</w:t>
        <w:br/>
        <w:t>administrativas promovidas por  las  dos  presuntas  víctimas  y  otras  dos</w:t>
        <w:br/>
        <w:t>personas. Por otro lado, en noviembre y diciembre de 1995 la  Corte  Suprema</w:t>
        <w:br/>
        <w:t>consideró fundadas dos  de  esas  acciones  promovidas  por  los  otros  dos</w:t>
        <w:br/>
        <w:t>trabajadores cesados, que no son presuntas víctimas en  este  caso.   De  la</w:t>
        <w:br/>
        <w:t>sentencia de noviembre de 1995 surge que  el  demandante  había  interpuesto</w:t>
        <w:br/>
        <w:t>los recursos de reconsideración y apelación en la vía  administrativa,  “los</w:t>
        <w:br/>
        <w:t>cuales no ha[bía]n sido resueltos”.</w:t>
        <w:br/>
        <w:br/>
        <w:t>[69]   Al  respecto,  el  perito  enumeró  diecisiete  decretos  leyes   que</w:t>
        <w:br/>
        <w:t>contenían una disposición similar.</w:t>
        <w:br/>
        <w:br/>
        <w:t>[70]  Cfr., en este sentido, Caso Goiburú y otros, supra nota 8, párr.  131;</w:t>
        <w:br/>
        <w:t>Condición Jurídica y  Derechos  de  los  Migrantes  Indocumentados.  Opinión</w:t>
        <w:br/>
        <w:t>Consultiva OC-18/03 de 17 de septiembre  de 2003.  Serie  A  No.  18,  párr.</w:t>
        <w:br/>
        <w:t>126; Garantías Judiciales en Estados de  Emergencia  (arts.  27.2,  25  y  8</w:t>
        <w:br/>
        <w:t>Convención Americana sobre Derechos  Humanos).  Opinión  Consultiva  OC-9/87</w:t>
        <w:br/>
        <w:t>del 6 de octubre de 1987. Serie A No. 9.</w:t>
        <w:br/>
        <w:br/>
        <w:t>[71]  Cfr. Caso del  Tribunal  Constitucional,  supra  nota  11,  párr.  89,</w:t>
        <w:br/>
        <w:t>citando Garantías Judiciales en Estados de Emergencia (arts. 27.2,  25  y  8</w:t>
        <w:br/>
        <w:t>Convención Americana sobre Derechos Humanos), supra nota 70, párr. 23.</w:t>
        <w:br/>
        <w:br/>
        <w:t>[72]  Cfr. Caso López Álvarez. Sentencia de 1 de febrero de  2006.  Serie  C</w:t>
        <w:br/>
        <w:t>No. 141, párr. 92; Caso García Asto y Ramírez  Rojas.  Sentencia  de  25  de</w:t>
        <w:br/>
        <w:t>noviembre de 2005. Serie C No. 137,  párr.  112,  y  Caso  Acosta  Calderón.</w:t>
        <w:br/>
        <w:t>Sentencia de 24 de junio de 2005. Serie C No. 129, párr. 90.</w:t>
        <w:br/>
        <w:br/>
        <w:t>[73]  En un caso, la Comisión consideró que la  omisión  de  pronunciamiento</w:t>
        <w:br/>
        <w:t>sobre el fondo del asunto planteado en una acción de  amparo,  eliminaba  la</w:t>
        <w:br/>
        <w:t>posibilidad de ejercer esa acción, y por ende constituía una  violación  del</w:t>
        <w:br/>
        <w:t>derecho consagrado en el artículo 25 de la Convención  (Cfr.  Informe  48/00</w:t>
        <w:br/>
        <w:t>de la Comisión Interamericana de 13 de abril  de  2000  en  el  Caso  Walter</w:t>
        <w:br/>
        <w:t>Humberto Vásquez Vejarano (11.166) vs. Perú, párr. 91). Además, la  Comisión</w:t>
        <w:br/>
        <w:t>alegó que la decisión que pone fin a una actuación judicial  no  ha  de  ser</w:t>
        <w:br/>
        <w:t>formal, pues debe ir al fondo de los hechos, verificar si  éstos  ocurrieron</w:t>
        <w:br/>
        <w:t>de acuerdo a lo alegado y probado, pues de no hacerlo el  recurso  se  torna</w:t>
        <w:br/>
        <w:t>inconcluso e ineficaz para amparar al sujeto de la violación y proveerle  la</w:t>
        <w:br/>
        <w:t>reparación adecuada (Cfr. Informe 119/99 de la Comisión Interamericana de  6</w:t>
        <w:br/>
        <w:t>de octubre de 1999 en el caso Susana  Higuchi  Miyagua  (11.428)  vs.  Perú,</w:t>
        <w:br/>
        <w:t>párr. 54).</w:t>
        <w:br/>
        <w:br/>
        <w:t>[74]  Cfr. Informe de inadmisibilidad 90/03 de  la  Comisión  Interamericana</w:t>
        <w:br/>
        <w:t>de 22 de octubre de 2003 en el caso  Gustavo  Trujillo  Gonzáles  vs.  Perú,</w:t>
        <w:br/>
        <w:t>párrs. 27, 28, 32 y 33.</w:t>
        <w:br/>
        <w:br/>
        <w:t>[75]  Cfr. Caso de la Comunidad Indígena  Yakye  Axa.  Sentencia  de  17  de</w:t>
        <w:br/>
        <w:t>junio de 2005. Serie  C  No.  125,  párr.  61;  Caso  “Cinco  Pensionistas”.</w:t>
        <w:br/>
        <w:t>Sentencia de 28 de febrero de 2003. Serie C No. 98, párr. 136, y Caso de  la</w:t>
        <w:br/>
        <w:t>Comunidad Mayagna (Sumo) Awas Tingni. Sentencia de 31  de  agosto  de  2001.</w:t>
        <w:br/>
        <w:t>Serie C No. 79, párr. 113.</w:t>
        <w:br/>
        <w:br/>
        <w:t>[76]  Cfr. Caso Raxcacó Reyes. Sentencia de 15 de septiembre de 2005.  Serie</w:t>
        <w:br/>
        <w:t>C No. 133, párr. 112, y Caso Fermín Ramírez. Sentencia de  20  de  junio  de</w:t>
        <w:br/>
        <w:t>2005. Serie C No. 126, párr. 83.</w:t>
        <w:br/>
        <w:br/>
        <w:t>[77]  Cfr., en similar sentido, Caso Almonacid Arellano y otros, supra  nota</w:t>
        <w:br/>
        <w:t>3, párr. 124.</w:t>
        <w:br/>
        <w:br/>
        <w:t>[78]   Cfr.  Eur.  Court.  HR.  Akdivar  and  others  v.  Turkey,   judgment</w:t>
        <w:br/>
        <w:t>(Preliminary Objections) of 16 September 1996, Reports 1996-IV Court  (Grand</w:t>
        <w:br/>
        <w:t>Chamber), paras. 66 and 69. Ver también, inter  alia,  Vernillo  v.  France,</w:t>
        <w:br/>
        <w:t>judgment of 20 February 1991,  Series  A  no.  198,  pp.  11-12,  para.  27;</w:t>
        <w:br/>
        <w:t>Johnston and Others v. Ireland, judgment of 18 December 1986, Series  A  no.</w:t>
        <w:br/>
        <w:t>112, p. 22, para. 45, y Van Oosterwijck v.  Belgium,  judgment  (Preliminary</w:t>
        <w:br/>
        <w:t>Objections) of 6 November 1980, Series A no. 40, pp. 18, para. 35.</w:t>
        <w:br/>
        <w:br/>
        <w:t>[79]  Cfr. Caso Vargas Areco. Sentencia de 26 de septiembre de  2006.  Serie</w:t>
        <w:br/>
        <w:t>C No. 155, párr. 139; Caso Almonacid Arellano y otros, supra nota 3, y  Caso</w:t>
        <w:br/>
        <w:t>Goiburú y otros, supra nota 8, párr. 140.</w:t>
        <w:br/>
        <w:br/>
        <w:t>[80]  Cfr. Caso Vargas Areco, supra  nota  79,  párr.  140;  Caso  Almonacid</w:t>
        <w:br/>
        <w:t>Arellano y otros, supra nota 3, párr. 135, y Caso  Goiburú  y  otros,  supra</w:t>
        <w:br/>
        <w:t>nota 8, párr. 141.</w:t>
        <w:br/>
        <w:br/>
        <w:t>[81]  Cfr. Caso Vargas Areco, supra  nota  79,  párr.  141;  Caso  Almonacid</w:t>
        <w:br/>
        <w:t>Arellano y otros, supra nota 3, párr. 136, y Caso  Goiburú  y  otros,  supra</w:t>
        <w:br/>
        <w:t>nota 8, párr. 142.</w:t>
        <w:br/>
        <w:br/>
        <w:t>[82]  Cfr. Caso Vargas Areco, supra  nota  79,  párr.  141;  Caso  Almonacid</w:t>
        <w:br/>
        <w:t>Arellano y otros, supra nota 3, párr. 136, y Caso Servellón García y  otros,</w:t>
        <w:br/>
        <w:t>supra nota 7, párr. 162.</w:t>
        <w:br/>
        <w:br/>
        <w:t>[83]  Cfr. Caso Vargas Areco, supra  nota  79,  párr.  142;  Caso  Almonacid</w:t>
        <w:br/>
        <w:t>Arellano y otros, supra nota 3, párr. 137, y Caso  Goiburú  y  otros,  supra</w:t>
        <w:br/>
        <w:t>nota 8, párr. 143.</w:t>
        <w:br/>
        <w:br/>
        <w:t>[84]  Cfr. Caso Vargas Areco, supra  nota  79,  párr.  150;  Caso  Almonacid</w:t>
        <w:br/>
        <w:t>Arellano y otros, supra nota 3, párr. 161, y Caso  Goiburú  y  otros,  supra</w:t>
        <w:br/>
        <w:t>nota 8, párr. 160.</w:t>
        <w:br/>
        <w:br/>
        <w:t>[85]         Cfr.  Caso  Vargas  Areco,  supra  nota  79,  párr.  165;  Caso</w:t>
        <w:br/>
        <w:t>Almonacid Arellano y otros, supra nota  3,  párr.  163,  y  Caso  Goiburú  y</w:t>
        <w:br/>
        <w:t>otros, supra nota 8, párr. 180.</w:t>
        <w:br/>
        <w:br/>
        <w:br/>
        <w:t>[86].        A.A.  Cançado  Trindade,  The  Application  of  the   Rule   of</w:t>
        <w:br/>
        <w:t>Exhaustion of Local Remedies in  International  Law,  Cambridge,  University</w:t>
        <w:br/>
        <w:t>Press, 1983, pp. 279-287; A.A. Cançado Trindade, O Esgotamento  de  Recursos</w:t>
        <w:br/>
        <w:t>Internos no Direito Internacional, 2a. ed., Brasília,  Editora  Universidade</w:t>
        <w:br/>
        <w:t>de Brasília, 1997, pp. 243 y 265.</w:t>
        <w:br/>
        <w:br/>
        <w:t>[87].  Párrafo 128.</w:t>
        <w:br/>
        <w:br/>
        <w:t>[88].  En efecto, en mi Voto Razonado en el caso  Myrna  Mack  Chang  versus</w:t>
        <w:br/>
        <w:t>Guatemala (Sentencia del 25.11.2003), sostuve que se impone  el  derecho  al</w:t>
        <w:br/>
        <w:t>Derecho, o sea, el derecho a  un  ordenamiento  jurídico  que  efectivamente</w:t>
        <w:br/>
        <w:t>salvaguarde los derechos fundamentales de la persona humana (párrs. 9-55).</w:t>
        <w:br/>
        <w:br/>
        <w:t>[89].       En dicho Voto Razonado, ponderé  que  "la  indisociabilidad  que</w:t>
        <w:br/>
        <w:t>sostengo entre los artículos  25  y  8  de  la  Convención  Americana  (...)</w:t>
        <w:br/>
        <w:t>conlleva a caracterizar como siendo del dominio del jus cogens el  acceso  a</w:t>
        <w:br/>
        <w:t>la justicia entendido como la plena realización de la  misma,  o  sea,  como</w:t>
        <w:br/>
        <w:t>siendo del dominio del jus cogens la intangibilidad de todas  las  garantías</w:t>
        <w:br/>
        <w:t>judiciales en el sentido de los artículos  25  y  8  tomados  conjuntamente.</w:t>
        <w:br/>
        <w:t>(...) Las garantías fundamentales (...) tienen  una  vocación  universal  al</w:t>
        <w:br/>
        <w:t>aplicarse en todas  y  cualesquiera  circunstancias,  conforman  un  derecho</w:t>
        <w:br/>
        <w:t>imperativo (perteneciendo al  jus  cogens),  y  acarrean  obligaciones  erga</w:t>
        <w:br/>
        <w:t>omnes de protección" (párr. 64, y cf. párrs. 60-62).</w:t>
        <w:br/>
        <w:br/>
        <w:t>[90].       Párrafo 119 y punto resolutivo n. 2.</w:t>
        <w:br/>
        <w:br/>
        <w:t>[91].       Punto resolutivo n. 4.</w:t>
        <w:br/>
        <w:br/>
        <w:t>[92].        A.A.  Cançado  Trindade,   La   Cuestión   de   la   Protección</w:t>
        <w:br/>
        <w:t>Internacional de los Derechos Económicos, Sociales y  Culturales:  Evolución</w:t>
        <w:br/>
        <w:t>y Tendencias Actuales, San José de Costa Rica, IIDH (Serie para  ONGs,  vol.</w:t>
        <w:br/>
        <w:t>6), 1992, pp. 1-61; A.A. Cançado Trindade, "La  question  de  la  protection</w:t>
        <w:br/>
        <w:t>internationale des droits économiques, sociaux et  culturels:  évolution  et</w:t>
        <w:br/>
        <w:t>tendances  actuelles",  44  Boletim  da  Sociedade  Brasileira  de   Direito</w:t>
        <w:br/>
        <w:t>Internacional (1991)  pp.  13-41;  A.A.  Cançado  Trindade,  "La  Protección</w:t>
        <w:br/>
        <w:t>Internacional de los Derechos Económicos, Sociales y Culturales en el  Final</w:t>
        <w:br/>
        <w:t>del Siglo", in El Derecho Internacional en  un  Mundo  en  Transformación  -</w:t>
        <w:br/>
        <w:t>Liber Amicorum en  Homenaje  al  Prof.  E.  Jiménez  de  Aréchaga,  vol.  I,</w:t>
        <w:br/>
        <w:t>Montevideo, Fundación de Cultura  Universitaria,  1994,  pp.  345-363;  A.A.</w:t>
        <w:br/>
        <w:t>Cançado Trindade, El Derecho Internacional de los  Derechos  Humanos  en  el</w:t>
        <w:br/>
        <w:t>Siglo XXI, 1a. ed., Santiago, Editorial Jurídica de  Chile,  2001,  pp.  91-</w:t>
        <w:br/>
        <w:t>142, entre varios otros escritos.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