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br/>
        <w:br/>
        <w:t xml:space="preserve">                Caso de la Masacre de La Rochela Vs. Colombia</w:t>
        <w:br/>
        <w:br/>
        <w:br/>
        <w:br/>
        <w:br/>
        <w:t xml:space="preserve">                       Sentencia de 11 de Mayo de 2007</w:t>
        <w:br/>
        <w:br/>
        <w:t xml:space="preserve">                           (Fondo, Reparaciones y Costas)</w:t>
        <w:br/>
        <w:br/>
        <w:br/>
        <w:br/>
        <w:t>En el caso de la masacre de La Rochela,</w:t>
        <w:br/>
        <w:br/>
        <w:t>la Corte Interamericana de Derechos Humanos  (en  adelante  “la  Corte</w:t>
        <w:br/>
        <w:t>Interamericana”, “la  Corte”  o  “el  Tribunal”),  integrada  por  los</w:t>
        <w:br/>
        <w:t>siguientes jueces:</w:t>
        <w:br/>
        <w:br/>
        <w:t xml:space="preserve">      Sergio García Ramírez, Presidente;</w:t>
        <w:br/>
        <w:t xml:space="preserve">      Cecilia Medina Quiroga, Vicepresidenta;</w:t>
        <w:br/>
        <w:t xml:space="preserve">      Manuel E. Ventura Robles, Juez;</w:t>
        <w:br/>
        <w:t xml:space="preserve">      Diego García-Sayán, Juez;</w:t>
        <w:br/>
        <w:t xml:space="preserve">      Leonardo A. Franco, Juez;</w:t>
        <w:br/>
        <w:t xml:space="preserve">      Margarette May Macaulay, Jueza; y</w:t>
        <w:br/>
        <w:t xml:space="preserve">      Rhadys Abreu Blondet, Jueza;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t>de acuerdo con los artículos 62.3 y 63.1 de  la  Convención  Americana</w:t>
        <w:br/>
        <w:t>sobre Derechos Humanos (en adelante “la Convención  Americana”  o  “la</w:t>
        <w:br/>
        <w:t>Convención”) y con los artículos 29, 31, 53.2, 56 y 58 del  Reglamento</w:t>
        <w:br/>
        <w:t>de  la  Corte  (en  adelante  “el  Reglamento”),  dicta  la   presente</w:t>
        <w:br/>
        <w:t>Sentencia.</w:t>
        <w:br/>
        <w:br/>
        <w:br/>
        <w:br/>
        <w:t xml:space="preserve">                                      I</w:t>
        <w:br/>
        <w:br/>
        <w:br/>
        <w:t xml:space="preserve">            Introducción de la Causa y Objeto de la Controversia</w:t>
        <w:br/>
        <w:br/>
        <w:br/>
        <w:br/>
        <w:t>1.    El 10 de marzo de 2006, de conformidad con lo dispuesto  en  los</w:t>
        <w:br/>
        <w:t>artículos  50  y  61  de  la   Convención   Americana,   la   Comisión</w:t>
        <w:br/>
        <w:t>Interamericana de Derechos Humanos (en adelante “la  Comisión”  o  “la</w:t>
        <w:br/>
        <w:t>Comisión Interamericana”) sometió a la Corte  una  demanda  contra  el</w:t>
        <w:br/>
        <w:t>Estado de Colombia (en  adelante  “el  Estado”  o  “Colombia”).  Dicha</w:t>
        <w:br/>
        <w:t>demanda se originó  en  la  denuncia  No.  11.995,  presentada  en  la</w:t>
        <w:br/>
        <w:t>Secretaría de la Comisión el 8 de octubre de 1997 por el Colectivo  de</w:t>
        <w:br/>
        <w:t>Abogados “José Alvear Restrepo”[1].   El  9  de  octubre  de  2002  la</w:t>
        <w:br/>
        <w:t>Comisión aprobó el informe de admisibilidad No. 42/02 y el 7 de  marzo</w:t>
        <w:br/>
        <w:t>de 2005 aprobó el informe de fondo No. 29/05  de  conformidad  con  el</w:t>
        <w:br/>
        <w:t>artículo  50  de  la  Convención[2],  el  cual  contiene  determinadas</w:t>
        <w:br/>
        <w:t>recomendaciones hechas al Estado. El  28  de  septiembre  de  2005  el</w:t>
        <w:br/>
        <w:t>Estado adelantó un “acto público de reconocimiento de responsabilidad”</w:t>
        <w:br/>
        <w:t>con participación del Vicepresidente de la República y la Ministra  de</w:t>
        <w:br/>
        <w:t>Relaciones Exteriores (infra párr. 10).  El 28 de febrero de  2006  la</w:t>
        <w:br/>
        <w:t>Comisión concluyó que “no se ha dado cumplimiento a  la  totalidad  de</w:t>
        <w:br/>
        <w:t>las recomendaciones”, razón por la cual sometió el presente caso a  la</w:t>
        <w:br/>
        <w:t>jurisdicción de la Corte[3].</w:t>
        <w:br/>
        <w:br/>
        <w:t>2.    La demanda se refiere a que “[supuestamente] el 18 de  enero  de</w:t>
        <w:br/>
        <w:t>1989 un grupo paramilitar con la cooperación y aquiescencia de agentes</w:t>
        <w:br/>
        <w:t>estatales ejecutó extrajudicialmente a  Mariela  Morales  Caro,  Pablo</w:t>
        <w:br/>
        <w:t>Antonio Beltrán Palomino, Virgilio Hernández Serrano, Carlos  Fernando</w:t>
        <w:br/>
        <w:t>Castillo Zapata, Luis  Orlando  Hernández  Muñoz,  Yul  Germán  Monroy</w:t>
        <w:br/>
        <w:t>Ramírez, Gabriel Enrique Vesga Fonseca,  Benhur  Iván  Guasca  Castro,</w:t>
        <w:br/>
        <w:t>Orlando Morales Cárdenas, César Augusto Morales Cepeda, Arnulfo  Mejía</w:t>
        <w:br/>
        <w:t>Duarte y Samuel Vargas Páez y lesionó la integridad personal de Arturo</w:t>
        <w:br/>
        <w:t>Salgado Garzón, Wilson Humberto Mantilla  Castilla  y  Manuel  Libardo</w:t>
        <w:br/>
        <w:t>Díaz Navas […] mientras  cumplían  una  diligencia  probatoria  en  su</w:t>
        <w:br/>
        <w:t>carácter de funcionarios  de  la  administración  de  justicia  en  el</w:t>
        <w:br/>
        <w:t>corregimiento de `La Rochela´, en el Bajo  Simacota,  Departamento  de</w:t>
        <w:br/>
        <w:t>Santander, Colombia”.  La Comisión alega que  “el  caso  permanece  en</w:t>
        <w:br/>
        <w:t>parcial  impunidad  y  la  mayoría  de  los   autores   materiales   e</w:t>
        <w:br/>
        <w:t>intelectuales,  civiles  y  militares,  no  han  sido  investigados  y</w:t>
        <w:br/>
        <w:t>sancionados penalmente”.  Además, se afirma  que  “el  esclarecimiento</w:t>
        <w:br/>
        <w:t>judicial de la Masacre de `La Rochela´ posee un  especial  significado</w:t>
        <w:br/>
        <w:t>para la sociedad colombiana  en  tanto  se  refiere  al  asesinato  de</w:t>
        <w:br/>
        <w:t>funcionarios judiciales mientras cumplían con su deber  de  investigar</w:t>
        <w:br/>
        <w:t>entre otros hechos de  violencia,  la  responsabilidad  de  civiles  y</w:t>
        <w:br/>
        <w:t>militares en la Masacre de los 19 Comerciantes”, así como otros hechos</w:t>
        <w:br/>
        <w:t>de violencia perpetrados en la zona del Magdalena Medio.</w:t>
        <w:br/>
        <w:br/>
        <w:t>3.    La Comisión solicitó a la Corte que concluya y  declare  que  el</w:t>
        <w:br/>
        <w:t>Estado es responsable por la violación del derecho  consagrado  en  el</w:t>
        <w:br/>
        <w:t>artículo 4 (Derecho a la Vida) de la Convención Americana en  relación</w:t>
        <w:br/>
        <w:t>con el artículo 1.1 (Obligación de Respetar los Derechos) de la misma,</w:t>
        <w:br/>
        <w:t>en perjuicio de las doce presuntas víctimas fallecidas.  A su vez,  la</w:t>
        <w:br/>
        <w:t>Comisión solicitó que la Corte declare que el  Estado  es  responsable</w:t>
        <w:br/>
        <w:t>por la violación del artículo 5 (Derecho a la Integridad Personal)  de</w:t>
        <w:br/>
        <w:t>la Convención Americana en relación con el artículo 1.1 de  la  misma,</w:t>
        <w:br/>
        <w:t>en perjuicio de las presuntas víctimas y sus familiares.  Asimismo, la</w:t>
        <w:br/>
        <w:t>Comisión solicitó al Tribunal que declare que el Estado es responsable</w:t>
        <w:br/>
        <w:t>por la violación de  los  artículos  8  (Garantías  Judiciales)  y  25</w:t>
        <w:br/>
        <w:t>(Protección Judicial) de la Convención Americana en  relación  con  el</w:t>
        <w:br/>
        <w:t>artículo 1.1 de la misma, en perjuicio de las presuntas víctimas y sus</w:t>
        <w:br/>
        <w:t>familiares.  Como consecuencia de lo anterior, la Comisión solicitó  a</w:t>
        <w:br/>
        <w:t>la Corte que ordene al Estado determinadas medidas de reparación.</w:t>
        <w:br/>
        <w:br/>
        <w:t>4.    Los representantes de las presuntas víctimas y  sus  familiares,</w:t>
        <w:br/>
        <w:t>el Colectivo de Abogados “José Alvear Restrepo” y CEJIL  (en  adelante</w:t>
        <w:br/>
        <w:t>“los representantes”) presentaron, en los términos del artículo 23 del</w:t>
        <w:br/>
        <w:t>Reglamento, su  escrito  de  solicitudes,  argumentos  y  pruebas  (en</w:t>
        <w:br/>
        <w:t>adelante “escrito de solicitudes y  argumentos”).   Con  base  en  los</w:t>
        <w:br/>
        <w:t>fundamentos de hecho mencionados por la Comisión en  su  demanda,  los</w:t>
        <w:br/>
        <w:t>representantes solicitaron a la Corte que declare que el Estado  violó</w:t>
        <w:br/>
        <w:t>los mismos  artículos  alegados  por  la  Comisión,  y  agregaron  que</w:t>
        <w:br/>
        <w:t>“adiciona[n] como derechos violados” el derecho a la libertad personal</w:t>
        <w:br/>
        <w:t>en relación con la  alegada  detención  prolongada  de  las  presuntas</w:t>
        <w:br/>
        <w:t>víctimas que precedió a la masacre; el derecho a la  verdad,  para  lo</w:t>
        <w:br/>
        <w:t>cual se invocaron los derechos alegados por la Comisión y se agregó el</w:t>
        <w:br/>
        <w:t>artículo  13.1  (Libertad  de  Pensamiento  y  de  Expresión)  de   la</w:t>
        <w:br/>
        <w:t>Convención, y el  incumplimiento  del  artículo  2  de  la  Convención</w:t>
        <w:br/>
        <w:t>Americana en relación con los  artículos  8  y  25  de  la  misma  por</w:t>
        <w:br/>
        <w:t>diversos aspectos del marco normativo de  desmovilización  paramilitar</w:t>
        <w:br/>
        <w:t>en Colombia (infra párr. 185). Asimismo, señalaron que consideran  que</w:t>
        <w:br/>
        <w:t>el Estado violó el artículo 4 (Derecho a la  Vida)  de  la  Convención</w:t>
        <w:br/>
        <w:t>Americana, en relación con la obligación establecida  en  el  artículo</w:t>
        <w:br/>
        <w:t>1.1 (Obligación de Respetar los Derechos)  de  la  misma,  también  en</w:t>
        <w:br/>
        <w:t>perjuicio de las tres presuntas víctimas que se encuentran  con  vida.</w:t>
        <w:br/>
        <w:t>Asimismo,  solicitaron  determinadas  medidas  de  reparación   y   el</w:t>
        <w:br/>
        <w:t>reintegro de las costas y gastos incurridos en la tramitación del caso</w:t>
        <w:br/>
        <w:t>a nivel nacional y en el proceso internacional.</w:t>
        <w:br/>
        <w:br/>
        <w:t>5.    El Estado presentó su escrito de contestación  a  la  demanda  y</w:t>
        <w:br/>
        <w:t>observaciones al escrito de  solicitudes  y  argumentos  (en  adelante</w:t>
        <w:br/>
        <w:t>“contestación de la demanda”), en el  cual  confesó  parcialmente  los</w:t>
        <w:br/>
        <w:t>hechos y se allanó parcialmente a  determinadas  violaciones  alegadas</w:t>
        <w:br/>
        <w:t>por la Comisión y los representantes, cuyos alcances y contenido serán</w:t>
        <w:br/>
        <w:t>determinados en el capítulo correspondiente (infra  párrs.  8  a  54).</w:t>
        <w:br/>
        <w:t>Además, el Estado solicitó que se declare  que  “ha  cumplido  con  el</w:t>
        <w:br/>
        <w:t>deber de reparación integral” y “reafirmó su interés por encontrar una</w:t>
        <w:br/>
        <w:t>solución amistosa” respecto a las reparaciones.</w:t>
        <w:br/>
        <w:br/>
        <w:br/>
        <w:t xml:space="preserve">                                     II</w:t>
        <w:br/>
        <w:br/>
        <w:t xml:space="preserve">                                 Competencia</w:t>
        <w:br/>
        <w:br/>
        <w:br/>
        <w:t>6.    La Corte es competente para conocer el  presente  caso,  en  los</w:t>
        <w:br/>
        <w:t>términos de los artículos 62 y 63.1 de la Convención, en razón de  que</w:t>
        <w:br/>
        <w:t>Colombia es Estado Parte en la Convención Americana  desde  el  31  de</w:t>
        <w:br/>
        <w:t>julio de 1973 y reconoció la competencia contenciosa de la Corte el 21</w:t>
        <w:br/>
        <w:t>de junio de 1985.</w:t>
        <w:br/>
        <w:br/>
        <w:br/>
        <w:t xml:space="preserve">                                     III</w:t>
        <w:br/>
        <w:t xml:space="preserve">                         Procedimiento ante la Corte</w:t>
        <w:br/>
        <w:br/>
        <w:t>7.    La demanda de la Comisión fue notificada al Estado[4]  y  a  los</w:t>
        <w:br/>
        <w:t>representantes el 5 de mayo de 2006.  Durante  el  proceso  ante  este</w:t>
        <w:br/>
        <w:t>Tribunal, además  de  la  presentación  de  los  escritos  principales</w:t>
        <w:br/>
        <w:t>remitidos por las partes (supra párrs. 1 a 5),  el  Presidente  de  la</w:t>
        <w:br/>
        <w:t>Corte[5] (en adelante “el Presidente”) ordenó  recibir,  a  través  de</w:t>
        <w:br/>
        <w:t>declaraciones rendidas ante fedatario público (affidávit), testimonios</w:t>
        <w:br/>
        <w:t>y peritajes ofrecidos por la Comisión, los representantes y el Estado,</w:t>
        <w:br/>
        <w:t>respecto de quienes  las  partes  tuvieron  oportunidad  de  presentar</w:t>
        <w:br/>
        <w:t>observaciones.   Además,  en  consideración  de   las   circunstancias</w:t>
        <w:br/>
        <w:t>particulares  del  caso,  el  Presidente   convocó   a   la   Comisión</w:t>
        <w:br/>
        <w:t>Interamericana, a los representantes y  al  Estado,  a  una  audiencia</w:t>
        <w:br/>
        <w:t>pública para escuchar las declaraciones de una presunta víctima,  tres</w:t>
        <w:br/>
        <w:t>familiares de las presuntas víctimas y los peritajes de tres expertos,</w:t>
        <w:br/>
        <w:t>así como los alegatos finales de las  partes  sobre  el  fondo  y  las</w:t>
        <w:br/>
        <w:t>eventuales  reparaciones  y  costas.   Esta  audiencia   pública   fue</w:t>
        <w:br/>
        <w:t>celebrada los días 31 de enero y 1 de febrero de 2007 durante el LXXIV</w:t>
        <w:br/>
        <w:t>Período Ordinario de Sesiones de la Corte[6].  Durante la  realización</w:t>
        <w:br/>
        <w:t>de dicha audiencia, la Corte solicitó a las partes la presentación  de</w:t>
        <w:br/>
        <w:t>prueba y explicaciones para mejor resolver.   Además,  la  Secretaría,</w:t>
        <w:br/>
        <w:t>siguiendo instrucciones del Presidente y con base en el artículo  45.2</w:t>
        <w:br/>
        <w:t>del Reglamento, requirió a  las  partes  que  presentaran  determinada</w:t>
        <w:br/>
        <w:t>información y documentación a efectos de ser considerada  como  prueba</w:t>
        <w:br/>
        <w:t>para mejor resolver. En marzo de 2007 la Comisión, los  representantes</w:t>
        <w:br/>
        <w:t>y el Estado presentaron sus escritos de alegatos finales  en  relación</w:t>
        <w:br/>
        <w:t>con el fondo y las eventuales reparaciones y  costas,  en  los  cuales</w:t>
        <w:br/>
        <w:t>hicieron precisiones sobre el reconocimiento  de  responsabilidad  del</w:t>
        <w:br/>
        <w:t>Estado, las alegadas violaciones a  la  Convención  y  las  eventuales</w:t>
        <w:br/>
        <w:t>reparaciones y costas.</w:t>
        <w:br/>
        <w:br/>
        <w:br/>
        <w:t xml:space="preserve">                                     IV</w:t>
        <w:br/>
        <w:t xml:space="preserve">           Reconocimiento parcial de responsabilidad internacional</w:t>
        <w:br/>
        <w:br/>
        <w:br/>
        <w:t>8.    En el presente caso, el Estado efectuó un reconocimiento parcial</w:t>
        <w:br/>
        <w:t>de responsabilidad internacional en el procedimiento ante la Comisión,</w:t>
        <w:br/>
        <w:t>el cual  tiene  plenos  efectos  jurídicos[7].   Asimismo,  el  Estado</w:t>
        <w:br/>
        <w:t>efectuó un reconocimiento más amplio ante este Tribunal, por lo que se</w:t>
        <w:br/>
        <w:t>procede a precisar los términos y alcances de  este  último.   Además,</w:t>
        <w:br/>
        <w:t>las partes presentaron un “acuerdo parcial  en  relación  con  algunas</w:t>
        <w:br/>
        <w:t>medidas de reparación” (infra párrs. 20 a 22 y 227).</w:t>
        <w:br/>
        <w:br/>
        <w:t>9.    En los términos de los artículos 53.2 y 55  del  Reglamento,  en</w:t>
        <w:br/>
        <w:t>ejercicio de sus poderes inherentes de tutela  judicial  internacional</w:t>
        <w:br/>
        <w:t>de  los  derechos  humanos,  la   Corte   podrá   determinar   si   un</w:t>
        <w:br/>
        <w:t>reconocimiento  de  responsabilidad  internacional  efectuado  por  un</w:t>
        <w:br/>
        <w:t>Estado demandado ofrece una base suficiente, en  los  términos  de  la</w:t>
        <w:br/>
        <w:t>Convención Americana, para continuar o  no  con  el  conocimiento  del</w:t>
        <w:br/>
        <w:t>fondo y la determinación de  las  eventuales  reparaciones  y  costas.</w:t>
        <w:br/>
        <w:t>Para estos efectos, el Tribunal analiza la situación planteada en cada</w:t>
        <w:br/>
        <w:t>caso concreto[8].</w:t>
        <w:br/>
        <w:br/>
        <w:br/>
        <w:t>A)     Alcances  del   reconocimiento   parcial   de   responsabilidad</w:t>
        <w:br/>
        <w:t>internacional efectuado por el Estado</w:t>
        <w:br/>
        <w:br/>
        <w:br/>
        <w:t xml:space="preserve">      1)    Respecto de los hechos</w:t>
        <w:br/>
        <w:br/>
        <w:br/>
        <w:t>10.   Durante el procedimiento ante la Comisión, y  en  el  marco  del</w:t>
        <w:br/>
        <w:t>cumplimiento de las recomendaciones adoptadas en el Informe  de  Fondo</w:t>
        <w:br/>
        <w:t>No. 29/05 (supra párr. 1), el 28  de  septiembre  de  2005  el  Estado</w:t>
        <w:br/>
        <w:t>realizó un acto público  de  reconocimiento  de  responsabilidad.   En</w:t>
        <w:br/>
        <w:t>dicho acto, el Vicepresidente de la República de  Colombia  manifestó,</w:t>
        <w:br/>
        <w:t>inter alia, lo siguiente:</w:t>
        <w:br/>
        <w:br/>
        <w:t xml:space="preserve">      [E]n nombre del Estado colombiano y en mi condición de  Vicepresidente</w:t>
        <w:br/>
        <w:t xml:space="preserve">      de la República reconozco responsabilidad internacional del Estado por</w:t>
        <w:br/>
        <w:t xml:space="preserve">      no haber adoptado las medidas necesarias para garantizar la  seguridad</w:t>
        <w:br/>
        <w:t xml:space="preserve">      de nuestros funcionarios; esta omisión permitió la  violación  de  sus</w:t>
        <w:br/>
        <w:t xml:space="preserve">      derechos a la vida e integridad personal[9].</w:t>
        <w:br/>
        <w:br/>
        <w:br/>
        <w:t>11.   En la contestación de la  demanda,  el  Estado  señaló  que  “no</w:t>
        <w:br/>
        <w:t>entrará a debatir sobre los hechos reseñados en la demanda que  tienen</w:t>
        <w:br/>
        <w:t>relación directa con la ocurrencia de la masacre (párrafos 47 a 68 [de</w:t>
        <w:br/>
        <w:t>la demanda de la Comisión]) pero se aparta de las apreciaciones  sobre</w:t>
        <w:br/>
        <w:t>el contexto”. Al precisar el objeto de la contestación de la  demanda,</w:t>
        <w:br/>
        <w:t>el Estado indicó que:</w:t>
        <w:br/>
        <w:br/>
        <w:t xml:space="preserve">      reconoce los hechos ocurridos el 18  de  enero  de  1989  respecto  de</w:t>
        <w:br/>
        <w:t xml:space="preserve">      Mariela  Morales  Caro,  Pablo  Antonio  Beltrán  Palomino,   Virgilio</w:t>
        <w:br/>
        <w:t xml:space="preserve">      Hernández Serrano,  Carlos  Fernando  Castillo  Zapata,  Luis  Orlando</w:t>
        <w:br/>
        <w:t xml:space="preserve">      Hernández Muñoz, Yul Germán  Monroy  Ramírez,  Gabriel  Enrique  Vesga</w:t>
        <w:br/>
        <w:t xml:space="preserve">      Fonseca, Benhur Iván Guasca Castro, Orlando  Morales  Cárdenas,  César</w:t>
        <w:br/>
        <w:t xml:space="preserve">      Augusto Morales Cepeda, Arnulfo  Media  Duarte,  Samuel  Vargas  Páez,</w:t>
        <w:br/>
        <w:t xml:space="preserve">      Arturo Salgado Garzón, Wilson  Humberto  Mantilla  Castilla  y  Manuel</w:t>
        <w:br/>
        <w:t xml:space="preserve">      Libardo Díaz Navas.</w:t>
        <w:br/>
        <w:br/>
        <w:br/>
        <w:t xml:space="preserve">      […]</w:t>
        <w:br/>
        <w:t xml:space="preserve">      Si bien el reconocimiento de responsabilidad  se  hace  tanto  por  la</w:t>
        <w:br/>
        <w:t xml:space="preserve">      omisión del Estado de su deber de garantía, como por la acción aislada</w:t>
        <w:br/>
        <w:t xml:space="preserve">      de algunos de sus agentes (aquiescencia y  colaboración),  los  hechos</w:t>
        <w:br/>
        <w:t xml:space="preserve">      que el Estado reconoce son  solamente  aqué́llos  que  tienen  que  ver</w:t>
        <w:br/>
        <w:t xml:space="preserve">      específicamente con el caso de la masacre de “La  Rochela”,  esto  es,</w:t>
        <w:br/>
        <w:t xml:space="preserve">      los acaecidos en el mes de enero de 1989.</w:t>
        <w:br/>
        <w:br/>
        <w:t>12.   Además, en la contestación de la demanda,  el  Estado  “reconoce</w:t>
        <w:br/>
        <w:t>como válido en la intervención de los representantes […] la  precisión</w:t>
        <w:br/>
        <w:t>de algunos hechos concretos relacionados con la masacre, frente a  los</w:t>
        <w:br/>
        <w:t>cuales no  observa  reparo  alguno  (pp.  28  a  31  [del  escrito  de</w:t>
        <w:br/>
        <w:t>solicitudes y argumentos]”. Sin embargo, “en cuanto a las  referencias</w:t>
        <w:br/>
        <w:t>y transcripciones de documentos”, el  Estado  expresa  que  “el  valor</w:t>
        <w:br/>
        <w:t>probatorio de las indagatorias, testimonios y demás piezas procesales,</w:t>
        <w:br/>
        <w:t>debe  ser  analizado  en  forma   sistemática   y   con   la   cautela</w:t>
        <w:br/>
        <w:t>correspondiente” y que “no  todo  lo  que  en  ellas  se  registra  es</w:t>
        <w:br/>
        <w:t>necesariamente cierto ya que solamente comprende apartes  aislados  de</w:t>
        <w:br/>
        <w:t>las investigaciones”.  Sobre este punto, en sus alegatos  finales,  el</w:t>
        <w:br/>
        <w:t>Estado “h[izo] hincapié en la necesidad de  valorar  integralmente  el</w:t>
        <w:br/>
        <w:t>contenido de  los  documentos  y  medios  de  prueba  obrantes  en  el</w:t>
        <w:br/>
        <w:t>expediente y tenidos en cuenta por la Comisión  y  los  representantes</w:t>
        <w:br/>
        <w:t>para sus peticiones”.</w:t>
        <w:br/>
        <w:br/>
        <w:br/>
        <w:t xml:space="preserve">      2)    Respecto de las pretensiones de derecho</w:t>
        <w:br/>
        <w:br/>
        <w:br/>
        <w:t>13.   En relación con las pretensiones de derecho tanto de la Comisión</w:t>
        <w:br/>
        <w:t>como de los representantes (supra párrs. 3 y 4), Colombia  señaló  que</w:t>
        <w:br/>
        <w:t>se allana a las pretensiones sobre:</w:t>
        <w:br/>
        <w:br/>
        <w:t xml:space="preserve">      b. [S]u responsabilidad internacional, por acción y por  omisión,  por</w:t>
        <w:br/>
        <w:t xml:space="preserve">      la violación de los derechos consagrados en los artículos 4.º (derecho</w:t>
        <w:br/>
        <w:t xml:space="preserve">      a la vida), 5.º (derecho a la integridad personal) y 7.º (derecho a la</w:t>
        <w:br/>
        <w:t xml:space="preserve">      libertad personal), en relación con la obligación general  establecida</w:t>
        <w:br/>
        <w:t xml:space="preserve">      en el  artículo  1.1  de  la  Convención  Americana  respecto  de  las</w:t>
        <w:br/>
        <w:t xml:space="preserve">      [víctimas fallecidas y las víctimas sobrevivientes].</w:t>
        <w:br/>
        <w:br/>
        <w:br/>
        <w:t xml:space="preserve">      c. [S]u responsabilidad internacional por la violación del  derecho  a</w:t>
        <w:br/>
        <w:t xml:space="preserve">      la integridad personal protegida en el artículo 5.º de la  Convención,</w:t>
        <w:br/>
        <w:t xml:space="preserve">      respecto de los familiares de las víctimas.</w:t>
        <w:br/>
        <w:br/>
        <w:br/>
        <w:t xml:space="preserve">      d. [S]u responsabilidad internacional, de manera parcial, respecto  de</w:t>
        <w:br/>
        <w:t xml:space="preserve">      la violación de  los  artículos  8.º  (Garantías  judiciales)  y  25.º</w:t>
        <w:br/>
        <w:t xml:space="preserve">      (Protección Judicial), en conexión con [el] artículo  1.1  (Obligación</w:t>
        <w:br/>
        <w:t xml:space="preserve">      de Respetar los Derechos) de la Convención Americana, en perjuicio  de</w:t>
        <w:br/>
        <w:t xml:space="preserve">      las víctimas y sus familiares en el caso La  Rochela,  pues  considera</w:t>
        <w:br/>
        <w:t xml:space="preserve">      que  aún  existen  procesos  judiciales  pendientes  encausados   para</w:t>
        <w:br/>
        <w:t xml:space="preserve">      sancionar a los responsables intelectuales y materiales.</w:t>
        <w:br/>
        <w:br/>
        <w:t>14.   Sobre este último punto, en la contestación  de  la  demanda  el</w:t>
        <w:br/>
        <w:t>Estado señaló que:</w:t>
        <w:br/>
        <w:br/>
        <w:t xml:space="preserve">      ha habido una impunidad parcial en la investigación y  juzgamiento  de</w:t>
        <w:br/>
        <w:t xml:space="preserve">      todos los responsables de la masacre.   En  este  sentido,  acepta  la</w:t>
        <w:br/>
        <w:t xml:space="preserve">      omisión de sus deberes de investigar y sancionar a todos  los  actores</w:t>
        <w:br/>
        <w:t xml:space="preserve">      involucrados en los execrables hechos.</w:t>
        <w:br/>
        <w:br/>
        <w:t>15.   En relación con las demás pretensiones  de  derecho,  el  Estado</w:t>
        <w:br/>
        <w:t>consideró que:</w:t>
        <w:br/>
        <w:br/>
        <w:t xml:space="preserve">      ha cumplido con su obligación convencional establecida en el  artículo</w:t>
        <w:br/>
        <w:t xml:space="preserve">      2.º de la Convención, y para tal efecto ha adoptado “[…] con arreglo a</w:t>
        <w:br/>
        <w:t xml:space="preserve">      sus procedimientos constitucionales y  a  las  disposiciones  de  esta</w:t>
        <w:br/>
        <w:t xml:space="preserve">      Convención, las medidas legislativas o de  otro  carácter  que  fueren</w:t>
        <w:br/>
        <w:t xml:space="preserve">      necesarias para hacer efectivos tales derechos y  libertades”,  dentro</w:t>
        <w:br/>
        <w:t xml:space="preserve">      de las que destaca la Ley 975 de 2005 y el reciente fallo de la  Corte</w:t>
        <w:br/>
        <w:t xml:space="preserve">      Constitucional C-370 de 2006.</w:t>
        <w:br/>
        <w:t xml:space="preserve">      […]</w:t>
        <w:br/>
        <w:t xml:space="preserve">      en cuanto al derecho a la verdad, la  Corte  ha  sido  consistente  al</w:t>
        <w:br/>
        <w:t xml:space="preserve">      señalar que este derecho queda subsumido en los artículos 8.º y 25  de</w:t>
        <w:br/>
        <w:t xml:space="preserve">      la Convención. En otras palabras, no puede invocarse como  un  derecho</w:t>
        <w:br/>
        <w:t xml:space="preserve">      autónomo dentro de la Convención Americana,  como  equivocadamente  lo</w:t>
        <w:br/>
        <w:t xml:space="preserve">      proponen los representantes en su escrito.</w:t>
        <w:br/>
        <w:br/>
        <w:br/>
        <w:br/>
        <w:br/>
        <w:t xml:space="preserve">      3)    Respecto de las pretensiones sobre víctimas</w:t>
        <w:br/>
        <w:br/>
        <w:t>16.   Como quedó señalado en el  anterior  apartado  respecto  de  las</w:t>
        <w:br/>
        <w:t>pretensiones de derecho, Colombia se allanó claramente a la  violación</w:t>
        <w:br/>
        <w:t>de los artículos 4, 5 y  7  de  la  Convención,  en  relación  con  el</w:t>
        <w:br/>
        <w:t>artículo 1.1 de dicho tratado, en perjuicio de los doce integrantes de</w:t>
        <w:br/>
        <w:t>la Comisión Judicial que fallecieron y de los tres sobrevivientes. Por</w:t>
        <w:br/>
        <w:t>otra parte, el Estado expresó  su  allanamiento  a  la  violación  del</w:t>
        <w:br/>
        <w:t>artículo 5 de  la  Convención  “respecto  de  los  familiares  de  las</w:t>
        <w:br/>
        <w:t>víctimas”. Asimismo, Colombia se allanó “de manera  parcial”  respecto</w:t>
        <w:br/>
        <w:t>de la violación de los artículos 8 y 25 de la Convención “en perjuicio</w:t>
        <w:br/>
        <w:t>de las víctimas y sus familiares”.</w:t>
        <w:br/>
        <w:br/>
        <w:br/>
        <w:t xml:space="preserve">    4)      Respecto de las solicitudes sobre reparaciones y costas</w:t>
        <w:br/>
        <w:br/>
        <w:br/>
        <w:br/>
        <w:br/>
        <w:t>17.   En la contestación de la demanda el Estado solicitó a  la  Corte</w:t>
        <w:br/>
        <w:t>que declare, inter alia, que:</w:t>
        <w:br/>
        <w:br/>
        <w:t xml:space="preserve">      [H]a venido adelantando las investigaciones penales y disciplinarias a</w:t>
        <w:br/>
        <w:t xml:space="preserve">      fin de sancionar a todos los responsables y esclarecer la verdad de lo</w:t>
        <w:br/>
        <w:t xml:space="preserve">      ocurrido con ocasión de la masacre de “La Rochela”, sin perjuicio  del</w:t>
        <w:br/>
        <w:t xml:space="preserve">      deber  de   continuar   y   llevar   hasta   su   culminación   dichas</w:t>
        <w:br/>
        <w:t xml:space="preserve">      investigaciones.</w:t>
        <w:br/>
        <w:br/>
        <w:br/>
        <w:t xml:space="preserve">      [H]a cumplido con el deber de reparación integral,  y  particularmente</w:t>
        <w:br/>
        <w:t xml:space="preserve">      con sus obligaciones de carácter pecuniario, con las víctimas y/o  los</w:t>
        <w:br/>
        <w:t xml:space="preserve">      familiares de aquellas  que  acudieron  a  las  instancias  judiciales</w:t>
        <w:br/>
        <w:t xml:space="preserve">      internas […].</w:t>
        <w:br/>
        <w:br/>
        <w:t>18.   Además  de  lo  anterior,  en  el  respectivo  petitorio  de  la</w:t>
        <w:br/>
        <w:t>contestación de la demanda el Estado solicitó a la Corte, inter  alia,</w:t>
        <w:br/>
        <w:t>que:</w:t>
        <w:br/>
        <w:br/>
        <w:t xml:space="preserve">      Declare  que  el  Estado  Colombiano  ha  cumplido  cada  una  de  las</w:t>
        <w:br/>
        <w:t xml:space="preserve">      recomendaciones  efectuadas  por  la  Comisión  Interamericana  en  su</w:t>
        <w:br/>
        <w:t xml:space="preserve">      informe n.° 29 de 2005.</w:t>
        <w:br/>
        <w:t xml:space="preserve">      […]</w:t>
        <w:br/>
        <w:t xml:space="preserve">      Excluya como parte lesionada a las víctimas sobrevivientes y  a  todos</w:t>
        <w:br/>
        <w:t xml:space="preserve">      aquellos familiares que recibieron una suerte de indemnización  en  el</w:t>
        <w:br/>
        <w:t xml:space="preserve">      derecho interno por  los  perjuicios  materiales  e  inmateriales  que</w:t>
        <w:br/>
        <w:t xml:space="preserve">      pudieron  haber  sufrido  como  consecuencia  de  los  hechos  de  “La</w:t>
        <w:br/>
        <w:t xml:space="preserve">      Rochela”.</w:t>
        <w:br/>
        <w:br/>
        <w:br/>
        <w:t xml:space="preserve">      En virtud del  acuerdo  conciliatorio  suscrito  con  Wilson  Mantilla</w:t>
        <w:br/>
        <w:t xml:space="preserve">      Castillo y Manuel Libardo Díaz, así como sus familiares  cercanos,  se</w:t>
        <w:br/>
        <w:t xml:space="preserve">      declare la renuncia expresa a la reparación  internacional  por  daños</w:t>
        <w:br/>
        <w:t xml:space="preserve">      materiales y morales que pudieron haber sufrido como  consecuencia  de</w:t>
        <w:br/>
        <w:t xml:space="preserve">      los hechos de “La Rochela”.</w:t>
        <w:br/>
        <w:br/>
        <w:t>19.   Por otra parte, en el capítulo  sobre  Reparaciones  y  bajo  el</w:t>
        <w:br/>
        <w:t>título “Parte lesionada” de su escrito de contestación a  la  demanda,</w:t>
        <w:br/>
        <w:t>Colombia solicitó a la Corte que “se nieguen las pretensiones” de  los</w:t>
        <w:br/>
        <w:t>familiares de las víctimas que  “acudieron  directamente  a  la  Corte</w:t>
        <w:br/>
        <w:t>Interamericana […] sin haber planteado o  propiciado  ningún  tipo  de</w:t>
        <w:br/>
        <w:t>reclamación en el orden interno, teniendo la oportunidad de  hacerlo”.</w:t>
        <w:br/>
        <w:t>Asimismo, el Estado solicitó que se excluya “como persona lesionada  a</w:t>
        <w:br/>
        <w:t>las víctimas  sobrevivientes  y  todos  aquellos  familiares  que  […]</w:t>
        <w:br/>
        <w:t>recibieron una suerte de indemnización en el derecho interno  por  los</w:t>
        <w:br/>
        <w:t>perjuicios materiales e inmateriales causados”, e indicó que se  trata</w:t>
        <w:br/>
        <w:t>de “personas [que fueron] indemnizadas en la jurisdicción  contencioso</w:t>
        <w:br/>
        <w:t>administrativa y en los procesos de conciliación”[10].</w:t>
        <w:br/>
        <w:br/>
        <w:t>20.   Con posterioridad a la presentación de  la  contestación  de  la</w:t>
        <w:br/>
        <w:t>demanda, los representantes remitieron a la Corte un “Acuerdo  parcial</w:t>
        <w:br/>
        <w:t>en relación con algunas medidas de  reparación,  entre  el  Estado  de</w:t>
        <w:br/>
        <w:t>Colombia y los  representantes  de  las  víctimas  y  sus  familiares”</w:t>
        <w:br/>
        <w:t>suscrito el 31 de enero de  2007.   Dicho  acuerdo  parcial  contempla</w:t>
        <w:br/>
        <w:t>medidas de reparación relacionadas con: i) el desagravio a la  memoria</w:t>
        <w:br/>
        <w:t>de las víctimas, ii) la  publicación  de  la  sentencia  de  la  Corte</w:t>
        <w:br/>
        <w:t>Interamericana, iii) el daño al proyecto de vida de las víctimas y sus</w:t>
        <w:br/>
        <w:t>familiares y iv) el “daño en cuanto [a] algunos de los  familiares  de</w:t>
        <w:br/>
        <w:t>las víctimas”.</w:t>
        <w:br/>
        <w:br/>
        <w:t>21.   En un apartado incluido en dicho  acuerdo  parcial,  las  partes</w:t>
        <w:br/>
        <w:t>señalaron que los “asuntos de reparaciones en  controversia”  son  los</w:t>
        <w:br/>
        <w:t>siguientes:</w:t>
        <w:br/>
        <w:br/>
        <w:t xml:space="preserve">      Aquellas categorías de reparación solicitadas por  los  representantes</w:t>
        <w:br/>
        <w:t xml:space="preserve">      de las víctimas en su escrito de solicitudes,  argumentos  y  pruebas,</w:t>
        <w:br/>
        <w:t xml:space="preserve">      sobre las que no hay referencias específicas en este  acuerdo  parcial</w:t>
        <w:br/>
        <w:t xml:space="preserve">      serán consideradas como asuntos  en  controversia  ante  la  Honorable</w:t>
        <w:br/>
        <w:t xml:space="preserve">      Corte Interamericana.  Ellas comprenden las siguientes medidas: 1)  la</w:t>
        <w:br/>
        <w:t xml:space="preserve">      obligación de  investigar,  juzgar  y  sancionar;  2)  marco  jurídico</w:t>
        <w:br/>
        <w:t xml:space="preserve">      aplicable al proceso de la desmovilización  paramilitar;  3)  daño  al</w:t>
        <w:br/>
        <w:t xml:space="preserve">      proyecto de vida de las víctimas y sus familiares,  exclusivamente  en</w:t>
        <w:br/>
        <w:t xml:space="preserve">      cuanto al tratamiento médico y psicológico para  las  víctimas  y  sus</w:t>
        <w:br/>
        <w:t xml:space="preserve">      familiares;   4)   mecanismos   para   combatir   y    desmontar    el</w:t>
        <w:br/>
        <w:t xml:space="preserve">      paramilitarismo; 5) cursos de formación para funcionarios que  incluye</w:t>
        <w:br/>
        <w:t xml:space="preserve">      verificación y  control  de  resultados;  6)  establecimiento  de  una</w:t>
        <w:br/>
        <w:t xml:space="preserve">      Jornada Nacional de Derechos Humanos; 7) estrategia de protección para</w:t>
        <w:br/>
        <w:t xml:space="preserve">      los operadores de  justicia  que  participan  en  la  investigación  y</w:t>
        <w:br/>
        <w:t xml:space="preserve">      juzgamiento  de  graves  violaciones  a  los  derechos   humanos;   8)</w:t>
        <w:br/>
        <w:t xml:space="preserve">      compensación económica del daño inmaterial  y  daño  material  de  las</w:t>
        <w:br/>
        <w:t xml:space="preserve">      personas que no quedaron incluidas en este  acuerdo,  y  9)  costas  y</w:t>
        <w:br/>
        <w:t xml:space="preserve">      gastos.</w:t>
        <w:br/>
        <w:br/>
        <w:t>22.   En sus escritos de alegatos finales, tanto el  Estado  como  los</w:t>
        <w:br/>
        <w:t>representantes solicitaron  a  la  Corte  que  fuera  homologado  este</w:t>
        <w:br/>
        <w:t>“Acuerdo parcial en  relación  con  algunas  medidas  de  reparación”.</w:t>
        <w:br/>
        <w:t>Asimismo, en  su  escrito  de  alegatos  finales,  los  representantes</w:t>
        <w:br/>
        <w:t>señalaron que:</w:t>
        <w:br/>
        <w:br/>
        <w:t xml:space="preserve">      consideramos que lo establecido en el acuerdo  parcial  es  plenamente</w:t>
        <w:br/>
        <w:t xml:space="preserve">      compatible con la Convención Americana y con la jurisprudencia de esta</w:t>
        <w:br/>
        <w:t xml:space="preserve">      Corte, y que en algunos aspectos podría establecer nuevos  precedentes</w:t>
        <w:br/>
        <w:t xml:space="preserve">      importantes.   De  tal  manera,  […]  renunciamos  a  las   siguientes</w:t>
        <w:br/>
        <w:t xml:space="preserve">      categorías de reparación solicitadas en nuestro escrito  autónomo,  ya</w:t>
        <w:br/>
        <w:t xml:space="preserve">      que consideramos que quedan  cubiertas  por  el  acuerdo  parcial:  1)</w:t>
        <w:br/>
        <w:t xml:space="preserve">      respecto al desagravio de la memoria de las víctimas; 2)  respecto  al</w:t>
        <w:br/>
        <w:t xml:space="preserve">      daño  al  proyecto  de  vida  de  las  víctimas  y   sus   familiares,</w:t>
        <w:br/>
        <w:t xml:space="preserve">      exclusivamente con relación a los puntos  1 (estudio) y 3 (trabajo); y</w:t>
        <w:br/>
        <w:t xml:space="preserve">      3) respecto a la publicación de la sentencia de la Corte.  Renunciamos</w:t>
        <w:br/>
        <w:t xml:space="preserve">      también   nuestras    pretensiones    de    compensación    económica,</w:t>
        <w:br/>
        <w:t xml:space="preserve">      exclusivamente con relación al daño inmaterial causado  a  los  veinte</w:t>
        <w:br/>
        <w:t xml:space="preserve">      hermanos y hermanas de las víctimas  nombrados  en  el  punto  IV  del</w:t>
        <w:br/>
        <w:t xml:space="preserve">      acuerdo parcial sobre reparaciones.</w:t>
        <w:br/>
        <w:br/>
        <w:br/>
        <w:t xml:space="preserve">      5)     Alegatos  de  la  Comisión  Interamericana   y   de   los</w:t>
        <w:br/>
        <w:t>representantes   con   respecto   al   reconocimiento    parcial    de</w:t>
        <w:br/>
        <w:t>responsabilidad</w:t>
        <w:br/>
        <w:br/>
        <w:br/>
        <w:t>23.   En relación con el  reconocimiento  parcial  de  responsabilidad</w:t>
        <w:br/>
        <w:t>adelantado por el Estado  ante  la  Comisión,  ésta  manifestó  en  su</w:t>
        <w:br/>
        <w:t>demanda que “los hechos referidos a las omisiones en que  incurrió  el</w:t>
        <w:br/>
        <w:t>Estado para garantizar el derecho a la vida e integridad  personal  de</w:t>
        <w:br/>
        <w:t>las víctimas del presente caso no se encuentran en  controversia  ante</w:t>
        <w:br/>
        <w:t>el Tribunal”.</w:t>
        <w:br/>
        <w:br/>
        <w:t>24.   Con respecto al posterior reconocimiento realizado por el Estado</w:t>
        <w:br/>
        <w:t>ante la Corte, la Comisión Interamericana expresó que  “la  aceptación</w:t>
        <w:br/>
        <w:t>parcial de hechos y de responsabilidad internacional formulada por  el</w:t>
        <w:br/>
        <w:t>Estado colombiano en el presente caso, así como  la  manifestación  de</w:t>
        <w:br/>
        <w:t>voluntad de  reparar  a  las  víctimas,  constituye  una  contribución</w:t>
        <w:br/>
        <w:t>positiva al desarrollo de este proceso”.  En relación con la confesión</w:t>
        <w:br/>
        <w:t>de los hechos, la Comisión señaló que “ciertos  aspectos  sustanciales</w:t>
        <w:br/>
        <w:t>de la demanda continúan en controversia [tales como…] el  contexto  en</w:t>
        <w:br/>
        <w:t>que  se  inscribieron  las   violaciones   alegadas   y   parcialmente</w:t>
        <w:br/>
        <w:t>reconocidas  por  el  Estado”.   La  Comisión  señaló  que  “considera</w:t>
        <w:br/>
        <w:t>relevante destacar que la Masacre de  La  Rochela  se  enmarca  en  el</w:t>
        <w:br/>
        <w:t>contexto reseñado en la demanda y que fue posible  a  causa  de  dicho</w:t>
        <w:br/>
        <w:t>contexto”.  Además, la Comisión indicó que “[l]a Masacre de La Rochela</w:t>
        <w:br/>
        <w:t>no se produjo en el  vacío:  los  hechos  del  18  de  enero  de  1989</w:t>
        <w:br/>
        <w:t>ocurrieron como consecuencia de una serie de acciones y omisiones  que</w:t>
        <w:br/>
        <w:t>tuvieron lugar desde días antes, y  un  contexto  social  y  normativo</w:t>
        <w:br/>
        <w:t>determinado”.</w:t>
        <w:br/>
        <w:br/>
        <w:t>25.   Asimismo, la Comisión afirmó que “subsiste la controversia entre</w:t>
        <w:br/>
        <w:t>la Comisión y el Estado sobre las violaciones al artículo 8 y sobre la</w:t>
        <w:br/>
        <w:t>responsabilidad que tiene Colombia en relación con acciones  cometidas</w:t>
        <w:br/>
        <w:t>por  grupos  paramilitares”.  La  Comisión  sostuvo  que  “los  hechos</w:t>
        <w:br/>
        <w:t>referidos a las acciones y omisiones en que incurrió el Estado  y  que</w:t>
        <w:br/>
        <w:t>han sido por éste reconocidos, no se encuentran en  controversia  ante</w:t>
        <w:br/>
        <w:t>este Tribunal”.   La  Comisión  señaló  que  “[s]in  perjuicio  de  lo</w:t>
        <w:br/>
        <w:t>anterior y teniendo en cuenta la importancia del establecimiento de la</w:t>
        <w:br/>
        <w:t>verdad sobre  la  totalidad  de  los  hechos  que  se  han  puesto  en</w:t>
        <w:br/>
        <w:t>conocimiento de la  Corte  sobre  la  Masacre  de  ´La  Rochela`,  […]</w:t>
        <w:br/>
        <w:t>considera que, como el mismo Estado lo reconoce  en  su  contestación,</w:t>
        <w:br/>
        <w:t>persisten los reclamos y pretensiones relacionados con el  alcance  de</w:t>
        <w:br/>
        <w:t>la responsabilidad estatal por acción y omisión de sus  agentes  según</w:t>
        <w:br/>
        <w:t>lo establecido en la demanda”.  En sus alegatos  finales  la  Comisión</w:t>
        <w:br/>
        <w:t>agregó que la controversia subsiste respecto a las medidas  tendientes</w:t>
        <w:br/>
        <w:t>a brindar una reparación adecuada.</w:t>
        <w:br/>
        <w:br/>
        <w:t>26.    Por  su  parte,  los  representantes   manifestaron   que   “el</w:t>
        <w:br/>
        <w:t>reconocimiento parcial de responsabilidad internacional del Estado  es</w:t>
        <w:br/>
        <w:t>un gesto importante, que contribuye positivamente  al  esclarecimiento</w:t>
        <w:br/>
        <w:t>de  este  caso”.   Sin  embargo,   mencionaron   algunos   puntos   de</w:t>
        <w:br/>
        <w:t>controversia.  Respecto a los hechos,  señalaron  que  el  Estado,  al</w:t>
        <w:br/>
        <w:t>limitar las circunstancias de la masacre  a  lo  ocurrido  en  1989  y</w:t>
        <w:br/>
        <w:t>rechazar   la   precisiones   sobre   contexto,    “también    rechaza</w:t>
        <w:br/>
        <w:t>implícitamente  una  parte  de  la  jurisprudencia   de   [la]   Corte</w:t>
        <w:br/>
        <w:t>[Interamericana]”   e   indicaron   que   “[e]sta   limitación   tiene</w:t>
        <w:br/>
        <w:t>consecuencias importantes con relación a las consideraciones que  hará</w:t>
        <w:br/>
        <w:t>la Corte respecto a la violación de los artículos 8 y 25, así como […]</w:t>
        <w:br/>
        <w:t>respecto  a  las  reparaciones  […]”.   Además,   los   representantes</w:t>
        <w:br/>
        <w:t>destacaron que el Estado se allana  solo  “de  manera  parcial”  a  la</w:t>
        <w:br/>
        <w:t>violación de los artículos 8 y 25 de la Convención, niega la violación</w:t>
        <w:br/>
        <w:t>del artículo 2 y que sigue en controversia “la procedencia  y  alcance</w:t>
        <w:br/>
        <w:t>de las medidas de reparación y garantías de no repetición”.</w:t>
        <w:br/>
        <w:br/>
        <w:t>27.   Durante la audiencia pública, los representantes  señalaron  que</w:t>
        <w:br/>
        <w:t>existen “cuatro áreas de contienda” en las que se puede sintetizar los</w:t>
        <w:br/>
        <w:t>puntos de controversia que subyacen al presente caso:</w:t>
        <w:br/>
        <w:br/>
        <w:t xml:space="preserve">      [Primero,] los hechos  no  reconocidos  por  el  Estado  relativos  al</w:t>
        <w:br/>
        <w:t xml:space="preserve">      contexto del surgimiento del paramilitarismo en el Magdalena  Medio  y</w:t>
        <w:br/>
        <w:t xml:space="preserve">      los  actos  de  entrenamiento,  coordinación   y   encubrimiento   que</w:t>
        <w:br/>
        <w:t xml:space="preserve">      ocurrieron antes y después de esa fecha.  [Segundo,] el  Estado  niega</w:t>
        <w:br/>
        <w:t xml:space="preserve">      parcialmente su responsabilidad respecto de la violación a  la  tutela</w:t>
        <w:br/>
        <w:t xml:space="preserve">      judicial efectiva aún cuando ha incurrido en graves infracciones a los</w:t>
        <w:br/>
        <w:t xml:space="preserve">      artículos 8 y 25 de la Convención  Americana.   [Tercero],  el  Estado</w:t>
        <w:br/>
        <w:t xml:space="preserve">      defiende vehementemente el marco legal del proceso de  desmovilización</w:t>
        <w:br/>
        <w:t xml:space="preserve">      de los paramilitares y las medidas de implementación  del  mismo,  por</w:t>
        <w:br/>
        <w:t xml:space="preserve">      ello, rechaza toda crítica al marco normativo que lo funda.  [C]uarto,</w:t>
        <w:br/>
        <w:t xml:space="preserve">      las medidas de indemnización del tratamiento médico  y  psicológico  y</w:t>
        <w:br/>
        <w:t xml:space="preserve">      algunas medidas adicionales de reparación y no repetición no incluidas</w:t>
        <w:br/>
        <w:t xml:space="preserve">      en el acuerdo parcial.</w:t>
        <w:br/>
        <w:br/>
        <w:t>28.   En sus alegatos finales  los  representantes  agregaron  que  el</w:t>
        <w:br/>
        <w:t>reconocimiento de responsabilidad es “insuficiente con relación  a  la</w:t>
        <w:br/>
        <w:t>violación de los artículos 4, 5 y 7 ya que el Estado pretende  limitar</w:t>
        <w:br/>
        <w:t>los hechos de la masacre a ´los  acaecidos  en  el  mes  de  enero  de</w:t>
        <w:br/>
        <w:t>1989´”.</w:t>
        <w:br/>
        <w:br/>
        <w:br/>
        <w:t>B)    Extensión de la controversia subsistente</w:t>
        <w:br/>
        <w:br/>
        <w:t>29.    La  Corte  considera   que   el   reconocimiento   parcial   de</w:t>
        <w:br/>
        <w:t>responsabilidad efectuado por el Estado  constituye  una  contribución</w:t>
        <w:br/>
        <w:t>positiva al desarrollo  de  este  proceso,  al  buen  despacho  de  la</w:t>
        <w:br/>
        <w:t>jurisdicción interamericana sobre derechos humanos, en general,  a  la</w:t>
        <w:br/>
        <w:t>vigencia de los principios que inspiran la Convención Americana y a la</w:t>
        <w:br/>
        <w:t>conducta de los Estados  en  esta  materia[11].   Después  de  haberlo</w:t>
        <w:br/>
        <w:t>examinado y tomado en cuenta lo manifestado  por  la  Comisión  y  los</w:t>
        <w:br/>
        <w:t>representantes, la Corte considera que subsiste la controversia en los</w:t>
        <w:br/>
        <w:t>términos que se exponen en los siguientes párrafos.</w:t>
        <w:br/>
        <w:br/>
        <w:br/>
        <w:t xml:space="preserve">      En cuanto a los hechos</w:t>
        <w:br/>
        <w:br/>
        <w:br/>
        <w:t>30.   La  Corte  observa  que  el  Estado  ha  confesado  “los  hechos</w:t>
        <w:br/>
        <w:t>ocurridos el 18 de enero de 1989” respecto de las víctimas.  Asimismo,</w:t>
        <w:br/>
        <w:t>el  Estado  “reconoce  como  válido  en   la   intervención   de   los</w:t>
        <w:br/>
        <w:t>representantes  […]  la  precisión   de   algunos   hechos   concretos</w:t>
        <w:br/>
        <w:t>relacionados con la masacre, frente a los cuales no se observa  reparo</w:t>
        <w:br/>
        <w:t>alguno”.  En estos términos, y entendiendo que la  demanda  constituye</w:t>
        <w:br/>
        <w:t>el marco fáctico del proceso[12], el Tribunal considera que ha  cesado</w:t>
        <w:br/>
        <w:t>la controversia sobre los hechos contenidos en la demanda referentes a</w:t>
        <w:br/>
        <w:t>lo ocurrido el 18 de enero de 1989 respecto de Mariela  Morales  Caro,</w:t>
        <w:br/>
        <w:t>Pablo Antonio Beltrán Palomino,  Virgilio  Hernández  Serrano,  Carlos</w:t>
        <w:br/>
        <w:t>Fernando Castillo Zapata, Luis Orlando  Hernández  Muñoz,  Yul  Germán</w:t>
        <w:br/>
        <w:t>Monroy Ramírez, Gabriel Enrique  Vesga  Fonseca,  Benhur  Iván  Guasca</w:t>
        <w:br/>
        <w:t>Castro,  Orlando  Morales  Cárdenas,  César  Augusto  Morales  Cepeda,</w:t>
        <w:br/>
        <w:t>Arnulfo Mejía Duarte,  Samuel  Vargas  Páez,  Arturo  Salgado  Garzón,</w:t>
        <w:br/>
        <w:t>Wilson Humberto Mantilla Castilla y Manuel Libardo Díaz Navas.</w:t>
        <w:br/>
        <w:br/>
        <w:t>31.   Las partes concuerdan en señalar que subsiste la controversia en</w:t>
        <w:br/>
        <w:t>relación con las consideraciones de esta Corte sobre el contexto en el</w:t>
        <w:br/>
        <w:t>que se desarrolló la masacre (supra párrs. 11, 24 y 26).  El Estado se</w:t>
        <w:br/>
        <w:t>opone expresamente tanto a los argumentos como a la prueba relacionada</w:t>
        <w:br/>
        <w:t>con dicho contexto, respecto al  cual,  tanto  la  Comisión  como  los</w:t>
        <w:br/>
        <w:t>representantes atribuyen responsabilidad estatal por el  fenómeno  del</w:t>
        <w:br/>
        <w:t>paramilitarismo en la zona.</w:t>
        <w:br/>
        <w:br/>
        <w:t>32.   El Tribunal enmarca los hechos objeto del presente  caso  dentro</w:t>
        <w:br/>
        <w:t>del contexto para su adecuada comprensión y en aras de  determinar  la</w:t>
        <w:br/>
        <w:t>responsabilidad estatal por esos hechos específicos, pero no  pretende</w:t>
        <w:br/>
        <w:t>con ello emitir  un  pronunciamiento  sobre  el  fenómeno  global  del</w:t>
        <w:br/>
        <w:t>paramilitarismo ni juzgar las diversas circunstancias comprendidas  en</w:t>
        <w:br/>
        <w:t>ese contexto.</w:t>
        <w:br/>
        <w:br/>
        <w:br/>
        <w:br/>
        <w:br/>
        <w:t xml:space="preserve">      En cuanto a los derechos cuya violación se alega</w:t>
        <w:br/>
        <w:br/>
        <w:br/>
        <w:t>33.   Respecto a las pretensiones de derecho, la Corte  considera  que</w:t>
        <w:br/>
        <w:t>ha cesado la controversia en cuanto a la responsabilidad internacional</w:t>
        <w:br/>
        <w:t>del Estado por  la  violación  de  los  derechos  consagrados  en  los</w:t>
        <w:br/>
        <w:t>artículos 4 (Derecho a la Vida), 5 (Derecho a la Integridad  Personal)</w:t>
        <w:br/>
        <w:t>y 7 (Derecho a la Libertad Personal) de la  Convención  Americana,  en</w:t>
        <w:br/>
        <w:t>relación con el artículo 1.1 de la misma, en perjuicio de las víctimas</w:t>
        <w:br/>
        <w:t>fallecidas y las víctimas sobrevivientes, así como la  responsabilidad</w:t>
        <w:br/>
        <w:t>internacional del Estado por la violación del artículo 5 (Derecho a la</w:t>
        <w:br/>
        <w:t>Integridad Personal) de la Convención en perjuicio de  los  familiares</w:t>
        <w:br/>
        <w:t>de las víctimas.</w:t>
        <w:br/>
        <w:br/>
        <w:t>34.   En cuanto a la alegada violación de los artículos  8  (Garantías</w:t>
        <w:br/>
        <w:t>Judiciales) y 25 (Protección Judicial) de la Convención  Americana  el</w:t>
        <w:br/>
        <w:t>Estado expresó su allanamiento  “de  manera  parcial”  y  controvirtió</w:t>
        <w:br/>
        <w:t>algunas alegaciones e imputaciones efectuadas por la  Comisión  y  por</w:t>
        <w:br/>
        <w:t>los representantes.  A la luz de los  hechos  del  presente  caso,  la</w:t>
        <w:br/>
        <w:t>Corte  estima  necesario  determinar  con  precisión  los   hechos   y</w:t>
        <w:br/>
        <w:t>consecuencias jurídicas de la alegada violación de dichas normas de la</w:t>
        <w:br/>
        <w:t>Convención.</w:t>
        <w:br/>
        <w:br/>
        <w:t>35.   Por otro lado, la Corte observa que el Estado  controvierte  los</w:t>
        <w:br/>
        <w:t>argumentos sobre atribución de responsabilidad  desarrollados  por  la</w:t>
        <w:br/>
        <w:t>Comisión  en  su  demanda.   Este  punto  guarda   relación   con   la</w:t>
        <w:br/>
        <w:t>controversia mencionada en torno  al  contexto  en  el  que  surge  la</w:t>
        <w:br/>
        <w:t>masacre.  En el escrito de contestación a la demanda, se expresa que:</w:t>
        <w:br/>
        <w:br/>
        <w:t xml:space="preserve">      El Estado Colombiano quiere ser enfático en que  el  proceso  no  está</w:t>
        <w:br/>
        <w:t xml:space="preserve">      dirigido a examinar el fenómeno paramilitar en su dimensión global, ni</w:t>
        <w:br/>
        <w:t xml:space="preserve">      a valorar la expedición del Decreto 3398 de 1965 o de  la  Ley  48  de</w:t>
        <w:br/>
        <w:t xml:space="preserve">      1968. No. Lo que ahora se analiza es la eventual  responsabilidad  por</w:t>
        <w:br/>
        <w:t xml:space="preserve">      acción u omisión de algunos agentes del Estado en la  masacre  de  “La</w:t>
        <w:br/>
        <w:t xml:space="preserve">      Rochela”.</w:t>
        <w:br/>
        <w:br/>
        <w:t>36.   Asimismo, el Estado se opone a los argumentos de la  Comisión  y</w:t>
        <w:br/>
        <w:t>los representantes por medio de los cuales le solicitan a la Corte que</w:t>
        <w:br/>
        <w:t>establezca que, en el presente caso, los paramilitares actuaron  “como</w:t>
        <w:br/>
        <w:t>agentes estatales”.</w:t>
        <w:br/>
        <w:br/>
        <w:t>37.   En párrafos anteriores, el Tribunal ha señalado que si  bien  el</w:t>
        <w:br/>
        <w:t>Estado efectuó un allanamiento parcial en relación con la violación de</w:t>
        <w:br/>
        <w:t>los artículos 8 y 25 de la Convención, subsisten  diversos  puntos  de</w:t>
        <w:br/>
        <w:t>controversia sobre las características de la  presunta  impunidad  que</w:t>
        <w:br/>
        <w:t>rodea al caso.  En efecto, en su escrito de contestación a la  demanda</w:t>
        <w:br/>
        <w:t>el Estado señala que todavía existen  procesos  judiciales  pendientes</w:t>
        <w:br/>
        <w:t>encausados  para  sancionar  a  los   responsables   intelectuales   y</w:t>
        <w:br/>
        <w:t>materiales.  Los puntos de desacuerdo se relacionan, inter  alia,  con</w:t>
        <w:br/>
        <w:t>la presunta relación de  la  investigación  penal  de  este  caso  del</w:t>
        <w:br/>
        <w:t>fallecimiento de tres testigos y un agente del Cuerpo  Técnico  de  la</w:t>
        <w:br/>
        <w:t>Policía Judicial, la intervención de la justicia penal militar,  y  la</w:t>
        <w:br/>
        <w:t>presunta violación de la independencia y autonomía del poder judicial,</w:t>
        <w:br/>
        <w:t>entre otras alegadas irregularidades de los procesos internos.</w:t>
        <w:br/>
        <w:br/>
        <w:t>38.   Asimismo, el Estado considera que ha cumplido con su  obligación</w:t>
        <w:br/>
        <w:t>de  acuerdo  al  artículo  2  de   la   Convención   Americana,   cuyo</w:t>
        <w:br/>
        <w:t>incumplimiento fuera alegado por los representantes, y afirma  que  el</w:t>
        <w:br/>
        <w:t>derecho a la verdad no es un derecho autónomo, como fuera alegado  por</w:t>
        <w:br/>
        <w:t>los representantes, sino que se encuentra subsumido en los artículos 8</w:t>
        <w:br/>
        <w:t>y 25 de la Convención Americana.  Como ha sido  anotado  (supra  párr.</w:t>
        <w:br/>
        <w:t>4), el alegato de los representantes incluye también los artículos 2 y</w:t>
        <w:br/>
        <w:t>13 de la Convención para configurar la alegada violación del derecho a</w:t>
        <w:br/>
        <w:t>la verdad.</w:t>
        <w:br/>
        <w:br/>
        <w:t>39.   Conforme a los términos en que se han expresado las  partes,  el</w:t>
        <w:br/>
        <w:t>Tribunal considera que subsiste  la  controversia  entre  aquellas  en</w:t>
        <w:br/>
        <w:t>cuanto a  los  hechos  relativos  a  una  supuesta  violación  de  los</w:t>
        <w:br/>
        <w:t>artículos 2 (Deber de Adoptar Disposiciones de Derecho Interno)  y  13</w:t>
        <w:br/>
        <w:t>(Libertad de Pensamiento y de Expresión), así  como  también  subsiste</w:t>
        <w:br/>
        <w:t>parcialmente la controversia respecto de los hechos  relacionados  con</w:t>
        <w:br/>
        <w:t>la alegada violación de los artículos  8.1  (Garantías  Judiciales)  y</w:t>
        <w:br/>
        <w:t>25.1 (Protección Judicial)  de  la  Convención,  en  relación  con  el</w:t>
        <w:br/>
        <w:t>artículo 1.1 de la misma, en perjuicio de todas las presuntas víctimas</w:t>
        <w:br/>
        <w:t>y sus familiares.</w:t>
        <w:br/>
        <w:br/>
        <w:br/>
        <w:br/>
        <w:br/>
        <w:t xml:space="preserve">      En cuanto a víctimas</w:t>
        <w:br/>
        <w:br/>
        <w:br/>
        <w:t>40.   De acuerdo a lo expuesto, no subsiste controversia  respecto  al</w:t>
        <w:br/>
        <w:t>reconocimiento de los doce integrantes de  la  Comisión  Judicial  que</w:t>
        <w:br/>
        <w:t>fallecieron y de los 3 sobrevivientes como víctimas de la violación de</w:t>
        <w:br/>
        <w:t>los artículos 4, 5 y 7 de la Convención, en relación con  el  artículo</w:t>
        <w:br/>
        <w:t>1.1 de dicho tratado, y de manera  parcial  de  la  violación  de  los</w:t>
        <w:br/>
        <w:t>artículos 8 y 25 de la Convención.</w:t>
        <w:br/>
        <w:br/>
        <w:t>41.   En cuanto al referido allanamiento de la violación del  artículo</w:t>
        <w:br/>
        <w:t>5 “respecto de los familiares de las víctimas” (supra  párr.  13),  es</w:t>
        <w:br/>
        <w:t>preciso indicar que cuando expresó tal allanamiento el Estado  conocía</w:t>
        <w:br/>
        <w:t>que la Comisión presentó en su demanda un listado de 86 personas  como</w:t>
        <w:br/>
        <w:t>familiares[13] de las referidas víctimas.  Asimismo, el Estado conocía</w:t>
        <w:br/>
        <w:t>que los representantes en su  escrito  de  solicitudes  y  argumentos,</w:t>
        <w:br/>
        <w:t>además de esas 86 personas, incluyeron en su  lista  de  familiares  a</w:t>
        <w:br/>
        <w:t>15[14] personas no comprendidas en la demanda. La suma de personas  de</w:t>
        <w:br/>
        <w:t>ambas listas da un total de 101 personas señaladas como familiares por</w:t>
        <w:br/>
        <w:t>la Comisión y los representantes en dichos escritos.</w:t>
        <w:br/>
        <w:br/>
        <w:t>42.   Si bien, de conformidad con el artículo 33.1 del  Reglamento  de</w:t>
        <w:br/>
        <w:t>la Corte,  corresponde a la Comisión identificar con precisión  a  las</w:t>
        <w:br/>
        <w:t>presuntas víctimas en un caso, en ocasiones la  Corte  ha  considerado</w:t>
        <w:br/>
        <w:t>como víctimas a personas que no  fueron  alegadas  como  tales  en  la</w:t>
        <w:br/>
        <w:t>demanda, tomando en cuenta, inter alia, la oportunidad procesal en que</w:t>
        <w:br/>
        <w:t>fueron identificadas y que se haya asegurado al Estado la  posibilidad</w:t>
        <w:br/>
        <w:t>de objetarlo, así como el reconocimiento de responsabilidad  efectuado</w:t>
        <w:br/>
        <w:t>por el Estado[15].</w:t>
        <w:br/>
        <w:br/>
        <w:t>43.   Además, la Corte toma en  cuenta  que,  de  conformidad  con  el</w:t>
        <w:br/>
        <w:t>artículo  38.2  del  Reglamento  del  Tribunal,  en  su   escrito   de</w:t>
        <w:br/>
        <w:t>contestación a la demanda y observaciones al escrito de solicitudes  y</w:t>
        <w:br/>
        <w:t>argumentos, el Estado demandado deberá declarar “si acepta los  hechos</w:t>
        <w:br/>
        <w:t>y las pretensiones o si los contradice”, y “la Corte podrá  considerar</w:t>
        <w:br/>
        <w:t>como aceptados aquellos hechos que no hayan sido expresamente  negados</w:t>
        <w:br/>
        <w:t>y las pretensiones que no hayan sido expresamente controvertidas”.</w:t>
        <w:br/>
        <w:br/>
        <w:t>44.   Al respecto, la Corte hace notar que,  a  pesar  de  que  en  el</w:t>
        <w:br/>
        <w:t>escrito de solicitudes y argumentos  los  representantes  incorporaron</w:t>
        <w:br/>
        <w:t>como víctimas a familiares no indicados en la demanda, al realizar  su</w:t>
        <w:br/>
        <w:t>reconocimiento de  responsabilidad  el  Estado  conocía  la  lista  de</w:t>
        <w:br/>
        <w:t>personas que los representantes alegaban como familiares víctimas.  El</w:t>
        <w:br/>
        <w:t>Tribunal considera que al no controvertir la calidad  de  víctimas  de</w:t>
        <w:br/>
        <w:t>dichos familiares el Estado aceptó la incorporación de esos familiares</w:t>
        <w:br/>
        <w:t>como víctimas.</w:t>
        <w:br/>
        <w:br/>
        <w:t>45.   Asimismo, nota la Corte que el Estado tampoco  controvirtió  los</w:t>
        <w:br/>
        <w:t>vínculos de parentesco de los familiares indicados por la  Comisión  y</w:t>
        <w:br/>
        <w:t>los representantes, así como tampoco realizó objeciones  con  respecto</w:t>
        <w:br/>
        <w:t>al vínculo afectivo que hubieren  tenido  dichos  familiares  con  las</w:t>
        <w:br/>
        <w:t>víctimas. Las observaciones  que  realizó  Colombia  respecto  de  los</w:t>
        <w:br/>
        <w:t>familiares se  circunscriben  a  oponerse  a  las  pretensiones  sobre</w:t>
        <w:br/>
        <w:t>reparaciones respecto de  quienes  no  “plantea[ron]  o  propicia[ron]</w:t>
        <w:br/>
        <w:t>ningún  tipo  de  reclamación  en  el  orden  interno,   teniendo   la</w:t>
        <w:br/>
        <w:t>oportunidad  de  hacerlo”  y  de  los   que   ya   recibieron   alguna</w:t>
        <w:br/>
        <w:t>indemnización a nivel interno (supra párr.  17).  Por  esta  razón,  y</w:t>
        <w:br/>
        <w:t>tratándose de un caso en que el Estado reconoció  su  responsabilidad,</w:t>
        <w:br/>
        <w:t>la Corte no encuentra necesario entrar a realizar un  análisis  de  la</w:t>
        <w:br/>
        <w:t>prueba al respecto, ya que con base  en  la  posición  de  las  partes</w:t>
        <w:br/>
        <w:t>presume que efectivamente los referidos familiares  nombrados  por  la</w:t>
        <w:br/>
        <w:t>Comisión y los representantes en los escritos de demanda y solicitudes</w:t>
        <w:br/>
        <w:t>y argumentos (supra párr. 41) tienen los vínculos afectivos alegados.</w:t>
        <w:br/>
        <w:br/>
        <w:t>46.   Asimismo, la Corte encuentra que los argumentos  planteados  por</w:t>
        <w:br/>
        <w:t>el Estado respecto  a  los  referidos  familiares  que  no  han  hecho</w:t>
        <w:br/>
        <w:t>reclamación en el orden interno (supra párr.  17)  están  relacionados</w:t>
        <w:br/>
        <w:t>con la excepción de falta de agotamiento  de  los  recursos  internos,</w:t>
        <w:br/>
        <w:t>excepción a la que,  según  analizó  la  Comisión  en  su  informe  de</w:t>
        <w:br/>
        <w:t>admisibilidad, el Estado renunció tácitamente a interponer, por lo que</w:t>
        <w:br/>
        <w:t>está impedido  –en  virtud  del  principio  del  estoppel–  de  alegar</w:t>
        <w:br/>
        <w:t>objeciones de ese tipo ante este Tribunal[16]. Además, en  su  escrito</w:t>
        <w:br/>
        <w:t>de contestación a la demanda, Colombia indicó que “teniendo en  cuenta</w:t>
        <w:br/>
        <w:t>que […] reconoce su responsabilidad por  los  hechos  acaecidos,  esta</w:t>
        <w:br/>
        <w:t>postura conlleva,  de  acuerdo  con  la  jurisprudencia  de  la  Corte</w:t>
        <w:br/>
        <w:t>Interamericana, la  renuncia  a  la  formulación  de  las  excepciones</w:t>
        <w:br/>
        <w:t>preliminares”.</w:t>
        <w:br/>
        <w:br/>
        <w:t>47.   La Corte analizará  en  la  oportunidad  correspondiente  (infra</w:t>
        <w:br/>
        <w:t>párrs. 230 a 233) aquellos alegatos del Estado que tienen relación con</w:t>
        <w:br/>
        <w:t>las pretensiones solicitadas en materia de reparaciones, en particular</w:t>
        <w:br/>
        <w:t>la solicitud de Colombia de que se excluya “como persona  lesionada  a</w:t>
        <w:br/>
        <w:t>las víctimas  sobrevivientes  y  todos  aquellos  familiares  que  […]</w:t>
        <w:br/>
        <w:t>recibieron una suerte de indemnización en el derecho interno  por  los</w:t>
        <w:br/>
        <w:t>perjuicios materiales e inmateriales causados”.</w:t>
        <w:br/>
        <w:br/>
        <w:t>48.   Con base en las consideraciones anteriores, este Tribunal otorga</w:t>
        <w:br/>
        <w:t>plenos efectos al reconocimiento de responsabilidad por  la  violación</w:t>
        <w:br/>
        <w:t>del artículo 5 de la Convención y al reconocimiento “parcial”  por  la</w:t>
        <w:br/>
        <w:t>violación de los artículos 8 y 25 de la Convención  “respecto  de  los</w:t>
        <w:br/>
        <w:t>familiares de las víctimas” indicados por la Comisión en la demanda  y</w:t>
        <w:br/>
        <w:t>por los representantes en  el  escrito  de  solicitudes  y  argumentos</w:t>
        <w:br/>
        <w:t>(supra párr. 41).  Sin embargo, de la lista de los representantes,  la</w:t>
        <w:br/>
        <w:t>Corte no tomará  en  cuenta  a  tres  personas  cuyos  nombres  fueron</w:t>
        <w:br/>
        <w:t>incluidos por los representantes con la indicación errónea de que eran</w:t>
        <w:br/>
        <w:t>hermanos  de  la  víctima  sobreviviente  Arturo  Salgado  Garzón.  El</w:t>
        <w:br/>
        <w:t>Tribunal ha constatado que no eran hermanos sino  sobrinos[17]  y  los</w:t>
        <w:br/>
        <w:t>representantes no indicaron justificación alguna para incluir  a  esos</w:t>
        <w:br/>
        <w:t>sobrinos como víctimas. En consecuencia, la Corte estima que,  de  las</w:t>
        <w:br/>
        <w:t>quince personas que agregan los  representantes  en  su  lista  (supra</w:t>
        <w:br/>
        <w:t>párr. 41), sólo doce de ellas pueden  ser  consideradas  víctimas  por</w:t>
        <w:br/>
        <w:t>este Tribunal. De esta  forma,  el  Tribunal  tomará  en  cuenta  como</w:t>
        <w:br/>
        <w:t>víctimas a un total de 98 personas señaladas como  familiares  por  la</w:t>
        <w:br/>
        <w:t>Comisión y los representantes en dichos escritos.</w:t>
        <w:br/>
        <w:br/>
        <w:t>49.   El Tribunal nota que en el escrito de solicitudes  y  argumentos</w:t>
        <w:br/>
        <w:t>los representantes, al exponer el listado de familiares que consideran</w:t>
        <w:br/>
        <w:t>víctimas, no incluyeron el nombre del  padre  de  la  víctima  Mariela</w:t>
        <w:br/>
        <w:t>Morales Caro,  pero  sí  lo  mencionaron  en  sus  alegatos  sobre  la</w:t>
        <w:br/>
        <w:t>violación del artículo 5 de la Convención, al indicar que “el padre de</w:t>
        <w:br/>
        <w:t>Mariela Morales Caro” falleció “en el período inmediatamente siguiente</w:t>
        <w:br/>
        <w:t>a la masacre”. En sus alegatos  finales  escritos  los  representantes</w:t>
        <w:br/>
        <w:t>señalaron que el padre de dicha víctima es el señor  Gilberto  Morales</w:t>
        <w:br/>
        <w:t>Téllez, “quien murió a los tres meses de la muerte de su hija  por  un</w:t>
        <w:br/>
        <w:t>infarto”.</w:t>
        <w:br/>
        <w:br/>
        <w:t>50.    La  Corte  estima  que  al  haber  sido  mencionado   por   los</w:t>
        <w:br/>
        <w:t>representantes desde su escrito de solicitudes  y  argumentos,  aunque</w:t>
        <w:br/>
        <w:t>posteriormente se indicara su nombre, el señor Gilberto Morales Téllez</w:t>
        <w:br/>
        <w:t>debe ser considerado como familiar de víctima reconocido por Colombia.</w:t>
        <w:br/>
        <w:br/>
        <w:br/>
        <w:br/>
        <w:br/>
        <w:br/>
        <w:t xml:space="preserve">      En cuanto a Reparaciones</w:t>
        <w:br/>
        <w:br/>
        <w:br/>
        <w:br/>
        <w:br/>
        <w:t>51.   La Corte observa que  en  el  tema  de  reparaciones  el  Estado</w:t>
        <w:br/>
        <w:t>rechaza las solicitudes de la Comisión y de los  representantes,  dado</w:t>
        <w:br/>
        <w:t>que solicita se declare el cumplimiento de  su  “deber  de  reparación</w:t>
        <w:br/>
        <w:t>integral,  […]  particularmente  con  sus  obligaciones  de   carácter</w:t>
        <w:br/>
        <w:t>pecuniario”.  Además, en su escrito de contestación de la demanda,  el</w:t>
        <w:br/>
        <w:t>Estado  solicita,  inter  alia,  que  se   apliquen   los   estándares</w:t>
        <w:br/>
        <w:t>jurisprudenciales de la Corte Interamericana  correspondientes  a  los</w:t>
        <w:br/>
        <w:t>años 1995 y  1996,  época  en  la  cual  la  jurisdicción  contencioso</w:t>
        <w:br/>
        <w:t>administrativa reconoció indemnizaciones para algunos sobrevivientes y</w:t>
        <w:br/>
        <w:t>a los familiares de las víctimas.</w:t>
        <w:br/>
        <w:br/>
        <w:t>52.   De otra parte, existe controversia sobre el  alcance  general  y</w:t>
        <w:br/>
        <w:t>aplicación al caso específico tanto de las leyes de desmovilización de</w:t>
        <w:br/>
        <w:t>los grupos  paramilitares  como  de  las  medidas  para  erradicar  el</w:t>
        <w:br/>
        <w:t>paramilitarismo.</w:t>
        <w:br/>
        <w:br/>
        <w:t>53.   Asimismo, en el capítulo correspondiente a  Reparaciones  (supra</w:t>
        <w:br/>
        <w:t>párrs. 240 y 276 a 282) la  Corte  evaluará  si  el  referido  acuerdo</w:t>
        <w:br/>
        <w:t>parcial  sobre  reparaciones  es  compatible  con  las   disposiciones</w:t>
        <w:br/>
        <w:t>pertinentes de la Convención Americana[18]. En cuanto a  lo  dispuesto</w:t>
        <w:br/>
        <w:t>como “asuntos de reparaciones en controversia” en el  acuerdo  parcial</w:t>
        <w:br/>
        <w:t>realizado por las partes, en relación con garantías de no repetición y</w:t>
        <w:br/>
        <w:t>pretensiones sobre daño material e  inmaterial  en  las  que  subsiste</w:t>
        <w:br/>
        <w:t>controversia, la Corte se pronunciará  al  respecto  con  base  en  su</w:t>
        <w:br/>
        <w:t>jurisprudencia y el acervo probatorio de este caso (infra párrs. 246 a</w:t>
        <w:br/>
        <w:t>274 y 284 a 306).</w:t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t>54.   Teniendo en cuenta las atribuciones que le incumben de velar por</w:t>
        <w:br/>
        <w:t>la mejor protección de los derechos  humanos  y  el  contexto  en  que</w:t>
        <w:br/>
        <w:t>ocurrieron los hechos del presente caso, el Tribunal estima  necesario</w:t>
        <w:br/>
        <w:t>dictar una sentencia en la cual se determinen los hechos y  todos  los</w:t>
        <w:br/>
        <w:t>elementos  del  fondo  del  asunto,  así  como  las   correspondientes</w:t>
        <w:br/>
        <w:t>consecuencias, lo cual constituye una forma  de  reparación  para  los</w:t>
        <w:br/>
        <w:t>familiares de las víctimas, una contribución a la preservación  de  la</w:t>
        <w:br/>
        <w:t>memoria histórica y a evitar que se  repitan  hechos  similares,  y  a</w:t>
        <w:br/>
        <w:t>satisfacer, en suma, los fines de la jurisdicción interamericana sobre</w:t>
        <w:br/>
        <w:t>derechos humanos[19]. De tal manera, sin perjuicio de los alcances  de</w:t>
        <w:br/>
        <w:t>la confesión de hechos efectuada por el  Estado,  la  Corte  considera</w:t>
        <w:br/>
        <w:t>pertinente valorar los hechos del presente caso, tanto los reconocidos</w:t>
        <w:br/>
        <w:t>por Colombia como los demás incluidos en la demanda. Además, la  Corte</w:t>
        <w:br/>
        <w:t>estima necesario hacer algunas precisiones respecto de  la  manera  en</w:t>
        <w:br/>
        <w:t>que las violaciones ocurridas se han  manifestado  en  el  contexto  y</w:t>
        <w:br/>
        <w:t>circunstancias del caso, así como de ciertos alcances relacionados con</w:t>
        <w:br/>
        <w:t>las obligaciones establecidas en la Convención Americana, para lo cual</w:t>
        <w:br/>
        <w:t>abrirá los capítulos respectivos. En ese sentido, en dichos  capítulos</w:t>
        <w:br/>
        <w:t>la Corte también analizará los aspectos fácticos, los puntos del fondo</w:t>
        <w:br/>
        <w:t>y las eventuales reparaciones respecto  de  los  cuales  se  encuentre</w:t>
        <w:br/>
        <w:t>abierta la controversia sobre  la  responsabilidad  internacional  del</w:t>
        <w:br/>
        <w:t>Estado.</w:t>
        <w:br/>
        <w:br/>
        <w:br/>
        <w:t xml:space="preserve">                                      V</w:t>
        <w:br/>
        <w:t xml:space="preserve">                                   Prueba</w:t>
        <w:br/>
        <w:br/>
        <w:br/>
        <w:t>55.   Con base en  lo  establecido  en  los  artículos  44  y  45  del</w:t>
        <w:br/>
        <w:t>Reglamento, así como en la jurisprudencia del Tribunal respecto de  la</w:t>
        <w:br/>
        <w:t>prueba y su apreciación[20], la Corte procederá a examinar  y  valorar</w:t>
        <w:br/>
        <w:t>los elementos probatorios documentales remitidos por la Comisión,  los</w:t>
        <w:br/>
        <w:t>representantes y el Estado en diversas oportunidades procesales o como</w:t>
        <w:br/>
        <w:t>prueba para mejor resolver solicitada por el Presidente  y  la  Corte,</w:t>
        <w:br/>
        <w:t>así  como  las  declaraciones  testimoniales  y  dictámenes   rendidos</w:t>
        <w:br/>
        <w:t>mediante affidávit, declaración jurada escrita, declaración escrita  o</w:t>
        <w:br/>
        <w:t>en audiencia ante la Corte. Para ello el Tribunal  se  atendrá  a  los</w:t>
        <w:br/>
        <w:t>principios   de   la   sana   crítica,   dentro   del   marco    legal</w:t>
        <w:br/>
        <w:t>correspondiente[21].</w:t>
        <w:br/>
        <w:br/>
        <w:br/>
        <w:br/>
        <w:t xml:space="preserve">               A)    Prueba documental, testimonial y pericial</w:t>
        <w:br/>
        <w:br/>
        <w:br/>
        <w:br/>
        <w:t>56.   En cuanto a la prueba documental, los  testigos  propuestos  por</w:t>
        <w:br/>
        <w:t>los representantes, a saber: María Carmenza Morales Cepeda, hermana de</w:t>
        <w:br/>
        <w:t>César Augusto Morales Cepeda; Paola Martínez Ortiz, compañera de  Luis</w:t>
        <w:br/>
        <w:t>Orlando Hernández Muñoz; Luz Nelly Carvajal  Londoño,  esposa  de  Yul</w:t>
        <w:br/>
        <w:t>Germán Monroy; Nubia Vesga Fonseca, hermana de Gabriel  Enrique  Vesga</w:t>
        <w:br/>
        <w:t>Fonseca; Myriam Stella Morales Caro, hermana de Mariela Morales  Caro;</w:t>
        <w:br/>
        <w:t>Sócrates Vesalio Guasca Castro, hermano de Benhur Iván Guasca  Castro;</w:t>
        <w:br/>
        <w:t>Alfonso Morales Cárdenas, hermano de  Orlando  Morales  Cárdenas;  Luz</w:t>
        <w:br/>
        <w:t>Marina Poveda León, esposa de César  Augusto  Morales  Cepeda;  Sandra</w:t>
        <w:br/>
        <w:t>Paola Morales Poveda, hija de César Augusto Morales Poveda; Luz Mireya</w:t>
        <w:br/>
        <w:t>Morales  Cepeda,  hermana  de  César  Augusto  Morales  Poveda;  Erika</w:t>
        <w:br/>
        <w:t>Esmeralda Vargas Herrera, hija de Samuel Vargas Páez; Esperanza  Uribe</w:t>
        <w:br/>
        <w:t>Mantilla, esposa de Pablo Antonio  Beltrán  Palomino;  Elvia  Ferreira</w:t>
        <w:br/>
        <w:t>Useche, esposa de Arnulfo Mejía Duarte;  y  Alonso  Castillo  Mayoral,</w:t>
        <w:br/>
        <w:t>padre de Carlos Fernando Castillo  Zapata,  presentaron  declaraciones</w:t>
        <w:br/>
        <w:t>escritas ante notario público sobre las ejecuciones extrajudiciales de</w:t>
        <w:br/>
        <w:t>sus familiares, la búsqueda de justicia y la alegada impunidad  en  el</w:t>
        <w:br/>
        <w:t>caso, su situación y la de sus familias antes y después de la masacre,</w:t>
        <w:br/>
        <w:t>y los alegados daños sufridos por las familias.</w:t>
        <w:br/>
        <w:br/>
        <w:t>57.    También  fueron  presentadas   como   prueba   documental   las</w:t>
        <w:br/>
        <w:t>declaraciones  testimoniales  y  los  dictámenes   rendidos   mediante</w:t>
        <w:br/>
        <w:t>affidávit, declaración jurada escrita y  declaración  escrita  de  las</w:t>
        <w:br/>
        <w:t>siguientes personas:</w:t>
        <w:br/>
        <w:br/>
        <w:t xml:space="preserve">   a) Federico Andreu Guzmán, testigo propuesto por la Comisión y  por</w:t>
        <w:br/>
        <w:t xml:space="preserve">      los  representantes.   En  el  marco  de  sus   funciones   como</w:t>
        <w:br/>
        <w:t xml:space="preserve">      investigador de una Organización No Gubernamental  internacional</w:t>
        <w:br/>
        <w:t xml:space="preserve">      de derechos humanos, realizó una investigación sobre los  hechos</w:t>
        <w:br/>
        <w:t xml:space="preserve">      durante dos años, comenzando pocas semanas después  de  ocurrida</w:t>
        <w:br/>
        <w:t xml:space="preserve">      la masacre. Declaró sobre las supuestas formas  de  colaboración</w:t>
        <w:br/>
        <w:t xml:space="preserve">      entre agentes estatales y los grupos paramilitares, y de  manera</w:t>
        <w:br/>
        <w:t xml:space="preserve">      particular sobre las  supuestas  formas  de  colaboración  y  de</w:t>
        <w:br/>
        <w:t xml:space="preserve">      relación existentes entre estos grupos y los agentes del  Estado</w:t>
        <w:br/>
        <w:t xml:space="preserve">      en la zona de la masacre de La Rochela, así como respecto a  las</w:t>
        <w:br/>
        <w:t xml:space="preserve">      supuestas acciones y omisiones del Estado en la investigación de</w:t>
        <w:br/>
        <w:t xml:space="preserve">      la masacre de La Rochela.</w:t>
        <w:br/>
        <w:br/>
        <w:t xml:space="preserve">   b) Antonio Suárez Niño, testigo propuesto por  los  representantes.</w:t>
        <w:br/>
        <w:t xml:space="preserve">      Se desempeñó entre 1988 y 1997 como Presidente de la  Asociación</w:t>
        <w:br/>
        <w:t xml:space="preserve">      Nacional de Funcionarios y Empleados  de  la  Rama  Judicial  de</w:t>
        <w:br/>
        <w:t xml:space="preserve">      Colombia. Declaró fundamentalmente sobre  la  alegada  violencia</w:t>
        <w:br/>
        <w:t xml:space="preserve">      paramilitar contra el Poder Judicial, los alegados  riesgos  que</w:t>
        <w:br/>
        <w:t xml:space="preserve">      enfrentan los funcionarios de la administración de justicia  que</w:t>
        <w:br/>
        <w:t xml:space="preserve">      investigan y  juzgan  violaciones  de  los  derechos  humanos  e</w:t>
        <w:br/>
        <w:t xml:space="preserve">      infracciones al derecho internacional humanitario, así como  los</w:t>
        <w:br/>
        <w:t xml:space="preserve">      presuntos efectos intimidatorios y de  otra  naturaleza  que  la</w:t>
        <w:br/>
        <w:t xml:space="preserve">      masacre de La Rochela tuvo en la rama judicial de Colombia.</w:t>
        <w:br/>
        <w:br/>
        <w:t xml:space="preserve">   c)  Luis  Guillermo  Pérez  Casas,  testigo   propuesto   por   los</w:t>
        <w:br/>
        <w:t xml:space="preserve">      representantes. Fue abogado de la  parte  civil  en  el  proceso</w:t>
        <w:br/>
        <w:t xml:space="preserve">      penal relacionado con la masacre de La Rochela como  miembro  de</w:t>
        <w:br/>
        <w:t xml:space="preserve">      la Corporación Colectivo de  Abogados  “José  Alvear  Restrepo”.</w:t>
        <w:br/>
        <w:t xml:space="preserve">      Declaró sobre los alegados obstáculos de hecho y de derecho  que</w:t>
        <w:br/>
        <w:t xml:space="preserve">      se han presentado en los 18 años que  han  durado  los  procesos</w:t>
        <w:br/>
        <w:t xml:space="preserve">      penales relacionados con el caso.</w:t>
        <w:br/>
        <w:br/>
        <w:t xml:space="preserve">   d) Luis Carlos Restrepo, testigo propuesto por el Estado.  Es  Alto</w:t>
        <w:br/>
        <w:t xml:space="preserve">      Comisionado  para  la  Paz.  Declaró   sobre   el   proceso   de</w:t>
        <w:br/>
        <w:t xml:space="preserve">      desmovilización de  los  grupos  paramilitares,  en  particular,</w:t>
        <w:br/>
        <w:t xml:space="preserve">      sobre los acuerdos logrados entre el Gobierno y  dichos  grupos,</w:t>
        <w:br/>
        <w:t xml:space="preserve">      los actos de desmovilización colectiva, así como la  entrega  de</w:t>
        <w:br/>
        <w:t xml:space="preserve">      armas y otros bienes de propiedad de los paramilitares.</w:t>
        <w:br/>
        <w:br/>
        <w:br/>
        <w:t xml:space="preserve">   e) Edgar Ceballos Mendoza, testigo  propuesto  por  el  Estado.  Es</w:t>
        <w:br/>
        <w:t xml:space="preserve">      Mayor General  y  Jefe  de  Operaciones  Conjuntas  del  Comando</w:t>
        <w:br/>
        <w:t xml:space="preserve">      General de las Fuerzas Militares. Declaró fundamentalmente sobre</w:t>
        <w:br/>
        <w:t xml:space="preserve">      decretos expedidos entre abril de 1989 y febrero  de  2000,  así</w:t>
        <w:br/>
        <w:t xml:space="preserve">      como órdenes, instrucciones, estrategias y directivas  adoptadas</w:t>
        <w:br/>
        <w:t xml:space="preserve">      por las Fuerzas Militares entre 1996 y 2006, relacionadas con la</w:t>
        <w:br/>
        <w:t xml:space="preserve">      criminalización y lucha contra los grupos de autodefensa ilegal,</w:t>
        <w:br/>
        <w:t xml:space="preserve">      así como los alegados resultados operacionales de  dicha  lucha.</w:t>
        <w:br/>
        <w:br/>
        <w:br/>
        <w:br/>
        <w:t xml:space="preserve">   f) José Daniel Castro, testigo propuesto por el Estado. Es  General</w:t>
        <w:br/>
        <w:t xml:space="preserve">      y Director de  la  Policía  Nacional.  Declaró  fundamentalmente</w:t>
        <w:br/>
        <w:t xml:space="preserve">      sobre los alegados avances en el desmantelamiento de los  grupos</w:t>
        <w:br/>
        <w:t xml:space="preserve">      de autodefensas al margen de la ley durante el período 1998-2006</w:t>
        <w:br/>
        <w:t xml:space="preserve">      y la alegada forma  como  ello  ha  generado  la  mejora  en  la</w:t>
        <w:br/>
        <w:t xml:space="preserve">      situación de seguridad de Colombia, en el marco  de  la  llamada</w:t>
        <w:br/>
        <w:t xml:space="preserve">      Política de Defensa y Seguridad Democrática.</w:t>
        <w:br/>
        <w:br/>
        <w:t xml:space="preserve">   g) Guillermo Mendoza Diago, testigo propuesto  por  el  Estado.  Es</w:t>
        <w:br/>
        <w:t xml:space="preserve">      Vicefiscal General de la Nación. Declaró fundamentalmente  sobre</w:t>
        <w:br/>
        <w:t xml:space="preserve">      el  funcionamiento  y  alegado  fortalecimiento  de  la   Unidad</w:t>
        <w:br/>
        <w:t xml:space="preserve">      Nacional de Derechos Humanos y Derecho Internacional Humanitario</w:t>
        <w:br/>
        <w:t xml:space="preserve">      y de la Unidad Nacional de Fiscalías para la Justicia y la Paz.</w:t>
        <w:br/>
        <w:br/>
        <w:t xml:space="preserve">   h) Héctor Cruz Carvajal, testigo propuesto por el Estado. Es Fiscal</w:t>
        <w:br/>
        <w:t xml:space="preserve">      Especializado de  la  Unidad  Nacional  de  Derechos  Humanos  y</w:t>
        <w:br/>
        <w:t xml:space="preserve">      Derecho   Internacional   Humanitario.    Declaró   sobre    las</w:t>
        <w:br/>
        <w:t xml:space="preserve">      investigaciones que se han desarrollado y se vienen  llevando  a</w:t>
        <w:br/>
        <w:t xml:space="preserve">      cabo en relación con el caso de la masacre de La Rochela.</w:t>
        <w:br/>
        <w:br/>
        <w:t xml:space="preserve">   i) Nubia Herrera[22], testigo propuesta por el Estado.  Al  momento</w:t>
        <w:br/>
        <w:t xml:space="preserve">      de rendir la declaración se desempeñaba como funcionaria a cargo</w:t>
        <w:br/>
        <w:t xml:space="preserve">      de la Viceprocuraduría General de la Nación.  Se refirió  a  las</w:t>
        <w:br/>
        <w:t xml:space="preserve">      investigaciones disciplinarias que se  adelantaron  en  relación</w:t>
        <w:br/>
        <w:t xml:space="preserve">      con la  masacre  de  La  Rochela  y  a  la  intervención  de  la</w:t>
        <w:br/>
        <w:t xml:space="preserve">      Procuraduría General de la Nación en los procesos conciliatorios</w:t>
        <w:br/>
        <w:t xml:space="preserve">      ante la jurisdicción de lo contencioso administrativo.</w:t>
        <w:br/>
        <w:br/>
        <w:t xml:space="preserve">   j) Carlos Franco Echavarría, testigo propuesto por  el  Estado.  Es</w:t>
        <w:br/>
        <w:t xml:space="preserve">      Director del Programa Presidencial de Derechos Humanos y Derecho</w:t>
        <w:br/>
        <w:t xml:space="preserve">      Internacional Humanitario. Declaró sobre las alegadas  gestiones</w:t>
        <w:br/>
        <w:t xml:space="preserve">      adelantadas por el programa presidencial para otorgar medidas de</w:t>
        <w:br/>
        <w:t xml:space="preserve">      reparación respecto de las víctimas  del  presente  caso  y  sus</w:t>
        <w:br/>
        <w:t xml:space="preserve">      familiares, particularmente en cuanto a beneficios educativos  y</w:t>
        <w:br/>
        <w:t xml:space="preserve">      laborales.</w:t>
        <w:br/>
        <w:br/>
        <w:t xml:space="preserve">   k) Iván Cepeda Castro, perito propuesto por los representantes.  Es</w:t>
        <w:br/>
        <w:t xml:space="preserve">      filósofo y periodista investigador en derechos humanos y derecho</w:t>
        <w:br/>
        <w:t xml:space="preserve">      humanitario. Rindió su dictamen sobre  la  alegada  ausencia  de</w:t>
        <w:br/>
        <w:t xml:space="preserve">      garantías  de  no  repetición  para  lograr  la  desarticulación</w:t>
        <w:br/>
        <w:t xml:space="preserve">      definitiva   del   paramilitarismo   como   alegada   estrategia</w:t>
        <w:br/>
        <w:t xml:space="preserve">      contrainsurgente  en  Colombia,  la   presunta   continuidad   y</w:t>
        <w:br/>
        <w:t xml:space="preserve">      fortalecimiento  del  paramilitarismo  en  las  condiciones  del</w:t>
        <w:br/>
        <w:t xml:space="preserve">      actual proceso de desmovilización y las alegadas  insuficiencias</w:t>
        <w:br/>
        <w:t xml:space="preserve">      del marco jurídico vigente  para satisfacer las garantías de  no</w:t>
        <w:br/>
        <w:t xml:space="preserve">      repetición y los derechos de las víctimas.</w:t>
        <w:br/>
        <w:br/>
        <w:t xml:space="preserve">   l) Felicitas Treue, perito propuesta por  los  representantes.   Es</w:t>
        <w:br/>
        <w:t xml:space="preserve">      consultora en salud mental y capacitación del  Colectivo  Contra</w:t>
        <w:br/>
        <w:t xml:space="preserve">      la Tortura y la Impunidad (CCTI) de México. Rindió  su  dictamen</w:t>
        <w:br/>
        <w:t xml:space="preserve">      sobre  los  alegados  graves  efectos  y  los   alegados   daños</w:t>
        <w:br/>
        <w:t xml:space="preserve">      psicológicos sufridos por 50 de las víctimas de la masacre de La</w:t>
        <w:br/>
        <w:t xml:space="preserve">      Rochela y las  alegadas  necesidades  de  tratamiento  médico  y</w:t>
        <w:br/>
        <w:t xml:space="preserve">      psicológico de las víctimas de la masacre y sus familiares.</w:t>
        <w:br/>
        <w:br/>
        <w:t xml:space="preserve">   m) Pablo Andrés Fernández, perito propuesto por los representantes.</w:t>
        <w:br/>
        <w:t xml:space="preserve">       Es contador público con experiencia laboral en  el  cálculo  de</w:t>
        <w:br/>
        <w:t xml:space="preserve">      sueldos y jornales.  En su  dictamen  proporcionó  cálculos  del</w:t>
        <w:br/>
        <w:t xml:space="preserve">      lucro cesante de las víctimas fatales de la masacre, con base en</w:t>
        <w:br/>
        <w:t xml:space="preserve">      el valor actual de los ingresos que éstas hubieran  recibido  en</w:t>
        <w:br/>
        <w:t xml:space="preserve">      el curso  de  sus  vidas  de  continuar  en  la  rama  judicial.</w:t>
        <w:br/>
        <w:t xml:space="preserve">      Asimismo, el  perito  comparó  estos  cálculos  con  los  montos</w:t>
        <w:br/>
        <w:t xml:space="preserve">      otorgados por el Consejo de Estado a algunos de  los  familiares</w:t>
        <w:br/>
        <w:t xml:space="preserve">      de las víctimas.</w:t>
        <w:br/>
        <w:br/>
        <w:t>58.   En cuanto a la prueba rendida en  audiencia  pública,  la  Corte</w:t>
        <w:br/>
        <w:t>escuchó   las   declaraciones   testimoniales   y    los    dictámenes</w:t>
        <w:br/>
        <w:t>periciales[23] de:</w:t>
        <w:br/>
        <w:br/>
        <w:t xml:space="preserve">   a) Arturo Salgado Garzón, testigo propuesto por la Comisión  y  por</w:t>
        <w:br/>
        <w:t xml:space="preserve">      los representantes. Es  presunta  víctima  sobreviviente  de  la</w:t>
        <w:br/>
        <w:t xml:space="preserve">      masacre de La Rochela.  El señor Salgado declaró sobre la  forma</w:t>
        <w:br/>
        <w:t xml:space="preserve">      como ocurrieron los  hechos  antes,  durante,  e  inmediatamente</w:t>
        <w:br/>
        <w:t xml:space="preserve">      después de la masacre, las alegadas acciones y omisiones  en  la</w:t>
        <w:br/>
        <w:t xml:space="preserve">      investigación, su presunta situación de  riesgo  después  de  la</w:t>
        <w:br/>
        <w:t xml:space="preserve">      masacre y los alegados daños causados a él y a su familia.</w:t>
        <w:br/>
        <w:br/>
        <w:br/>
        <w:t xml:space="preserve">   b) Virgilio Alfonso Hernández Castellanos, testigo propuesto por la</w:t>
        <w:br/>
        <w:t xml:space="preserve">      Comisión y  por  los  representantes.  Es  hijo  de  la  víctima</w:t>
        <w:br/>
        <w:t xml:space="preserve">      Virgilio  Hernández  Serrano.   Declaró   sobre   la   ejecución</w:t>
        <w:br/>
        <w:t xml:space="preserve">      extrajudicial de su padre y de los otros miembros de la Comisión</w:t>
        <w:br/>
        <w:t xml:space="preserve">      Judicial, las alegadas acciones y omisiones en la  investigación</w:t>
        <w:br/>
        <w:t xml:space="preserve">      de la masacre, el alegado daño causado como consecuencia de ello</w:t>
        <w:br/>
        <w:t xml:space="preserve">      y las medidas de reparación debidas.</w:t>
        <w:br/>
        <w:br/>
        <w:t xml:space="preserve">   c) Olegario Gutiérrez, testigo propuesto  por  los  representantes.</w:t>
        <w:br/>
        <w:t xml:space="preserve">      Era compañero de la víctima Mariela Morales Caro.  Declaró sobre</w:t>
        <w:br/>
        <w:t xml:space="preserve">      la  ejecución  de  su  compañera,  la  búsqueda  de  justicia  y</w:t>
        <w:br/>
        <w:t xml:space="preserve">      reparación, la situación de la familia antes  y  después  de  la</w:t>
        <w:br/>
        <w:t xml:space="preserve">      masacre y los alegados daños sufridos por la familia.</w:t>
        <w:br/>
        <w:br/>
        <w:t xml:space="preserve">   d)  Alejandra  María  Beltrán  Uribe,  testigo  propuesta  por  los</w:t>
        <w:br/>
        <w:t xml:space="preserve">      representantes.  Es hija de la  víctima  Pablo  Antonio  Beltrán</w:t>
        <w:br/>
        <w:t xml:space="preserve">      Palomino. Declaró sobre la ejecución de su padre, la búsqueda de</w:t>
        <w:br/>
        <w:t xml:space="preserve">      justicia, la afectación psicológica causada por la muerte de  su</w:t>
        <w:br/>
        <w:t xml:space="preserve">      padre, la situación de ella y su familia antes y después  de  la</w:t>
        <w:br/>
        <w:t xml:space="preserve">      masacre y el alegado daño sufrido por la familia, en  particular</w:t>
        <w:br/>
        <w:t xml:space="preserve">      sobre los alegados efectos de la ejecución de  su  padre  en  el</w:t>
        <w:br/>
        <w:t xml:space="preserve">      deterioro de la salud de su hermano.</w:t>
        <w:br/>
        <w:br/>
        <w:t xml:space="preserve">   e)  Rodolfo  Arango   Rivadeneira,   perito   propuesto   por   los</w:t>
        <w:br/>
        <w:t xml:space="preserve">      representantes. Es doctor en derecho constitucional  y  profesor</w:t>
        <w:br/>
        <w:t xml:space="preserve">      universitario. Rindió su dictamen sobre el contexto normativo de</w:t>
        <w:br/>
        <w:t xml:space="preserve">      la desmovilización paramilitar, el alcance de la sentencia de la</w:t>
        <w:br/>
        <w:t xml:space="preserve">      Corte Constitucional C-370 de 2006 y la alegada violación de los</w:t>
        <w:br/>
        <w:t xml:space="preserve">      derechos fundamentales de las víctimas.</w:t>
        <w:br/>
        <w:br/>
        <w:t xml:space="preserve">   f) Ramiro Saavedra Becerra, perito  propuesto  por  el  Estado.  Es</w:t>
        <w:br/>
        <w:t xml:space="preserve">      Presidente del Consejo de Estado. Rindió su dictamen  sobre  los</w:t>
        <w:br/>
        <w:t xml:space="preserve">      criterios que sustentan la responsabilidad extracontractual  del</w:t>
        <w:br/>
        <w:t xml:space="preserve">      Estado en Colombia y los parámetros utilizados por el Consejo de</w:t>
        <w:br/>
        <w:t xml:space="preserve">      Estado colombiano en materia de reparación de daños en el  marco</w:t>
        <w:br/>
        <w:t xml:space="preserve">      de la responsabilidad extracontractual.</w:t>
        <w:br/>
        <w:br/>
        <w:t xml:space="preserve">   g) Eduardo Pizarro Leongómez, perito propuesto por  el  Estado.  Es</w:t>
        <w:br/>
        <w:t xml:space="preserve">      Presidente   de   la   Comisión   Nacional   de   Reparación   y</w:t>
        <w:br/>
        <w:t xml:space="preserve">      Reconciliación.  Rindió   su   dictamen   sobre   las   alegadas</w:t>
        <w:br/>
        <w:t xml:space="preserve">      actividades que está llevando a cabo Colombia para reparar a las</w:t>
        <w:br/>
        <w:t xml:space="preserve">      víctimas de graves violaciones a  los  derechos  humanos  en  el</w:t>
        <w:br/>
        <w:t xml:space="preserve">      contexto de la  Ley  de  Justicia  y  Paz  y  sobre  el  alegado</w:t>
        <w:br/>
        <w:t xml:space="preserve">      desmantelamiento del fenómeno del paramilitarismo.</w:t>
        <w:br/>
        <w:br/>
        <w:br/>
        <w:br/>
        <w:t xml:space="preserve">                         B) Valoración de la Prueba</w:t>
        <w:br/>
        <w:br/>
        <w:br/>
        <w:br/>
        <w:t>59.   En este caso, como en otros[24], en aplicación de los  artículos</w:t>
        <w:br/>
        <w:t>45.1 y 45.2 del Reglamento, el Tribunal admite el valor probatorio  de</w:t>
        <w:br/>
        <w:t>aquellos  documentos  y  aclaraciones   remitidos   por   las   partes</w:t>
        <w:br/>
        <w:t>oportunamente o  como  prueba  para  mejor  resolver,  que  no  fueron</w:t>
        <w:br/>
        <w:t>controvertidos ni objetados, ni cuya autenticidad fue puesta en  duda.</w:t>
        <w:br/>
        <w:t>En cuanto a los documentos de prensa presentados por las partes,  este</w:t>
        <w:br/>
        <w:t>Tribunal considera que pueden ser  apreciados  cuando  recojan  hechos</w:t>
        <w:br/>
        <w:t>públicos y notorios o declaraciones  de  funcionarios  del  Estado,  o</w:t>
        <w:br/>
        <w:t>cuando corroboren aspectos relacionados con el caso[25] y  acreditados</w:t>
        <w:br/>
        <w:t>por  otros  medios.   De  otra  parte,  la  Corte  agrega  al   acervo</w:t>
        <w:br/>
        <w:t>probatorio, de conformidad con el artículo 45.1 del Reglamento  y  por</w:t>
        <w:br/>
        <w:t>estimarlos útiles para resolver este caso, la documentación presentada</w:t>
        <w:br/>
        <w:t>por los representantes y el Estado al finalizar la  audiencia  pública</w:t>
        <w:br/>
        <w:t>celebrada los días 31 de enero y 1 de febrero de 2007.</w:t>
        <w:br/>
        <w:br/>
        <w:t>60.   En cuanto  a  los  testimonios  y  peritajes  rendidos  por  los</w:t>
        <w:br/>
        <w:t>testigos y peritos, la Corte  los  estima  pertinentes  en  cuanto  se</w:t>
        <w:br/>
        <w:t>ajusten al objeto que fue definido por el Presidente en la  Resolución</w:t>
        <w:br/>
        <w:t>en que ordenó recibirlos  (supra  párr.  7),  tomando  en  cuenta  las</w:t>
        <w:br/>
        <w:t>observaciones presentadas por las partes. Este Tribunal estima que las</w:t>
        <w:br/>
        <w:t>declaraciones testimoniales rendidas por las víctimas  no  pueden  ser</w:t>
        <w:br/>
        <w:t>valoradas aisladamente dado que tienen  un  interés  directo  en  este</w:t>
        <w:br/>
        <w:t>caso, razón por la cual serán valoradas dentro  del  conjunto  de  las</w:t>
        <w:br/>
        <w:t>pruebas del proceso[26].  Asimismo, la Corte acepta  el  desistimiento</w:t>
        <w:br/>
        <w:t>realizado por el Estado respecto de la presentación de la  declaración</w:t>
        <w:br/>
        <w:t>escrita del perito Augusto Ramírez Ocampo (supra párr. 58).</w:t>
        <w:br/>
        <w:br/>
        <w:t>61.   La Comisión y los representantes objetaron la declaración jurada</w:t>
        <w:br/>
        <w:t>de la testigo Nubia Herrera en sustitución de  Carlos  Gómez  Pavajeau</w:t>
        <w:br/>
        <w:t>(supra  párr.  57.i),  alegando  que  su  presentación  contradice  lo</w:t>
        <w:br/>
        <w:t>decidido en la resolución de convocatoria a audiencia  pública,  donde</w:t>
        <w:br/>
        <w:t>se rechazó la solicitud del Estado de sustituir a algunos  declarantes</w:t>
        <w:br/>
        <w:t>con el funcionario estatal encargado temporalmente de  sus  funciones.</w:t>
        <w:br/>
        <w:t>Asimismo, la Comisión alegó que dicha declaración  “no  se  ajusta  al</w:t>
        <w:br/>
        <w:t>objeto de la declaración solicitada al testigo Gómez Pav[aj]eau” y que</w:t>
        <w:br/>
        <w:t>“únicamente [hace] referencia  a  las  prácticas  de  la  Procuraduría</w:t>
        <w:br/>
        <w:t>General de la Nación” y no se refiere a los hechos que le consten a la</w:t>
        <w:br/>
        <w:t>testigo respecto de lo solicitado en la  resolución  de  convocatoria.</w:t>
        <w:br/>
        <w:t>Además,  los  representantes  agregaron  que  “gran   parte   de   [la</w:t>
        <w:br/>
        <w:t>declaración] resulta  totalmente  impertinente”  y  “[l]o  que  sí  es</w:t>
        <w:br/>
        <w:t>pertinente  es  la  información  contenida  en  la  página  28  de  la</w:t>
        <w:br/>
        <w:t>declaración, la cual confirma  que  hubo  prescripción  de  la  acción</w:t>
        <w:br/>
        <w:t>disciplinaria en los tres procesos disciplinarios adelantados respecto</w:t>
        <w:br/>
        <w:t>a la masacre de La Rochela, y que a raíz de  esto  ningún  funcionario</w:t>
        <w:br/>
        <w:t>estatal fue sancionado disciplinariamente en relación con  la  misma”.</w:t>
        <w:br/>
        <w:t>Por su parte el Estado señaló que “reconoce que  no  puede  argumentar</w:t>
        <w:br/>
        <w:t>[…] que por período de vacaciones a nivel interno no  puede  ofrecerse</w:t>
        <w:br/>
        <w:t>una prueba”, sin embargo, presenta de buena fe  la  declaración  y  la</w:t>
        <w:br/>
        <w:t>somete a las observaciones de las demás partes.  Al respecto, la Corte</w:t>
        <w:br/>
        <w:t>encuentra  que  la   declaración   incluye   información   sobre   las</w:t>
        <w:br/>
        <w:t>investigaciones disciplinarias que fueron adelantadas por  los  hechos</w:t>
        <w:br/>
        <w:t>de la masacre de La Rochela.  La Corte agrega al acervo probatorio, de</w:t>
        <w:br/>
        <w:t>conformidad con el artículo 45.1 del Reglamento y por  estimarla  útil</w:t>
        <w:br/>
        <w:t>para resolver este caso, la información incluida en la declaración que</w:t>
        <w:br/>
        <w:t>específicamente se relaciona con  los  hechos  de  la  masacre  de  La</w:t>
        <w:br/>
        <w:t>Rochela.</w:t>
        <w:br/>
        <w:br/>
        <w:t>62.   El  Estado  señala  que  “la  declaración  presentada  por  Luis</w:t>
        <w:br/>
        <w:t>Guillermo Pérez Casas no fue presentad[a]  ante  notario  público,  ni</w:t>
        <w:br/>
        <w:t>ante autoridad alguna” y que  la  versión  original  y  completa  “fue</w:t>
        <w:br/>
        <w:t>presentada  extemporáneamente”,  lo  cual  “menoscaba  el  derecho  de</w:t>
        <w:br/>
        <w:t>defensa del Estado”, razones por  las  cuales  solicita  que  “no  sea</w:t>
        <w:br/>
        <w:t>tenida en cuenta” dentro del  análisis  del  caso.   Al  respecto,  el</w:t>
        <w:br/>
        <w:t>Tribunal precisa que ha  admitido  en  otras  ocasiones  declaraciones</w:t>
        <w:br/>
        <w:t>juradas que no fueron rendidas ante fedatario público,  cuando  no  se</w:t>
        <w:br/>
        <w:t>afecta la seguridad  jurídica  y  el  equilibrio  procesal  entre  las</w:t>
        <w:br/>
        <w:t>partes[27], lo cual se respeta y garantiza en este caso.  Sin embargo,</w:t>
        <w:br/>
        <w:t>tomando en cuenta que la versión completa  de  dicha  declaración  fue</w:t>
        <w:br/>
        <w:t>presentada extemporáneamente, pero contiene prueba que puede  resultar</w:t>
        <w:br/>
        <w:t>útil para la resolución del presente caso, el Tribunal la incorpora al</w:t>
        <w:br/>
        <w:t>acervo probatorio con base en el artículo 45.1 del Reglamento, tomando</w:t>
        <w:br/>
        <w:t>en cuenta las observaciones presentadas por el Estado.</w:t>
        <w:br/>
        <w:br/>
        <w:t>63.   La Corte toma  nota  de  las  observaciones  del  Estado  a  las</w:t>
        <w:br/>
        <w:t>declaraciones de María Carmenza Morales Cepeda, Myriam Stella  Morales</w:t>
        <w:br/>
        <w:t>Caro, Antonio Suárez  Niño,  Iván  Cepeda  Castro  y  Federico  Andreu</w:t>
        <w:br/>
        <w:t>Guzmán, en el sentido de que “el contexto [presentado en la demanda  y</w:t>
        <w:br/>
        <w:t>en el escrito de solicitudes y argumentos] no se encuentra en  debate”</w:t>
        <w:br/>
        <w:t>en el presente caso.  Este  alegato  será  analizado  en  la  presente</w:t>
        <w:br/>
        <w:t>Sentencia (infra párrs. 69 a 72 y 76 a 91).</w:t>
        <w:br/>
        <w:br/>
        <w:t>64.    En  aplicación  de  lo  dispuesto  en  el  artículo  45.1   del</w:t>
        <w:br/>
        <w:t>Reglamento, la Corte incorpora al acervo probatorio del presente  caso</w:t>
        <w:br/>
        <w:t>la sentencia C-014 emitida el  20  de  enero  de  2004  por  la  Corte</w:t>
        <w:br/>
        <w:t>Constitucional de Colombia, el Segundo Informe sobre la  Situación  de</w:t>
        <w:br/>
        <w:t>los Derechos Humanos en Colombia emitido el 14 de octubre de 1993  por</w:t>
        <w:br/>
        <w:t>la Comisión Interamericana de  Derechos  Humanos  (OEA/Ser.  L/V/II.84</w:t>
        <w:br/>
        <w:t>Doc. 39 rev.  14  octubre  1993),  así  como  las  siguientes  pruebas</w:t>
        <w:br/>
        <w:t>evacuadas en el caso 19 Comerciantes: Decreto Legislativo 3398  de  24</w:t>
        <w:br/>
        <w:t>de diciembre de 1965; Ley 48 de 16 de  diciembre  de  1968;  sentencia</w:t>
        <w:br/>
        <w:t>emitida el 14 de abril de 1998 por el Tribunal Nacional; e informe del</w:t>
        <w:br/>
        <w:t>Relator Especial de las Naciones Unidas sobre ejecuciones  sumarias  o</w:t>
        <w:br/>
        <w:t>arbitrarias respecto de la visita realizada a Colombia del 11 al 20 de</w:t>
        <w:br/>
        <w:t>octubre de 1989 (E/CN.4/1990/22/Add.1 de 24 de enero de 1990).</w:t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t>65.   Efectuado el examen de los elementos probatorios que constan  en</w:t>
        <w:br/>
        <w:t>el expediente del presente caso, de las manifestaciones de las partes,</w:t>
        <w:br/>
        <w:t>así como del reconocimiento de responsabilidad efectuado por el Estado</w:t>
        <w:br/>
        <w:t>(supra párrs. 8 a 54),  la  Corte  pasa  a  analizar  las  violaciones</w:t>
        <w:br/>
        <w:t>alegadas  en  el  presente  caso,  en  consideración  de  los   hechos</w:t>
        <w:br/>
        <w:t>confesados por el Estado y de los que resulten probados[28]  incluidos</w:t>
        <w:br/>
        <w:t>en cada capítulo según corresponda. Asimismo, la Corte considerará los</w:t>
        <w:br/>
        <w:t>alegatos de las partes que sea pertinente analizar, tomando en  cuenta</w:t>
        <w:br/>
        <w:t>el reconocimiento de responsabilidad formulado por el Estado.</w:t>
        <w:br/>
        <w:br/>
        <w:br/>
        <w:t xml:space="preserve">                                     VI</w:t>
        <w:br/>
        <w:t xml:space="preserve">        Responsabilidad internacional del Estado en el presente caso</w:t>
        <w:br/>
        <w:br/>
        <w:br/>
        <w:t>66.   En el anterior capítulo se indicaron  los  términos  en  que  el</w:t>
        <w:br/>
        <w:t>Estado confesó los hechos y se allanó parcialmente a las  pretensiones</w:t>
        <w:br/>
        <w:t>(supra párrs. 8 a 54). En este capítulo el Tribunal  estima  necesario</w:t>
        <w:br/>
        <w:t>dejar  establecido  con   claridad   las   causas   que   generan   la</w:t>
        <w:br/>
        <w:t>responsabilidad internacional en el presente caso, teniendo en  cuenta</w:t>
        <w:br/>
        <w:t>que existe controversia sobre el contexto en  el  que  ocurrieron  los</w:t>
        <w:br/>
        <w:t>hechos, la alegada actuación de los grupos paramilitares como  agentes</w:t>
        <w:br/>
        <w:t>estatales  y  la  alegada  política  institucional  de   fomento   del</w:t>
        <w:br/>
        <w:t>paramilitarismo al momento de los hechos.</w:t>
        <w:br/>
        <w:br/>
        <w:t>67.    Este   Tribunal   ha   establecido   que   la   responsabilidad</w:t>
        <w:br/>
        <w:t>internacional de los Estados, en el marco de la Convención  Americana,</w:t>
        <w:br/>
        <w:t>surge en el momento de la violación de las obligaciones generales,  de</w:t>
        <w:br/>
        <w:t>carácter erga omnes, de respetar y  hacer  respetar  –garantizar–  las</w:t>
        <w:br/>
        <w:t>normas de protección y de asegurar la efectividad de los derechos allí</w:t>
        <w:br/>
        <w:t>consagrados  en  toda  circunstancia  y  respecto  de  toda   persona,</w:t>
        <w:br/>
        <w:t>recogidas en los artículos 1.1 y 2 de  dicho  tratado[29].   De  estas</w:t>
        <w:br/>
        <w:t>obligaciones generales derivan deberes  especiales,  determinables  en</w:t>
        <w:br/>
        <w:t>función de las particulares necesidades de protección  del  sujeto  de</w:t>
        <w:br/>
        <w:t>derecho,  ya  sea  por  su  condición  personal  o  por  la  situación</w:t>
        <w:br/>
        <w:t>específica en que se encuentre. En este sentido, el  artículo  1.1  es</w:t>
        <w:br/>
        <w:t>fundamental para determinar si una violación de los  derechos  humanos</w:t>
        <w:br/>
        <w:t>reconocidos por la Convención puede ser atribuida a un Estado Parte en</w:t>
        <w:br/>
        <w:t>todo su alcance.  En efecto,  dicho  artículo  impone  a  los  Estados</w:t>
        <w:br/>
        <w:t>Partes  los  deberes  fundamentales  de  respeto  y  garantía  de  los</w:t>
        <w:br/>
        <w:t>derechos, de tal modo  que  todo  menoscabo  a  los  derechos  humanos</w:t>
        <w:br/>
        <w:t>reconocidos en la Convención que pueda ser atribuido, según las reglas</w:t>
        <w:br/>
        <w:t>del  Derecho  Internacional,  a  la  acción  u  omisión  de  cualquier</w:t>
        <w:br/>
        <w:t>autoridad  pública,  constituye  un  hecho  imputable  al  Estado  que</w:t>
        <w:br/>
        <w:t>compromete su responsabilidad internacional en los términos  previstos</w:t>
        <w:br/>
        <w:t>por la misma Convención y según el Derecho Internacional  general.  Es</w:t>
        <w:br/>
        <w:t>un principio de Derecho Internacional que el Estado responde  por  los</w:t>
        <w:br/>
        <w:t>actos y omisiones de sus agentes realizados al amparo de  su  carácter</w:t>
        <w:br/>
        <w:t>oficial, aun si actúan fuera de los límites de su competencia[30].</w:t>
        <w:br/>
        <w:br/>
        <w:t>68.   La responsabilidad internacional del Estado se funda en “actos u</w:t>
        <w:br/>
        <w:t>omisiones de cualquier poder u órgano de éste,  independientemente  de</w:t>
        <w:br/>
        <w:t>su jerarquía, que violen la Convención Americana”[31]. Para establecer</w:t>
        <w:br/>
        <w:t>que se ha producido una violación de los derechos  consagrados  en  la</w:t>
        <w:br/>
        <w:t>Convención no se requiere determinar, como ocurre en el derecho  penal</w:t>
        <w:br/>
        <w:t>interno, la culpabilidad de sus autores o su intencionalidad y tampoco</w:t>
        <w:br/>
        <w:t>es preciso identificar individualmente a los agentes a los  cuales  se</w:t>
        <w:br/>
        <w:t>atribuyen los hechos violatorios[32].  Es suficiente  la  demostración</w:t>
        <w:br/>
        <w:t>de que ha habido apoyo o tolerancia del poder público en la infracción</w:t>
        <w:br/>
        <w:t>de los derechos reconocidos en la Convención[33], omisiones que  hayan</w:t>
        <w:br/>
        <w:t>permitido la  perpetración  de  esas  violaciones  o  que  exista  una</w:t>
        <w:br/>
        <w:t>obligación del Estado que haya sido incumplida por éste[34].</w:t>
        <w:br/>
        <w:br/>
        <w:t xml:space="preserve">                                      *</w:t>
        <w:br/>
        <w:t xml:space="preserve">                                   *     *</w:t>
        <w:br/>
        <w:br/>
        <w:t>69.   Las partes han planteado varios  puntos  sobre  los  que  existe</w:t>
        <w:br/>
        <w:t>controversia para  determinar  la  responsabilidad  internacional  del</w:t>
        <w:br/>
        <w:t>Estado por los hechos de este caso.</w:t>
        <w:br/>
        <w:br/>
        <w:t>70.   Sobre los hechos de este caso, el Estado manifestó que  reconoce</w:t>
        <w:br/>
        <w:t>solamente “aquellos hechos que tienen que ver específicamente  con  el</w:t>
        <w:br/>
        <w:t>caso de la masacre de `La Rochela´”, por lo cual  “rechaza  de  manera</w:t>
        <w:br/>
        <w:t>categórica las consideraciones de ‘contexto’ […  q]ue  podrían  dar  a</w:t>
        <w:br/>
        <w:t>entender que el fenómeno `paramilitar´ fue producto  de  una  política</w:t>
        <w:br/>
        <w:t>generalizada  del  Estado  colombiano”.  En  consecuencia,  el  Estado</w:t>
        <w:br/>
        <w:t>rechazó toda prueba que hiciera alusión a dicho contexto (supra  párr.</w:t>
        <w:br/>
        <w:t>31).   Además,  el   Estado   indicó   que:   su   reconocimiento   de</w:t>
        <w:br/>
        <w:t>responsabilidad es por la “acción aislada” de algunos de sus  agentes;</w:t>
        <w:br/>
        <w:t>“se ha demostrado que no había relación institucional o de dependencia</w:t>
        <w:br/>
        <w:t>entre los grupos al  margen  de  la  ley  y  algunos  de  los  agentes</w:t>
        <w:br/>
        <w:t>estatales”; y “no existió una delegación de funciones públicas a favor</w:t>
        <w:br/>
        <w:t>de los particulares”. Asimismo, Colombia sostuvo que “no puede ser más</w:t>
        <w:br/>
        <w:t>objeto de reproche jurídico alguno por [el]  hecho”  de  haber  creado</w:t>
        <w:br/>
        <w:t>“una situación de riesgo especial (pero  tolerado  jurídicamente)”  al</w:t>
        <w:br/>
        <w:t>haber expedido el Decreto 3398 de 1965 y la Ley 48 de 1968,  normas  a</w:t>
        <w:br/>
        <w:t>través de las cuales se crearon los grupos de autodefensa, ya  que  ha</w:t>
        <w:br/>
        <w:t>venido adoptando las “medidas […] conducentes a mitigar  las  nefastas</w:t>
        <w:br/>
        <w:t>consecuencias de su actuar especialmente riesgoso”.</w:t>
        <w:br/>
        <w:br/>
        <w:t>71.   Por su parte, la  Comisión  considera  que  la  masacre  “no  se</w:t>
        <w:br/>
        <w:t>produjo en el vacío” y ocurrió “como  consecuencia  de  una  serie  de</w:t>
        <w:br/>
        <w:t>acciones y omisiones que tuvieron lugar desde  días  antes,  y  en  un</w:t>
        <w:br/>
        <w:t>contexto social y normativo determinado”. Además, la  Comisión  indicó</w:t>
        <w:br/>
        <w:t>que la creación de los grupos  paramilitares  fue  propiciada  por  el</w:t>
        <w:br/>
        <w:t>Estado como una herramienta de lucha  contrainsurgente  al  amparo  de</w:t>
        <w:br/>
        <w:t>normas legales que se encontraban vigentes al momento  de  perpetrarse</w:t>
        <w:br/>
        <w:t>la masacre de La Rochela.  Asimismo, señaló que “en los casos  en  los</w:t>
        <w:br/>
        <w:t>cuales paramilitares y miembros del Ejército llevan a cabo operaciones</w:t>
        <w:br/>
        <w:t>conjuntas o cuando los paramilitares actúan gracias a la  aquiescencia</w:t>
        <w:br/>
        <w:t>[o] colaboración de la  Fuerza  Pública,  debe  considerarse  que  los</w:t>
        <w:br/>
        <w:t>miembros de los grupos paramilitares actúan como  agentes  estatales”.</w:t>
        <w:br/>
        <w:t>Según la Comisión, en el presente caso “existen  elementos  de  prueba</w:t>
        <w:br/>
        <w:t>que demuestran la comisión de actos de agentes del Estado  con  grupos</w:t>
        <w:br/>
        <w:t>paramilitares en la ejecución de la masacre perpetrada en La  Rochela”</w:t>
        <w:br/>
        <w:t>y, por lo tanto, “son imputables al Estado tanto las violaciones a  la</w:t>
        <w:br/>
        <w:t>Convención Americana cometidas como resultado de los actos y omisiones</w:t>
        <w:br/>
        <w:t>de sus propios agentes como aquellas cometidas por  los  miembros  del</w:t>
        <w:br/>
        <w:t>grupo de autodefensa que operaba en la región con su apoyo  y  que,  a</w:t>
        <w:br/>
        <w:t>tales efectos, éstos deben ser considerados como agentes del Estado”.</w:t>
        <w:br/>
        <w:br/>
        <w:t>72.   Respecto de tales controversias,  los  representantes  señalaron</w:t>
        <w:br/>
        <w:t>que “la Corte debe  seguir  su  reiterada  práctica  al  considerar  y</w:t>
        <w:br/>
        <w:t>analizar la masacre de La Rochela en el contexto jurídico e  histórico</w:t>
        <w:br/>
        <w:t>apropiado”.   Además,   los   representantes    señalaron    que    el</w:t>
        <w:br/>
        <w:t>paramilitarismo “tuvo  su  origen  en  una  política  contrainsurgente</w:t>
        <w:br/>
        <w:t>diseñada e implementada por el mismo Estado” y que  los  miembros  del</w:t>
        <w:br/>
        <w:t>grupo paramilitar  que  ejecutó  la  masacre  “actuaban  como  agentes</w:t>
        <w:br/>
        <w:t>estatales” debido a que “el Ejército,  actuando  de  acuerdo  con  una</w:t>
        <w:br/>
        <w:t>política estatal  establecida  por  ley,  armó,  entrenó  y  operó  en</w:t>
        <w:br/>
        <w:t>coordinación con  un  grupo  paramilitar  en  la  comisión  de  graves</w:t>
        <w:br/>
        <w:t>violaciones de derechos humanos”.</w:t>
        <w:br/>
        <w:br/>
        <w:t xml:space="preserve">                                      *</w:t>
        <w:br/>
        <w:t xml:space="preserve">                                   *     *</w:t>
        <w:br/>
        <w:br/>
        <w:t>73.   La Corte procederá, en primer lugar, a determinar algunos de los</w:t>
        <w:br/>
        <w:t>hechos del presente caso.</w:t>
        <w:br/>
        <w:br/>
        <w:t>74.   En el presente caso, el Estado confesó que el  18  de  enero  de</w:t>
        <w:br/>
        <w:t>1989, por lo  menos  cuarenta  miembros  del  grupo  paramilitar  “Los</w:t>
        <w:br/>
        <w:t>Masetos”, contando  con  la  cooperación  y  aquiescencia  de  agentes</w:t>
        <w:br/>
        <w:t>estatales, inicialmente retuvieron a las 15  víctimas  de  este  caso,</w:t>
        <w:br/>
        <w:t>quienes  conformaban  una   Comisión   Judicial   (Unidad   Móvil   de</w:t>
        <w:br/>
        <w:t>Investigación) compuesta por dos jueces de  Instrucción  Criminal[35],</w:t>
        <w:br/>
        <w:t>dos secretarios de juzgado[36] y once miembros del Cuerpo  Técnico  de</w:t>
        <w:br/>
        <w:t>la Policía Judicial (CTPJ)[37] y posteriormente perpetró  una  masacre</w:t>
        <w:br/>
        <w:t>en  su  contra,  en  la  cual  fueron  ejecutados  doce  de  ellos   y</w:t>
        <w:br/>
        <w:t>sobrevivieron tres.</w:t>
        <w:br/>
        <w:br/>
        <w:t>75.   La conformación de dicha Comisión Judicial fue dispuesta por  la</w:t>
        <w:br/>
        <w:t>Dirección Seccional de Instrucción Criminal mediante resolución de  20</w:t>
        <w:br/>
        <w:t>de  diciembre  de  1988,  con   el   “propósito   de   proseguir   […]</w:t>
        <w:br/>
        <w:t>investigaciones [que se venían adelantando] por múltiples homicidios y</w:t>
        <w:br/>
        <w:t>desapariciones”  ocurridos  en  la  región  del  Magdalena  Medio  del</w:t>
        <w:br/>
        <w:t>Departamento  de  Santander[38].  Entre  los  hechos  investigados  se</w:t>
        <w:br/>
        <w:t>encontraba la presunta retención,  por  parte  del  Ejército,  de  dos</w:t>
        <w:br/>
        <w:t>campesinos  que  posteriormente  fueron  “masacrados,   torturados   y</w:t>
        <w:br/>
        <w:t>quemados con ácido”[39], así como la desaparición de  19  Comerciantes</w:t>
        <w:br/>
        <w:t>ocurrida  en  octubre  de  1987.   Teniendo  en  cuenta  la   presunta</w:t>
        <w:br/>
        <w:t>participación de miembros del Ejército en algunos  de  esos  crímenes,</w:t>
        <w:br/>
        <w:t>los  dos  jueces  de  instrucción  a  cargo  de  las   investigaciones</w:t>
        <w:br/>
        <w:t>remitieron un oficio al Director  Seccional  de  Instrucción  Criminal</w:t>
        <w:br/>
        <w:t>comunicándole que consideraban “de  vital  importancia  para  el  buen</w:t>
        <w:br/>
        <w:t>éxito de esta investigación que se  design[ara]  una  comisión  de  la</w:t>
        <w:br/>
        <w:t>Procuraduría General de la Nación para  que  se  investigue  en  forma</w:t>
        <w:br/>
        <w:t>simultánea con la Unidad  Móvil,  la  conducta  atribuible  […]  a  la</w:t>
        <w:br/>
        <w:t>patrulla militar”[40] supuestamente  responsable  de  algunas  de  las</w:t>
        <w:br/>
        <w:t>violaciones de derechos humanos investigadas.</w:t>
        <w:br/>
        <w:br/>
        <w:t xml:space="preserve">                                      *</w:t>
        <w:br/>
        <w:t xml:space="preserve">                                   *     *</w:t>
        <w:br/>
        <w:br/>
        <w:t>76.   Por otra parte, en cuanto a la posición del Estado  de  rechazar</w:t>
        <w:br/>
        <w:t>las consideraciones de contexto (supra párrs. 11, 31 y 70),  la  Corte</w:t>
        <w:br/>
        <w:t>estima  necesario  señalar  que  para  resolver  los  distintos  casos</w:t>
        <w:br/>
        <w:t>sometidos a su conocimiento ha requerido tomar en cuenta el  contexto,</w:t>
        <w:br/>
        <w:t>pues  el  entorno  político  e  histórico  es  determinante  para   el</w:t>
        <w:br/>
        <w:t>establecimiento  de  las   consecuencias   jurídicas   en   el   caso,</w:t>
        <w:br/>
        <w:t>comprendiendo tanto la naturaleza de las violaciones a  la  Convención</w:t>
        <w:br/>
        <w:t>como  las  correspondientes  reparaciones[41].  Por  esta  razón,   el</w:t>
        <w:br/>
        <w:t>análisis de los hechos ocurridos el 18 de enero de 1989, a los  cuales</w:t>
        <w:br/>
        <w:t>el Estado se allanó, no puede aislarse del  medio  en  el  que  dichos</w:t>
        <w:br/>
        <w:t>hechos ocurrieron ni se puede determinar las  consecuencias  jurídicas</w:t>
        <w:br/>
        <w:t>en el vacío propio de la descontextualización.</w:t>
        <w:br/>
        <w:br/>
        <w:t>77.   Seguidamente, en aras de establecer cuáles son  las  causas  que</w:t>
        <w:br/>
        <w:t>generan la responsabilidad internacional en el presente caso, la Corte</w:t>
        <w:br/>
        <w:t>analizará el contexto en que ocurrieron los hechos.</w:t>
        <w:br/>
        <w:br/>
        <w:t>78.   Este Tribunal  recuerda  que  ya  se  ha  pronunciado  sobre  la</w:t>
        <w:br/>
        <w:t>responsabilidad internacional de Colombia por haber emitido  un  marco</w:t>
        <w:br/>
        <w:t>legal a  través  del  cual  se  propició  la  creación  de  grupos  de</w:t>
        <w:br/>
        <w:t>autodefensa que derivaron en  paramilitares[42]  y  por  la  falta  de</w:t>
        <w:br/>
        <w:t>adopción de todas  las  medidas  necesarias  para  terminar  de  forma</w:t>
        <w:br/>
        <w:t>efectiva con la situación de riesgo creada  por  el  propio  Estado  a</w:t>
        <w:br/>
        <w:t>través de dichas normas[43].  Además, ha declarado la  responsabilidad</w:t>
        <w:br/>
        <w:t>de Colombia por el incumplimiento de su deber de garantía por no haber</w:t>
        <w:br/>
        <w:t>adoptado medidas efectivas de prevención y protección de la  población</w:t>
        <w:br/>
        <w:t>civil que se encontraba en  una  situación  de  riesgo  razonablemente</w:t>
        <w:br/>
        <w:t>previsible por parte de miembros de las Fuerzas Armadas o de seguridad</w:t>
        <w:br/>
        <w:t>del Estado respecto de grupos paramilitares[44]. Asimismo,  en  varias</w:t>
        <w:br/>
        <w:t>oportunidades la Corte ha determinado la responsabilidad  de  Colombia</w:t>
        <w:br/>
        <w:t>en casos de violaciones cometidas  por  grupos  paramilitares  con  el</w:t>
        <w:br/>
        <w:t>apoyo, aquiescencia, participación y colaboración de  miembros  de  la</w:t>
        <w:br/>
        <w:t>Fuerza Pública[45].</w:t>
        <w:br/>
        <w:br/>
        <w:t>79.    Resulta de gran relevancia destacar que uno de los  principales</w:t>
        <w:br/>
        <w:t>factores que determinan la gravedad de los hechos de este caso es  que</w:t>
        <w:br/>
        <w:t>el Estado es responsable de una masacre perpetrada contra sus  propios</w:t>
        <w:br/>
        <w:t>funcionarios judiciales cuando se encontraban cumpliendo con su  deber</w:t>
        <w:br/>
        <w:t>de investigar graves violaciones de derechos humanos, y que  en  dicha</w:t>
        <w:br/>
        <w:t>masacre inclusive participaron agentes estatales pertenecientes a  las</w:t>
        <w:br/>
        <w:t>fuerzas armadas.</w:t>
        <w:br/>
        <w:br/>
        <w:t>80.   Ese factor no se produjo como un caso aislado en  Colombia.  Por</w:t>
        <w:br/>
        <w:t>el contrario, se enmarca dentro de un  contexto  de  violencia  contra</w:t>
        <w:br/>
        <w:t>funcionarios judiciales.  En la época de los hechos del presente  caso</w:t>
        <w:br/>
        <w:t>ocurrieron en Colombia numerosos ataques  contra  funcionarios  de  la</w:t>
        <w:br/>
        <w:t>administración de justicia.  Entre 1979  y  1991,  aproximadamente  un</w:t>
        <w:br/>
        <w:t>promedio anual de 25 jueces y abogados fueron asesinados  o  sufrieron</w:t>
        <w:br/>
        <w:t>un atentado.  Según investigaciones correspondientes a dicha época, de</w:t>
        <w:br/>
        <w:t>240 casos que contaban con un autor  o  una  motivación  conocida,  80</w:t>
        <w:br/>
        <w:t>casos fueron imputados a grupos paramilitares, 48 a agentes estatales,</w:t>
        <w:br/>
        <w:t>32 a la guerrilla y 22 a otros factores[46].  En su informe  sobre  la</w:t>
        <w:br/>
        <w:t>visita a Colombia en octubre de 1989, el Relator Especial de  Naciones</w:t>
        <w:br/>
        <w:t>Unidas sobre Ejecuciones Extrajudiciales señaló que:</w:t>
        <w:br/>
        <w:br/>
        <w:t xml:space="preserve">      Durante los últimos años, han sido asesinados un ministro de Justicia,</w:t>
        <w:br/>
        <w:t xml:space="preserve">      un Procurador General de la República, varios magistrados de la  Corte</w:t>
        <w:br/>
        <w:t xml:space="preserve">      Suprema  y  de  Cortes  Superiores  y  muchos  jueces  y  funcionarios</w:t>
        <w:br/>
        <w:t xml:space="preserve">      judiciales.  Varios ministros de justicia habrían tenido que renunciar</w:t>
        <w:br/>
        <w:t xml:space="preserve">      a sus cargos por amenazas de muerte que  pendían  sobre  ellos  o  sus</w:t>
        <w:br/>
        <w:t xml:space="preserve">      familiares[47].</w:t>
        <w:br/>
        <w:br/>
        <w:t>81.   Los hechos del presente caso se produjeron dentro de un contexto</w:t>
        <w:br/>
        <w:t>de violaciones contra funcionarios judiciales dirigidas a impedir  sus</w:t>
        <w:br/>
        <w:t>labores, intimidarlos, amedrentarlos y  así  lograr  la  impunidad  de</w:t>
        <w:br/>
        <w:t>graves violaciones a los derechos humanos.  Fue dentro de ese contexto</w:t>
        <w:br/>
        <w:t>de riesgo para los funcionarios judiciales que el Estado no adoptó las</w:t>
        <w:br/>
        <w:t>medidas necesarias para garantizar la seguridad de los miembros de  la</w:t>
        <w:br/>
        <w:t>Comisión  Judicial  en  el  cumplimiento  de  sus  labores,  situación</w:t>
        <w:br/>
        <w:t>reconocida en varias sentencias del Consejo de  Estado[48]  y  omisión</w:t>
        <w:br/>
        <w:t>reconocida por Colombia en este proceso internacional (supra párrs. 10</w:t>
        <w:br/>
        <w:t>y 11).</w:t>
        <w:br/>
        <w:br/>
        <w:t>82.   En cuanto al contexto  normativo,  la  Corte  recuerda  que,  al</w:t>
        <w:br/>
        <w:t>haberse producido en enero  de  1989,  los  hechos  de  este  caso  se</w:t>
        <w:br/>
        <w:t>enmarcan en el contexto analizado por este  Tribunal  en  el  caso  19</w:t>
        <w:br/>
        <w:t>Comerciantes[49], cuyos hechos acaecieron en  octubre  de  1987.  Esta</w:t>
        <w:br/>
        <w:t>Corte se pronunció sobre la  responsabilidad  de  Colombia  por  haber</w:t>
        <w:br/>
        <w:t>emitido, en el marco de  la  lucha  contra  grupos  guerrilleros,  una</w:t>
        <w:br/>
        <w:t>normativa legal[50] a través de la cual se  propició  la  creación  de</w:t>
        <w:br/>
        <w:t>grupos de autodefensa[51] que derivaron en  paramilitares[52].   Dicho</w:t>
        <w:br/>
        <w:t>marco legal se encontraba vigente en la época  de  la  masacre  de  La</w:t>
        <w:br/>
        <w:t>Rochela. El Estado otorgaba a los miembros de  tales  grupos  permisos</w:t>
        <w:br/>
        <w:t>para el porte y tenencia de armas, así como apoyo logístico[53].</w:t>
        <w:br/>
        <w:br/>
        <w:t>83.   Asimismo, diversas investigaciones judiciales realizadas denotan</w:t>
        <w:br/>
        <w:t>la relación existente entre grupos  paramilitares  y  miembros  de  la</w:t>
        <w:br/>
        <w:t>fuerza pública en la  época  de  los  hechos  del  presente  caso[54].</w:t>
        <w:br/>
        <w:t>Además, en su informe sobre  la  visita  que  realizó  a  Colombia  en</w:t>
        <w:br/>
        <w:t>octubre de 1989, el Relator Especial  de  las  Naciones  Unidas  sobre</w:t>
        <w:br/>
        <w:t>ejecuciones sumarias o arbitrarias señaló que:</w:t>
        <w:br/>
        <w:br/>
        <w:t xml:space="preserve">      Los   grupos   paramilitares   son   formados   y   financiados    por</w:t>
        <w:br/>
        <w:t xml:space="preserve">      narcotraficantes  y,   tal   vez,   algunos   terratenientes.   Actúan</w:t>
        <w:br/>
        <w:t xml:space="preserve">      estrechamente vinculados con elementos de las fuerzas armadas y de  la</w:t>
        <w:br/>
        <w:t xml:space="preserve">      policía. La mayoría de los asesinatos y matanzas perpetrados  por  los</w:t>
        <w:br/>
        <w:t xml:space="preserve">      grupos paramilitares ocurren en zonas muy  militarizadas.  Los  grupos</w:t>
        <w:br/>
        <w:t xml:space="preserve">      paramilitares pueden desplazarse con facilidad en esas zonas y cometer</w:t>
        <w:br/>
        <w:t xml:space="preserve">      sus asesinatos impunemente. [E]n algunos casos  los  militares  o  los</w:t>
        <w:br/>
        <w:t xml:space="preserve">      policías fingen no percatarse de lo que hacen los grupos paramilitares</w:t>
        <w:br/>
        <w:t xml:space="preserve">      o los apoyan concediendo salvoconductos a sus integrantes o impidiendo</w:t>
        <w:br/>
        <w:t xml:space="preserve">      las  investigaciones.  Por  ejemplo,  el  Director  del   Departamento</w:t>
        <w:br/>
        <w:t xml:space="preserve">      Nacional de Investigaciones Criminales en cuanto a la  matanza  de  La</w:t>
        <w:br/>
        <w:t xml:space="preserve">      Rochela dijo que lo que más le preocupaba era que las  investigaciones</w:t>
        <w:br/>
        <w:t xml:space="preserve">      que dirigía revelaban cada vez mas pruebas de indulgencia,  tolerancia</w:t>
        <w:br/>
        <w:t xml:space="preserve">      y apoyo para con los grupos de extrema derecha por parte  de  miembros</w:t>
        <w:br/>
        <w:t xml:space="preserve">      de la policía y del ejército. (subrayado no es del original)</w:t>
        <w:br/>
        <w:br/>
        <w:t>84.   Desde “la década de los ochenta del siglo XX,  principalmente  a</w:t>
        <w:br/>
        <w:t>partir de 1985, se hace notorio que  muchos  `grupos  de  autodefensa´</w:t>
        <w:br/>
        <w:t>cambiaron sus objetivos y se convirtieron en grupos  de  delincuencia,</w:t>
        <w:br/>
        <w:t>comúnmente llamados ‘paramilitares’”. Sin embargo, no fue  sino  hasta</w:t>
        <w:br/>
        <w:t>enero de 1988 que el Estado empieza a adoptar medidas. La emisión  del</w:t>
        <w:br/>
        <w:t>Decreto 0180 de 27 de enero de 1988, que  tipificó  algunas  conductas</w:t>
        <w:br/>
        <w:t>como delitos, es la norma que diferencia el presente caso del caso  19</w:t>
        <w:br/>
        <w:t>Comerciantes[55].</w:t>
        <w:br/>
        <w:br/>
        <w:t>85.   No obstante tal medida normativa, es preciso resaltar que el  18</w:t>
        <w:br/>
        <w:t>de enero de 1989, fecha en que ocurrió la masacre de La Rochela: a) ya</w:t>
        <w:br/>
        <w:t>habían transcurrido varios años desde cuando se hizo notorio  que  los</w:t>
        <w:br/>
        <w:t>grupos de autodefensa se transformaron en grupos paramilitares;  y  b)</w:t>
        <w:br/>
        <w:t>todavía se encontraban vigentes las normas relevantes de 1965  y  1968</w:t>
        <w:br/>
        <w:t>que propiciaron la creación de grupos de autodefensa, entre  ellas  el</w:t>
        <w:br/>
        <w:t>parágrafo 3 del artículo 33 del Decreto legislativo 3398 de  1965,  el</w:t>
        <w:br/>
        <w:t>cual facultaba al Ministerio de Defensa Nacional para autorizar a  los</w:t>
        <w:br/>
        <w:t>particulares el porte de armas de uso privativo de las Fuerzas Armadas</w:t>
        <w:br/>
        <w:t>(supra párr. 82 nota pie de página 50) y en  desarrollo  del  cual  se</w:t>
        <w:br/>
        <w:t>impulsaron los reglamentos militares que propiciaron la formación  del</w:t>
        <w:br/>
        <w:t>grupo paramilitar “Los Masetos” (infra párrs. 88 y 89).</w:t>
        <w:br/>
        <w:br/>
        <w:t>86.   Fue tres meses después de ocurridos los hechos del presente caso</w:t>
        <w:br/>
        <w:t>que Colombia emitió el Decreto 815, mediante el cual se  suspendió  la</w:t>
        <w:br/>
        <w:t>vigencia del mencionado  parágrafo  3  del  artículo  33  del  Decreto</w:t>
        <w:br/>
        <w:t>legislativo 3398, teniendo en cuenta la  interpretación  que  “algunos</w:t>
        <w:br/>
        <w:t>sectores de la opinión pública” habían hecho en el  sentido  de  tomar</w:t>
        <w:br/>
        <w:t>las referidas normas de 1965 y 1968, como “una autorización legal para</w:t>
        <w:br/>
        <w:t>organizar grupos civiles armados que resultan actuando al margen de la</w:t>
        <w:br/>
        <w:t>Constitución y las leyes”[56].</w:t>
        <w:br/>
        <w:br/>
        <w:t>87.   De esta forma, fue después de la masacre de La  Rochela  que  el</w:t>
        <w:br/>
        <w:t>Estado dejó sin efecto el marco legal que había dado fundamento  a  la</w:t>
        <w:br/>
        <w:t>creación de tales grupos de civiles armados.</w:t>
        <w:br/>
        <w:br/>
        <w:t>88.   Otro aspecto particular del marco normativo vigente a  la  época</w:t>
        <w:br/>
        <w:t>de los hechos de este  caso  es  que,  en  el  presente  proceso,  los</w:t>
        <w:br/>
        <w:t>representantes allegaron como prueba copia  de  normas  que  contienen</w:t>
        <w:br/>
        <w:t>información específica sobre las funciones de patrullaje y apoyo a  la</w:t>
        <w:br/>
        <w:t>ejecución de operaciones de combate  y  de  inteligencia  militar  que</w:t>
        <w:br/>
        <w:t>desempeñaban los miembros de los grupos o juntas de  autodefensa,  así</w:t>
        <w:br/>
        <w:t>como las funciones de organización y control  que  respecto  de  ellos</w:t>
        <w:br/>
        <w:t>debían ejercer los miembros de las Fuerzas  Militares.  Se  trata  del</w:t>
        <w:br/>
        <w:t>“Reglamento de Combate de Contraguerrillas”[57] y del Manual  “COMBATE</w:t>
        <w:br/>
        <w:t>CONTRA BANDOLEROS O GUERRILLEROS”[58],  aprobados  por  el  Comandante</w:t>
        <w:br/>
        <w:t>General de las Fuerzas Militares el 9 de abril de  1969  y  el  25  de</w:t>
        <w:br/>
        <w:t>junio de 1982, respectivamente. El Estado no realizó indicación alguna</w:t>
        <w:br/>
        <w:t>respecto del contenido, implicaciones y vigencia de dichas normas.</w:t>
        <w:br/>
        <w:br/>
        <w:t>89.   La Corte estima preciso enfatizar que los citados  reglamento  y</w:t>
        <w:br/>
        <w:t>manual de combate constituían una normativa que regulaba de forma  más</w:t>
        <w:br/>
        <w:t>detallada y con mayores alcances las funciones y relaciones entre  los</w:t>
        <w:br/>
        <w:t>grupos de civiles armados y las fuerzas de seguridad del  Estado,  que</w:t>
        <w:br/>
        <w:t>la regulación dispuesta en el Decreto Legislativo 3398 de 1965  (supra</w:t>
        <w:br/>
        <w:t>párr. 82).   Es  decir,  existían  normas  jurídicas  que  autorizaban</w:t>
        <w:br/>
        <w:t>expresamente que  grupos  de  civiles  fueran  armados,  entrenados  y</w:t>
        <w:br/>
        <w:t>organizados por el Estado para recibir órdenes  de  oficiales  de  las</w:t>
        <w:br/>
        <w:t>Fuerzas Armadas con el objetivo de que participaran y  colaboraran  en</w:t>
        <w:br/>
        <w:t>acciones de seguridad propias del Estado. Como se verá  (infra  párrs.</w:t>
        <w:br/>
        <w:t>96 y 97) dicha normativa fue aplicada en el presente caso.</w:t>
        <w:br/>
        <w:br/>
        <w:t>90.   Finalmente, dentro de las circunstancias de contexto, es preciso</w:t>
        <w:br/>
        <w:t>hacer notar que la Comisión Judicial se encontraba investigando, entre</w:t>
        <w:br/>
        <w:t>otros, el caso de la  desaparición  de  19  Comerciantes  ocurrida  en</w:t>
        <w:br/>
        <w:t>octubre de 1987[59].  Dicha desaparición fue perpetrada por  el  grupo</w:t>
        <w:br/>
        <w:t>paramilitar ACDEGAM[60], que contaba con apoyo  y  vínculos  estrechos</w:t>
        <w:br/>
        <w:t>con altos mandos de la Fuerza Pública[61].  Al  respecto,  el  Juzgado</w:t>
        <w:br/>
        <w:t>Primero Penal del Circuito Especializado de Bucaramanga, para condenar</w:t>
        <w:br/>
        <w:t>a uno de los autores intelectuales de la masacre de La  Rochela,  tomó</w:t>
        <w:br/>
        <w:t>en cuenta,  inter  alia,  su  “especial  interés  en  obstaculizar  la</w:t>
        <w:br/>
        <w:t>investigación  por  la  muerte  de  los  comerciantes”  ya  que  había</w:t>
        <w:br/>
        <w:t>participado en esos hechos siendo uno de los  principales  líderes  de</w:t>
        <w:br/>
        <w:t>ACDEGAM[62].</w:t>
        <w:br/>
        <w:br/>
        <w:t>91.   Asimismo, ese grupo paramilitar ACDEGAM y el  grupo  paramilitar</w:t>
        <w:br/>
        <w:t>“Los Masetos”, ejecutor de  la  masacre  de  La  Rochela,  tenían  una</w:t>
        <w:br/>
        <w:t>relación  directa,  como  se  deriva  del  Informe  del   Departamento</w:t>
        <w:br/>
        <w:t>Administrativo de Seguridad (DAS)  de  15  de  marzo  de  1989.   Este</w:t>
        <w:br/>
        <w:t>informe señala a “Los Masetos” como una de las  dieciséis  “coberturas</w:t>
        <w:br/>
        <w:t>que muchas veces utilizó la organización  paramilitar  [ACDEGAM]  para</w:t>
        <w:br/>
        <w:t>cometer crímenes y desviar  las  investigaciones”[63].   Asimismo,  la</w:t>
        <w:br/>
        <w:t>resolución de 7 de enero de 1999 emitida por la Unidad  de  Terrorismo</w:t>
        <w:br/>
        <w:t>de la Fiscalía indica que en la decisión de  masacrar  a  la  Comisión</w:t>
        <w:br/>
        <w:t>Judicial “toman parte los cabecillas máximos” de ACDEGAM[64].  Además,</w:t>
        <w:br/>
        <w:t>mediante  resolución  de  21  de  marzo  de  2006,  la   Fiscalía   14</w:t>
        <w:br/>
        <w:t>Especializada de la Unidad Nacional  de  Derechos  Humanos  y  Derecho</w:t>
        <w:br/>
        <w:t>Internacional Humanitario señaló que</w:t>
        <w:br/>
        <w:br/>
        <w:t xml:space="preserve">      la pluralidad de conductas penales perpetradas el 18 de enero de 1989,</w:t>
        <w:br/>
        <w:t xml:space="preserve">      fueron cometidas  por  [un]  proyecto  paramilitar  [que]  surgió  por</w:t>
        <w:br/>
        <w:t xml:space="preserve">      iniciativa  de  grupos  de  narcotraficantes  […]  y  asociaciones  de</w:t>
        <w:br/>
        <w:t xml:space="preserve">      ganaderos de la región, como ‘ACDEGAM,  asociación  de  ganaderos  del</w:t>
        <w:br/>
        <w:t xml:space="preserve">      Magdalena Medio[65].</w:t>
        <w:br/>
        <w:br/>
        <w:t xml:space="preserve">                                      *</w:t>
        <w:br/>
        <w:t xml:space="preserve">                                   *     *</w:t>
        <w:br/>
        <w:br/>
        <w:t>92.   Después de exponer el contexto general existente a la  época  de</w:t>
        <w:br/>
        <w:t>los hechos, corresponde ahora hacer referencia a los hechos  relativos</w:t>
        <w:br/>
        <w:t>a la conformación y actuación del  grupo  paramilitar  “Los  Masetos”,</w:t>
        <w:br/>
        <w:t>grupo que perpetró la  masacre  de  La  Rochela,  y  su  relación  con</w:t>
        <w:br/>
        <w:t>miembros de la Fuerza Pública.</w:t>
        <w:br/>
        <w:br/>
        <w:t>93.    Está probado que la participación de agentes  estatales  en  la</w:t>
        <w:br/>
        <w:t>conformación y apoyo del grupo paramilitar que cometió la  masacre  de</w:t>
        <w:br/>
        <w:t>La Rochela se efectuó al amparo del referido  marco  normativo  (supra</w:t>
        <w:br/>
        <w:t>párrs. 82 a 85) y, en particular, en  aplicación  de  los  mencionados</w:t>
        <w:br/>
        <w:t>reglamentos de contraguerrilla (supra párrs. 88 y 89).</w:t>
        <w:br/>
        <w:br/>
        <w:t>94.    En  primer  lugar,  agentes  estatales   participaron   en   el</w:t>
        <w:br/>
        <w:t>surgimiento y formación del grupo paramilitar  “Los  Masetos”.   Sobre</w:t>
        <w:br/>
        <w:t>este punto, el Consejo de Estado de Colombia sostuvo que:</w:t>
        <w:br/>
        <w:br/>
        <w:t xml:space="preserve">      Aparece demostrada en el presente proceso,  […]  la  participación  de</w:t>
        <w:br/>
        <w:t xml:space="preserve">      miembros  del  ejército  que  promovieron  la  formación   del   grupo</w:t>
        <w:br/>
        <w:t xml:space="preserve">      denominado LOS MA[S]ETOS y apoyaron y encubrieron sus actividades; que</w:t>
        <w:br/>
        <w:t xml:space="preserve">      los miembros de dicho grupo fueron los  autores  de  la  masacre  […].</w:t>
        <w:br/>
        <w:t xml:space="preserve">      Todos estos hechos demuestran, entonces, la  participación  activa  de</w:t>
        <w:br/>
        <w:t xml:space="preserve">      los miembros del ejército nacional en la  conformación  del  grupo  de</w:t>
        <w:br/>
        <w:t xml:space="preserve">      delincuentes autores del asesinato de los miembros de la comisión,  al</w:t>
        <w:br/>
        <w:t xml:space="preserve">      punto que, como lo indicó uno de los jueces  de  Instrucción  Criminal</w:t>
        <w:br/>
        <w:t xml:space="preserve">      encargado de la investigación,  no  había  siquiera  posibilidades  de</w:t>
        <w:br/>
        <w:t xml:space="preserve">      pedir  protección  al  Ejército  Nacional,  por  estar  sus   miembros</w:t>
        <w:br/>
        <w:t xml:space="preserve">      involucrados en semejantes acontecimientos[66]. (el  subrayado  no  es</w:t>
        <w:br/>
        <w:t xml:space="preserve">      del original)</w:t>
        <w:br/>
        <w:br/>
        <w:t>95.   Asimismo, el Estado reconoció que “Los Masetos”  operaban  desde</w:t>
        <w:br/>
        <w:t>su base en Campo Capote, con la colaboración de unidades del  Ejército</w:t>
        <w:br/>
        <w:t>al mando del Teniente Luis Enrique Andrade Ortiz y con  el  apoyo  del</w:t>
        <w:br/>
        <w:t>Sargento Primero Otoniel Hernández. Al respecto, el Tribunal  Superior</w:t>
        <w:br/>
        <w:t>de Orden Público[67] estableció que el referido teniente “permitía  la</w:t>
        <w:br/>
        <w:t>operancia libremente de ese personal armado en la zona,  contando  con</w:t>
        <w:br/>
        <w:t>su aquiescencia”, “tenía conocimiento de lo que hacían esos sujetos  y</w:t>
        <w:br/>
        <w:t>mostraba su asentimiento”.  Asimismo, dicho  tribunal  afirmó  que  el</w:t>
        <w:br/>
        <w:t>Teniente Andrade “anda[ba] en patrullaje y en reuniones de  todo  tipo</w:t>
        <w:br/>
        <w:t>con personal que a todas luces contrariaba la ley al  andar  armado  y</w:t>
        <w:br/>
        <w:t>uniformado, conformando lo que los testigos han dado en  comparar  con</w:t>
        <w:br/>
        <w:t>un verdadero ejército”.</w:t>
        <w:br/>
        <w:br/>
        <w:t>96.   En cuanto al apoyo que  agentes  estatales  brindaron  al  grupo</w:t>
        <w:br/>
        <w:t>paramilitar que cometió la masacre y  las  relaciones  que  sostenían,</w:t>
        <w:br/>
        <w:t>ello también se efectuó en aplicación de los  mencionados  reglamentos</w:t>
        <w:br/>
        <w:t>de contraguerrilla. En el juicio penal ordinario que fue adelantado en</w:t>
        <w:br/>
        <w:t>su contra, el Teniente Luis Enrique  Andrade  afirmó  que  “utilizó  a</w:t>
        <w:br/>
        <w:t>Julián Jaimes[,  jefe  del  grupo  paramilitar  “Los  Masetos”,]  como</w:t>
        <w:br/>
        <w:t>informador de la base Militar, y que por tanto,  con  esa  calidad  le</w:t>
        <w:br/>
        <w:t>dotó de uniforme y armas para que sirviera de guía en ubicación de las</w:t>
        <w:br/>
        <w:t>guerrillas”[68].  Por su  parte,  el  abogado  defensor  del  Teniente</w:t>
        <w:br/>
        <w:t>Andrade sostuvo que “lo único cierto es el empleo del Teniente Andrade</w:t>
        <w:br/>
        <w:t>de Julián Jaimes como guía del Ejército, estando  autorizado  por  los</w:t>
        <w:br/>
        <w:t>mismos reglamentos de la  Institución  para  dotarlo  de  uniformes  y</w:t>
        <w:br/>
        <w:t>armamento adecuado”[69].   Asimismo, el mencionado  Tribunal  Superior</w:t>
        <w:br/>
        <w:t>de Orden Público (supra párr. 95), en su análisis de la actuación  del</w:t>
        <w:br/>
        <w:t>Teniente Andrade a la luz de dichos reglamentos castrenses,  consideró</w:t>
        <w:br/>
        <w:t>que:</w:t>
        <w:br/>
        <w:br/>
        <w:t xml:space="preserve">      Para cumplir su finalidad [de adelantar la lucha contraguerrillera  en</w:t>
        <w:br/>
        <w:t xml:space="preserve">      la zona de su jurisdicción] acudió a particulares en orden a formar un</w:t>
        <w:br/>
        <w:t xml:space="preserve">      bloque unido contra los insurgentes y fue precisamente éste el  origen</w:t>
        <w:br/>
        <w:t xml:space="preserve">      de las arbitrariedades y conductas lesivas que son materia de estudio.</w:t>
        <w:br/>
        <w:t xml:space="preserve">       No es posible desprender su calidad de Militar  de  los  actos  a  él</w:t>
        <w:br/>
        <w:t xml:space="preserve">      imputados porque ellos encuentran s[u] génesis y razón de ser  en  esa</w:t>
        <w:br/>
        <w:t xml:space="preserve">      especial calidad de quien los realizaba.</w:t>
        <w:br/>
        <w:br/>
        <w:br/>
        <w:t xml:space="preserve">      Ostensible resulta que en esos comportamientos el  Oficial  desbordara</w:t>
        <w:br/>
        <w:t xml:space="preserve">      los límites de su función, pero también,  que  siempre  lo  hizo  como</w:t>
        <w:br/>
        <w:t xml:space="preserve">      integrante de las Fuerzas Armadas y  con  el  específico  objetivo  de</w:t>
        <w:br/>
        <w:t xml:space="preserve">      llevar a cabo una misión[70]. (el subrayado no es del original)</w:t>
        <w:br/>
        <w:br/>
        <w:br/>
        <w:t>97.   Al analizar el caso del Teniente  Andrade,  el  Juzgado  126  de</w:t>
        <w:br/>
        <w:t>Instrucción  Penal  Militar,  teniendo  en  cuenta   los   reglamentos</w:t>
        <w:br/>
        <w:t>militares mencionados (supra párrs. 88 y 89), sostuvo que “la  actitud</w:t>
        <w:br/>
        <w:t>asumida  por  [aquel]  de  recurrir  a  la  población  civil  para  el</w:t>
        <w:br/>
        <w:t>cumplimiento de su misión [dotando de armamento y prendas  militares],</w:t>
        <w:br/>
        <w:t>no es iniciativa propia de él sino una táctica empleada  desde  épocas</w:t>
        <w:br/>
        <w:t>atrás por [el] Ejército colombiano, tal como  está  demostrado  en  el</w:t>
        <w:br/>
        <w:t>Reglamento [de Combate  de  Contraguerrillas  del  Ejército  Nacional,</w:t>
        <w:br/>
        <w:t>cuarta edición de 1987]”[71].  Adicionalmente, en las  sentencias  del</w:t>
        <w:br/>
        <w:t>Tribunal Administrativo de  Santander  y  del  Consejo  de  Estado  en</w:t>
        <w:br/>
        <w:t>relación con el caso de la masacre de La Rochela, también se  reconoce</w:t>
        <w:br/>
        <w:t>la relación entre la aplicación de los mencionados  reglamentos  y  la</w:t>
        <w:br/>
        <w:t>conformación y apoyo del grupo paramilitar que cometió dicha  masacre.</w:t>
        <w:br/>
        <w:t>El Tribunal Administrativo de  Santander  consideró  que  el  Teniente</w:t>
        <w:br/>
        <w:t>Andrade actuó “con ocasión del servicio y utilizando su  condición  de</w:t>
        <w:br/>
        <w:t>miembro de las fuerzas militares organizó y apoyó los  grupos  armados</w:t>
        <w:br/>
        <w:t>que  causaron  [la  masacre]”,  razón  por  la  cual  “la  falta   del</w:t>
        <w:br/>
        <w:t>funcionario estuvo vinculada con el servicio, fluyendo de  tal  manera</w:t>
        <w:br/>
        <w:t>el nexo con este”[72].  Por su parte, el Consejo de Estado expresó que</w:t>
        <w:br/>
        <w:t>“las actividades adelantadas por el oficial[, suministro de  armamento</w:t>
        <w:br/>
        <w:t>y uniformes de uso  privativo  de  la  fuerza  pública  al  grupo  Los</w:t>
        <w:br/>
        <w:t>Masetos,] las realizó en ejercicio de  sus  funciones  sin  que  pueda</w:t>
        <w:br/>
        <w:t>entenderse que tal comportamiento hubiese sido  a  título  personal  y</w:t>
        <w:br/>
        <w:t>desvinculado con el servicio”, razón por la cual “es dable deducir que</w:t>
        <w:br/>
        <w:t>la falta del militar estuvo vinculada  con  el  servicio  y  que,  por</w:t>
        <w:br/>
        <w:t>tanto,  su  ilegítima   actuación   resulta   comprometedora   de   la</w:t>
        <w:br/>
        <w:t>responsabilidad estatal”[73].</w:t>
        <w:br/>
        <w:br/>
        <w:t>98.   Por otra parte, se ha probado ante esta Corte la realización  de</w:t>
        <w:br/>
        <w:t>reuniones en las cuáles se decidió efectuar la masacre y  se  organizó</w:t>
        <w:br/>
        <w:t>la  logística  que  permitiera  su  realización[74].   Dichas  pruebas</w:t>
        <w:br/>
        <w:t>señalan   la   participación   de   reconocidos   narcotraficantes   y</w:t>
        <w:br/>
        <w:t>paramilitares en una reunión donde se toma la decisión de  ejecutar  a</w:t>
        <w:br/>
        <w:t>los miembros de la Comisión Judicial.  Asimismo, en algunas de  dichas</w:t>
        <w:br/>
        <w:t>reuniones presuntamente habrían  participado  miembros  de  la  Fuerza</w:t>
        <w:br/>
        <w:t>Pública.  Además, las pruebas concuerdan en indicar  que  uno  de  los</w:t>
        <w:br/>
        <w:t>objetivos de la masacre era sustraer o destruir  los  expedientes  que</w:t>
        <w:br/>
        <w:t>llevaba dicha comisión[75].</w:t>
        <w:br/>
        <w:br/>
        <w:t>99.   La Corte hace notar que el Estado manifestó que  “reconoce  como</w:t>
        <w:br/>
        <w:t>válido en la  intervención  de  los  representantes  la  precisión  de</w:t>
        <w:br/>
        <w:t>algunos hechos concretos relacionados con la  masacre,  frente  a  los</w:t>
        <w:br/>
        <w:t>cuales no observa reparo alguno (pp. 28 a 31)”[76].  Al  respecto,  en</w:t>
        <w:br/>
        <w:t>la  página  29  de  su  escrito  de  solicitudes  y  argumentos,   los</w:t>
        <w:br/>
        <w:t>representantes señalaron que “debido a que la Comisión Judicial  debía</w:t>
        <w:br/>
        <w:t>adelantar  investigaciones   sobre   graves   crímenes   supuestamente</w:t>
        <w:br/>
        <w:t>cometidos por la Fuerza Pública, [… v]arios  oficiales  castrenses  se</w:t>
        <w:br/>
        <w:t>reunieron en Barrancabermeja y tomaron la  decisión  de  matar  a  los</w:t>
        <w:br/>
        <w:t>miembros de la Comisión Judicial, con el fin de  interrumpir  así  las</w:t>
        <w:br/>
        <w:t>investigaciones”[77].</w:t>
        <w:br/>
        <w:br/>
        <w:t>100.  Además de lo anterior, respecto de la época  correspondiente  al</w:t>
        <w:br/>
        <w:t>presente caso, constan testimonios sobre nóminas y pagos a miembros de</w:t>
        <w:br/>
        <w:t>los grupos paramilitares como informantes  o  guías  adscritos  a  los</w:t>
        <w:br/>
        <w:t>servicios  de  inteligencia  militar  que  operaban  en  el  Magdalena</w:t>
        <w:br/>
        <w:t>Medio[78].  De otra parte, un informe del  DAS[79]  y  testimonios[80]</w:t>
        <w:br/>
        <w:t>señalan la existencia de patrullaje conjunto entre el ejército  y  los</w:t>
        <w:br/>
        <w:t>grupos paramilitares de la zona, acompañada de la utilización de bases</w:t>
        <w:br/>
        <w:t>militares, armas de guerra e incluso helicópteros[81].   Asimismo,  un</w:t>
        <w:br/>
        <w:t>informe del DAS[82] y testimonios[83] hacen alusión al uso del sistema</w:t>
        <w:br/>
        <w:t>de comunicaciones del ejército  por  parte  de  grupos  paramilitares.</w:t>
        <w:br/>
        <w:t>Finalmente, se encuentra  al  menos  una  sentencia  judicial[84],  un</w:t>
        <w:br/>
        <w:t>informe del DAS[85], testimonios[86] y un peritaje[87]  que  aluden  a</w:t>
        <w:br/>
        <w:t>entrenamiento de estos grupos auspiciado por el Ejército.</w:t>
        <w:br/>
        <w:br/>
        <w:t xml:space="preserve">                                      *</w:t>
        <w:br/>
        <w:t xml:space="preserve">                                   *     *</w:t>
        <w:br/>
        <w:br/>
        <w:t>101.  Con base en todas las anteriores consideraciones  y  tomando  en</w:t>
        <w:br/>
        <w:t>cuenta el reconocimiento efectuado por Colombia,  la  Corte  considera</w:t>
        <w:br/>
        <w:t>que,  en  el  presente  caso,   es   atribuible   la   responsabilidad</w:t>
        <w:br/>
        <w:t>internacional al Estado con fundamento en que:</w:t>
        <w:br/>
        <w:br/>
        <w:t xml:space="preserve">   a) el Estado estableció  un  marco  legal  a  través  del  cual  se</w:t>
        <w:br/>
        <w:t xml:space="preserve">      propició la creación de grupos de autodefensa, que contaban  con</w:t>
        <w:br/>
        <w:t xml:space="preserve">      el apoyo  de  las  autoridades  estatales  y  que  derivaron  en</w:t>
        <w:br/>
        <w:t xml:space="preserve">      paramilitares. El Estado les otorgaba permisos para el  porte  y</w:t>
        <w:br/>
        <w:t xml:space="preserve">      tenencia de armas de uso privativo de las Fuerzas Armadas (supra</w:t>
        <w:br/>
        <w:t xml:space="preserve">      párrs. 82 a 87);</w:t>
        <w:br/>
        <w:t xml:space="preserve">   b) las violaciones ocurrieron en una época en que ese  marco  legal</w:t>
        <w:br/>
        <w:t xml:space="preserve">      se encontraba vigente, a pesar de  que  ya  habían  transcurrido</w:t>
        <w:br/>
        <w:t xml:space="preserve">      varios años desde que se  hizo  notoria  la   transformación  de</w:t>
        <w:br/>
        <w:t xml:space="preserve">      grupos de autodefensa en paramilitares (supra párrs. 84 y 85);</w:t>
        <w:br/>
        <w:t xml:space="preserve">   c) las violaciones se cometieron  en  el  marco  de  reglamentos  y</w:t>
        <w:br/>
        <w:t xml:space="preserve">      manuales de combate contra  las  guerrillas,  adoptados  por  la</w:t>
        <w:br/>
        <w:t xml:space="preserve">      máxima autoridad de las Fuerzas Militares, que establecían  como</w:t>
        <w:br/>
        <w:t xml:space="preserve">      funciones de  los  agentes  militares  el  organizar  “en  forma</w:t>
        <w:br/>
        <w:t xml:space="preserve">      militar” a la población civil en grupos o juntas de  autodefensa</w:t>
        <w:br/>
        <w:t xml:space="preserve">      y ejercer control y autoridad sobre  tales  grupos,  los  cuales</w:t>
        <w:br/>
        <w:t xml:space="preserve">      debían cumplir funciones de patrullaje y apoyo a la ejecución de</w:t>
        <w:br/>
        <w:t xml:space="preserve">      operaciones de combate y de inteligencia militar  (supra  párrs.</w:t>
        <w:br/>
        <w:t xml:space="preserve">      88, 89, 96 y 97);</w:t>
        <w:br/>
        <w:t xml:space="preserve">   d)  miembros  del  Ejército  promovieron  la  formación  del  grupo</w:t>
        <w:br/>
        <w:t xml:space="preserve">      paramilitar  “Los  Masetos”,  que  perpetró  la  masacre  de  La</w:t>
        <w:br/>
        <w:t xml:space="preserve">      Rochela, y le brindaban apoyo (supra párrs. 94 y 95);</w:t>
        <w:br/>
        <w:t xml:space="preserve">   e) el Ejército utilizaba a  miembros  del  grupo  paramilitar  “Los</w:t>
        <w:br/>
        <w:t xml:space="preserve">      Masetos” como guías, incluso realizando acciones  de  patrullaje</w:t>
        <w:br/>
        <w:t xml:space="preserve">      de manera conjunta y  dotándolos  de  armamento  militar  (supra</w:t>
        <w:br/>
        <w:t xml:space="preserve">      párrs. 95, 96, 97 y 100);</w:t>
        <w:br/>
        <w:t xml:space="preserve">   f) el Estado reconoce que los miembros del grupo  paramilitar  “Los</w:t>
        <w:br/>
        <w:t xml:space="preserve">      Masetos” contaron con la cooperación y aquiescencia  de  agentes</w:t>
        <w:br/>
        <w:t xml:space="preserve">      estatales para ejecutar la Masacre de La Rochela;</w:t>
        <w:br/>
        <w:t xml:space="preserve">   g) el Estado reconoce que los  miembros  de  la  Comisión  Judicial</w:t>
        <w:br/>
        <w:t xml:space="preserve">      fueron  ejecutados  mientras   estaban   investigando   crímenes</w:t>
        <w:br/>
        <w:t xml:space="preserve">      presuntamente cometidos  por  paramilitares  y  miembros  de  la</w:t>
        <w:br/>
        <w:t xml:space="preserve">      fuerza pública en la zona del Magdalena Medio;</w:t>
        <w:br/>
        <w:t xml:space="preserve">   h) el objetivo de las violaciones en este caso era ejecutar  a  los</w:t>
        <w:br/>
        <w:t xml:space="preserve">      miembros de la Comisión  Judicial  y  sustraer  o  destruir  los</w:t>
        <w:br/>
        <w:t xml:space="preserve">      expedientes que llevaba dicha comisión en  relación  con  dichas</w:t>
        <w:br/>
        <w:t xml:space="preserve">      investigaciones; e</w:t>
        <w:br/>
        <w:t xml:space="preserve">   i) el Estado reconoce que incurrió en una  omisión  respecto  a  la</w:t>
        <w:br/>
        <w:t xml:space="preserve">      protección de la Comisión Judicial, omisión que  la  Corte  hace</w:t>
        <w:br/>
        <w:t xml:space="preserve">      notar se produjo dentro  de  un  contexto  de  riesgo  para  los</w:t>
        <w:br/>
        <w:t xml:space="preserve">      funcionarios judiciales en el cumplimiento de sus labores (supra</w:t>
        <w:br/>
        <w:t xml:space="preserve">      párr. 80).</w:t>
        <w:br/>
        <w:br/>
        <w:br/>
        <w:t>102.  La Corte observa que en el presente caso el Estado  permitió  la</w:t>
        <w:br/>
        <w:t>colaboración y participación de  particulares  en  la  realización  de</w:t>
        <w:br/>
        <w:t>ciertas funciones (tales como patrullaje militar  de  zonas  de  orden</w:t>
        <w:br/>
        <w:t>público, utilizando armas de uso privativo de las fuerzas armadas o en</w:t>
        <w:br/>
        <w:t>desarrollo de actividades de inteligencia militar), que por lo general</w:t>
        <w:br/>
        <w:t>son de competencia exclusiva del Estado  y  donde  éste  adquiere  una</w:t>
        <w:br/>
        <w:t>especial  función  de  garante.   En  consecuencia,   el   Estado   es</w:t>
        <w:br/>
        <w:t>directamente responsable, tanto por acción como por omisión,  de  todo</w:t>
        <w:br/>
        <w:t>lo que hagan estos particulares en ejercicio de dichas funciones,  más</w:t>
        <w:br/>
        <w:t>aún si se tiene en cuenta que los particulares no están  sometidos  al</w:t>
        <w:br/>
        <w:t>escrutinio estricto que pesa sobre un funcionario público respecto  al</w:t>
        <w:br/>
        <w:t>ejercicio de sus funciones.  Fue de tal magnitud esta situación en  la</w:t>
        <w:br/>
        <w:t>que particulares colaboraron en el desarrollo de dichas funciones, que</w:t>
        <w:br/>
        <w:t>cuando el Estado trató  de  adoptar  las  medidas  para  enfrentar  el</w:t>
        <w:br/>
        <w:t>desborde en la actuación de los  grupos  paramilitares,  estos  mismos</w:t>
        <w:br/>
        <w:t>grupos, con el  apoyo  de  agentes  estatales,  atentaron  contra  los</w:t>
        <w:br/>
        <w:t>funcionarios judiciales.</w:t>
        <w:br/>
        <w:br/>
        <w:t>103.  Finalmente, es importante resaltar que los hechos  del  presente</w:t>
        <w:br/>
        <w:t>caso (infra párrs. 106 a 120) revisten una particular gravedad  porque</w:t>
        <w:br/>
        <w:t>estaban dirigidos a impedir  la  investigación  y  sanción  de  graves</w:t>
        <w:br/>
        <w:t>violaciones a los derechos humanos y fueron cometidos de la forma  más</w:t>
        <w:br/>
        <w:t>inhumana, acabando con la vida de los funcionarios judiciales.  Aunado</w:t>
        <w:br/>
        <w:t>a ello, la masacre  de  La  Rochela  tuvo  la  grave  consecuencia  de</w:t>
        <w:br/>
        <w:t>intimidar a los funcionarios del Poder Judicial en  la   investigación</w:t>
        <w:br/>
        <w:t>de este y otros casos[88].</w:t>
        <w:br/>
        <w:br/>
        <w:br/>
        <w:br/>
        <w:t xml:space="preserve">                                     VII</w:t>
        <w:br/>
        <w:t xml:space="preserve">                     Violación de los artículos 7, 4 y 5</w:t>
        <w:br/>
        <w:t xml:space="preserve">      (Derecho a la Libertad Personal, Derecho a la Vida y Derecho a la</w:t>
        <w:br/>
        <w:t xml:space="preserve">     Integridad Personal) en relación con el artículo 1.1 (obligación de</w:t>
        <w:br/>
        <w:t xml:space="preserve">              respetar los derechos) de la Convención Americana</w:t>
        <w:br/>
        <w:br/>
        <w:br/>
        <w:t>104.  Sin perjuicio del reconocimiento  de  responsabilidad  realizado</w:t>
        <w:br/>
        <w:t>por el Estado respecto de la violación a los artículos 7[89], 4[90]  y</w:t>
        <w:br/>
        <w:t>5[91] de la Convención (supra párrs. 13 y 33), tomando  en  cuenta  la</w:t>
        <w:br/>
        <w:t>gravedad de los hechos que generaron  las  referidas  violaciones,  el</w:t>
        <w:br/>
        <w:t>Tribunal estima necesario realizar algunas consideraciones específicas</w:t>
        <w:br/>
        <w:t>sobre sus consecuencias jurídicas.</w:t>
        <w:br/>
        <w:br/>
        <w:t>105.  A la luz de la confesión y del allanamiento  efectuados  por  el</w:t>
        <w:br/>
        <w:t>Estado y con base en la prueba allegada al Tribunal (supra párr.  65),</w:t>
        <w:br/>
        <w:t>seguidamente la Corte se referirá  a  la  forma  como  ocurrieron  los</w:t>
        <w:br/>
        <w:t>hechos en el presente caso.</w:t>
        <w:br/>
        <w:br/>
        <w:t>106.   En la mañana del 18 de enero de 1989 los quince miembros de  la</w:t>
        <w:br/>
        <w:t>Comisión Judicial se dirigieron desde la localidad de  Barrancabermeja</w:t>
        <w:br/>
        <w:t>hacia La Rochela, con el propósito de recibir las declaraciones de los</w:t>
        <w:br/>
        <w:t>testigos  citados  el  día  anterior[92].   Cuatro  de   los   agentes</w:t>
        <w:br/>
        <w:t>investigadores fueron a la localidad de Pueblo Nuevo  con  el  fin  de</w:t>
        <w:br/>
        <w:t>llevar a La Rochela a varias personas que debían prestar  declaración.</w:t>
        <w:br/>
        <w:t>En el trayecto, los referidos  agentes  fueron  interceptados  por  un</w:t>
        <w:br/>
        <w:t>grupo de quince hombres  fuertemente  armados  y  uniformados  que  se</w:t>
        <w:br/>
        <w:t>identificaron e hicieron pasar como miembros del XXIII Frente  de  las</w:t>
        <w:br/>
        <w:t>FARC  (grupo   guerrillero   “Fuerzas   Armadas   Revolucionarias   de</w:t>
        <w:br/>
        <w:t>Colombia”). El hombre que se identificó como el comandante al mando de</w:t>
        <w:br/>
        <w:t>dicho “Frente” interrogó a  los  miembros  de  la  Comisión  Judicial,</w:t>
        <w:br/>
        <w:t>preguntándoles cuál era el motivo de su presencia y  cuántas  personas</w:t>
        <w:br/>
        <w:t>integraban dicha Comisión.</w:t>
        <w:br/>
        <w:br/>
        <w:t>107.  Una vez que todos los funcionarios de la  Comisión  Judicial  se</w:t>
        <w:br/>
        <w:t>encontraban en La  Rochela  y  se  estaba  terminando  de  recibir  la</w:t>
        <w:br/>
        <w:t>declaración de los testigos, se presentó un grupo  de  aproximadamente</w:t>
        <w:br/>
        <w:t>cuarenta hombres armados, quienes se identificaron  e  hicieron  pasar</w:t>
        <w:br/>
        <w:t>como miembros del referido frente de las FARC (supra párr. 106). Según</w:t>
        <w:br/>
        <w:t>indicó la Comisión en la demanda, el mismo comandante  que  estaba  al</w:t>
        <w:br/>
        <w:t>mando se dirigió a los miembros de la Comisión Judicial y les  propuso</w:t>
        <w:br/>
        <w:t>que le entregaran los revólveres de dotación  oficial,  aduciendo  que</w:t>
        <w:br/>
        <w:t>era con el fin de evitar confusiones al momento de que se  encontraran</w:t>
        <w:br/>
        <w:t>en su desplazamiento  con  miembros  del  Ejército.  Al  respecto,  la</w:t>
        <w:br/>
        <w:t>víctima sobreviviente Arturo Salgado Garzón declaró  en  la  audiencia</w:t>
        <w:br/>
        <w:t>pública ante la Corte que los tipos armados que los  “emboscaron”  les</w:t>
        <w:br/>
        <w:t>indicaron que necesitaban dialogar  con  ellos,  pero  que  para  ello</w:t>
        <w:br/>
        <w:t>tenían que desarmarse y entonces tuvieron que hacerlo[93]. Media  hora</w:t>
        <w:br/>
        <w:t>después  varios  hombres  fuertemente  armados  y  vestidos  de  civil</w:t>
        <w:br/>
        <w:t>llegaron al  lugar,  y  uno  de  ellos  se  presentó  como  el  máximo</w:t>
        <w:br/>
        <w:t>comandante  del Frente XXIII de las FARC.</w:t>
        <w:br/>
        <w:br/>
        <w:t>108.  Se encuentra probado que ese  hombre  que  se  hizo  pasar  como</w:t>
        <w:br/>
        <w:t>máximo líder del referido frente de las FARC era en realidad Alonso de</w:t>
        <w:br/>
        <w:t>Jesús Baquero Agudelo, uno de los líderes del grupo  paramilitar  “Los</w:t>
        <w:br/>
        <w:t>Masetos” (supra párr. 74). También ha sido reconocido  y  probado  que</w:t>
        <w:br/>
        <w:t>esos hombres armados que se hicieron pasar por miembros  de  las  FARC</w:t>
        <w:br/>
        <w:t>pertenecían a dicho grupo paramilitar.</w:t>
        <w:br/>
        <w:br/>
        <w:t>109.  Es de  notar  que  las  referidas  circunstancias  de  engaño  y</w:t>
        <w:br/>
        <w:t>desigualdad numérica con respecto a los  paramilitares,  así  como  la</w:t>
        <w:br/>
        <w:t>diferencia en cuanto  a  la  cantidad  y  alcance  del  armamento  que</w:t>
        <w:br/>
        <w:t>portaban, hacían imposible que los miembros de  la  Comisión  Judicial</w:t>
        <w:br/>
        <w:t>opusieran resistencia.</w:t>
        <w:br/>
        <w:br/>
        <w:t>110.  Seguidamente los miembros del grupo  paramilitar  “Los  Masetos”</w:t>
        <w:br/>
        <w:t>mantuvieron encerrados y custodiados a los  miembros  de  la  Comisión</w:t>
        <w:br/>
        <w:t>Judicial en un cuarto de aproximadamente doce metros alrededor de  dos</w:t>
        <w:br/>
        <w:t>horas y media[94]. Respecto de estas  circunstancias que tuvieron  que</w:t>
        <w:br/>
        <w:t>enfrentar las 15 víctimas durante  las  horas  que  precedieron  a  la</w:t>
        <w:br/>
        <w:t>masacre, la víctima sobreviviente Arturo Salgado Garzón  declaró  ante</w:t>
        <w:br/>
        <w:t>la Corte[95] que durante el tiempo que estuvieron  detenidos  “estaban</w:t>
        <w:br/>
        <w:t>todos como herméticos, nadie hablaba nada”, así como  también  resaltó</w:t>
        <w:br/>
        <w:t>la cantidad de hombres armados que los “emboscaron” y custodiaron y el</w:t>
        <w:br/>
        <w:t>armamento que llevaban. Además, declaró  que  el  referido  líder  del</w:t>
        <w:br/>
        <w:t>grupo paramilitar les preguntó  que  ¿cómo  iba  el  caso  de  los  19</w:t>
        <w:br/>
        <w:t>Comerciantes de Ocaña?.  Ese era efectivamente uno de los casos que la</w:t>
        <w:br/>
        <w:t>Comisión Judicial se encontraba investigando.</w:t>
        <w:br/>
        <w:br/>
        <w:t>111.  Los dos hombres que se hacían pasar por comandantes de las  FARC</w:t>
        <w:br/>
        <w:t>se reunieron con los funcionarios judiciales y les  manifestaron  que,</w:t>
        <w:br/>
        <w:t>en virtud de que se estaban verificando ciertos movimientos  militares</w:t>
        <w:br/>
        <w:t>en la zona, resultaba necesario buscar un sitio  seguro  para  que  la</w:t>
        <w:br/>
        <w:t>Comisión Judicial continuara con las  diligencias.  Seguidamente,  los</w:t>
        <w:br/>
        <w:t>comandantes convencieron a los miembros de la Comisión Judicial de  la</w:t>
        <w:br/>
        <w:t>conveniencia de que se dejaran amarrar para  trasladarlos,  a  fin  de</w:t>
        <w:br/>
        <w:t>poder simular una situación de secuestro por las FARC en caso  de  que</w:t>
        <w:br/>
        <w:t>se hiciera presente el Ejército.</w:t>
        <w:br/>
        <w:br/>
        <w:t>112.  Aproximadamente a las 12:00 horas los 15 miembros de la Comisión</w:t>
        <w:br/>
        <w:t>Judicial fueron atados con  las  manos  por  atrás  de  la  espalda  y</w:t>
        <w:br/>
        <w:t>obligados a subirse a los dos automóviles.  En otros  dos  automóviles</w:t>
        <w:br/>
        <w:t>iban los paramilitares.  Los miembros de la Comisión  Judicial  fueron</w:t>
        <w:br/>
        <w:t>llevados sin  saber  su  destino  durante  aproximadamente  unos  tres</w:t>
        <w:br/>
        <w:t>kilómetros hacia Barrancabermeja, hasta que llegaron al sitio conocido</w:t>
        <w:br/>
        <w:t>como “La Laguna”. Cuando los automóviles se  detuvieron,  salieron  de</w:t>
        <w:br/>
        <w:t>ellos los hombres armados. El señor Manuel Libardo Díaz Navas, víctima</w:t>
        <w:br/>
        <w:t>sobreviviente, declaró en el ámbito interno que  tenían  mucho  miedo,</w:t>
        <w:br/>
        <w:t>estaban  muy  nerviosos  y  “sent[ían]  que  algo  malo  [le]s  iba  a</w:t>
        <w:br/>
        <w:t>suceder”[96].  Los  hombres  armados  se  formaron  a  una   distancia</w:t>
        <w:br/>
        <w:t>aproximada de diez metros de los automóviles y, después de  señas  que</w:t>
        <w:br/>
        <w:t>hizo uno de ellos, empezaron a  disparar  de  forma  indiscriminada  y</w:t>
        <w:br/>
        <w:t>continua contra los miembros de la Comisión Judicial,  durante  varios</w:t>
        <w:br/>
        <w:t>minutos[97].</w:t>
        <w:br/>
        <w:br/>
        <w:t>113.  Seguidamente, los paramilitares les empezaron a dar el “tiro  de</w:t>
        <w:br/>
        <w:t>gracia”  a  las  víctimas.  Esto  duró  aproximadamente  un  minuto  y</w:t>
        <w:br/>
        <w:t>medio[98].  Según declaró  la  víctima  sobreviviente  Arturo  Salgado</w:t>
        <w:br/>
        <w:t>Garzón, él se salvó del “tiro  de  gracia”  porque  la  bala  le  pasó</w:t>
        <w:br/>
        <w:t>rozando por un lado de la cabeza; sin embargo, manifestó que  “pens[ó]</w:t>
        <w:br/>
        <w:t>que [s]e había muerto”. También recibió  un  impacto  de  bala  en  un</w:t>
        <w:br/>
        <w:t>glúteo. Posteriormente, los paramilitares movieron el automóvil en  el</w:t>
        <w:br/>
        <w:t>cual se encontraba el señor Arturo Salgado, tratando de voltearlo. Del</w:t>
        <w:br/>
        <w:t>otro  bajaron  a  algunas  víctimas  y  los  tiraron  unos  encima  de</w:t>
        <w:br/>
        <w:t>otros[99].</w:t>
        <w:br/>
        <w:br/>
        <w:t>114.  En cuanto  a  las  otras  dos  víctimas  sobrevivientes,  Manuel</w:t>
        <w:br/>
        <w:t>Libardo Díaz Navas, quien había recibido varios  impactos  de  bala  y</w:t>
        <w:br/>
        <w:t>tenía su cuerpo cubierto con sangre, fue bajado del automóvil por  los</w:t>
        <w:br/>
        <w:t>paramilitares, quienes lo tiraron en el piso boca abajo y le  cortaron</w:t>
        <w:br/>
        <w:t>las cuerdas que ataban  sus  manos.  Aguantó  la  respiración  por  un</w:t>
        <w:br/>
        <w:t>tiempo, mientras escuchaba como terminaban de ejecutar a aquellos  que</w:t>
        <w:br/>
        <w:t>“de cualquier manera daban  muestras  de  vida”[100].  Por  su  parte,</w:t>
        <w:br/>
        <w:t>Wilson Humberto Mantilla Castilla sobrevivió porque los  paramilitares</w:t>
        <w:br/>
        <w:t>creyeron que él estaba muerto, pues la masa encefálica de uno  de  sus</w:t>
        <w:br/>
        <w:t>compañeros cayó sobre su cabeza[101].</w:t>
        <w:br/>
        <w:br/>
        <w:t>115.  Antes de irse,  los  paramilitares  pintaron  en  la  superficie</w:t>
        <w:br/>
        <w:t>exterior de los vehículos “Fuera el MAS, fuera los  paramilitares”,  a</w:t>
        <w:br/>
        <w:t>fin de asegurar que la autoría de la masacre  fuera  atribuida  a  los</w:t>
        <w:br/>
        <w:t>grupos guerrilleros. Antes de emprender la retirada se  apropiaron  de</w:t>
        <w:br/>
        <w:t>veintitrés de los veinticinco  expedientes  que  portaba  la  Comisión</w:t>
        <w:br/>
        <w:t>Judicial.</w:t>
        <w:br/>
        <w:br/>
        <w:t>116.  Solamente tres miembros de la Comisión Judicial sobrevivieron  a</w:t>
        <w:br/>
        <w:t>dicha masacre, “[p]or circunstancias imprevisibles, por el azar”[102].</w:t>
        <w:br/>
        <w:t>En medio de enormes tribulaciones por el momento superado mientras sus</w:t>
        <w:br/>
        <w:t>compañeros habían sucumbido, además de los  sufrimientos  físicos  por</w:t>
        <w:br/>
        <w:t>las heridas sufridas, los tres sobrevivientes lograron encender uno de</w:t>
        <w:br/>
        <w:t>los vehículos y desplazarse de la zona de la  masacre,  hasta  que  el</w:t>
        <w:br/>
        <w:t>vehículo dejó de funcionar  cuando  habían  recorrido  aproximadamente</w:t>
        <w:br/>
        <w:t>tres kilómetros  hacia  Barrancabermeja.   Los  sobrevivientes  Manuel</w:t>
        <w:br/>
        <w:t>Libardo Díaz  Navas  y  Wilson  Humberto  Mantilla  Castilla  lograron</w:t>
        <w:br/>
        <w:t>escapar alcanzando a pedir ayuda a personas que pasaron en  un  camión</w:t>
        <w:br/>
        <w:t>repartidor de gaseosas cerca de la zona donde  dejó  de  funcionar  el</w:t>
        <w:br/>
        <w:t>vehículo. Sin embargo, el sobreviviente Arturo Salgado  Garzón,  quien</w:t>
        <w:br/>
        <w:t>se encontraba herido de bala en un glúteo y en la cabeza, se quedó  en</w:t>
        <w:br/>
        <w:t>dicha zona esperando ayuda[103].</w:t>
        <w:br/>
        <w:br/>
        <w:t>117.  Tal como relató el señor Salgado, durante cinco horas  se  quedó</w:t>
        <w:br/>
        <w:t>sólo, atado y herido, escondiéndose cerca del  lugar  de  la  masacre,</w:t>
        <w:br/>
        <w:t>esperando que vinieran a ayudarlo. Durante ese largo tiempo tuvo miedo</w:t>
        <w:br/>
        <w:t>de “que de pronto volvían a rematar[lo]”. Aproximadamente a las  17:00</w:t>
        <w:br/>
        <w:t>horas llegaron unos periodistas de Vanguardia Liberal  y  le  ayudaron</w:t>
        <w:br/>
        <w:t>llevándolo a una clínica. Ninguna autoridad de la Fuerza Pública llegó</w:t>
        <w:br/>
        <w:t>en su ayuda, a pesar que  había  un  cuartel  militar  a  unos  quince</w:t>
        <w:br/>
        <w:t>minutos y otro a unos cuarenta minutos[104].</w:t>
        <w:br/>
        <w:br/>
        <w:t>118.  Inclusive, después de tales hechos, el Estado  no  garantizó  al</w:t>
        <w:br/>
        <w:t>señor Salgado Garzón  asistencia  médica  adecuada  para  atender  las</w:t>
        <w:br/>
        <w:t>heridas, y en la clínica incluso le dejaron una parte de la bala en el</w:t>
        <w:br/>
        <w:t>glúteo[105].</w:t>
        <w:br/>
        <w:br/>
        <w:t>119.  Con posterioridad a la masacre, las tres víctimas sobrevivientes</w:t>
        <w:br/>
        <w:t>tuvieron que vivir durante  tres  meses  en  un  apartamento  que  les</w:t>
        <w:br/>
        <w:t>proporcionó la Dirección de Instrucción Criminal, bajo vigilancia,  ya</w:t>
        <w:br/>
        <w:t>que no podían ir a sus casas por razones de seguridad.  Debido  a  las</w:t>
        <w:br/>
        <w:t>amenazas que recibieron, el Director de Instrucción  Criminal  decidió</w:t>
        <w:br/>
        <w:t>comisionarlos a diferentes ciudades de Colombia[106].</w:t>
        <w:br/>
        <w:br/>
        <w:t>120.  La víctima Arturo Salgado Garzón[107] relató que fue  una  época</w:t>
        <w:br/>
        <w:t>en que tuvo “muy poco” contacto con su familia, la cual inclusive tuvo</w:t>
        <w:br/>
        <w:t>que dejar la casa en que vivían. Luego lo enviaron  a  España  por  un</w:t>
        <w:br/>
        <w:t>año.  Según  expresó  el  señor  Salgado   Garzón   estos   hechos   y</w:t>
        <w:br/>
        <w:t>circunstancias le “cambi[aron] totalmente la vida”.  Asimismo,  afirmó</w:t>
        <w:br/>
        <w:t>que el Estado lo mantuvo en “pésimas” condiciones económicas,  ya  que</w:t>
        <w:br/>
        <w:t>para enfrentar esta situación solamente recibía su salario.</w:t>
        <w:br/>
        <w:br/>
        <w:br/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t>121.  Una vez determinados los hechos que configuraron las violaciones</w:t>
        <w:br/>
        <w:t>a que se  allanó  el  Estado,  esta  Corte  pasa  a  realizar  algunas</w:t>
        <w:br/>
        <w:t>consideraciones sobre sus consecuencias jurídicas.</w:t>
        <w:br/>
        <w:br/>
        <w:br/>
        <w:t xml:space="preserve">        A) Violación a la libertad personal</w:t>
        <w:br/>
        <w:br/>
        <w:br/>
        <w:br/>
        <w:br/>
        <w:t>122.  Como se puede  notar  de  los  hechos  determinados  y  ha  sido</w:t>
        <w:br/>
        <w:t>reconocido  por  Colombia,  los  15  funcionarios  integrantes  de  la</w:t>
        <w:br/>
        <w:t>Comisión  Judicial  estuvieron  detenidos  ilegal  y   arbitrariamente</w:t>
        <w:br/>
        <w:t>durante horas bajo el control de miembros del grupo  paramilitar  “Los</w:t>
        <w:br/>
        <w:t>Masetos” y  bajo  las  circunstancias  descritas  fueron  obligados  a</w:t>
        <w:br/>
        <w:t>entregar las armas, dejarse amarrar y ser introducidos en automóviles,</w:t>
        <w:br/>
        <w:t>impidiéndose cualquier posibilidad de que  operaran  a  su  favor  las</w:t>
        <w:br/>
        <w:t>salvaguardas de la libertad personal consagradas en el artículo  7  de</w:t>
        <w:br/>
        <w:t>la Convención Americana.</w:t>
        <w:br/>
        <w:br/>
        <w:br/>
        <w:t xml:space="preserve">        B) Violación del derecho a la vida</w:t>
        <w:br/>
        <w:br/>
        <w:br/>
        <w:br/>
        <w:br/>
        <w:t>123.  En lo  que  respecta  a  la  violación  del  artículo  4  de  la</w:t>
        <w:br/>
        <w:t>Convención, de acuerdo a las consideraciones  expuestas  (supra  párr.</w:t>
        <w:br/>
        <w:t>101) y al reconocimiento de responsabilidad efectuado por  el  Estado,</w:t>
        <w:br/>
        <w:t>éste es responsable por la muerte de  doce  de  los  funcionarios  que</w:t>
        <w:br/>
        <w:t>integraban la Comisión Judicial ocurrida en la masacre del 18 de enero</w:t>
        <w:br/>
        <w:t>de 1989. Con respecto  a  los  tres  funcionarios  sobrevivientes,  el</w:t>
        <w:br/>
        <w:t>Estado también se allanó a la solicitud de los representantes  de  que</w:t>
        <w:br/>
        <w:t>se declare que violó el artículo 4 de la Convención  en  perjuicio  de</w:t>
        <w:br/>
        <w:t>aquellos.</w:t>
        <w:br/>
        <w:br/>
        <w:t>124.   Esta  Corte  estima  que  en  el  presente  caso  se  presentan</w:t>
        <w:br/>
        <w:t>circunstancias excepcionales</w:t>
        <w:br/>
        <w:t>que permiten fundamentar y analizar la violación del artículo 4 de  la</w:t>
        <w:br/>
        <w:t>Convención respecto de los tres sobrevivientes a la  masacre,  tomando</w:t>
        <w:br/>
        <w:t>en cuenta la fuerza empleada, la intención y  objetivo  de  emplearla,</w:t>
        <w:br/>
        <w:t>así como la situación en que se encontraban las víctimas.</w:t>
        <w:br/>
        <w:br/>
        <w:t>125.  Ha quedado establecido que la intención de los perpetradores  de</w:t>
        <w:br/>
        <w:t>la masacre era ejecutar  a  los  miembros  de  la  Comisión  Judicial.</w:t>
        <w:br/>
        <w:t>Asimismo, los hechos demuestran que  aquellos  hicieron  todo  lo  que</w:t>
        <w:br/>
        <w:t>consideraron necesario para cumplir con ese fin. Sobre este punto,  el</w:t>
        <w:br/>
        <w:t>propio Estado afirmó que “dada la magnitud del ataque,  lo  cierto  es</w:t>
        <w:br/>
        <w:t>que la intención que tenían los forajidos no podía ser otra que la  de</w:t>
        <w:br/>
        <w:t>causar [la] muerte inmediata” de las tres víctimas que  sobrevivieron.</w:t>
        <w:br/>
        <w:t>Al respecto, el Juzgado Segundo de Orden Público señaló:</w:t>
        <w:br/>
        <w:br/>
        <w:t xml:space="preserve">      [u]nos pocos kilómetros adelante, en el sitio denominado La Laguna, en</w:t>
        <w:br/>
        <w:t xml:space="preserve">      la vía que conduce a Barrancabermeja,  se  detuvieron  sorpresivamente</w:t>
        <w:br/>
        <w:t xml:space="preserve">      los vehículos, se apearon de los mismos,  los  integrantes  del  grupo</w:t>
        <w:br/>
        <w:t xml:space="preserve">      armado sin mediar palabra alguna, haciendo gala de una  incomprensible</w:t>
        <w:br/>
        <w:t xml:space="preserve">      frialdad, abrieron fuego indiscriminadamente contra  los  carros,  con</w:t>
        <w:br/>
        <w:t xml:space="preserve">      sus armas (galil, r 15, pistolas 9mm., [etc.], con lo cual no tuvieron</w:t>
        <w:br/>
        <w:t xml:space="preserve">      obstáculo para herir mortalmente a sus ocupantes[108].</w:t>
        <w:br/>
        <w:br/>
        <w:t>126.  Cabe mencionar que la  Corte  Europea  de  Derechos  Humanos  ha</w:t>
        <w:br/>
        <w:t>declarado la violación del derecho a la vida respecto de personas  que</w:t>
        <w:br/>
        <w:t>no fallecieron como consecuencia de los hechos violatorios. En el caso</w:t>
        <w:br/>
        <w:t>Acar and Others v. Turkey[109], guardias municipales armados pararon a</w:t>
        <w:br/>
        <w:t>dos vehículos, sacaron a sus 15 ocupantes, les ordenaron  formarse  en</w:t>
        <w:br/>
        <w:t>fila en la carretera, y les dispararon.   Seis  de  ellos  murieron  y</w:t>
        <w:br/>
        <w:t>nueve fueron heridos. La Corte Europea estableció que fueron  víctimas</w:t>
        <w:br/>
        <w:t>de una conducta que, por su naturaleza,  representó  un  grave  riesgo</w:t>
        <w:br/>
        <w:t>para sus vidas a pesar de que sobrevivieron al ataque. Asimismo, en el</w:t>
        <w:br/>
        <w:t>caso Makaratzis v. Greece la Corte Europea sostuvo que:</w:t>
        <w:br/>
        <w:br/>
        <w:t xml:space="preserve">      el grado y tipo de fuerza usado y la intención o  el  objetivo  detrás</w:t>
        <w:br/>
        <w:t xml:space="preserve">      del uso de la fuerza puede, entre otros factores, ser  relevante  para</w:t>
        <w:br/>
        <w:t xml:space="preserve">      valorar si  en  el  caso  particular,  las  acciones  de  los  agentes</w:t>
        <w:br/>
        <w:t xml:space="preserve">      estatales de infringir heridas cercanas a la  muerte  son  tales  como</w:t>
        <w:br/>
        <w:t xml:space="preserve">      para  analizar  los  hechos  dentro  del  alcance  de  la   protección</w:t>
        <w:br/>
        <w:t xml:space="preserve">      proporcionada por el artículo 2 del Convenio.</w:t>
        <w:br/>
        <w:br/>
        <w:br/>
        <w:t xml:space="preserve">      A la luz de las circunstancias descritas y en particular por el  grado</w:t>
        <w:br/>
        <w:t xml:space="preserve">      y tipo de fuerza usados, la Corte concluye que, independientemente  de</w:t>
        <w:br/>
        <w:t xml:space="preserve">      si la policía realmente intentó matarlo, el demandante fue víctima  de</w:t>
        <w:br/>
        <w:t xml:space="preserve">      una conducta que por su propia naturaleza, puso su  vida  en  peligro,</w:t>
        <w:br/>
        <w:t xml:space="preserve">      aún cuando haya sobrevivido. Por lo tanto el artículo 2  es  aplicable</w:t>
        <w:br/>
        <w:t xml:space="preserve">      en el presente caso[110].</w:t>
        <w:br/>
        <w:br/>
        <w:t>127.  Dicho análisis jurídico es  aplicable  al  presente  caso.   Los</w:t>
        <w:br/>
        <w:t>perpetradores de la masacre se aseguraron de que los  miembros  de  la</w:t>
        <w:br/>
        <w:t>Comisión Judicial estuvieran en un estado  de  indefensión  total,  al</w:t>
        <w:br/>
        <w:t>amarrarlos  y   encerrarlos   en   dos   automóviles   para   proceder</w:t>
        <w:br/>
        <w:t>sorpresivamente a dispararles indiscriminadamente durante  minutos  y,</w:t>
        <w:br/>
        <w:t>por si alguno no hubiere fallecido, les dieron “tiros de  gracia”.  La</w:t>
        <w:br/>
        <w:t>forma como se ejecutó la masacre mediante un ataque con armas de fuego</w:t>
        <w:br/>
        <w:t>de la  referida  magnitud,  encontrándose  las  víctimas  sin  ninguna</w:t>
        <w:br/>
        <w:t>posibilidad de escapar, configuraron una amenaza para la vida de todos</w:t>
        <w:br/>
        <w:t>los 15 miembros de la Comisión Judicial. La circunstancia de que  tres</w:t>
        <w:br/>
        <w:t>de ellos hayan resultado heridos y no muertos es  meramente  fortuita.</w:t>
        <w:br/>
        <w:t>Tal como se ha indicado por la víctima  sobreviviente  Arturo  Salgado</w:t>
        <w:br/>
        <w:t>Garzón, antes de irse  del  lugar  de  la  masacre  los  paramilitares</w:t>
        <w:br/>
        <w:t>dijeron “vámonos que ya están todos muertos”[111].</w:t>
        <w:br/>
        <w:br/>
        <w:t>128.  Por estas razones, la Corte considera que el artículo  4  de  la</w:t>
        <w:br/>
        <w:t>Convención Americana que consagra el derecho  a  la  vida  también  se</w:t>
        <w:br/>
        <w:t>aplica respecto de los tres sobrevivientes.</w:t>
        <w:br/>
        <w:br/>
        <w:br/>
        <w:br/>
        <w:t xml:space="preserve">      C.1)  Violación a la integridad personal de los miembros  de  la</w:t>
        <w:br/>
        <w:t>Comisión Judicial</w:t>
        <w:br/>
        <w:br/>
        <w:br/>
        <w:t>129.  De acuerdo a la confesión y al allanamiento  efectuados  por  el</w:t>
        <w:br/>
        <w:t>Estado y a las  determinaciones  realizadas  por  este  Tribunal,  los</w:t>
        <w:br/>
        <w:t>hechos que precedieron a la ejecución de los miembros de  la  Comisión</w:t>
        <w:br/>
        <w:t>Judicial, así como las circunstancias que  atravesaron  posteriormente</w:t>
        <w:br/>
        <w:t>los tres sobrevivientes, implicaron para ellos un sufrimiento  físico,</w:t>
        <w:br/>
        <w:t>psicológico y moral violatorio de su derecho a la integridad  personal</w:t>
        <w:br/>
        <w:t>consagrado  en  el  artículo  5  de  la  Convención   Americana.   Los</w:t>
        <w:br/>
        <w:t>representantes alegaron que tales actos debían  ser  calificados  como</w:t>
        <w:br/>
        <w:t>actos de tortura psicológica.</w:t>
        <w:br/>
        <w:br/>
        <w:t>130.   En  cuanto  a  los  tratamientos  que  recibieron  los   quince</w:t>
        <w:br/>
        <w:t>integrantes de la Comisión Judicial durante las horas  que  estuvieron</w:t>
        <w:br/>
        <w:t>detenidos,  en  los  momentos  previos  y  durante  la  masacre,   los</w:t>
        <w:br/>
        <w:t>representantes alegaron que éstos deben  ser  calificados  de  tortura</w:t>
        <w:br/>
        <w:t>psicológica basándose en los siguientes argumentos: las circunstancias</w:t>
        <w:br/>
        <w:t>que atravesaron las víctimas antes de morir; los  largos  momentos  de</w:t>
        <w:br/>
        <w:t>desesperación que sufrieron los sobrevivientes en  los  esfuerzos  por</w:t>
        <w:br/>
        <w:t>conservar su vida; la magnitud de la violencia utilizada  en  todo  el</w:t>
        <w:br/>
        <w:t>operativo; y los sufrimientos que la amenaza real de ser  sometidos  a</w:t>
        <w:br/>
        <w:t>lesiones físicas produjeron en las víctimas. Asimismo,  indicaron  que</w:t>
        <w:br/>
        <w:t>la severidad de los  acontecimientos,  la  vulnerabilidad  en  que  se</w:t>
        <w:br/>
        <w:t>encontraban las víctimas y la extrema  violencia  utilizada,  permiten</w:t>
        <w:br/>
        <w:t>inferir que el sufrimiento  fue  severo.  Además,  los  representantes</w:t>
        <w:br/>
        <w:t>hicieron referencia al “carácter intencional de la detención”.</w:t>
        <w:br/>
        <w:br/>
        <w:t>131.  En cuanto a lo padecido por los tres sobrevivientes luego de  la</w:t>
        <w:br/>
        <w:t>masacre, los  representantes  resaltaron  la  gravedad  de  los  actos</w:t>
        <w:br/>
        <w:t>infligidos. Para ello, consideraron que la tortura psicológica fue aún</w:t>
        <w:br/>
        <w:t>más intensa en tal caso ya que “después de soportar los  incesantes  e</w:t>
        <w:br/>
        <w:t>indiscriminados disparos de los paramilitares y  creerse  a  punto  de</w:t>
        <w:br/>
        <w:t>morir, los sobrevivientes salieron heridos pero milagrosamente vivos”,</w:t>
        <w:br/>
        <w:t>y señalaron que luego debieron esperar inmóviles el rescate,  temiendo</w:t>
        <w:br/>
        <w:t>el regreso de los paramilitares, todo lo  cual  debe  ser  considerado</w:t>
        <w:br/>
        <w:t>como “circunstancias de alta vulneración psicológica”.</w:t>
        <w:br/>
        <w:br/>
        <w:t>132.  La Corte recuerda que la tortura y las penas o  tratos  crueles,</w:t>
        <w:br/>
        <w:t>inhumanos o degradantes están estrictamente prohibidos por el  Derecho</w:t>
        <w:br/>
        <w:t>Internacional. La prohibición absoluta de  la  tortura,  tanto  física</w:t>
        <w:br/>
        <w:t>como  psicológica,  pertenece  hoy  día  al  dominio  del  jus  cogens</w:t>
        <w:br/>
        <w:t>internacional.    Dicha    prohibición    subsiste    en     cualquier</w:t>
        <w:br/>
        <w:t>circunstancia[112].</w:t>
        <w:br/>
        <w:br/>
        <w:t>133.  La Corte se pronunciará sobre  los  referidos  alegatos  de  los</w:t>
        <w:br/>
        <w:t>representantes, de acuerdo con el  alcance  del  artículo  5.2  de  la</w:t>
        <w:br/>
        <w:t>Convención Americana y  teniendo  en  cuenta  lo  desarrollado  en  su</w:t>
        <w:br/>
        <w:t>jurisprudencia,  así  como  lo  dispuesto  en  el  artículo  2  de  la</w:t>
        <w:br/>
        <w:t>Convención Interamericana para Prevenir y Sancionar la Tortura y otros</w:t>
        <w:br/>
        <w:t>instrumentos internacionales pertinentes.</w:t>
        <w:br/>
        <w:br/>
        <w:t>134.   En  cuanto  a  los  tratamientos  que  recibieron  los   quince</w:t>
        <w:br/>
        <w:t>integrantes de la Comisión Judicial, la Corte resalta que  la  masacre</w:t>
        <w:br/>
        <w:t>no se  produjo  inmediatamente  después  de  su  detención,  sino  que</w:t>
        <w:br/>
        <w:t>transcurrieron aproximadamente tres horas durante  las  cuales  dichas</w:t>
        <w:br/>
        <w:t>personas fueron intencionalmente sometidas a sufrimientos intensos  al</w:t>
        <w:br/>
        <w:t>ser:  amenazadas,  intimidadas   y   engañadas   por   un   grupo   de</w:t>
        <w:br/>
        <w:t>paramilitares que les superaba numéricamente y en cuanto a la cantidad</w:t>
        <w:br/>
        <w:t>y alcance del armamento que portaban; obligadas a entregar  las  pocas</w:t>
        <w:br/>
        <w:t>armas que portaban; mantenidas encerradas y custodiadas durante  horas</w:t>
        <w:br/>
        <w:t>y, en dichas circunstancias, interrogadas  sobre  las  investigaciones</w:t>
        <w:br/>
        <w:t>judiciales que estaban realizando; atadas con las manos por  atrás  de</w:t>
        <w:br/>
        <w:t>la espalda; obligadas a subirse a los dos automóviles y  llevadas  sin</w:t>
        <w:br/>
        <w:t>saber su destino durante aproximadamente unos tres  kilómetros  (supra</w:t>
        <w:br/>
        <w:t>párrs. 107 a 112).</w:t>
        <w:br/>
        <w:br/>
        <w:t>135.   Por  otra  parte,  en  cuanto  a  lo  padecido  por  los   tres</w:t>
        <w:br/>
        <w:t>sobrevivientes durante la masacre y después de  ésta,  la  Corte  hace</w:t>
        <w:br/>
        <w:t>notar que aquellos enfrentaron  una  situación  adicional  de  intenso</w:t>
        <w:br/>
        <w:t>sufrimiento psicológico, así como lesiones físicas, al haber vivido el</w:t>
        <w:br/>
        <w:t>violento ataque con ráfagas de disparos y luego con “tiros de gracia”,</w:t>
        <w:br/>
        <w:t>presenciando el sufrimiento y la muerte de sus  compañeros,  sintiendo</w:t>
        <w:br/>
        <w:t>la posibilidad de morir también en esos minutos y hasta  teniendo  que</w:t>
        <w:br/>
        <w:t>aparentar estar muertos para lograr sobrevivir. Asimismo,  después  de</w:t>
        <w:br/>
        <w:t>la masacre, la víctima sobreviviente Arturo Salgado  Garzón  tuvo  que</w:t>
        <w:br/>
        <w:t>enfrentar durante aproximadamente cinco horas un gran temor y angustia</w:t>
        <w:br/>
        <w:t>por encontrarse abandonado y pensar que en cualquier  momento  podrían</w:t>
        <w:br/>
        <w:t>volver los paramilitares y ejecutarlo, así como la falta  de  atención</w:t>
        <w:br/>
        <w:t>de las heridas causadas por impacto de  bala  y  su  imposibilidad  de</w:t>
        <w:br/>
        <w:t>buscar ayuda, circunstancias que implicaron un sufrimiento psicológico</w:t>
        <w:br/>
        <w:t>y físico adicional al que ya había enfrentado  durante  las  horas  de</w:t>
        <w:br/>
        <w:t>detención y durante la masacre.</w:t>
        <w:br/>
        <w:br/>
        <w:t>136.  La Corte advierte  que  de  los  hechos  del  presente  caso  se</w:t>
        <w:br/>
        <w:t>desprende que ese conjunto  de  actos  causó  a  los  miembros  de  la</w:t>
        <w:br/>
        <w:t>Comisión Judicial sufrimientos  de  grave  intensidad,  dentro  de  la</w:t>
        <w:br/>
        <w:t>incertidumbre de lo que les podía suceder y el profundo temor  de  que</w:t>
        <w:br/>
        <w:t>podrían ser privados de su vida de manera arbitraria y violenta,  como</w:t>
        <w:br/>
        <w:t>en efecto ocurrió con la mayoría de  ellos.  La  Corte  considera  que</w:t>
        <w:br/>
        <w:t>tales actos implicaron una grave violación al derecho a la  integridad</w:t>
        <w:br/>
        <w:t>personal consagrado  en  el  artículo  5.1  y  5.2  de  la  Convención</w:t>
        <w:br/>
        <w:t>Americana.</w:t>
        <w:br/>
        <w:br/>
        <w:br/>
        <w:t xml:space="preserve">      C.2)  Violación a la integridad personal de  los  familiares  de</w:t>
        <w:br/>
        <w:t>las víctimas</w:t>
        <w:br/>
        <w:br/>
        <w:br/>
        <w:t>137.  Por otra parte, en lo que respecta a la violación del artículo 5</w:t>
        <w:br/>
        <w:t>de la Convención en perjuicio de familiares de las víctimas, la  Corte</w:t>
        <w:br/>
        <w:t>reitera que los familiares de las víctimas de ciertas  violaciones  de</w:t>
        <w:br/>
        <w:t>derechos  humanos  pueden  ser,  a  su   vez,   víctimas   de   hechos</w:t>
        <w:br/>
        <w:t>violatorios[113]. En este sentido, la Corte ha considerado violado  el</w:t>
        <w:br/>
        <w:t>derecho a la integridad psíquica y moral  de  los  familiares  de  las</w:t>
        <w:br/>
        <w:t>víctimas con motivo del sufrimiento adicional que éstos  han  padecido</w:t>
        <w:br/>
        <w:t>como producto de las circunstancias  particulares  correspondientes  a</w:t>
        <w:br/>
        <w:t>las violaciones perpetradas contra sus seres queridos y a causa de las</w:t>
        <w:br/>
        <w:t>actuaciones u omisiones posteriores de las autoridades  estatales  con</w:t>
        <w:br/>
        <w:t>respecto a esos hechos[114].</w:t>
        <w:br/>
        <w:br/>
        <w:t>138.  En la demanda la Comisión solicitó a  la  Corte  que  declare  a</w:t>
        <w:br/>
        <w:t>Colombia  responsable  por  la  violación  del  artículo  5.2  de   la</w:t>
        <w:br/>
        <w:t>Convención en perjuicio “de los familiares de las  víctimas  fatales”,</w:t>
        <w:br/>
        <w:t>“en vista de la forma en la cual fueron ejecutados sus seres  queridos</w:t>
        <w:br/>
        <w:t>y de que los hechos del caso no han sido esclarecidos judicialmente en</w:t>
        <w:br/>
        <w:t>forma debida y exhaustiva”.  Asimismo, afirmó que  “[e]n  el  presente</w:t>
        <w:br/>
        <w:t>caso, por sus características, cabe inferir que los familiares de  las</w:t>
        <w:br/>
        <w:t>víctimas han padecido la vulneración de su derecho a no ser sometido a</w:t>
        <w:br/>
        <w:t>tratos inhumanos”. Por su  parte,  los  representantes  realizaron  la</w:t>
        <w:br/>
        <w:t>misma solicitud que la Comisión con respecto a los familiares  de  las</w:t>
        <w:br/>
        <w:t>víctimas fallecidas, pero agregaron la solicitud de que se declare  la</w:t>
        <w:br/>
        <w:t>violación del referido artículo 5.2 en perjuicio de los familiares  de</w:t>
        <w:br/>
        <w:t>las  víctimas  sobrevivientes,  y  en  su  escrito  de  solicitudes  y</w:t>
        <w:br/>
        <w:t>argumentos incluyeron en  su  listado  de  familiares  víctimas  a  la</w:t>
        <w:br/>
        <w:t>esposa, hijos, madre y hermanos de  la  víctima  sobreviviente  Arturo</w:t>
        <w:br/>
        <w:t>Salgado Garzón. Los representantes agregaron que “[e]l sufrimiento  de</w:t>
        <w:br/>
        <w:t>los familiares de las víctimas se ha visto agravado, en  esta  medida,</w:t>
        <w:br/>
        <w:t>al  tener  que  enfrentar  la  realidad  que   sus   seres   queridos,</w:t>
        <w:br/>
        <w:t>funcionarios todos del Estado colombiano, perdieron la vida  o  fueron</w:t>
        <w:br/>
        <w:t>heridos a causa de las omisiones y acciones del mismo Estado”.</w:t>
        <w:br/>
        <w:br/>
        <w:t>139.  Tal como fuera indicado (supra párr. 48), la Corte otorgó plenos</w:t>
        <w:br/>
        <w:t>efectos  al  reconocimiento  de  responsabilidad  del  Estado  por  la</w:t>
        <w:br/>
        <w:t>violación del artículo 5 “respecto de los familiares de las  víctimas”</w:t>
        <w:br/>
        <w:t>indicados  tanto  por  la  Comisión  en  la  demanda  como   por   los</w:t>
        <w:br/>
        <w:t>representantes en el escrito de solicitudes y argumentos (supra  párr.</w:t>
        <w:br/>
        <w:t>41),  lo  cual  incluye  tanto  a  familiares  de  las  doce  víctimas</w:t>
        <w:br/>
        <w:t>fallecidas, como a  familiares  de  la  víctima  sobreviviente  Arturo</w:t>
        <w:br/>
        <w:t>Salgado Garzón.</w:t>
        <w:br/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t>140.  Con base en las anteriores consideraciones, en el reconocimiento</w:t>
        <w:br/>
        <w:t>de responsabilidad efectuado  por  el  Estado  y  en  los  fundamentos</w:t>
        <w:br/>
        <w:t>expuestos en el capítulo sobre  Responsabilidad  internacional  (supra</w:t>
        <w:br/>
        <w:t>párr. 101), la Corte declara que Colombia  violó  los  derechos  a  la</w:t>
        <w:br/>
        <w:t>libertad   personal,   integridad   personal   y   vida,   consagrados</w:t>
        <w:br/>
        <w:t>respectivamente en los artículos 7, 5.1 y 5.2 y  4  de  la  Convención</w:t>
        <w:br/>
        <w:t>Americana, en relación con el artículo 1.1 de la misma,  en  perjuicio</w:t>
        <w:br/>
        <w:t>de Mariela Morales Caro,  Pablo  Antonio  Beltrán  Palomino,  Virgilio</w:t>
        <w:br/>
        <w:t>Hernández Serrano,  Carlos  Fernando  Castillo  Zapata,  Luis  Orlando</w:t>
        <w:br/>
        <w:t>Hernández Muñoz, Yul Germán  Monroy  Ramírez,  Gabriel  Enrique  Vesga</w:t>
        <w:br/>
        <w:t>Fonseca, Benhur Iván Guasca Castro, Orlando  Morales  Cárdenas,  César</w:t>
        <w:br/>
        <w:t>Augusto Morales Cepeda, Arnulfo  Mejía  Duarte,  Samuel  Vargas  Páez,</w:t>
        <w:br/>
        <w:t>Arturo Salgado Garzón, Wilson  Humberto  Mantilla  Castilla  y  Manuel</w:t>
        <w:br/>
        <w:t>Libardo Díaz Navas.</w:t>
        <w:br/>
        <w:br/>
        <w:t>141.  Asimismo, con base en las  precedentes  consideraciones,  en  el</w:t>
        <w:br/>
        <w:t>reconocimiento de responsabilidad efectuado por el  Estado  y  en  los</w:t>
        <w:br/>
        <w:t>fundamentos   expuestos   en   el   capítulo   sobre   Responsabilidad</w:t>
        <w:br/>
        <w:t>internacional (supra párr. 101), la Corte declara que  Colombia  violó</w:t>
        <w:br/>
        <w:t>el derecho a la integridad personal consagrado en el artículo 5 de  la</w:t>
        <w:br/>
        <w:t>Convención Americana,  en  relación  con  el  artículo  1.1  de  dicho</w:t>
        <w:br/>
        <w:t>tratado, en perjuicio de los familiares de las víctimas  fallecidas  y</w:t>
        <w:br/>
        <w:t>de los familiares de la víctima sobreviviente Arturo  Salgado  Garzón,</w:t>
        <w:br/>
        <w:t>identificados en el Anexo de la presente  Sentencia,  que  para  estos</w:t>
        <w:br/>
        <w:t>efectos forma parte de la misma.</w:t>
        <w:br/>
        <w:br/>
        <w:br/>
        <w:br/>
        <w:br/>
        <w:br/>
        <w:br/>
        <w:br/>
        <w:br/>
        <w:t xml:space="preserve">                                    VIII</w:t>
        <w:br/>
        <w:t xml:space="preserve">    Artículos 8.1 y 25  (Garantías Judiciales y Protección Judicial)[115]</w:t>
        <w:br/>
        <w:t xml:space="preserve">         en relación con el artículo 1.1 de la Convención Americana</w:t>
        <w:br/>
        <w:br/>
        <w:br/>
        <w:t>142.  En relación con los hechos del presente caso, durante  los  años</w:t>
        <w:br/>
        <w:t>posteriores  a  la  masacre  se  han   impulsado   procesos   en   las</w:t>
        <w:br/>
        <w:t>jurisdicciones  penal  ordinaria,  penal  militar,   disciplinaria   y</w:t>
        <w:br/>
        <w:t>contencioso administrativa.  La  Comisión  afirma  que  el  Estado  ha</w:t>
        <w:br/>
        <w:t>incurrido en violación de los artículos 8, 25 y 1.1 de la  Convención,</w:t>
        <w:br/>
        <w:t>debido a que la masacre de La Rochela “permanece sustancialmente en la</w:t>
        <w:br/>
        <w:t>impunidad”.  Los representantes concuerdan con la Comisión  y  agregan</w:t>
        <w:br/>
        <w:t>que la inefectividad de los procesos y los obstáculos de  hecho  y  de</w:t>
        <w:br/>
        <w:t>derecho  para  la  investigación,  juzgamiento  y   sanción   de   los</w:t>
        <w:br/>
        <w:t>responsables, así como para  la  determinación  de  la  verdad  de  lo</w:t>
        <w:br/>
        <w:t>ocurrido, constituyen además una violación de los artículos 2 y 13  de</w:t>
        <w:br/>
        <w:t>la Convención[116].</w:t>
        <w:br/>
        <w:br/>
        <w:t>143.  En primer término, la Corte encuentra preciso enfatizar que,  al</w:t>
        <w:br/>
        <w:t>reconocer parcialmente su responsabilidad  por  la  violación  de  los</w:t>
        <w:br/>
        <w:t>artículos 8, 25 y 1.1 de la Convención, el propio Estado aceptó que la</w:t>
        <w:br/>
        <w:t>“falta de efectividad judicial” se ve reflejada, inter alia,  en  que:</w:t>
        <w:br/>
        <w:t>i) la duración total de los procesos supera los 17 años y  en  algunos</w:t>
        <w:br/>
        <w:t>no se ha llegado a una conclusión definitiva que permita conocer  toda</w:t>
        <w:br/>
        <w:t>la verdad; ii) no se ha sancionado a todos los sujetos vinculados  con</w:t>
        <w:br/>
        <w:t>la masacre; iii) hubo prolongados períodos de inactividad procesal;  y</w:t>
        <w:br/>
        <w:t>iv) “han surgido problemas jurídico-procesales para continuar adelante</w:t>
        <w:br/>
        <w:t>con las investigaciones, ante fenómenos como la prescripción o la cosa</w:t>
        <w:br/>
        <w:t>juzgada”. Al mismo tiempo, el Estado afirmó que su responsabilidad  es</w:t>
        <w:br/>
        <w:t>parcial porque “aún existen procesos judiciales pendientes  encausados</w:t>
        <w:br/>
        <w:t>para sancionar a los responsables intelectuales y materiales” y porque</w:t>
        <w:br/>
        <w:t>se  opone  a  determinadas  afirmaciones  de   la   Comisión   y   los</w:t>
        <w:br/>
        <w:t>representantes.</w:t>
        <w:br/>
        <w:br/>
        <w:t>144.  Tomando en cuenta que el reconocimiento del Estado es  “parcial”</w:t>
        <w:br/>
        <w:t>y que subsisten puntos de controversia entre las partes,  seguidamente</w:t>
        <w:br/>
        <w:t>la Corte realizará las consideraciones que estime necesarias sobre las</w:t>
        <w:br/>
        <w:t>violaciones alegadas.</w:t>
        <w:br/>
        <w:br/>
        <w:t>145.  La Corte ha sostenido que, según la  Convención  Americana,  los</w:t>
        <w:br/>
        <w:t>Estados Partes  están  obligados  a  suministrar  recursos  judiciales</w:t>
        <w:br/>
        <w:t>efectivos a las  víctimas  de  violaciones  de  los  derechos  humanos</w:t>
        <w:br/>
        <w:t>(artículo 25), recursos que deben ser sustanciados de conformidad  con</w:t>
        <w:br/>
        <w:t>las reglas del debido proceso legal (artículo 8.1), todo  ello  dentro</w:t>
        <w:br/>
        <w:t>de la obligación general, a cargo de los mismos Estados, de garantizar</w:t>
        <w:br/>
        <w:t>el libre  y  pleno  ejercicio  de  los  derechos  reconocidos  por  la</w:t>
        <w:br/>
        <w:t>Convención a toda  persona  que  se  encuentre  bajo  su  jurisdicción</w:t>
        <w:br/>
        <w:t>(artículo 1.1)[117].</w:t>
        <w:br/>
        <w:br/>
        <w:t>146.  Esta Corte ha señalado que el derecho de acceso  a  la  justicia</w:t>
        <w:br/>
        <w:t>debe asegurar, en  tiempo  razonable,  el  derecho  de  las  presuntas</w:t>
        <w:br/>
        <w:t>víctimas o sus familiares, a  que  se  haga  todo  lo  necesario  para</w:t>
        <w:br/>
        <w:t>conocer la verdad de  lo  sucedido  y  para  que  se  sancione  a  los</w:t>
        <w:br/>
        <w:t>eventuales responsables[118].</w:t>
        <w:br/>
        <w:br/>
        <w:t>147.  De otro lado, en cuanto a la alegada violación del  artículo  13</w:t>
        <w:br/>
        <w:t>de la Convención Americana por parte de los representantes,  la  Corte</w:t>
        <w:br/>
        <w:t>recuerda que el derecho a la  verdad  se  encuentra  subsumido  en  el</w:t>
        <w:br/>
        <w:t>derecho de la víctima o de sus familiares a  obtener  de  los  órganos</w:t>
        <w:br/>
        <w:t>competentes del Estado el esclarecimiento de los hechos violatorios  y</w:t>
        <w:br/>
        <w:t>las responsabilidades correspondientes, a través de la investigación y</w:t>
        <w:br/>
        <w:t>el  juzgamiento  que  previenen  los  artículos   8   y   25   de   la</w:t>
        <w:br/>
        <w:t>Convención[119].</w:t>
        <w:br/>
        <w:br/>
        <w:t>148.  El Estado, al llevar a  cabo  o  tolerar  acciones  dirigidas  a</w:t>
        <w:br/>
        <w:t>realizar  ejecuciones  extrajudiciales,  no  investigarlas  de  manera</w:t>
        <w:br/>
        <w:t>adecuada y no sancionar, en su caso,  a  los  responsables,  viola  el</w:t>
        <w:br/>
        <w:t>deber de  respetar  los  derechos  reconocidos  por  la  Convención  y</w:t>
        <w:br/>
        <w:t>garantizar su libre y pleno ejercicio, tanto de  la  presunta  víctima</w:t>
        <w:br/>
        <w:t>como  de  sus  familiares,  impide  que   la   sociedad   conozca   lo</w:t>
        <w:br/>
        <w:t>ocurrido[120], propicia la repetición crónica de  las  violaciones  de</w:t>
        <w:br/>
        <w:t>derechos humanos y la total indefensión  de  las  víctimas  y  de  sus</w:t>
        <w:br/>
        <w:t>familiares[121]. La investigación de estos hechos debe  ser  realizada</w:t>
        <w:br/>
        <w:t>por todos los medios  legales  disponibles  y  estar  orientada  a  la</w:t>
        <w:br/>
        <w:t>determinación de la verdad y la investigación,  persecución,  captura,</w:t>
        <w:br/>
        <w:t>enjuiciamiento y condena  de  todos  los  responsables,  especialmente</w:t>
        <w:br/>
        <w:t>cuando están o puedan estar involucrados agentes estatales[122].</w:t>
        <w:br/>
        <w:br/>
        <w:t>149.  La Corte considera necesario enfatizar que la  investigación  de</w:t>
        <w:br/>
        <w:t>las violaciones perpetradas en este caso debía ser  efectuada  con  el</w:t>
        <w:br/>
        <w:t>más estricto apego a la debida diligencia.  Ello se debe no sólo a que</w:t>
        <w:br/>
        <w:t>se trata de una masacre sino también  a  la  gravedad  de  haber  sido</w:t>
        <w:br/>
        <w:t>dirigida contra funcionarios  judiciales  que  se  encontraban  en  el</w:t>
        <w:br/>
        <w:t>desempeño  de  sus  labores  y  tenía   como   objetivo   afectar   la</w:t>
        <w:br/>
        <w:t>investigación que aquellos estaban realizando sobre graves violaciones</w:t>
        <w:br/>
        <w:t>de derechos humanos en las que  habrían  participado  paramilitares  y</w:t>
        <w:br/>
        <w:t>altos mandos  militares.   Al  mismo  tiempo,  representaba  un  claro</w:t>
        <w:br/>
        <w:t>mensaje intimidante para que no se investigaran este tipo de crímenes.</w:t>
        <w:br/>
        <w:br/>
        <w:br/>
        <w:t>150.  Teniendo en cuenta lo  anterior,  en  el  presente  capítulo  se</w:t>
        <w:br/>
        <w:t>analiza si los procesos han sido desarrollados con apego al  deber  de</w:t>
        <w:br/>
        <w:t>debida diligencia, respeto de  las  garantías  judiciales,  y  si  han</w:t>
        <w:br/>
        <w:t>constituido un recurso efectivo para asegurar los derechos de acceso a</w:t>
        <w:br/>
        <w:t>la justicia, la verdad y la reparación de los familiares.</w:t>
        <w:br/>
        <w:br/>
        <w:br/>
        <w:t>a)    Jurisdicción penal ordinaria</w:t>
        <w:br/>
        <w:br/>
        <w:br/>
        <w:t>151.  La Comisión y los representantes consideran que la masacre de La</w:t>
        <w:br/>
        <w:t>Rochela “permanece sustancialmente en la impunidad” debido  a  que  no</w:t>
        <w:br/>
        <w:t>fueron procesadas y sancionadas todas las personas que participaron en</w:t>
        <w:br/>
        <w:t>la misma.  Al respecto, el Estado  indicó  que  “de  acuerdo  con  las</w:t>
        <w:br/>
        <w:t>investigaciones de la jurisdicción ordinaria,  más  de  cien  personas</w:t>
        <w:br/>
        <w:t>inicialmente relacionadas con la  masacre,  en  realidad  no  tuvieron</w:t>
        <w:br/>
        <w:t>conexión directa con los hechos sino con el fenómeno paramilitar en su</w:t>
        <w:br/>
        <w:t>dimensión global” y  que  “[p]or  lo  tanto,  resultan  inexactas  las</w:t>
        <w:br/>
        <w:t>afirmaciones según las cuales todas ellas debieron  ser  procesadas  y</w:t>
        <w:br/>
        <w:t>penadas por los hechos de ´La Rochela`”.</w:t>
        <w:br/>
        <w:br/>
        <w:t>152.  En primer término la Corte establecerá un  panorama  general  de</w:t>
        <w:br/>
        <w:t>los procesos seguidos en esta jurisdicción durante los 18 años que han</w:t>
        <w:br/>
        <w:t>transcurrido desde que ocurrió la masacre y hará notar sus resultados,</w:t>
        <w:br/>
        <w:t>para después pasar al análisis de la efectividad de tales procesos.</w:t>
        <w:br/>
        <w:br/>
        <w:t>153.  La Corte considera preciso señalar algunos datos generales sobre</w:t>
        <w:br/>
        <w:t>el desarrollo de las investigaciones:</w:t>
        <w:br/>
        <w:br/>
        <w:t xml:space="preserve">   a) entre enero de 1989 y noviembre de 1990 las  investigaciones  se</w:t>
        <w:br/>
        <w:t xml:space="preserve">      desarrollaron inicialmente en la Comisión integrada por Juzgados</w:t>
        <w:br/>
        <w:t xml:space="preserve">      de  Instrucción  Criminal  de  Barrancabermeja,  Bucaramanga   y</w:t>
        <w:br/>
        <w:t xml:space="preserve">      Bogotá, pero debido a las amenazas de muerte contra los jueces a</w:t>
        <w:br/>
        <w:t xml:space="preserve">      cargo del caso, se trasladaron las  investigaciones  al  Juzgado</w:t>
        <w:br/>
        <w:t xml:space="preserve">      Segundo de Orden Público de Pasto.  En esta etapa  se  emitieron</w:t>
        <w:br/>
        <w:t xml:space="preserve">      sentencias de primera y segunda instancia en junio  y  noviembre</w:t>
        <w:br/>
        <w:t xml:space="preserve">      de 1990 en relación con la situación de 28 personas.   En  estas</w:t>
        <w:br/>
        <w:t xml:space="preserve">      sentencias se adoptaron decisiones condenatorias, absoluciones y</w:t>
        <w:br/>
        <w:t xml:space="preserve">      nulidades[123];</w:t>
        <w:br/>
        <w:t xml:space="preserve">   b) entre noviembre de 1990  y  noviembre  de  1996  se  adelantaron</w:t>
        <w:br/>
        <w:t xml:space="preserve">      algunos trámites pero ninguno relacionado con el impulso de  las</w:t>
        <w:br/>
        <w:t xml:space="preserve">      investigaciones[124];</w:t>
        <w:br/>
        <w:t xml:space="preserve">   c)       entre 1996 y  2003  las  investigaciones  estuvieron  ante</w:t>
        <w:br/>
        <w:t xml:space="preserve">      diversas dependencias de  la  Fiscalía  General  de  la  Nación,</w:t>
        <w:br/>
        <w:t xml:space="preserve">      particularmente la  Unidad  Nacional  de  Derechos  Humanos,  la</w:t>
        <w:br/>
        <w:t xml:space="preserve">      Unidad de Terrorismo, la  Fiscalía  Delegada  ante  las  Fuerzas</w:t>
        <w:br/>
        <w:t xml:space="preserve">      Militares, la Unidad de Fiscalía Delegada ante los Juzgados  del</w:t>
        <w:br/>
        <w:t xml:space="preserve">      Circuito Especializados y la Fiscalía Delegada  ante  el  Cuerpo</w:t>
        <w:br/>
        <w:t xml:space="preserve">      Técnico de Investigación de nivel nacional.  En  esta  etapa  se</w:t>
        <w:br/>
        <w:t xml:space="preserve">      emiten  sentencias  en  enero  de   2001   y   mayo   de   2003,</w:t>
        <w:br/>
        <w:t xml:space="preserve">      respectivamente, por el Juzgado Penal del Circuito Especializado</w:t>
        <w:br/>
        <w:t xml:space="preserve">      de San Gil (Santander) y el Juzgado Primero Penal  del  Circuito</w:t>
        <w:br/>
        <w:t xml:space="preserve">      de Bucaramanga.  En estas sentencias se  declara  extinguida  la</w:t>
        <w:br/>
        <w:t xml:space="preserve">      acción penal respecto  de  un  imputado  y  se  condena  a  otro</w:t>
        <w:br/>
        <w:t xml:space="preserve">      imputado[125]; y</w:t>
        <w:br/>
        <w:t xml:space="preserve">   d) a partir de febrero de  2003  la  Unidad  Nacional  de  Derechos</w:t>
        <w:br/>
        <w:t xml:space="preserve">      Humanos  y   Derecho   Internacional   Humanitario   recibe   el</w:t>
        <w:br/>
        <w:t xml:space="preserve">      expediente[126]. Esta etapa aún continúa bajo el impulso  de  la</w:t>
        <w:br/>
        <w:t xml:space="preserve">      Fiscalía 14 Especializada y el proceso se encuentra en  fase  de</w:t>
        <w:br/>
        <w:t xml:space="preserve">      sumario.  En esta etapa se han  emitido  diversas  resoluciones,</w:t>
        <w:br/>
        <w:t xml:space="preserve">      entre  ellas  una  resolución  de  acusación[127].   Además,  se</w:t>
        <w:br/>
        <w:t xml:space="preserve">      encuentra  pendiente  el  impulso  de   actuaciones   procesales</w:t>
        <w:br/>
        <w:t xml:space="preserve">      encaminadas,   inter   alia,   a    “determinar    la    posible</w:t>
        <w:br/>
        <w:t xml:space="preserve">      responsabilidad en los  hechos  de  integrantes  de  la  Policía</w:t>
        <w:br/>
        <w:t xml:space="preserve">      Nacional y el Ejército Nacional” y calificar el proceso  para  8</w:t>
        <w:br/>
        <w:t xml:space="preserve">      sindicados[128].</w:t>
        <w:br/>
        <w:br/>
        <w:t>154.  En cuanto a los  resultados  alcanzados  en  estos  18  años  de</w:t>
        <w:br/>
        <w:t>investigaciones y procesos resulta pertinente hacer notar que:</w:t>
        <w:br/>
        <w:br/>
        <w:t xml:space="preserve">   a) en total han sido procesadas 41 personas[129];</w:t>
        <w:br/>
        <w:t xml:space="preserve">   b) de las 41 personas que han sido procesadas, 8 de ellas han  sido</w:t>
        <w:br/>
        <w:t xml:space="preserve">      condenadas. De esas 8 personas condenadas solamente una de ellas</w:t>
        <w:br/>
        <w:t xml:space="preserve">      era agente estatal, quien era miembro del ejército con grado  de</w:t>
        <w:br/>
        <w:t xml:space="preserve">      sargento. Siete de esas 8 personas  fueron  condenadas  mediante</w:t>
        <w:br/>
        <w:t xml:space="preserve">      sentencia de 14 de noviembre de 1990 (supra párr.  153.a)  y  la</w:t>
        <w:br/>
        <w:t xml:space="preserve">      octava persona mediante sentencia adoptada el 23 de mayo de 2003</w:t>
        <w:br/>
        <w:t xml:space="preserve">      (supra párr. 153.c). En cuanto a los delitos y penas  impuestas:</w:t>
        <w:br/>
        <w:t xml:space="preserve">      3[130] de esas  personas  fueron  condenadas,  inter  alia,  por</w:t>
        <w:br/>
        <w:t xml:space="preserve">      homicidio, secuestro y concierto para delinquir a penas entre 29</w:t>
        <w:br/>
        <w:t xml:space="preserve">      y 30 años de prisión;  4[131]  personas  fueron  condenadas  por</w:t>
        <w:br/>
        <w:t xml:space="preserve">      concierto para delinquir a penas entre 11 y 14 años de prisión y</w:t>
        <w:br/>
        <w:t xml:space="preserve">      una[132] persona fue condenada por  encubrimiento  a  1  año  de</w:t>
        <w:br/>
        <w:t xml:space="preserve">      arresto;</w:t>
        <w:br/>
        <w:t xml:space="preserve">   c) la  privación  de  libertad  de  estas  ocho  personas  se  hizo</w:t>
        <w:br/>
        <w:t xml:space="preserve">      efectiva[133];</w:t>
        <w:br/>
        <w:t xml:space="preserve">   d) de las 41 personas que han sido procesadas, 14 de  ellas  fueron</w:t>
        <w:br/>
        <w:t xml:space="preserve">      absueltas en las sentencias emitidas en 1990[134]; respecto de 3</w:t>
        <w:br/>
        <w:t xml:space="preserve">      personas la Fiscalía precluyó  totalmente  la  investigación  en</w:t>
        <w:br/>
        <w:t xml:space="preserve">      1999 y  2006[135];  en  1997  la  Fiscalía  profirió  resolución</w:t>
        <w:br/>
        <w:t xml:space="preserve">      inhibitoria en relación con un excongresista acusado de  planear</w:t>
        <w:br/>
        <w:t xml:space="preserve">      la masacre[136] y en el 2001 un juzgado declaró la extinción  de</w:t>
        <w:br/>
        <w:t xml:space="preserve">      la acción penal debido a la muerte de un  acusado[137].</w:t>
        <w:br/>
        <w:t xml:space="preserve">   e) en el proceso penal actualmente en  trámite  ha  sido  proferida</w:t>
        <w:br/>
        <w:t xml:space="preserve">      resolución de acusación contra 3 personas[138]  y  se  encuentra</w:t>
        <w:br/>
        <w:t xml:space="preserve">      pendiente  de  calificación   la   situación   jurídica   de   8</w:t>
        <w:br/>
        <w:t xml:space="preserve">      personas[139];</w:t>
        <w:br/>
        <w:t xml:space="preserve">   f) existen al menos dos órdenes de captura pendientes de  ejecución</w:t>
        <w:br/>
        <w:t xml:space="preserve">      (infra párr. 173); y</w:t>
        <w:br/>
        <w:t xml:space="preserve">   g) además del sargento que fue condenado a un año de arresto por el</w:t>
        <w:br/>
        <w:t xml:space="preserve">      delito de  encubrimiento  (supra  párr.  154.b),  solamente  dos</w:t>
        <w:br/>
        <w:t xml:space="preserve">      miembros  de  las  fuerzas  militares  fueron  vinculados  a  la</w:t>
        <w:br/>
        <w:t xml:space="preserve">      investigación penal ordinaria.  En efecto, un mayor  retirado  y</w:t>
        <w:br/>
        <w:t xml:space="preserve">      un teniente retirado del Ejército están  actualmente  procesados</w:t>
        <w:br/>
        <w:t xml:space="preserve">      por el delito de concierto para  delinquir.   Respecto  a  dicho</w:t>
        <w:br/>
        <w:t xml:space="preserve">      mayor[140], en 1998 fue precluída una investigación en su contra</w:t>
        <w:br/>
        <w:t xml:space="preserve">      como cómplice de homicidio agravado pero se  ordenó  que  se  le</w:t>
        <w:br/>
        <w:t xml:space="preserve">      investigara  por  concierto  para   delinquir[141].    En   2005</w:t>
        <w:br/>
        <w:t xml:space="preserve">      iniciaron las actuaciones procesales al respecto[142].   Por  su</w:t>
        <w:br/>
        <w:t xml:space="preserve">      parte, en 1990 el mencionado teniente fue inicialmente  absuelto</w:t>
        <w:br/>
        <w:t xml:space="preserve">      por los delitos de  “homicidio  en  las  distintas  modalidades,</w:t>
        <w:br/>
        <w:t xml:space="preserve">      secuestro, hurto” pero se ordenó su investigación por  concierto</w:t>
        <w:br/>
        <w:t xml:space="preserve">      para delinquir[143].  Esta  investigación  inició  en  enero  de</w:t>
        <w:br/>
        <w:t xml:space="preserve">      2007[144].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Falta de debida diligencia en las investigaciones</w:t>
        <w:br/>
        <w:br/>
        <w:t>155.  La Corte estima que la inefectividad de tales  procesos  penales</w:t>
        <w:br/>
        <w:t>queda claramente evidenciada al analizar la falta de debida diligencia</w:t>
        <w:br/>
        <w:t>en la conducción de las acciones  oficiales  de  investigación.   Esta</w:t>
        <w:br/>
        <w:t>falta de debida diligencia se manifiesta  en  la  irrazonabilidad  del</w:t>
        <w:br/>
        <w:t>plazo transcurrido en las investigaciones, la falta de adopción de las</w:t>
        <w:br/>
        <w:t>medidas necesarias de protección ante las amenazas que se  presentaron</w:t>
        <w:br/>
        <w:t>durante las investigaciones, las demoras, obstáculos  y  obstrucciones</w:t>
        <w:br/>
        <w:t>en la realización de actuaciones procesales y graves omisiones  en  el</w:t>
        <w:br/>
        <w:t>seguimiento de líneas lógicas de investigación.</w:t>
        <w:br/>
        <w:br/>
        <w:t>156.  El eje central del análisis de la efectividad de los procesos en</w:t>
        <w:br/>
        <w:t>este caso es el cumplimiento de la obligación de investigar con debida</w:t>
        <w:br/>
        <w:t>diligencia.  Según  esta  obligación,  el  órgano  que  investiga  una</w:t>
        <w:br/>
        <w:t>violación  de  derechos  humanos  debe  utilizar  todos   los   medios</w:t>
        <w:br/>
        <w:t>disponibles para llevar a cabo, dentro de un  plazo  razonable,  todas</w:t>
        <w:br/>
        <w:t>aquellas actuaciones y averiguaciones que sean necesarias con  el  fin</w:t>
        <w:br/>
        <w:t>de intentar obtener el resultado que se persigue[145]. Esta obligación</w:t>
        <w:br/>
        <w:t>de debida diligencia, adquiere  particular  intensidad  e  importancia</w:t>
        <w:br/>
        <w:t>ante la gravedad de los delitos  cometidos  y  la  naturaleza  de  los</w:t>
        <w:br/>
        <w:t>derechos lesionados[146]. En este sentido, tienen que adoptarse  todas</w:t>
        <w:br/>
        <w:t>las medidas necesarias para visibilizar los patrones sistemáticos  que</w:t>
        <w:br/>
        <w:t>permitieron la comisión de graves violaciones de los derechos humanos.</w:t>
        <w:br/>
        <w:br/>
        <w:t>157.  Para examinar la debida diligencia en la determinación de  todos</w:t>
        <w:br/>
        <w:t>los responsables por  la  masacre  de  La  Rochela,  la  Corte  estima</w:t>
        <w:br/>
        <w:t>pertinente tomar en cuenta los factores indicados  (supra  párrs.  90,</w:t>
        <w:br/>
        <w:t>91, 99, 102, 109 y 111) en relación con: el  número  de  personas  que</w:t>
        <w:br/>
        <w:t>participaron en la masacre, la cooperación y aquiescencia  de  agentes</w:t>
        <w:br/>
        <w:t>estatales, el móvil de la masacre, la relación directa entre el  grupo</w:t>
        <w:br/>
        <w:t>paramilitar “Los  Masetos”  y  el  grupo  paramilitar  ACDEGAM  y  sus</w:t>
        <w:br/>
        <w:t>vínculos con altos mandos de la Fuerza Pública de la  zona,  así  como</w:t>
        <w:br/>
        <w:t>que durante las investigaciones por la masacre de La Rochela  miembros</w:t>
        <w:br/>
        <w:t>de la fuerza pública obstaculizaron la ejecución de algunas capturas y</w:t>
        <w:br/>
        <w:t>obstruyeron la investigación (infra párrs. 172 a 175).</w:t>
        <w:br/>
        <w:br/>
        <w:t>158.  Una debida  diligencia  en  los  procesos  por  los  hechos  del</w:t>
        <w:br/>
        <w:t>presente caso exigía que éstos fueran conducidos tomando en cuenta  la</w:t>
        <w:br/>
        <w:t>complejidad de los hechos, el contexto en que  ocurrieron[147]  y  los</w:t>
        <w:br/>
        <w:t>patrones que explican su comisión, evitando omisiones en la recabación</w:t>
        <w:br/>
        <w:t>de prueba y en el seguimiento de líneas lógicas de  investigación.  En</w:t>
        <w:br/>
        <w:t>consecuencia, las autoridades judiciales debían tomar  en  cuenta  los</w:t>
        <w:br/>
        <w:t>factores indicados en el párrafo anterior, que  denotan  una  compleja</w:t>
        <w:br/>
        <w:t>estructura de personas involucradas en el planeamiento y ejecución del</w:t>
        <w:br/>
        <w:t>crimen, en la cual convergen tanto la participación directa de  muchas</w:t>
        <w:br/>
        <w:t>personas como el apoyo o colaboración de otras, incluyendo  a  agentes</w:t>
        <w:br/>
        <w:t>estatales, estructura de  personas  que  existe  antes  del  crimen  y</w:t>
        <w:br/>
        <w:t>permanece después  de  su  ejecución,  dado  que  comparten  objetivos</w:t>
        <w:br/>
        <w:t>comunes.</w:t>
        <w:br/>
        <w:br/>
        <w:t>159.  De acuerdo a los ya reseñados resultados de las  investigaciones</w:t>
        <w:br/>
        <w:t>por los hechos de la masacre (supra  párr.  154),  cabe  destacar  que</w:t>
        <w:br/>
        <w:t>durante estos 18 años de investigaciones  y  procesos  sólo  han  sido</w:t>
        <w:br/>
        <w:t>condenados  6  miembros  del  grupo  paramilitar  “Los  Masetos”,   un</w:t>
        <w:br/>
        <w:t>directivo del grupo  paramilitar  ACDEGAM  y  un  militar  (quien  era</w:t>
        <w:br/>
        <w:t>sargento).  A pesar de que dicho militar fue señalado como colaborador</w:t>
        <w:br/>
        <w:t>del grupo paramilitar “Los Masetos”, solo fue condenado a  un  año  de</w:t>
        <w:br/>
        <w:t>arresto por encubrir al paramilitar Julián Jaimes.</w:t>
        <w:br/>
        <w:br/>
        <w:t>160.  La Corte observa que fueron presentadas a la  Fiscalía  diversas</w:t>
        <w:br/>
        <w:t>declaraciones testimoniales que apuntan a la  participación  de  altos</w:t>
        <w:br/>
        <w:t>mandos militares y otros agentes estatales en los hechos  relacionados</w:t>
        <w:br/>
        <w:t>con  la  masacre  de  La  Rochela.   Entre  ellas,  se  destacan   las</w:t>
        <w:br/>
        <w:t>declaraciones rendidas  entre  1995  y  1998[148]  por  el  reconocido</w:t>
        <w:br/>
        <w:t>paramilitar  Alonso  de  Jesús  Baquero  Agudelo,  quien  había   sido</w:t>
        <w:br/>
        <w:t>condenado en 1990 por el  homicidio  de  los  funcionarios  judiciales</w:t>
        <w:br/>
        <w:t>(supra párr. 154.b). En resolución de 12 de  septiembre  de  1997,  la</w:t>
        <w:br/>
        <w:t>Fiscalía Regional Delegada de la Unidad Nacional de  Derechos  Humanos</w:t>
        <w:br/>
        <w:t>reseñó las  partes  pertinentes  de  dichas  declaraciones,  donde  el</w:t>
        <w:br/>
        <w:t>testigo indica “no sólo los móviles de este demencial  acto,  sino  la</w:t>
        <w:br/>
        <w:t>creación y  trayectoria  de  la  organización  delictiva  de  la  cual</w:t>
        <w:br/>
        <w:t>provenían los sicarios o autores materiales, así  como  señaló  a  los</w:t>
        <w:br/>
        <w:t>intermediarios,    auspiciadores,     determinadores     y     autores</w:t>
        <w:br/>
        <w:t>intelectuales”[149].  La Fiscalía resaltó que:</w:t>
        <w:br/>
        <w:br/>
        <w:br/>
        <w:t xml:space="preserve">      En esta diligencia, no  sólo  indica  los  hechos  que  originaron  la</w:t>
        <w:br/>
        <w:t xml:space="preserve">      presencia de  la  comisión  judicial  que  fuera  masacrada  para  ese</w:t>
        <w:br/>
        <w:t xml:space="preserve">      entonces, es decir, lo  atinente  a  los  comerciantes,  sino  que  se</w:t>
        <w:br/>
        <w:t xml:space="preserve">      extiende en relatar cómo se formó esa asociación delictiva, identificó</w:t>
        <w:br/>
        <w:t xml:space="preserve">      su centro de operaciones en  Puerto  Boyacá  bajo  la  fachada  de  la</w:t>
        <w:br/>
        <w:t xml:space="preserve">      ASOCIACIÓN DE GANADEROS DEL MAGDALENA MEDIO, ACDEGAM, […] el cobro  de</w:t>
        <w:br/>
        <w:t xml:space="preserve">      cuotas de sostenimiento inicialmente entre finqueros y ganaderos y sus</w:t>
        <w:br/>
        <w:t xml:space="preserve">      posteriores alianzas con los narcotraficantes, la ingerencia directa y</w:t>
        <w:br/>
        <w:t xml:space="preserve">      el apoyo de  los  comandantes  de  la  Segunda  División,  Brigadas  y</w:t>
        <w:br/>
        <w:t xml:space="preserve">      Batallones del  Ejército  Nacional  como  el  caso  de  los  generales</w:t>
        <w:br/>
        <w:t xml:space="preserve">      FAR[O]UK YANINE DIAZ, CARLOS GIL COLORADO,  VAC[C]A  PERILLA,  SALCEDO</w:t>
        <w:br/>
        <w:t xml:space="preserve">      LORA y  MANUEL  MURILLO,  los  coroneles  FAJARDO  CIFUENTES,  DAVILA,</w:t>
        <w:br/>
        <w:t xml:space="preserve">      BOHORQUEZ, LONDOÑO, VERGARA, NAVAS RUBIO,  el  mayor  OSCAR  DE  JESÚS</w:t>
        <w:br/>
        <w:t xml:space="preserve">      ECHANDÍA SANCHEZ, las escuelas de formación  y  entrenamiento  militar</w:t>
        <w:br/>
        <w:t xml:space="preserve">      donde se recibían cursos de mercenarios extranjeros […], las  masacres</w:t>
        <w:br/>
        <w:t xml:space="preserve">      y ejecuciones que fueron acordadas por los directivos  de  los  grupos</w:t>
        <w:br/>
        <w:t xml:space="preserve">      sicariales […].</w:t>
        <w:br/>
        <w:br/>
        <w:t>161.  Además del testimonio  de  Alonso  Baquero  Agudelo,  otros  dos</w:t>
        <w:br/>
        <w:t>testimonios[150] y dos denuncias públicas[151] relacionaban al General</w:t>
        <w:br/>
        <w:t>Farouk Yanine con la realización de la masacre y, en otro  testimonio,</w:t>
        <w:br/>
        <w:t>se  hacía  alusión  a  la  posible  responsabilidad  de  una  red   de</w:t>
        <w:br/>
        <w:t>inteligencia  de  la  Armada[152].   Asimismo,  ha  sido  señalada  la</w:t>
        <w:br/>
        <w:t>relación entre  el  grupo  paramilitar  AGDEGAM  y  los  altos  mandos</w:t>
        <w:br/>
        <w:t>militares de la zona (supra párr. 90).  Al respecto, la Corte  observa</w:t>
        <w:br/>
        <w:t>que a pesar de que la Fiscalía y la Procuraduría  contaban  con  estos</w:t>
        <w:br/>
        <w:t>elementos probatorios desde mediados de los años noventa,  solo  hasta</w:t>
        <w:br/>
        <w:t>septiembre de 2005 se ordenó escuchar  en  versión  libre  al  General</w:t>
        <w:br/>
        <w:t>(retirado)  Yanine,  así  como  a   otros   altos   mandos   militares</w:t>
        <w:br/>
        <w:t>presuntamente involucrados con la masacre de La Rochela.   Ninguno  de</w:t>
        <w:br/>
        <w:t>estos  mandos  militares  ha   sido   vinculado   formalmente   a   la</w:t>
        <w:br/>
        <w:t>investigación.</w:t>
        <w:br/>
        <w:br/>
        <w:t>162.  Asimismo, la Corte  observa  que,  al  no  tomar  en  cuenta  la</w:t>
        <w:br/>
        <w:t>relación que existía entre la masacre de La Rochela y el  caso  de  la</w:t>
        <w:br/>
        <w:t>desaparición de los 19 comerciantes,  a  pesar  de  los  vínculos  que</w:t>
        <w:br/>
        <w:t>existían entre ambos casos (supra párrs. 75 y 90), la Fiscalía excluyó</w:t>
        <w:br/>
        <w:t>de la investigación a dos personas.  En efecto, en  el  caso  de  Luis</w:t>
        <w:br/>
        <w:t>Alfredo Rubio Rojas -miembro de la  junta  directiva  de  ACDEGAM-  la</w:t>
        <w:br/>
        <w:t>Fiscalía consideró que la investigación contra un miembro de la  junta</w:t>
        <w:br/>
        <w:t>directiva de ACDEGAM por los actos de esta agrupación “responde  a  un</w:t>
        <w:br/>
        <w:t>hecho que  ninguna  relación  de  conexidad  tiene  con  el  homicidio</w:t>
        <w:br/>
        <w:t>múltiple investigado en este proceso [por la masacre de La  Rochela]”,</w:t>
        <w:br/>
        <w:t>razón por la  cual  se  ordenó  que  la  investigación  respectiva  se</w:t>
        <w:br/>
        <w:t>adelantara por separado[153].  En otro caso, al revocar  la  acusación</w:t>
        <w:br/>
        <w:t>contra el Mayor (retirado)  Oscar  de  Jesús  Echandía,  la  Dirección</w:t>
        <w:br/>
        <w:t>Regional de la Fiscalía consideró que la comisión  judicial  masacrada</w:t>
        <w:br/>
        <w:t>“no estaba investigando la desaparición de los 19  comerciantes”,  por</w:t>
        <w:br/>
        <w:t>lo cual  descartó  que  el  móvil  de  la  masacre  investigada  fuera</w:t>
        <w:br/>
        <w:t>arrebatar  a  la  comisión  judicial  el  expediente  seguido  por  la</w:t>
        <w:br/>
        <w:t>desaparición de los 19 comerciantes, así como  la  prueba  referida  a</w:t>
        <w:br/>
        <w:t>dicho móvil[154].</w:t>
        <w:br/>
        <w:br/>
        <w:t>163.  La Corte observa que en lugar de investigar en  forma  diligente</w:t>
        <w:br/>
        <w:t>los mencionados patrones sistemáticos,  a  lo  largo  de  18  años  de</w:t>
        <w:br/>
        <w:t>proceso penal se adelantaron por lo menos siete intentos[155] en 1990,</w:t>
        <w:br/>
        <w:t>1999, 2000, 2001, 2005 y 2007 dirigidos a identificar e individualizar</w:t>
        <w:br/>
        <w:t>aproximadamente a 100 personas que estaban señaladas por un “alias”  o</w:t>
        <w:br/>
        <w:t>cuyo papel en la operatividad paramilitar de  ACDEGAM  era  claramente</w:t>
        <w:br/>
        <w:t>incierto.  Asimismo, los intentos de identificación de miembros de  la</w:t>
        <w:br/>
        <w:t>Fuerza Pública se concentraron en oficiales y  suboficiales  de  menor</w:t>
        <w:br/>
        <w:t>rango[156].  Además de lo manifiestamente infructuosos  que  han  sido</w:t>
        <w:br/>
        <w:t>estos esfuerzos, los mismos no tuvieron relación  con  una  indagación</w:t>
        <w:br/>
        <w:t>sobre la responsabilidad de comandantes militares y  de  paramilitares</w:t>
        <w:br/>
        <w:t>que estaban plenamente identificados.</w:t>
        <w:br/>
        <w:br/>
        <w:t>164.   La  Corte  nota  que  las  autoridades  judiciales  no   dieron</w:t>
        <w:br/>
        <w:t>seguimiento al conjunto de elementos probatorios que  apuntaban  a  la</w:t>
        <w:br/>
        <w:t>vinculación procesal de miembros de la  Fuerza  Pública,  entre  ellos</w:t>
        <w:br/>
        <w:t>altos mandos militares, lo que ha generado una ineficacia  parcial  de</w:t>
        <w:br/>
        <w:t>la investigación. Aunado a  ello,  no  se  dirigió  diligentemente  la</w:t>
        <w:br/>
        <w:t>investigación desde una línea que considerara la  compleja  estructura</w:t>
        <w:br/>
        <w:t>de ejecución del crimen (supra párr.  158),  lo  cual  ha  privado  de</w:t>
        <w:br/>
        <w:t>efectividad algunas de  las  investigaciones  por  la  masacre  de  La</w:t>
        <w:br/>
        <w:t>Rochela, particularmente  en  relación  con  la  investigación  de  la</w:t>
        <w:br/>
        <w:t>responsabilidad de los altos mandos militares  de  la  zona.   En  ese</w:t>
        <w:br/>
        <w:t>sentido, la falta de una exhaustiva investigación sobre los mecanismos</w:t>
        <w:br/>
        <w:t>de operación de los paramilitares y  sus  vínculos  y  relaciones  con</w:t>
        <w:br/>
        <w:t>agentes estatales, entre ellos miembros de la Fuerza Pública, ha  sido</w:t>
        <w:br/>
        <w:t>uno de los factores que impidió la  investigación,  juicio  y,  en  su</w:t>
        <w:br/>
        <w:t>caso,  la  sanción  de  todos  los  responsables.  Ello   afectó,   en</w:t>
        <w:br/>
        <w:t>particular, la determinación de eventuales  responsabilidades  de  los</w:t>
        <w:br/>
        <w:t>mandos de los batallones militares que se encontraban en el ámbito  de</w:t>
        <w:br/>
        <w:t>acción de los grupos paramilitares vinculados  con  la  masacre.  Esta</w:t>
        <w:br/>
        <w:t>situación  irremediablemente  favorece  la  impunidad  de  las  graves</w:t>
        <w:br/>
        <w:t>violaciones de derechos humanos cometidas por los grupos paramilitares</w:t>
        <w:br/>
        <w:t>con apoyo y colaboración de agentes estatales.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Amenazas contra jueces, testigos y familiares</w:t>
        <w:br/>
        <w:br/>
        <w:t>165.  La Corte ha constatado, a  través  del  acervo  probatorio,  que</w:t>
        <w:br/>
        <w:t>durante las investigaciones por los hechos de este caso se presentaron</w:t>
        <w:br/>
        <w:t>amenazas contra jueces, testigos y familiares de las víctimas.   Estas</w:t>
        <w:br/>
        <w:t>amenazas han afectado la efectividad de los  procesos.  Tal  como  fue</w:t>
        <w:br/>
        <w:t>indicado (supra párr. 158) el actuar  con  debida  diligencia  en  las</w:t>
        <w:br/>
        <w:t>investigaciones implicaba tomar en cuenta los patrones de  actuaciones</w:t>
        <w:br/>
        <w:t>de la compleja estructura de personas que cometió la masacre,  ya  que</w:t>
        <w:br/>
        <w:t>esta estructura permanece con posterioridad a la comisión  del  crimen</w:t>
        <w:br/>
        <w:t>y, precisamente para  procurar  su  impunidad,  opera  utilizando  las</w:t>
        <w:br/>
        <w:t>amenazas para causar temor en quienes investigan y en quienes  podrían</w:t>
        <w:br/>
        <w:t>ser testigos o tener un interés en la búsqueda de la verdad,  como  es</w:t>
        <w:br/>
        <w:t>el caso de los familiares de  las  víctimas.  El  Estado  debía  haber</w:t>
        <w:br/>
        <w:t>adoptado las medidas suficientes de protección e investigación  frente</w:t>
        <w:br/>
        <w:t>a ese tipo de intimidaciones y amenazas.</w:t>
        <w:br/>
        <w:br/>
        <w:t>166.  En efecto, pocos meses después de iniciada la investigación,  el</w:t>
        <w:br/>
        <w:t>proceso   fue   trasladado   de   distrito    judicial    dadas    las</w:t>
        <w:br/>
        <w:t>“[c]ircunstancias de orden público en la zona de[l] Magdalena Medio” y</w:t>
        <w:br/>
        <w:t>las “amenazas en contra de testigos, al igual que  [la]  necesidad  de</w:t>
        <w:br/>
        <w:t>protección de los mismos”[157].  Además, los Jueces Quinto y Sexto  de</w:t>
        <w:br/>
        <w:t>Bucaramanga y Sexto  de  Orden  Público  de  Bogotá  fundamentaron  su</w:t>
        <w:br/>
        <w:t>petición  de  cambio  de  radicación  en  el  hecho   de   encontrarse</w:t>
        <w:br/>
        <w:t>“amenazados de muerte”. Inclusive, en sesión del 16 de marzo  de  1989</w:t>
        <w:br/>
        <w:t>del Consejo Nacional de Instrucción Criminal se propuso “para proteger</w:t>
        <w:br/>
        <w:t>la vida de los testigos, su salida fuera del país”[158].</w:t>
        <w:br/>
        <w:br/>
        <w:t>167.  La Comisión y  los  representantes  alegaron  además  que  “tres</w:t>
        <w:br/>
        <w:t>testigos” y “un agente investigador” fueron asesinados, a lo  cual  el</w:t>
        <w:br/>
        <w:t>Estado respondió que “no hay ningún respaldo probatorio que  relacione</w:t>
        <w:br/>
        <w:t>[dichas muertes] con las investigaciones adelantadas”.</w:t>
        <w:br/>
        <w:br/>
        <w:t>168.  No obstante que la Directora de Asuntos  Internacionales  de  la</w:t>
        <w:br/>
        <w:t>Fiscalía General de la Nación señaló en un  informe  que  “dentro  del</w:t>
        <w:br/>
        <w:t>expediente no aparece registro [que] evidencie la ocurrencia  de  esos</w:t>
        <w:br/>
        <w:t>hechos”[159], la Corte hace notar que varias pruebas que obran  en  el</w:t>
        <w:br/>
        <w:t>acervo probatorio de este caso se refieren a la muerte de uno de  esos</w:t>
        <w:br/>
        <w:t>testigos (el señor Luis María Sanabria)  durante  el  proceso  por  la</w:t>
        <w:br/>
        <w:t>masacre de La Rochela. El Relator Especial sobre Ejecuciones  Sumarias</w:t>
        <w:br/>
        <w:t>o Arbitrarias de Naciones Unidas señaló que el grupo paramilitar  “Los</w:t>
        <w:br/>
        <w:t>Masetos” asesinó a dicho testigo en febrero de 1989,  y  que  éste  no</w:t>
        <w:br/>
        <w:t>habría recibido debida protección[160].  De  igual  manera,  tanto  el</w:t>
        <w:br/>
        <w:t>Juzgado Segundo de Orden Público de Pasto como el Tribunal Superior de</w:t>
        <w:br/>
        <w:t>Orden Público  concuerdan  en  resaltar  que  dicho  testigo  “resultó</w:t>
        <w:br/>
        <w:t>asesinado en hechos oscuros luego de vertir su declaración dentro  del</w:t>
        <w:br/>
        <w:t>sumario”[161].  Además, en una resolución de la Fiscalía de 7 de enero</w:t>
        <w:br/>
        <w:t>de 1999 se indica que “[e]l testigo LUIS MARÍA SANABRIA que osó narrar</w:t>
        <w:br/>
        <w:t>sobre  la  existencia  de  los  ´[M]asetos´  y  sus  integrantes,  fue</w:t>
        <w:br/>
        <w:t>asesinado”[162]. Si bien la Corte encuentra probada  la  ejecución  de</w:t>
        <w:br/>
        <w:t>solo uno de los  testigos  con  ocasión  de  su  colaboración  con  la</w:t>
        <w:br/>
        <w:t>justicia, las manifestaciones del  Estado  evidencian  la  negligencia</w:t>
        <w:br/>
        <w:t>estatal en la investigación y  sanción  de  la  violencia  contra  los</w:t>
        <w:br/>
        <w:t>funcionarios judiciales y testigos.</w:t>
        <w:br/>
        <w:br/>
        <w:t>169.  En dicho contexto se  produjeron  amenazas  contra  uno  de  los</w:t>
        <w:br/>
        <w:t>paramilitares que contribuyó al esclarecimiento  de  los  hechos[163].</w:t>
        <w:br/>
        <w:t>Asimismo, las amenazas contra eventuales testigos fueron persistentes.</w:t>
        <w:br/>
        <w:t>En un informe emitido por el Grupo  de  Derechos  Humanos  del  Cuerpo</w:t>
        <w:br/>
        <w:t>Técnico de Investigación  se  señaló  que  posibles  testigos  estaban</w:t>
        <w:br/>
        <w:t>“amenazados de muerte por los grupos  paramilitares  si  llega[ba]n  a</w:t>
        <w:br/>
        <w:t>hablar con los organismos  de  seguridad  del  Estado”[164].   Además,</w:t>
        <w:br/>
        <w:t>algunos de los familiares de las víctimas que rindieron testimonio  en</w:t>
        <w:br/>
        <w:t>el proceso ante la Corte,  expresaron  el  temor  que  padecen  o  han</w:t>
        <w:br/>
        <w:t>padecido con ocasión de los hechos y manifestaron haber sido objeto de</w:t>
        <w:br/>
        <w:t>amenazas y hostigamiento tanto en la época en la  que  ocurrieron  los</w:t>
        <w:br/>
        <w:t>hechos como en los últimos años durante el trámite del  caso  ante  el</w:t>
        <w:br/>
        <w:t>Sistema Interamericano[165].  Resulta relevante resaltar que  un  hijo</w:t>
        <w:br/>
        <w:t>de una víctima fallecida y  quien  posteriormente  se  desempeñó  como</w:t>
        <w:br/>
        <w:t>fiscal de la Unidad Nacional de Derechos Humanos, tuvo  que  salir  al</w:t>
        <w:br/>
        <w:t>exilio en dos ocasiones por las amenazas de  muerte  contra  él  y  su</w:t>
        <w:br/>
        <w:t>familia, tal como declaró ante esta Corte[166].</w:t>
        <w:br/>
        <w:br/>
        <w:t>170.  La Corte considera que el patrón de violencia y amenazas  contra</w:t>
        <w:br/>
        <w:t>funcionarios judiciales, familiares de  víctimas  y  testigos  que  se</w:t>
        <w:br/>
        <w:t>produjo en el presente caso tuvo un efecto amedrentador e  intimidante</w:t>
        <w:br/>
        <w:t>para que desistieran de colaborar en  la  búsqueda  de  la  verdad  y,</w:t>
        <w:br/>
        <w:t>consecuentemente, obstruir el avance del proceso. Ello se ve  agravado</w:t>
        <w:br/>
        <w:t>porque no se adoptaron  medidas  de  seguridad  para  algunos  de  los</w:t>
        <w:br/>
        <w:t>funcionarios, familiares de víctimas  y  testigos  amenazados,  ni  se</w:t>
        <w:br/>
        <w:t>acreditó investigación o sanción alguna en relación con  dichos  actos</w:t>
        <w:br/>
        <w:t>de hostigamiento y  violencia,  lo  cual  profundiza  el  contexto  de</w:t>
        <w:br/>
        <w:t>intimidación e  indefensión  frente  a  la  actuación  de  los  grupos</w:t>
        <w:br/>
        <w:t>paramilitares y agentes estatales.  Esta situación afectó el  adecuado</w:t>
        <w:br/>
        <w:t>ejercicio  de  la  función  judicial  y  el   funcionamiento   de   la</w:t>
        <w:br/>
        <w:t>administración de justicia, de acuerdo con la obligación  de  garantía</w:t>
        <w:br/>
        <w:t>establecida en el artículo 1.1 de la Convención. Además, el  hecho  de</w:t>
        <w:br/>
        <w:t>que no hayan sido sancionados todos los  responsables  de  los  hechos</w:t>
        <w:br/>
        <w:t>genera que ese amedrentamiento sea permanente y que, en alguna medida,</w:t>
        <w:br/>
        <w:t>explique la grave negligencia en el impulso de la investigación.</w:t>
        <w:br/>
        <w:br/>
        <w:t>171.  Este Tribunal considera que, para cumplir con la  obligación  de</w:t>
        <w:br/>
        <w:t>investigar en el marco de las garantías del debido proceso, el  Estado</w:t>
        <w:br/>
        <w:t>debe facilitar  todos  los  medios  necesarios  para  proteger  a  los</w:t>
        <w:br/>
        <w:t>operadores de justicia, investigadores, testigos y familiares  de  las</w:t>
        <w:br/>
        <w:t>víctimas de  hostigamientos  y  amenazas  que  tengan  como  finalidad</w:t>
        <w:br/>
        <w:t>entorpecer el proceso, evitar  el  esclarecimiento  de  los  hechos  y</w:t>
        <w:br/>
        <w:t>encubrir a los responsables de los mismos[167].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Obstaculizaciones y obstrucciones</w:t>
        <w:br/>
        <w:br/>
        <w:br/>
        <w:t>172.  Asimismo, la  Corte  encuentra  que  la  investigación  enfrentó</w:t>
        <w:br/>
        <w:t>obstaculizaciones   para   hacer   efectivas   algunas   capturas    y</w:t>
        <w:br/>
        <w:t>comparecencias ante los jueces, tal como consta  en  diversos  oficios</w:t>
        <w:br/>
        <w:t>emitidos por  funcionarios  de  la  unidad  móvil  que  adelantaba  la</w:t>
        <w:br/>
        <w:t>investigación  en  su  etapa  inicial[168].   En  dichos  oficios   se</w:t>
        <w:br/>
        <w:t>denuncia, inter alia, la falta de diligencia de altos mandos militares</w:t>
        <w:br/>
        <w:t>(Generales Farouk Yanine Díaz y Carlos Julio Gil  Colorado  y  Coronel</w:t>
        <w:br/>
        <w:t>Jaime Fajardo Cifuentes)  para  capturar  a  miembros  de  los  grupos</w:t>
        <w:br/>
        <w:t>paramilitares involucrados en los hechos.  Por ejemplo, se  tardó  más</w:t>
        <w:br/>
        <w:t>de seis meses en capturar al reconocido paramilitar  Alonso  de  Jesús</w:t>
        <w:br/>
        <w:t>Baquero Agudelo (alias “Vladimir”). Una de las personas que  trabajaba</w:t>
        <w:br/>
        <w:t>para Baquero Agudelo, el paramilitar  Luis  Alberto  Arrieta  Morales,</w:t>
        <w:br/>
        <w:t>declaró años después ante la Fiscalía que:</w:t>
        <w:br/>
        <w:br/>
        <w:t xml:space="preserve">      después de la  masacre  de  los  jueces  [Vladimir]  se  paseaba  sin</w:t>
        <w:br/>
        <w:t xml:space="preserve">      problema por Puerto Berrío[. …N]o llegaba mucho al pueblo  porque  de</w:t>
        <w:br/>
        <w:t xml:space="preserve">      la Brigada Décima Cuarta […d]e Puerto Berrío, le mandaban razones que</w:t>
        <w:br/>
        <w:t xml:space="preserve">      no fuera al pueblo porque tenía orden de captura[. …  E]l  comandante</w:t>
        <w:br/>
        <w:t xml:space="preserve">      de la Policía de Puerto Berrío [… d]ías antes de la captura de él  le</w:t>
        <w:br/>
        <w:t xml:space="preserve">      había mandado decir que no bajara al  pueblo  porque  lo  tenían  que</w:t>
        <w:br/>
        <w:t xml:space="preserve">      capturar[169].</w:t>
        <w:br/>
        <w:br/>
        <w:t>173.  Además, la Corte hace notar que  no  se  ha  hecho  efectiva  la</w:t>
        <w:br/>
        <w:t>captura de dos personas acusadas de homicidio[170].  Al  respecto,  el</w:t>
        <w:br/>
        <w:t>Estado no ha demostrado las medidas concretas tendientes a capturar  a</w:t>
        <w:br/>
        <w:t>tales personas, ni los obstáculos específicos que haya encontrado para</w:t>
        <w:br/>
        <w:t>hacerlo.</w:t>
        <w:br/>
        <w:br/>
        <w:t>174.  Por otra parte, también se incurrió en una omisión de protección</w:t>
        <w:br/>
        <w:t>a los funcionarios judiciales  encargados  del  levantamiento  de  los</w:t>
        <w:br/>
        <w:t>cadáveres el mismo día de los  hechos.  El  Comandante  de  la  Quinta</w:t>
        <w:br/>
        <w:t>Brigada del Ejército, General Alfonso Vacca Perilla, no les brindó  la</w:t>
        <w:br/>
        <w:t>protección requerida, por lo que dichos funcionarios se  tuvieron  que</w:t>
        <w:br/>
        <w:t>trasladar por su propia cuenta  y riesgo al lugar de los  hechos[171].</w:t>
        <w:br/>
        <w:t>Esta situación es aún más grave si se tiene  en  cuenta  que  a  dicho</w:t>
        <w:br/>
        <w:t>general le  fue  informado  que  “en  el  sitio  de  [la  masacre]  se</w:t>
        <w:br/>
        <w:t>encontraba un herido aún con vida”. Esta grave omisión guarda estrecha</w:t>
        <w:br/>
        <w:t>relación con  lo  manifestado  por  la  víctima  sobreviviente  Arturo</w:t>
        <w:br/>
        <w:t>Salgado en su declaración ante la Corte, cuando expresó  su  extrañeza</w:t>
        <w:br/>
        <w:t>de que ningún miembro del Ejército ni de la policía llegó a auxiliarlo</w:t>
        <w:br/>
        <w:t>después de la masacre, a pesar de  que  los  batallones  militares  se</w:t>
        <w:br/>
        <w:t>encontraban a veinte y cuarenta minutos del lugar de la  misma,  y  de</w:t>
        <w:br/>
        <w:t>que la noticia de la masacre fue conocida desde aproximadamente la una</w:t>
        <w:br/>
        <w:t>de la tarde, de forma tal que fueron algunos periodistas  los  que  lo</w:t>
        <w:br/>
        <w:t>auxiliaron aproximadamente a las cinco de la tarde[172].</w:t>
        <w:br/>
        <w:br/>
        <w:t>175.   Sobre  los  obstáculos  a   la   administración   de   justicia</w:t>
        <w:br/>
        <w:t>relacionados  con  el  impedimento  de  capturas  o  la  no   efectiva</w:t>
        <w:br/>
        <w:t>realización de las mismas, la Corte ha dicho que el retardo  en  hacer</w:t>
        <w:br/>
        <w:t>efectivas las órdenes de captura ya dictadas  contribuye  a  perpetuar</w:t>
        <w:br/>
        <w:t>los actos de violencia  e  intimidación  contra  testigos  y  fiscales</w:t>
        <w:br/>
        <w:t>vinculados al esclarecimiento de los hechos[173], más aún  cuando  del</w:t>
        <w:br/>
        <w:t>expediente  surge  que  los  sobrevivientes  y  algunos  familiares  y</w:t>
        <w:br/>
        <w:t>testigos fueron hostigados y amenazados, e  incluso  algunos  tuvieron</w:t>
        <w:br/>
        <w:t>que salir del país.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Demoras injustificadas en la realización de actuaciones procesales</w:t>
        <w:br/>
        <w:br/>
        <w:t>176.   Durante  los  procesos  también  se   han   producido   demoras</w:t>
        <w:br/>
        <w:t>injustificadas en la realización de actuaciones judiciales, dentro  de</w:t>
        <w:br/>
        <w:t>las cuales cabe resaltar las siguientes:</w:t>
        <w:br/>
        <w:br/>
        <w:t xml:space="preserve">   a) durante seis años estuvieron paralizadas las investigaciones. El</w:t>
        <w:br/>
        <w:t xml:space="preserve">      Estado indicó  que  existieron  “algunas  moras”  dado  que  “el</w:t>
        <w:br/>
        <w:t xml:space="preserve">      expediente estuvo de febrero  de  1990  a  febrero  de  1992  en</w:t>
        <w:br/>
        <w:t xml:space="preserve">      trámites ante el Tribunal de Orden Público y la Corte Suprema de</w:t>
        <w:br/>
        <w:t xml:space="preserve">      Justicia”[174].  Cabe anotar que en 1990 el tribunal de  segunda</w:t>
        <w:br/>
        <w:t xml:space="preserve">      instancia ordenó que  prosiguieran  las  investigaciones  contra</w:t>
        <w:br/>
        <w:t xml:space="preserve">      personas que “mencionadas y acusadas,  fueron  ignoradas  en  el</w:t>
        <w:br/>
        <w:t xml:space="preserve">      sumario”[175].  Sin  embargo,  esta  orden  empezó  a  cumplirse</w:t>
        <w:br/>
        <w:t xml:space="preserve">      cuando la Unidad Nacional de Derechos  Humanos  de  la  Fiscalía</w:t>
        <w:br/>
        <w:t xml:space="preserve">      asume el caso por primera vez en 1996[176];</w:t>
        <w:br/>
        <w:t xml:space="preserve">   b) se demoró 15 años la subsanación de una nulidad  parcial  de  lo</w:t>
        <w:br/>
        <w:t xml:space="preserve">      actuado respecto a 7 personas[177]. Dicha nulidad fue  decretada</w:t>
        <w:br/>
        <w:t xml:space="preserve">      en 1990 por el tribunal que conoció  en  segunda  instancia  del</w:t>
        <w:br/>
        <w:t xml:space="preserve">      caso[178] y solo hasta el 14 de julio de 2005[179] se dispuso el</w:t>
        <w:br/>
        <w:t xml:space="preserve">      traslado  para  alegatos  sobre  calificación  del  sumario   en</w:t>
        <w:br/>
        <w:t xml:space="preserve">      relación con dichos procesados, encontrándose pendiente  definir</w:t>
        <w:br/>
        <w:t xml:space="preserve">      la calificación jurídica correspondiente[180];</w:t>
        <w:br/>
        <w:t xml:space="preserve">   c) se tardó aproximadamente 14 años y 2 meses[181]  en  cumplir  la</w:t>
        <w:br/>
        <w:t xml:space="preserve">      orden  emitida  en  1990  por  el  Tribunal  Superior  de  Orden</w:t>
        <w:br/>
        <w:t xml:space="preserve">      Público[182], en la que se dispuso que se expidieran  copias  de</w:t>
        <w:br/>
        <w:t xml:space="preserve">      lo pertinente para que prosiguieran las  investigaciones  contra</w:t>
        <w:br/>
        <w:t xml:space="preserve">      el teniente Luis Andrade Ortiz por concierto para delinquir;</w:t>
        <w:br/>
        <w:t xml:space="preserve">   d) se demoró 7 años y 7 meses[183] el cumplimiento de la  orden  de</w:t>
        <w:br/>
        <w:t xml:space="preserve">      investigar al mayor (retirado) Oscar Echandía por el  delito  de</w:t>
        <w:br/>
        <w:t xml:space="preserve">      concierto para delinquir[184]; y</w:t>
        <w:br/>
        <w:t xml:space="preserve">   e) el 19 de enero de 2007 la  Fiscalía  informó  que  se  encuentra</w:t>
        <w:br/>
        <w:t xml:space="preserve">      pendiente  la  realización  de  una  “diligencia   judicial   de</w:t>
        <w:br/>
        <w:t xml:space="preserve">      reconocimiento  con  base  en  fotografías”,  pero  que    dicha</w:t>
        <w:br/>
        <w:t xml:space="preserve">      diligencia “depende de la ubicación del ex condenado  Alonso  de</w:t>
        <w:br/>
        <w:t xml:space="preserve">      Jesús  Baquero  Agudelo,  persona  que  quedó  en  libertad   en</w:t>
        <w:br/>
        <w:t xml:space="preserve">      diciembre  de  2005”[185].   La  Corte  resalta  que  se  omitió</w:t>
        <w:br/>
        <w:t xml:space="preserve">      realizar dicha diligencia durante los 16 años que  esta  persona</w:t>
        <w:br/>
        <w:t xml:space="preserve">      estuvo privado de la libertad bajo custodia del Estado.</w:t>
        <w:br/>
        <w:br/>
        <w:t>177.   La  Corte  observa  los  esfuerzos  recientes   encaminados   a</w:t>
        <w:br/>
        <w:t>investigar disciplinariamente este tipo de negligencias en el  impulso</w:t>
        <w:br/>
        <w:t>procesal de las investigaciones (infra párrs. 208, 213  y  214).   Sin</w:t>
        <w:br/>
        <w:t>embargo, ello no puede ocultar  las  graves  consecuencias  que  tales</w:t>
        <w:br/>
        <w:t>omisiones y dilaciones pudieron haber tenido  en  la  investigación  y</w:t>
        <w:br/>
        <w:t>obtención de prueba.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178.   La  Corte  reconoce  la  complejidad  de  los  asuntos  que  se</w:t>
        <w:br/>
        <w:t>investigan por los órganos judiciales internos en  relación  con  esta</w:t>
        <w:br/>
        <w:t>masacre.  Sin embargo, el Tribunal observa que debido a la  naturaleza</w:t>
        <w:br/>
        <w:t>y gravedad de los acontecimientos, así como el  número  de  participes</w:t>
        <w:br/>
        <w:t>involucrados en ellos (grupos paramilitares que actuaban con el  apoyo</w:t>
        <w:br/>
        <w:t>de  la  fuerza  pública),  los  medios  utilizados  y  los  resultados</w:t>
        <w:br/>
        <w:t>alcanzados no han sido suficientes para garantizar un efectivo  acceso</w:t>
        <w:br/>
        <w:t>a la justicia. Si bien existen  algunas  investigaciones  y  condenas,</w:t>
        <w:br/>
        <w:t>subsiste la impunidad en el presente caso, en la medida en que  no  ha</w:t>
        <w:br/>
        <w:t>sido determinada toda la verdad de los hechos ni la totalidad  de  las</w:t>
        <w:br/>
        <w:t>responsabilidades  por  los  mismos.   La  Corte  no  puede  dejar  de</w:t>
        <w:br/>
        <w:t>advertir, como lo ha hecho en otros casos  contra  Colombia[186],  que</w:t>
        <w:br/>
        <w:t>los hechos objeto de esta sentencia forman parte de una  situación  en</w:t>
        <w:br/>
        <w:t>que prevalece  un  alto  índice  de  impunidad  en  hechos  criminales</w:t>
        <w:br/>
        <w:t>perpetrados por paramilitares  con  la  aquiescencia,  colaboración  y</w:t>
        <w:br/>
        <w:t>apoyo de miembros de la Fuerza Pública.  Si las  actuaciones  ilegales</w:t>
        <w:br/>
        <w:t>de estos grupos no encuentran en la judicatura una respuesta  adecuada</w:t>
        <w:br/>
        <w:t>y fiel a los compromisos internacionales del Estado ello conduce a  la</w:t>
        <w:br/>
        <w:t>creación de un campo fértil para que estos grupos que operan al margen</w:t>
        <w:br/>
        <w:t>de la ley y con apoyo de agentes estatales,  sigan  cometiendo  hechos</w:t>
        <w:br/>
        <w:t>como los del presente caso.</w:t>
        <w:br/>
        <w:br/>
        <w:t>179.  Por todas las anteriores consideraciones, el  Tribunal  concluye</w:t>
        <w:br/>
        <w:t>que los procesos penales en relación con los hechos de la  masacre  de</w:t>
        <w:br/>
        <w:t>La Rochela no han sido desarrollados en un  plazo  razonable,  ni  han</w:t>
        <w:br/>
        <w:t>constituido un recurso efectivo para asegurar los derechos de acceso a</w:t>
        <w:br/>
        <w:t>la justicia, la determinación de la verdad  y  la  reparación  de  las</w:t>
        <w:br/>
        <w:t>presuntas víctimas y sus familiares.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180.  En el proceso ante la Corte las partes han presentado  alegatos,</w:t>
        <w:br/>
        <w:t>información y documentación  en  relación  con  la  Ley  975  de  2005</w:t>
        <w:br/>
        <w:t>conocida como “Ley de Justicia y Paz”[187], la cual  forma  parte  del</w:t>
        <w:br/>
        <w:t>marco  normativo  del  proceso  de  desmovilización  de   los   grupos</w:t>
        <w:br/>
        <w:t>paramilitares[188],  reincorporación  y  otorgamiento  de   beneficios</w:t>
        <w:br/>
        <w:t>penales, así como en relación con  otras  normas  de  dicha  normativa</w:t>
        <w:br/>
        <w:t>tales como el Decreto 128 de 2003.</w:t>
        <w:br/>
        <w:br/>
        <w:t>181.  El 22 de enero de 2003 el Gobierno Nacional  adoptó  el  Decreto</w:t>
        <w:br/>
        <w:t>128 de 2003 con el objeto de reglamentar la Ley 418 de 1997[189].   En</w:t>
        <w:br/>
        <w:t>este decreto se establecieron beneficios  socioeconómicos  y  de  otra</w:t>
        <w:br/>
        <w:t>índole para los desmovilizados.  El artículo 13 contempla  “beneficios</w:t>
        <w:br/>
        <w:t>jurídicos” al disponer que  “[d]e  conformidad  con  la  ley,  tendrán</w:t>
        <w:br/>
        <w:t>derecho al indulto, suspensión condicional de la ejecución de la pena,</w:t>
        <w:br/>
        <w:t>la cesación de procedimiento, la preclusión de  la  instrucción  o  la</w:t>
        <w:br/>
        <w:t>resolución   inhibitoria,   según   el   estado   del   proceso,   los</w:t>
        <w:br/>
        <w:t>desmovilizados que hubieren formado parte de organizaciones armadas al</w:t>
        <w:br/>
        <w:t>margen de la ley […]”.  Asimismo, el  artículo  21  de  dicho  Decreto</w:t>
        <w:br/>
        <w:t>excluye del  goce  de  estos  beneficios  “[a]  quienes  estén  siendo</w:t>
        <w:br/>
        <w:t>procesados o hayan sido condenados por delitos que  de  acuerdo  a  la</w:t>
        <w:br/>
        <w:t>Constitución Política, a la  ley  o  a  los  tratados  internacionales</w:t>
        <w:br/>
        <w:t>suscritos y ratificados por Colombia no puedan recibir esta  clase  de</w:t>
        <w:br/>
        <w:t>beneficios”[190].</w:t>
        <w:br/>
        <w:br/>
        <w:t>182.  Por  su  parte,  la  Ley  975  de  2005  se  aplica  a  aquellos</w:t>
        <w:br/>
        <w:t>desmovilizados que “hayan sido o  puedan  ser  imputados,  acusados  o</w:t>
        <w:br/>
        <w:t>condenados” por los mencionados delitos que  están  excluidos  de  los</w:t>
        <w:br/>
        <w:t>beneficios establecidos en las leyes 418 de 1997, 782  de  2002  y  el</w:t>
        <w:br/>
        <w:t>Decreto  128[191].  El  artículo  3  de  la  Ley   975   consagra   la</w:t>
        <w:br/>
        <w:t>“alternatividad”  como  un  “beneficio  consistente  en  suspender  la</w:t>
        <w:br/>
        <w:t>ejecución  de  la  pena  determinada  en  la   respectiva   sentencia,</w:t>
        <w:br/>
        <w:t>reemplazándola por una pena alternativa”, cuya duración es de entre  5</w:t>
        <w:br/>
        <w:t>y 8 años, “que se concede por la contribución del  beneficiario  a  la</w:t>
        <w:br/>
        <w:t>consecución de la paz nacional, la colaboración con  la  justicia,  la</w:t>
        <w:br/>
        <w:t>reparación a las víctimas y su adecuada resocialización”. La concesión</w:t>
        <w:br/>
        <w:t>del beneficio se  otorga  según  el  cumplimiento  de  “requisitos  de</w:t>
        <w:br/>
        <w:t>elegibilidad” consagrados en los artículos 10 y 11 de dicha ley.</w:t>
        <w:br/>
        <w:br/>
        <w:t>183.  Al resolver acciones de inconstitucionalidad  planteadas  contra</w:t>
        <w:br/>
        <w:t>la Ley 975, el 18 de mayo de 2006 la Corte Constitucional de  Colombia</w:t>
        <w:br/>
        <w:t>emitió una sentencia declarando la constitucionalidad de la mayoría de</w:t>
        <w:br/>
        <w:t>artículos de dicha Ley, la inconstitucionalidad de otros y  condicionó</w:t>
        <w:br/>
        <w:t>la constitucionalidad de algunos[192]. En  dicha  sentencia  la  Corte</w:t>
        <w:br/>
        <w:t>Constitucional estableció, inter alia, que la referida Ley 975 es  una</w:t>
        <w:br/>
        <w:t>ley ordinaria que regula un procedimiento penal, y que  no  puede  ser</w:t>
        <w:br/>
        <w:t>equiparada a una ley de  amnistía  o  indulto  por  cuanto  ni  impide</w:t>
        <w:br/>
        <w:t>proseguir los procesos penales ya iniciados ni elimina las penas, sino</w:t>
        <w:br/>
        <w:t>que concede un beneficio penal en aras de la paz. Asimismo, estableció</w:t>
        <w:br/>
        <w:t>que  el  beneficio  de  la  alternatividad  penal  se  ajusta   a   la</w:t>
        <w:br/>
        <w:t>Constitución puesto que no representa una afectación  desproporcionada</w:t>
        <w:br/>
        <w:t>de los  derechos  de  las  víctimas  a  la  verdad,  la  justicia,  la</w:t>
        <w:br/>
        <w:t>reparación y la no repetición, los cuales también son  protegidos  por</w:t>
        <w:br/>
        <w:t>la misma ley.</w:t>
        <w:br/>
        <w:br/>
        <w:br/>
        <w:t>184.  La Corte Constitucional resaltó que la Ley 975 de  2005  es  una</w:t>
        <w:br/>
        <w:t>ley de justicia transicional[193] y analizó diversos  alegatos  contra</w:t>
        <w:br/>
        <w:t>dicha ley a la luz de los  derechos  a  la  verdad,  la  justicia,  la</w:t>
        <w:br/>
        <w:t>reparación y la  no  repetición  desde  una  perspectiva  del  derecho</w:t>
        <w:br/>
        <w:t>internacional de los derechos humanos  y  del  derecho  constitucional</w:t>
        <w:br/>
        <w:t>colombiano.  Dicha Corte Constitucional analizó, inter alia, el  plazo</w:t>
        <w:br/>
        <w:t>para que la fiscalía realice la  investigación,  los  requisitos  para</w:t>
        <w:br/>
        <w:t>acceder a los  beneficios  penales  y  causales  de  pérdida  de  esos</w:t>
        <w:br/>
        <w:t>beneficios,  la  proporcionalidad  de  la  pena  alternativa,  y   las</w:t>
        <w:br/>
        <w:t>modalidades y mecanismos de  reparación  y  la  participación  de  las</w:t>
        <w:br/>
        <w:t>víctimas en los procesos judiciales. La Corte decidió  “no  concede[r]</w:t>
        <w:br/>
        <w:t>efectos retroactivos a estas decisiones […]”[194].  Con  posterioridad</w:t>
        <w:br/>
        <w:t>a la sentencia de la Corte Constitucional,  el  Gobierno  ha  expedido</w:t>
        <w:br/>
        <w:t>decretos que reglamentan la Ley 975 de 2005[195].</w:t>
        <w:br/>
        <w:br/>
        <w:t>185.  Los representantes señalaron que existen “limitaciones  actuales</w:t>
        <w:br/>
        <w:t>y potenciales” de los derechos de las víctimas “impuestas por el marco</w:t>
        <w:br/>
        <w:t>normativo de desmovilización”.  Alegaron, inter alia, que  el  Decreto</w:t>
        <w:br/>
        <w:t>128  se  ha  aplicado  a  “más  del  90  por  ciento  de  los   31.689</w:t>
        <w:br/>
        <w:t>paramilitares desmovilizados colectivamente”,  muchos  de  los  cuales</w:t>
        <w:br/>
        <w:t>serán indultados debido al “desinterés” y “la inoperancia del  sistema</w:t>
        <w:br/>
        <w:t>judicial” para “determinar si [h]an  cometido,  o  tienen  información</w:t>
        <w:br/>
        <w:t>sobre graves violaciones a los derechos humanos”.  Agregaron  que  con</w:t>
        <w:br/>
        <w:t>las “versiones libres de las personas  que  se  desmovilizan  bajo  el</w:t>
        <w:br/>
        <w:t>Decreto 128, […] diligencias casi administrativas, [… n]o  se  permite</w:t>
        <w:br/>
        <w:t>que las víctimas o sus representantes legales participen de la toma de</w:t>
        <w:br/>
        <w:t>[dicha] versión libre”.   Señalan  que  la  no  retroactividad  de  la</w:t>
        <w:br/>
        <w:t>sentencia C-370 de 2006 de la Corte Constitucional “ha  sido  invocada</w:t>
        <w:br/>
        <w:t>para dejar sin efectos algunos  avances  de  [dicha  sentencia]”,  por</w:t>
        <w:br/>
        <w:t>ejemplo las  decisiones  que  declaran  inexequible,  inter  alia,  el</w:t>
        <w:br/>
        <w:t>artículo  que  considera  que  “el  tiempo   que   los   paramilitares</w:t>
        <w:br/>
        <w:t>desmovilizados permanecieron en una zona de  concentración,  hasta  un</w:t>
        <w:br/>
        <w:t>máximo de 18 meses, puede  ser  tenido  en  cuenta  como  cumplimiento</w:t>
        <w:br/>
        <w:t>efectivo  de  su  condena”   y   la   decisión   que   condiciona   la</w:t>
        <w:br/>
        <w:t>constitucionalidad de la versión libre a  que  esta  sea  “completa  y</w:t>
        <w:br/>
        <w:t>veraz”.   Los   representantes   señalaron   que   los   paramilitares</w:t>
        <w:br/>
        <w:t>desmovilizados “podrían alegar  el  principio  de  favorabilidad  para</w:t>
        <w:br/>
        <w:t>pedir […] que les sea aplicada la versión de  la  Ley  975  previa  al</w:t>
        <w:br/>
        <w:t>control constitucional”[196]. Con relación  al  derecho  a  la  verdad</w:t>
        <w:br/>
        <w:t>sostienen que no se exige “la adecuada identificación, ni la confesión</w:t>
        <w:br/>
        <w:t>plena de las personas que se desmovilizan bajo el Decreto  128”  y  en</w:t>
        <w:br/>
        <w:t>relación con la Ley 975 señalan que “la pérdida del beneficio solo  se</w:t>
        <w:br/>
        <w:t>puede dar cuando el desmovilizado oculta el  delito  cometido  por  él</w:t>
        <w:br/>
        <w:t>mismo; es decir, no pierde el beneficio cuando omite  dar  información</w:t>
        <w:br/>
        <w:t>sobre un delito cometido por otros sobre el cual  tiene  conocimiento,</w:t>
        <w:br/>
        <w:t>ni cuando el desmovilizado reconoce haber  participado  en  un  delito</w:t>
        <w:br/>
        <w:t>pero no proporciona toda la información que tenga sobre su  comisión”.</w:t>
        <w:br/>
        <w:t>Añaden que no se garantiza que el desmovilizado  ofrezca  “información</w:t>
        <w:br/>
        <w:t>detallada sobre la  planificación,  comisión  (incluyendo  nombres  de</w:t>
        <w:br/>
        <w:t>participantes  y  colaboradores),  y  encubrimiento  de  los   delitos</w:t>
        <w:br/>
        <w:t>cometidos por el desmovilizado [o] sobre los cuales  el  desmovilizado</w:t>
        <w:br/>
        <w:t>tenga conocimiento, aunque él  no  hubiera  participado  de  ellos;  e</w:t>
        <w:br/>
        <w:t>información detallada sobre el funcionamiento del bloque  al  cual  el</w:t>
        <w:br/>
        <w:t>desmovilizado pertenecía, incluyendo integrantes, estructura,  fuentes</w:t>
        <w:br/>
        <w:t>de financiamiento, y relaciones con agentes estatales”.   Señalan  que</w:t>
        <w:br/>
        <w:t>la Ley 975 “no establece que los representantes de las víctimas podrán</w:t>
        <w:br/>
        <w:t>[…] formula[r] directamente preguntas a los desmovilizados”. Asimismo,</w:t>
        <w:br/>
        <w:t>indicaron que constituye una restricción inadmisible del derecho a  la</w:t>
        <w:br/>
        <w:t>justicia de las víctimas el que la Ley de Justicia  y  Paz  establezca</w:t>
        <w:br/>
        <w:t>una  “pena  máxima  tan  acotada  que  limita  significativamente   la</w:t>
        <w:br/>
        <w:t>evaluación  razonada  del  juez  sobre  la  pena  apropiada”.  También</w:t>
        <w:br/>
        <w:t>señalaron que constituye “una suerte  de  indulto  o  perdón  de  pena</w:t>
        <w:br/>
        <w:t>encubierto” la forma como regula la acumulación de  penas  la  Ley  de</w:t>
        <w:br/>
        <w:t>Justicia y Paz.   Agregan  que  el  Decreto  128  “no  asigna  ninguna</w:t>
        <w:br/>
        <w:t>obligación de reparar a  sus  beneficiarios,  y  no  establece  ningún</w:t>
        <w:br/>
        <w:t>mecanismo mediante el cual las víctimas  pued[an]  buscar  reparación”</w:t>
        <w:br/>
        <w:t>mientras que la Ley 975 contempla una “responsabilidad subsidiaria del</w:t>
        <w:br/>
        <w:t>Estado [respecto a] las reparaciones” y que  la  misma  “no  establece</w:t>
        <w:br/>
        <w:t>mecanismos para la  reparación  de  daños  causados  por  el  Estado”.</w:t>
        <w:br/>
        <w:t>Agregan  que  “[l]as  víctimas  en  los  casos  que  se  compruebe  la</w:t>
        <w:br/>
        <w:t>responsabilidad conjunta de paramilitares y agentes estatales  se  ven</w:t>
        <w:br/>
        <w:t>enfrentadas con una fragmentación de instancias  reparadoras,  lo  que</w:t>
        <w:br/>
        <w:t>las  obliga  a  buscar  reparación  por  varias   vías   simultáneas”,</w:t>
        <w:br/>
        <w:t>“colocando a las víctimas en total indefinición y en  una  desigualdad</w:t>
        <w:br/>
        <w:t>de armas en el proceso  […]”.  Por  consiguiente,  los  representantes</w:t>
        <w:br/>
        <w:t>solicitaron que la  Corte  establezca,  inter  alia,  que  el  Estado:</w:t>
        <w:br/>
        <w:t>requiera “confesiones plenas” a los beneficiarios del Decreto 128 y la</w:t>
        <w:br/>
        <w:t>Ley 975; permita a las víctimas una “amplia y directa participación en</w:t>
        <w:br/>
        <w:t>todas las etapas  de  los  procesos  judiciales  adelantados  bajo  el</w:t>
        <w:br/>
        <w:t>Decreto 128” y que garantice la  “participación  de  las  víctimas  en</w:t>
        <w:br/>
        <w:t>todas las etapas del proceso […] adelantado bajo la Ley 975 incluyendo</w:t>
        <w:br/>
        <w:t>la posibilidad de formularle preguntas directamente al  beneficiario”.</w:t>
        <w:br/>
        <w:t>Los representantes concluyen que “el Decreto 128 [… e]s  un  obstáculo</w:t>
        <w:br/>
        <w:t>de jure y de facto para la efectiva investigación y esclarecimiento de</w:t>
        <w:br/>
        <w:t>las violaciones”  y  “constituye,  por  tanto,  una  violación  de  la</w:t>
        <w:br/>
        <w:t>obligación [d]e adoptar disposiciones de derecho  interno  para  hacer</w:t>
        <w:br/>
        <w:t>efectivos los derechos” y que esta violación  del  artículo  2  de  la</w:t>
        <w:br/>
        <w:t>Convención Americana “se verá agravada si se llega a aplicar  […  u]na</w:t>
        <w:br/>
        <w:t>versión de  la  Ley  975  […]  que  no  incorpora  las  modificaciones</w:t>
        <w:br/>
        <w:t>introducidas por la [s]entencia” de la Corte Constitucional.</w:t>
        <w:br/>
        <w:br/>
        <w:t>186.   Por  su  parte,  el  Estado  señaló,  inter  alia,  que  “[l]os</w:t>
        <w:br/>
        <w:t>beneficios [establecidos en el Decreto 128] operan solamente frente  a</w:t>
        <w:br/>
        <w:t>los delitos considerados [...] como  políticos”  y  “[b]ajo  ningun[a]</w:t>
        <w:br/>
        <w:t>circunstanci[a ...] se extienden a delitos constitutivos  de  lesiones</w:t>
        <w:br/>
        <w:t>graves a los derechos humanos y al derecho internacional humanitario".</w:t>
        <w:br/>
        <w:t>Además,  precisó  que  “[e]l  artículo  21  del  decreto  suprime  los</w:t>
        <w:br/>
        <w:t>beneficios, cuando los procesados o condenados hayan cometido ‘delitos</w:t>
        <w:br/>
        <w:t>que […] no puedan recibir esta clase de beneficios”. En  cuanto  a  la</w:t>
        <w:br/>
        <w:t>Ley de Justicia y Paz señaló  que  “en  un  primer  momento  […]  pudo</w:t>
        <w:br/>
        <w:t>representar fuertes restricciones a los derechos a la verdad, justicia</w:t>
        <w:br/>
        <w:t>y reparación[, p]ero […] la sentencia de la Corte Constitucional  vino</w:t>
        <w:br/>
        <w:t>a corregir esas eventuales deficiencias”. Sobre el debate en  relación</w:t>
        <w:br/>
        <w:t>con la no retroactividad de la sentencia C-370 de  2006  de  la  Corte</w:t>
        <w:br/>
        <w:t>Constitucional, el Estado sostuvo que se debe “entender  el  principio</w:t>
        <w:br/>
        <w:t>de  favorabilidad  penal  no  como  regla,  sino  como  un   principio</w:t>
        <w:br/>
        <w:t>constitucional  que  debe   ser   ponderado   con   otros   principios</w:t>
        <w:br/>
        <w:t>constitucionales”. En  consecuencia,  “el  fallo  de  la  Corte  podrá</w:t>
        <w:br/>
        <w:t>aplicarse   retroactivamente,   en   aquellos   casos   en   que   sea</w:t>
        <w:br/>
        <w:t>imprescindible para salvaguardar los derechos de  las  víctimas”,  sin</w:t>
        <w:br/>
        <w:t>que el principio de favorabilidad desaparezca  por  completo.   Indicó</w:t>
        <w:br/>
        <w:t>que, por ejemplo, la favorabilidad  prevalece  al  definirse  que  “el</w:t>
        <w:br/>
        <w:t>tiempo  que  los  desmovilizados  permanezcan   en   los   sitios   de</w:t>
        <w:br/>
        <w:t>concentración,  debe  ser  computado  al  cumplimiento  de   la   pena</w:t>
        <w:br/>
        <w:t>alternativa”. Asimismo, Colombia señaló que el derecho de las víctimas</w:t>
        <w:br/>
        <w:t>a  la  verdad  “se  garantiza  en  toda  su  extensión”,  ya  que  “su</w:t>
        <w:br/>
        <w:t>participación se entiende hoy en día posible  en  cualquier  instancia</w:t>
        <w:br/>
        <w:t>del proceso penal” y que “para  que  el  desmovilizado  acceda  a  los</w:t>
        <w:br/>
        <w:t>beneficios [...], éste debe haber confesado integralmente todo[s]  los</w:t>
        <w:br/>
        <w:t>delitos cometidos con  ocasión  de  su  pertenencia  al  grupo  armado</w:t>
        <w:br/>
        <w:t>ilegal”. Igualmente, el Estado indicó que “la alternatividad penal  es</w:t>
        <w:br/>
        <w:t>una herramienta proporcional frente al derecho a la justicia” y que se</w:t>
        <w:br/>
        <w:t>prohíbe  el  otorgamiento  de  “amnistías  o   indultos   [...]   ante</w:t>
        <w:br/>
        <w:t>situaciones de graves violaciones de los derechos humanos”. El  Estado</w:t>
        <w:br/>
        <w:t>resaltó que las  penas  son  proporcionales  teniendo  en  cuenta  los</w:t>
        <w:br/>
        <w:t>requisitos  que  deben  cumplir  los  desmovilizados:  “aport[ar]  una</w:t>
        <w:br/>
        <w:t>confesión plena de todos sus delitos y  los  de  su  grupo”,  “reparar</w:t>
        <w:br/>
        <w:t>integralmente a las víctimas” y “garantizar que no se repetirán hechos</w:t>
        <w:br/>
        <w:t>atroces  como  esos”.    Además,   precisó   que   el   beneficio   de</w:t>
        <w:br/>
        <w:t>alternatividad penal puede ser revocado si no  se  cumplen  con  estos</w:t>
        <w:br/>
        <w:t>requisitos y que incluso “la acción de revisión es  procedente  aunque</w:t>
        <w:br/>
        <w:t>ya se haya cumplido la pena alternativa”. Finalmente, Colombia  señaló</w:t>
        <w:br/>
        <w:t>que la Ley de Justicia y Paz garantiza la reparación de  las  víctimas</w:t>
        <w:br/>
        <w:t>“tanto en su dimensión  individual  como  colectiva”,  por  medio  del</w:t>
        <w:br/>
        <w:t>allanamiento del patrimonio lícito e ilícito de los  desmovilizados  y</w:t>
        <w:br/>
        <w:t>de  la  implementación  de  programas  institucionales  de  reparación</w:t>
        <w:br/>
        <w:t>colectiva.</w:t>
        <w:br/>
        <w:br/>
        <w:t>187.  La Comisión señaló que “en principio la Ley 782 y el Decreto 128</w:t>
        <w:br/>
        <w:t>no debieran constituir per se un obstáculo legal para la investigación</w:t>
        <w:br/>
        <w:t>de crímenes de  lesa  humanidad  ni  graves  violaciones  de  derechos</w:t>
        <w:br/>
        <w:t>humanos [dado que  solo  serían  aplicables  a  la  figura  penal  del</w:t>
        <w:br/>
        <w:t>concierto para delinquir], y la resolución inhibitoria  que  emana  en</w:t>
        <w:br/>
        <w:t>virtud de estas normas no tiene efecto de cosa juzgada respecto de las</w:t>
        <w:br/>
        <w:t>investigaciones penales que puedan iniciarse eventualmente”.  Por otra</w:t>
        <w:br/>
        <w:t>parte, la Comisión indicó que “el sistema judicial  colombiano  no  ha</w:t>
        <w:br/>
        <w:t>establecido penas por aplicación de la Ley de Justicia y Paz a ninguna</w:t>
        <w:br/>
        <w:t>de las  personas  desmovilizadas  o  imputadas”  y  que  “persiste  la</w:t>
        <w:br/>
        <w:t>discusión respecto de cuáles serían los artículos  corregidos  por  la</w:t>
        <w:br/>
        <w:t>sentencia de la Corte Constitucional colombiana  que  podrían  ser  de</w:t>
        <w:br/>
        <w:t>aplicación al proceso por el principio de ley penal más benigna  o  de</w:t>
        <w:br/>
        <w:t>favorabilidad”.  Además, la Comisión indicó que “la decisión sobre  si</w:t>
        <w:br/>
        <w:t>[algunas personas sindicadas de los hechos en el caso de  La  Rochela]</w:t>
        <w:br/>
        <w:t>cumplen con los requisitos de elegibilidad [de la Ley  de  Justicia  y</w:t>
        <w:br/>
        <w:t>Paz] depende aún de una decisión, primero, del  Fiscal,  y  luego  del</w:t>
        <w:br/>
        <w:t>Tribunal de Justicia y Paz, a quienes les corresponderá determinar  si</w:t>
        <w:br/>
        <w:t>ese marco legal es o no aplicable  a  la  situación  particular”.   La</w:t>
        <w:br/>
        <w:t>Comisión agregó que “[t]odo este debate se está dando al interior  del</w:t>
        <w:br/>
        <w:t>sistema jurídico colombiano con la intervención de  distintos  órganos</w:t>
        <w:br/>
        <w:t>judiciales”, por consiguiente, “considera que existe, por un lado, una</w:t>
        <w:br/>
        <w:t>cuestión de relación entre este debate, y los hechos  del  caso,  pero</w:t>
        <w:br/>
        <w:t>por otro lado existe la necesidad de no dar la  discusión  sobre  este</w:t>
        <w:br/>
        <w:t>marco legal en términos abstractos o exclusivamente  académicos,  sino</w:t>
        <w:br/>
        <w:t>más bien  analizar  cómo  dicho  marco  legal  será  aplicado  en  una</w:t>
        <w:br/>
        <w:t>situación concreta y determinada”.</w:t>
        <w:br/>
        <w:br/>
        <w:t>188.  En la audiencia pública la Corte requirió a las partes  que,  en</w:t>
        <w:br/>
        <w:t>sus alegatos finales escritos, presentaran información  precisa  sobre</w:t>
        <w:br/>
        <w:t>la aplicación y posible aplicación  futura  del  marco  normativo  del</w:t>
        <w:br/>
        <w:t>proceso de desmovilización en relación con personas que podrían  estar</w:t>
        <w:br/>
        <w:t>vinculadas a la masacre de La Rochela o a los grupos paramilitares que</w:t>
        <w:br/>
        <w:t>se alega participaron en la masacre. En sus alegatos finales  escritos</w:t>
        <w:br/>
        <w:t>de 2 de marzo de 2007  el  Estado  presentó  un  listado  de  personas</w:t>
        <w:br/>
        <w:t>“indultadas y que luego pretenden acceder a los beneficios de  la  Ley</w:t>
        <w:br/>
        <w:t>975 de 2005”, entre las cuales incluyó a: Iván Roberto Duque  Gaviria,</w:t>
        <w:br/>
        <w:t>Ramón María Isaza Arango,  José  Anselmo  Martínez  Bernal  y  Ricardo</w:t>
        <w:br/>
        <w:t>Antonio Ríos Avendaño. La  Corte  observa  que  estas  personas  están</w:t>
        <w:br/>
        <w:t>relacionadas con las investigaciones correspondientes a la masacre  de</w:t>
        <w:br/>
        <w:t>La Rochela (supra párr. 98, nota pie de página 74; párr.  153.d,  nota</w:t>
        <w:br/>
        <w:t>pie de página 128; párr. 154.b, notas pie de página 131 y 133; y párr.</w:t>
        <w:br/>
        <w:t>154.e, nota pie de  página  139).   Asimismo,  la  Corte  observa  que</w:t>
        <w:br/>
        <w:t>Gilberto Silva Cortés, acusado por el homicidio de los miembros de  la</w:t>
        <w:br/>
        <w:t>Comisión Judicial (supra párr. 154.e, nota pie de página 138),  aceptó</w:t>
        <w:br/>
        <w:t>los cargos formulados y solicitó la alternatividad  penal  establecida</w:t>
        <w:br/>
        <w:t>por la Ley 975 de 2005[197]. Además, los representantes señalan que en</w:t>
        <w:br/>
        <w:t>el listado presentado por el Estado se  encuentran  Gilberto  Contrera</w:t>
        <w:br/>
        <w:t>Contrera y Faber Alejandro Rivera Correa,  quienes  corresponderían  a</w:t>
        <w:br/>
        <w:t>personas incluidas en un auto de pruebas  ordenadas  por  la  Fiscalía</w:t>
        <w:br/>
        <w:t>relacionado con la plena identificación y ubicación  de  103  personas</w:t>
        <w:br/>
        <w:t>presuntamente relacionadas con la masacre de La Rochela.</w:t>
        <w:br/>
        <w:br/>
        <w:t>189.  El 26 de marzo de 2007 el  Estado  presentó  un  informe  de  la</w:t>
        <w:br/>
        <w:t>Unidad Nacional de Fiscalías para la Justicia  y  la  Paz.  El  Estado</w:t>
        <w:br/>
        <w:t>indicó que en dicho informe se señalan “los nombres  de  las  personas</w:t>
        <w:br/>
        <w:t>que los representantes  de  las  víctimas  mencionan  como  eventuales</w:t>
        <w:br/>
        <w:t>intervinientes en los hechos que nos ocupan y que se encuentran dentro</w:t>
        <w:br/>
        <w:t>del trámite de la  Ley  975”.  En  dicho  informe  se  indica  que  el</w:t>
        <w:br/>
        <w:t>procedimiento de la Ley 975 “inicia una vez que el  Gobierno  Nacional</w:t>
        <w:br/>
        <w:t>[…] remita a la Fiscalía General de la Nación la lista  de  postulados</w:t>
        <w:br/>
        <w:t>al procedimiento y beneficios” de dicha ley.  En este  sentido,  según</w:t>
        <w:br/>
        <w:t>expresa dicha Unidad de Fiscalías, “no basta la manifestación  de  las</w:t>
        <w:br/>
        <w:t>personas desmovilizadas para que inicie el respectivo  procedimiento”.</w:t>
        <w:br/>
        <w:t>En atención a lo anterior, la Unidad informa que “de la lista remitida</w:t>
        <w:br/>
        <w:t>por [la Dirección de Asuntos Internacionales de la Fiscalía] han  sido</w:t>
        <w:br/>
        <w:t>postuladas las [siguientes personas:]”  Iván  Roberto  Duque  Gaviria,</w:t>
        <w:br/>
        <w:t>Ramón María Isaza Arango, Mauricio  Alvares  Segura  y  Jorge  Eliécer</w:t>
        <w:br/>
        <w:t>Mosquera Mosquera.  Finalmente, en dicho informe se  señala  que  “los</w:t>
        <w:br/>
        <w:t>procesos se encuentran en etapa de investigación  habiéndose  iniciado</w:t>
        <w:br/>
        <w:t>el 22 de marzo de 2007 la versión libre del señor Duque Gaviria”.</w:t>
        <w:br/>
        <w:br/>
        <w:t>190.  Con base en los elementos aportados por  las  partes,  la  Corte</w:t>
        <w:br/>
        <w:t>observa que la aplicación de la Ley de Justicia y Paz se encuentra  en</w:t>
        <w:br/>
        <w:t>una primera etapa de actos procesales relacionados con la recepción de</w:t>
        <w:br/>
        <w:t>versiones libres de algunas personas desmovilizadas.  En  una  segunda</w:t>
        <w:br/>
        <w:t>etapa futura se determinará si los desmovilizados que se han postulado</w:t>
        <w:br/>
        <w:t>cumplen o no  los  requisitos  de  elegibilidad  para  acceder  a  los</w:t>
        <w:br/>
        <w:t>beneficios  respectivos.   Las   decisiones   correspondientes   serán</w:t>
        <w:br/>
        <w:t>adoptadas, inter alia, por la Unidad Nacional  de  Fiscalías  para  la</w:t>
        <w:br/>
        <w:t>Justicia y Paz y por los Tribunales Superiores del  Distrito  Judicial</w:t>
        <w:br/>
        <w:t>que hayan sido designados para ello[198]. No escapa a la Corte que  la</w:t>
        <w:br/>
        <w:t>aplicación de este procedimiento especial se suma a  los  18  años  de</w:t>
        <w:br/>
        <w:t>procesos judiciales adelantados en relación con este caso.</w:t>
        <w:br/>
        <w:br/>
        <w:t>191.  Asimismo, la Corte destaca que los representantes afirmaron  que</w:t>
        <w:br/>
        <w:t>“la Corte debería establecer  principios  generales  que  permitan  un</w:t>
        <w:br/>
        <w:t>proceso de desmovilización que respete  los  principios  y  estándares</w:t>
        <w:br/>
        <w:t>establecidos en materia de verdad, justicia y reparación”. Además,  la</w:t>
        <w:br/>
        <w:t>Comisión señaló que “es muy importante [...] que la Corte pueda fijar,</w:t>
        <w:br/>
        <w:t>como lo ha hecho en otros casos, principios orientadores  del  proceso</w:t>
        <w:br/>
        <w:t>de aplicación de ese marco legal en el  ámbito  interno  del  Estado”,</w:t>
        <w:br/>
        <w:t>inter alia, “la existencia de un principio de proporcionalidad que  no</w:t>
        <w:br/>
        <w:t>beneficie sólo al imputado, sino  que  constituya  un  derecho  de  la</w:t>
        <w:br/>
        <w:t>víctima de graves  violaciones  de  derechos  humanos”.  Asimismo,  la</w:t>
        <w:br/>
        <w:t>Comisión “destac[ó] la importancia” de  que  la  Corte  “ratifique  el</w:t>
        <w:br/>
        <w:t>principio de la responsabilidad principal y directa del Estado  en  la</w:t>
        <w:br/>
        <w:t>reparación de las víctimas de los grupos desmovilizados” y “que en  la</w:t>
        <w:br/>
        <w:t>investigación  de  graves  violaciones  a  los  derechos  humanos  sea</w:t>
        <w:br/>
        <w:t>imposible reconocer como compatible con  la  Convención  Americana  la</w:t>
        <w:br/>
        <w:t>imposición de penas ínfimas o ilusorias, o que puedan  significar  una</w:t>
        <w:br/>
        <w:t>mera apariencia de  justicia”.   Por  su  parte,  al  referirse  a  la</w:t>
        <w:br/>
        <w:t>proporcionalidad de la pena el Estado manifestó que si bien  la  Corte</w:t>
        <w:br/>
        <w:t>no podría señalar “exacta y matemáticamente cuáles serían los  mínimos</w:t>
        <w:br/>
        <w:t>y máximos de pena aplicables a  un  determinado  caso  en  particular”</w:t>
        <w:br/>
        <w:t>podría “dar criterios generales de apreciación”.</w:t>
        <w:br/>
        <w:br/>
        <w:t>192.  Dado que existe  incertidumbre  sobre  el  contenido  y  alcance</w:t>
        <w:br/>
        <w:t>preciso de la Ley 975, que se encuentran en  desarrollo  los  primeros</w:t>
        <w:br/>
        <w:t>actos  del  procedimiento  penal  especial  que  podría  permitir   la</w:t>
        <w:br/>
        <w:t>concesión de beneficios penales para personas que han  sido  señaladas</w:t>
        <w:br/>
        <w:t>de tener alguna vinculación  con  los  hechos  de  la  masacre  de  La</w:t>
        <w:br/>
        <w:t>Rochela, que aún no existen decisiones judiciales al respecto, y dadas</w:t>
        <w:br/>
        <w:t>las solicitudes de las partes  (supra  párr.  191),  la  Corte  estima</w:t>
        <w:br/>
        <w:t>oportuno indicar  a  continuación,  con  base  en  su  jurisprudencia,</w:t>
        <w:br/>
        <w:t>algunos aspectos  sobre  principios,  garantías  y  deberes  que  debe</w:t>
        <w:br/>
        <w:t>observar la aplicación del referido marco jurídico de desmovilización.</w:t>
        <w:br/>
        <w:t>Asimismo, es necesario indicar  que  los  funcionarios  y  autoridades</w:t>
        <w:br/>
        <w:t>públicas tienen el deber de garantizar que la normativa interna  y  su</w:t>
        <w:br/>
        <w:t>aplicación se adecúen a la Convención Americana[199].</w:t>
        <w:br/>
        <w:br/>
        <w:t>193.   Para  que  el  Estado  satisfaga   el   deber   de   garantizar</w:t>
        <w:br/>
        <w:t>adecuadamente diversos derechos protegidos  en  la  Convención,  entre</w:t>
        <w:br/>
        <w:t>ellos el derecho de acceso a la justicia y el conocimiento y acceso  a</w:t>
        <w:br/>
        <w:t>la verdad, es necesario que cumpla su deber de investigar,  juzgar  y,</w:t>
        <w:br/>
        <w:t>en su caso, sancionar y reparar las graves violaciones a los  derechos</w:t>
        <w:br/>
        <w:t>humanos. Para alcanzar ese fin  el  Estado  debe  observar  el  debido</w:t>
        <w:br/>
        <w:t>proceso y garantizar, entre otros, el principio de plazo razonable, el</w:t>
        <w:br/>
        <w:t>principio del contradictorio, el principio de proporcionalidad  de  la</w:t>
        <w:br/>
        <w:t>pena, los recursos efectivos y el cumplimiento de la sentencia.</w:t>
        <w:br/>
        <w:br/>
        <w:t>194.  Los Estados tienen el deber de iniciar ex officio, sin  dilación</w:t>
        <w:br/>
        <w:t>y  con  debida  diligencia,  una  investigación  seria,  imparcial   y</w:t>
        <w:br/>
        <w:t>efectiva, tendiente a establecer plenamente las responsabilidades  por</w:t>
        <w:br/>
        <w:t>las violaciones[200].  Para asegurar  este  fin  es  necesario,  inter</w:t>
        <w:br/>
        <w:t>alia, que exista un sistema eficaz  de  protección  de  operadores  de</w:t>
        <w:br/>
        <w:t>justicia, testigos, víctimas y sus familiares.  Además, es preciso que</w:t>
        <w:br/>
        <w:t>se esclarezca, en su caso, la  existencia  de  estructuras  criminales</w:t>
        <w:br/>
        <w:t>complejas y sus conexiones que hicieron posible las  violaciones.   En</w:t>
        <w:br/>
        <w:t>tal  sentido,  son  inadmisibles  las  disposiciones  que  impidan  la</w:t>
        <w:br/>
        <w:t>investigación y eventual sanción de los responsables de  estas  graves</w:t>
        <w:br/>
        <w:t>violaciones[201].</w:t>
        <w:br/>
        <w:br/>
        <w:t>195.  En casos de graves  violaciones  a  los  derechos  humanos,  las</w:t>
        <w:br/>
        <w:t>obligaciones positivas inherentes al derecho a  la  verdad  exigen  la</w:t>
        <w:br/>
        <w:t>adopción de los diseños institucionales que permitan que este  derecho</w:t>
        <w:br/>
        <w:t>se realice en la forma más idónea, participativa y completa posible  y</w:t>
        <w:br/>
        <w:t>no enfrente obstáculos legales o prácticos que lo hagan  ilusorio.  La</w:t>
        <w:br/>
        <w:t>Corte resalta que  la  satisfacción  de  la  dimensión  colectiva  del</w:t>
        <w:br/>
        <w:t>derecho a la verdad exige la determinación procesal de la más completa</w:t>
        <w:br/>
        <w:t>verdad histórica posible, lo cual incluye la determinación judicial de</w:t>
        <w:br/>
        <w:t>los patrones de actuación conjunta y de  todas  las  personas  que  de</w:t>
        <w:br/>
        <w:t>diversas   formas   participaron   en   dichas   violaciones   y   sus</w:t>
        <w:br/>
        <w:t>correspondientes  responsabilidades.   Dicha  investigación  debe  ser</w:t>
        <w:br/>
        <w:t>asumida por el Estado como un deber jurídico  propio  y  no  como  una</w:t>
        <w:br/>
        <w:t>simple gestión de intereses particulares, que dependa de la iniciativa</w:t>
        <w:br/>
        <w:t>procesal de las víctimas o  de  sus  familiares  o  de  la  aportación</w:t>
        <w:br/>
        <w:t>privada de elementos probatorios[202]. En cuanto a la participación de</w:t>
        <w:br/>
        <w:t>las víctimas, se debe garantizar que,  en  todas  las  etapas  de  los</w:t>
        <w:br/>
        <w:t>respectivos procesos, las víctimas puedan formular sus pretensiones  y</w:t>
        <w:br/>
        <w:t>presentar elementos probatorios y que éstos sean analizados  de  forma</w:t>
        <w:br/>
        <w:t>completa y seria por las autoridades antes de que  se  resuelva  sobre</w:t>
        <w:br/>
        <w:t>hechos, responsabilidades, penas y reparaciones[203].</w:t>
        <w:br/>
        <w:br/>
        <w:t>196.  En cuanto al referido principio de proporcionalidad de la  pena,</w:t>
        <w:br/>
        <w:t>la Corte estima oportuno resaltar  que  la  respuesta  que  el  Estado</w:t>
        <w:br/>
        <w:t>atribuye a la conducta ilícita del autor de la transgresión  debe  ser</w:t>
        <w:br/>
        <w:t>proporcional al bien jurídico afectado y a la culpabilidad con la  que</w:t>
        <w:br/>
        <w:t>actuó el autor, por lo que se debe establecer en función de la diversa</w:t>
        <w:br/>
        <w:t>naturaleza y  gravedad  de  los  hechos[204].  La  pena  debe  ser  el</w:t>
        <w:br/>
        <w:t>resultado de una sentencia emitida por autoridad judicial. Al  momento</w:t>
        <w:br/>
        <w:t>de individualizar las sanciones se debe fundamentar  los  motivos  por</w:t>
        <w:br/>
        <w:t>los cuales se fija la sanción correspondiente.  En cuanto al principio</w:t>
        <w:br/>
        <w:t>de favorabilidad de una ley anterior debe procurarse  su  armonización</w:t>
        <w:br/>
        <w:t>con el principio  de  proporcionalidad,  de  manera  que  no  se  haga</w:t>
        <w:br/>
        <w:t>ilusoria la justicia penal. Todos los  elementos  que  incidan  en  la</w:t>
        <w:br/>
        <w:t>efectividad de la  pena  deben  responder  a  un  objetivo  claramente</w:t>
        <w:br/>
        <w:t>verificable y ser compatibles con la Convención.</w:t>
        <w:br/>
        <w:br/>
        <w:t>197.  Asimismo, es necesario señalar que el principio de cosa  juzgada</w:t>
        <w:br/>
        <w:t>implica la intangibilidad de una sentencia sólo cuando se llega a ésta</w:t>
        <w:br/>
        <w:t>respetándose el debido proceso de acuerdo a la jurisprudencia de  este</w:t>
        <w:br/>
        <w:t>Tribunal en la materia. Por otro lado, si  aparecen  nuevos  hechos  o</w:t>
        <w:br/>
        <w:t>pruebas que puedan permitir la determinación de  los  responsables  de</w:t>
        <w:br/>
        <w:t>esas graves violaciones a los derechos humanos pueden  ser  reabiertas</w:t>
        <w:br/>
        <w:t>las investigaciones, incluso si existe una  sentencia  absolutoria  en</w:t>
        <w:br/>
        <w:t>calidad de cosa juzgada[205].</w:t>
        <w:br/>
        <w:br/>
        <w:t>198.  Finalmente, el Estado tiene el deber ineludible  de  reparar  de</w:t>
        <w:br/>
        <w:t>forma directa y principal aquellas violaciones de derechos humanos  de</w:t>
        <w:br/>
        <w:t>las cuales es responsable,  según  los  estándares  de  atribución  de</w:t>
        <w:br/>
        <w:t>responsabilidad internacional  y  de  reparación  establecidos  en  la</w:t>
        <w:br/>
        <w:t>jurisprudencia de esta Corte. Además, el Estado debe asegurar que  las</w:t>
        <w:br/>
        <w:t>reclamaciones de reparación formuladas  por  las  víctimas  de  graves</w:t>
        <w:br/>
        <w:t>violaciones  de  derechos  humanos  y  sus  familiares  no   enfrenten</w:t>
        <w:br/>
        <w:t>complejidades  ni  cargas  procesales  excesivas  que  signifiquen  un</w:t>
        <w:br/>
        <w:t>impedimento u obstrucción a la satisfacción de sus derechos.</w:t>
        <w:br/>
        <w:br/>
        <w:br/>
        <w:t xml:space="preserve">     b) Jurisdicción penal militar</w:t>
        <w:br/>
        <w:br/>
        <w:br/>
        <w:t>199.  La Comisión alegó que la aplicación de la justicia penal militar</w:t>
        <w:br/>
        <w:t>en este caso constituyó una violación del “principio de juez natural e</w:t>
        <w:br/>
        <w:t>imparcial, del debido proceso  y  del  acceso  a  recursos  judiciales</w:t>
        <w:br/>
        <w:t>adecuados”.  Los representantes concuerdan con la Comisión  y  agregan</w:t>
        <w:br/>
        <w:t>que la justicia penal militar intervino como “abierta obstrucción a la</w:t>
        <w:br/>
        <w:t>investigación ordinaria”.  Por su parte, el Estado ha reconocido en el</w:t>
        <w:br/>
        <w:t>proceso ante este Tribunal la incompetencia de la  jurisdicción  penal</w:t>
        <w:br/>
        <w:t>militar para conocer del mismo. Sin embargo, señaló que en el presente</w:t>
        <w:br/>
        <w:t>caso la intervención de la justicia  penal  militar  “se  ha  reducido</w:t>
        <w:br/>
        <w:t>notablemente”  y  que  las  diligencias   “fueron   remitidas   a   la</w:t>
        <w:br/>
        <w:t>jurisdicción ordinaria”.  Además, indicó que “para el momento  de  los</w:t>
        <w:br/>
        <w:t>hechos no se habían dado aún los pronunciamientos de  las  autoridades</w:t>
        <w:br/>
        <w:t>del Sistema Interamericano relacionados con la justicia penal militar;</w:t>
        <w:br/>
        <w:t>pero desde que fueron conociéndose el Estado ha venido  trabajando  en</w:t>
        <w:br/>
        <w:t>una política que la limite en los términos y alcances señalados en  el</w:t>
        <w:br/>
        <w:t>plano internacional”.</w:t>
        <w:br/>
        <w:br/>
        <w:t>200.  Este Tribunal ha establecido que la jurisdicción  penal  militar</w:t>
        <w:br/>
        <w:t>debe tener un alcance restrictivo y excepcional,  teniendo  en  cuenta</w:t>
        <w:br/>
        <w:t>que solo debe juzgar a militares por la comisión de delitos  o  faltas</w:t>
        <w:br/>
        <w:t>que por su propia naturaleza atenten contra bienes  jurídicos  propios</w:t>
        <w:br/>
        <w:t>del orden militar[206].  En este sentido, cuando la  justicia  militar</w:t>
        <w:br/>
        <w:t>asume competencia  sobre  un  asunto  que  debe  conocer  la  justicia</w:t>
        <w:br/>
        <w:t>ordinaria, se ve  afectado  el  derecho  al  juez  natural[207].  Esta</w:t>
        <w:br/>
        <w:t>garantía del debido proceso debe analizarse de acuerdo al objeto y fin</w:t>
        <w:br/>
        <w:t>de la Convención Americana, cual es la eficaz protección de la persona</w:t>
        <w:br/>
        <w:t>humana[208].  Por estas  razones y por la naturaleza del crimen  y  el</w:t>
        <w:br/>
        <w:t>bien jurídico lesionado, la jurisdicción penal militar no es el  fuero</w:t>
        <w:br/>
        <w:t>competente para investigar y, en su caso, juzgar  y  sancionar  a  los</w:t>
        <w:br/>
        <w:t>autores de violaciones de derechos humanos.</w:t>
        <w:br/>
        <w:br/>
        <w:t>201.  En el presente caso,  a  pesar  de  que  la  jurisdicción  penal</w:t>
        <w:br/>
        <w:t>ordinaria ya había iniciado una investigación contra el Teniente  Luis</w:t>
        <w:br/>
        <w:t>Enrique Andrade por su colaboración  con  el  grupo  paramilitar  “Los</w:t>
        <w:br/>
        <w:t>Masetos”, la jurisdicción penal militar ordenó que dicho militar fuera</w:t>
        <w:br/>
        <w:t>investigado por los mismos hechos en esta jurisdicción.  El  resultado</w:t>
        <w:br/>
        <w:t>fue que  el  31  de  octubre  de  1989  se  decretó  la  cesación  del</w:t>
        <w:br/>
        <w:t>procedimiento a su favor por el delito de homicidio[209].</w:t>
        <w:br/>
        <w:br/>
        <w:t>202.  Por su parte,  el  14  de  noviembre  de  1990  la  jurisdicción</w:t>
        <w:br/>
        <w:t>ordinaria ordenó que se  compulsaran  copias  de  lo  actuado  en  esa</w:t>
        <w:br/>
        <w:t>jurisdicción contra el Teniente Andrade para que se le investigara por</w:t>
        <w:br/>
        <w:t>concierto para delinquir en la jurisdicción penal militar.  Esta orden</w:t>
        <w:br/>
        <w:t>fue  ejecutada  en  enero  de  2005,  más  de  14  años   después   de</w:t>
        <w:br/>
        <w:t>emitida[210].  Dado el transcurso del tiempo,  la  jurisdicción  penal</w:t>
        <w:br/>
        <w:t>militar inicialmente declaró prescrita la acción y  posteriormente  se</w:t>
        <w:br/>
        <w:t>declaró incompetente para conocer de los hechos, razón por la cual  se</w:t>
        <w:br/>
        <w:t>remitieron las diligencias a la justicia penal ordinaria[211].  El  19</w:t>
        <w:br/>
        <w:t>de octubre de 2005 la Fiscalía  decretó  la  nulidad  de  la  referida</w:t>
        <w:br/>
        <w:t>decisión penal militar que declaró prescrita la acción[212] y el 19 de</w:t>
        <w:br/>
        <w:t>enero de 2007 decidió vincular al Teniente Andrade en la investigación</w:t>
        <w:br/>
        <w:t>penal ordinaria por el delito de concierto para delinquir[213].</w:t>
        <w:br/>
        <w:br/>
        <w:t>203.   El  Tribunal  destaca  no  solo  que  en  1990  se  remitió  la</w:t>
        <w:br/>
        <w:t>investigación a una jurisdicción  manifiestamente  incompetente,  sino</w:t>
        <w:br/>
        <w:t>también que  la  extrema  negligencia  en  el  cumplimiento  de  dicha</w:t>
        <w:br/>
        <w:t>remisión impidió que durante 17 años se investigara  la  conducta  del</w:t>
        <w:br/>
        <w:t>Teniente Luis Enrique Andrade Ortiz. Ello hace aún más grave la  falta</w:t>
        <w:br/>
        <w:t>de debida diligencia en la determinación de las  responsabilidades  de</w:t>
        <w:br/>
        <w:t>los militares en el presente caso.</w:t>
        <w:br/>
        <w:br/>
        <w:t>204.  Por las anteriores consideraciones el Tribunal concluye  que  el</w:t>
        <w:br/>
        <w:t>juzgamiento del  referido  oficial  del  Ejército  por  el  delito  de</w:t>
        <w:br/>
        <w:t>homicidio en la jurisdicción penal militar implicó  una  violación  al</w:t>
        <w:br/>
        <w:t>principio del juez natural y, consecuentemente, al derecho  al  debido</w:t>
        <w:br/>
        <w:t>proceso y acceso a la justicia, dado que dicha jurisdicción carecía de</w:t>
        <w:br/>
        <w:t>competencia.  Asimismo, con respecto a la investigación del mencionado</w:t>
        <w:br/>
        <w:t>oficial del Ejército por el delito de  concierto  para  delinquir,  la</w:t>
        <w:br/>
        <w:t>remisión de la investigación a la jurisdicción penal  militar  provocó</w:t>
        <w:br/>
        <w:t>que durante un largo período no se realizara investigación  alguna  en</w:t>
        <w:br/>
        <w:t>la jurisdicción competente.</w:t>
        <w:br/>
        <w:br/>
        <w:br/>
        <w:t>c)    Jurisdicción disciplinaria</w:t>
        <w:br/>
        <w:br/>
        <w:br/>
        <w:t>205.  La Comisión no  presentó  argumentos  sobre  los  procedimientos</w:t>
        <w:br/>
        <w:t>disciplinarios y su relación con la violación de los artículos 8 y  25</w:t>
        <w:br/>
        <w:t>de la Convención.  Por su  parte,  los  representantes  señalaron  que</w:t>
        <w:br/>
        <w:t>“[l]a  prescripción  de  [las]  acciones   disciplinarias   se   debió</w:t>
        <w:br/>
        <w:t>exclusivamente a la extrema negligencia del  órgano  disciplinario”  y</w:t>
        <w:br/>
        <w:t>que “el hecho que en los 17 años que han pasado desde la  comisión  de</w:t>
        <w:br/>
        <w:t>la   masacre   ningún   agente   estatal    haya    sido    sancionado</w:t>
        <w:br/>
        <w:t>disciplinariamente con relación a la misma, viola el  derecho  de  las</w:t>
        <w:br/>
        <w:t>víctimas y sus familiares a la protección judicial”.  Al respecto,  el</w:t>
        <w:br/>
        <w:t>Estado indica que “[l]os procesos disciplinarios que se adelantan como</w:t>
        <w:br/>
        <w:t>consecuencia de las deficiencias en la investigación, pese  a  no  ser</w:t>
        <w:br/>
        <w:t>asimilados a los  procesos  ordinarios  penales,  sí  complementan  la</w:t>
        <w:br/>
        <w:t>función investigativa del Estado”.</w:t>
        <w:br/>
        <w:br/>
        <w:t>206.  La Corte valora las decisiones que pueda emitir la  jurisdicción</w:t>
        <w:br/>
        <w:t>disciplinaria en cuanto al valor simbólico del mensaje de reproche que</w:t>
        <w:br/>
        <w:t>puede significar  este  tipo  de  sanciones  respecto  a  funcionarios</w:t>
        <w:br/>
        <w:t>públicos y miembros de las fuerzas armadas[214].  Además, el  Tribunal</w:t>
        <w:br/>
        <w:t>resalta la importancia de esta jurisdicción en orden  a  controlar  la</w:t>
        <w:br/>
        <w:t>actuación  de  dichos  funcionarios   públicos,   particularmente   en</w:t>
        <w:br/>
        <w:t>situaciones donde las violaciones  de  derechos  humanos  responden  a</w:t>
        <w:br/>
        <w:t>patrones generalizados y sistemáticos.</w:t>
        <w:br/>
        <w:br/>
        <w:t>207.  Sobre la relación de esta jurisdicción con el derecho de  acceso</w:t>
        <w:br/>
        <w:t>a la justicia, la Corte Constitucional de Colombia  ha  entendido  que</w:t>
        <w:br/>
        <w:t>“si bien la regla general indica que en el  derecho  disciplinario  no</w:t>
        <w:br/>
        <w:t>existen víctimas por cuanto  las  faltas  remiten  a  infracciones  de</w:t>
        <w:br/>
        <w:t>deberes funcionales y no a lesiones de derechos, de manera excepcional</w:t>
        <w:br/>
        <w:t>puede hablarse de víctimas de una falta  disciplinaria  cuando  de  la</w:t>
        <w:br/>
        <w:t>infracción del deber que la constituye surge, de manera inescindible y</w:t>
        <w:br/>
        <w:t>directa, la  violación  del  derecho  internacional  de  los  derechos</w:t>
        <w:br/>
        <w:t>humanos o del derecho internacional humanitario”.  Al respecto,  dicha</w:t>
        <w:br/>
        <w:t>Corte Constitucional señaló que:</w:t>
        <w:br/>
        <w:br/>
        <w:t xml:space="preserve">      Las víctimas o perjudicados con una falta  disciplinaria  constitutiva</w:t>
        <w:br/>
        <w:t xml:space="preserve">      de una violación del derecho internacional de los derechos  humanos  o</w:t>
        <w:br/>
        <w:t xml:space="preserve">      del  derecho  internacional   humanitario   están   legitimadas   para</w:t>
        <w:br/>
        <w:t xml:space="preserve">      intervenir en el proceso disciplinario para que en éste se  esclarezca</w:t>
        <w:br/>
        <w:t xml:space="preserve">      la verdad de lo ocurrido,  es  decir,  para  que  se  reconstruya  con</w:t>
        <w:br/>
        <w:t xml:space="preserve">      fidelidad la secuencia fáctica acaecida, y para que en ese  específico</w:t>
        <w:br/>
        <w:t xml:space="preserve">      ámbito de control esas faltas no queden en la  impunidad.   Es  decir,</w:t>
        <w:br/>
        <w:t xml:space="preserve">      tales víctimas o perjudicados tienen derecho a exigir del  Estado  una</w:t>
        <w:br/>
        <w:t xml:space="preserve">      intensa actividad investigativa para determinar las circunstancias  en</w:t>
        <w:br/>
        <w:t xml:space="preserve">      que se cometió  la  infracción  al  deber  funcional  que,  de  manera</w:t>
        <w:br/>
        <w:t xml:space="preserve">      inescindible, condujo al menoscabo de sus derechos y a  que,  una  vez</w:t>
        <w:br/>
        <w:t xml:space="preserve">      esclarecidas esas circunstancias, se haga justicia disciplinaria[215].</w:t>
        <w:br/>
        <w:br/>
        <w:br/>
        <w:br/>
        <w:t>208.  En el presente caso, la jurisdicción disciplinaria  intervino  a</w:t>
        <w:br/>
        <w:t>través de dos investigaciones.  Inicialmente respecto de los militares</w:t>
        <w:br/>
        <w:t>acusados de tener relación con los hechos de la masacre de La  Rochela</w:t>
        <w:br/>
        <w:t>y,  posteriormente,  en  relación  con  los  funcionarios   judiciales</w:t>
        <w:br/>
        <w:t>presuntamente responsables de demoras injustificadas ocurridas  en  la</w:t>
        <w:br/>
        <w:t>investigación de tal masacre (supra párr. 176).</w:t>
        <w:br/>
        <w:br/>
        <w:t>209.  En cuanto a la primera  investigación  disciplinaria,  el  6  de</w:t>
        <w:br/>
        <w:t>febrero de 1989 la Procuraduría Delegada para  las  Fuerzas  Militares</w:t>
        <w:br/>
        <w:t>inició diligencias  preliminares  teniendo  en  cuenta  las  denuncias</w:t>
        <w:br/>
        <w:t>contra el Teniente Oswaldo Prado y los “Tenientes de apellido  Andrade</w:t>
        <w:br/>
        <w:t>y Pachón” por supuesta complicidad y amparo al grupo paramilitar  “Los</w:t>
        <w:br/>
        <w:t>Masetos”[216].  Algunas denuncias tanto a dicha Procuraduría  Delegada</w:t>
        <w:br/>
        <w:t>como a la Procuraduría General de la Nación  incluían  a  un  “Capitán</w:t>
        <w:br/>
        <w:t>Zúñiga” y resaltaban “la responsabilidad del comandante  del  Batallón</w:t>
        <w:br/>
        <w:t>Luciano [D´Elhuyar]” y que “los grupos paramilitares […] act[uaban] en</w:t>
        <w:br/>
        <w:t>la impunidad, respaldados y protegidos por  sectores  de  las  Fuerzas</w:t>
        <w:br/>
        <w:t>Armadas de la II División del  Ejército  bajo  el  mando  del  General</w:t>
        <w:br/>
        <w:t>Far[o]uk Yanine Díaz”[217]  y  del  “Batallón  Bárbula  al  mando  del</w:t>
        <w:br/>
        <w:t>Coronel Bohórquez”[218].</w:t>
        <w:br/>
        <w:br/>
        <w:t>210.  El 25 de octubre de 1989 el Fiscal Primero de Orden Público y un</w:t>
        <w:br/>
        <w:t>abogado asesor de la Procuraduría efectuaron una “visita  de  carácter</w:t>
        <w:br/>
        <w:t>especial” al proceso No. 55 adelantado en el Juzgado Segundo de  Orden</w:t>
        <w:br/>
        <w:t>Público de Pasto en relación con la masacre de La Rochela (supra párr.</w:t>
        <w:br/>
        <w:t>153.a).  Esta visita  tenía  como  objetivo  “dar  cumplimiento  a  lo</w:t>
        <w:br/>
        <w:t>ordenado por la Procuraduría Delegada para las Fuerzas  Militares,  en</w:t>
        <w:br/>
        <w:t>acto del 15 de Agosto de 1989”, con el objeto de “establecer si existe</w:t>
        <w:br/>
        <w:t>o no personal militar involucrado en los hechos investigados”[219]. El</w:t>
        <w:br/>
        <w:t>informe de los funcionarios  señaló  que  “se  tiene  prueba  más  que</w:t>
        <w:br/>
        <w:t>indiciaria sobre la responsabilidad de personal militar en la  autoría</w:t>
        <w:br/>
        <w:t>material e intelectual de los  hechos  delictuosos  que  la  asesinada</w:t>
        <w:br/>
        <w:t>comisión trataba de dilucidar”[220].</w:t>
        <w:br/>
        <w:br/>
        <w:t>211.  El 6 de febrero  de  1991  la  Procuraduría  Delegada  para  las</w:t>
        <w:br/>
        <w:t>Fuerzas Militares formuló pliego  de  cargos  contra  el  Mayor  Oscar</w:t>
        <w:br/>
        <w:t>Robayo Valencia, el Teniente Luis Enrique Andrade Ortiz y el  Sargento</w:t>
        <w:br/>
        <w:t>Primero Otoniel Hernández Arciniegas[221].  El 7 de junio de  1994  la</w:t>
        <w:br/>
        <w:t>Procuraduría  Delegada  para  las   Fuerzas   Militares   decretó   la</w:t>
        <w:br/>
        <w:t>prescripción de la acción disciplinaria[222].</w:t>
        <w:br/>
        <w:br/>
        <w:t>212.  En cuanto a la primera  investigación  disciplinaria,  la  Corte</w:t>
        <w:br/>
        <w:t>resalta que la actividad  en  esta  jurisdicción  respecto  del  Mayor</w:t>
        <w:br/>
        <w:t>Robayo, el Teniente Andrade y el  Sargento  Hernández  no  condujo  al</w:t>
        <w:br/>
        <w:t>esclarecimiento de los hechos pese a su gravedad y al  tiempo  ocupado</w:t>
        <w:br/>
        <w:t>en el proceso. Además, dada la magnitud de  los  hechos  del  presente</w:t>
        <w:br/>
        <w:t>caso, es razonable  presumir  que  muchas  conductas  de  funcionarios</w:t>
        <w:br/>
        <w:t>públicos de la región, entre ellos miembros de las fuerzas armadas que</w:t>
        <w:br/>
        <w:t>pudieron estar vinculados con los hechos, no fueron examinadas por  el</w:t>
        <w:br/>
        <w:t>organismo disciplinario.  Ello no solamente desvirtúa  cualquier  tipo</w:t>
        <w:br/>
        <w:t>de eficacia del procedimiento, sino que hace mucho más  manifiesta  la</w:t>
        <w:br/>
        <w:t>situación de indefensión de las víctimas y la  falta  de  voluntad  de</w:t>
        <w:br/>
        <w:t>investigar efectivamente y sancionar, aunque sea disciplinariamente, a</w:t>
        <w:br/>
        <w:t>aquellos miembros de las fuerzas de seguridad que de una u otra  forma</w:t>
        <w:br/>
        <w:t>participaron o permitieron que los hechos de La Rochela sucedieran.</w:t>
        <w:br/>
        <w:br/>
        <w:t>213.  En relación con la segunda investigación disciplinaria, la Corte</w:t>
        <w:br/>
        <w:t>toma nota de  los  procesos  disciplinarios  adoptados  en  contra  de</w:t>
        <w:br/>
        <w:t>algunos de los funcionarios judiciales presuntamente  responsables  de</w:t>
        <w:br/>
        <w:t>la grave negligencia en el trámite del caso. Según indicó Colombia, el</w:t>
        <w:br/>
        <w:t>12 de septiembre de 2005 iniciaron procesos disciplinarios  contra  la</w:t>
        <w:br/>
        <w:t>Juez  Segunda  de  Orden  Público   de   Pasto   y   cuatro   Fiscales</w:t>
        <w:br/>
        <w:t>Especializados de la  Sub-Unidad  de  Terrorismo  por  los  “presuntos</w:t>
        <w:br/>
        <w:t>retardos injustificados en el trámite del  proceso  penal  relacionado</w:t>
        <w:br/>
        <w:t>con los hechos de ´La Rochela´”[223]. Sin embargo, no fueron aportadas</w:t>
        <w:br/>
        <w:t>a esta Corte decisiones finales que se hayan adoptado al respecto.</w:t>
        <w:br/>
        <w:br/>
        <w:t>214.  Además, la Corte destaca que no  se  investigaron  las  alegadas</w:t>
        <w:br/>
        <w:t>obstrucciones contra  la  investigación  por  parte  de  altos  mandos</w:t>
        <w:br/>
        <w:t>militares (supra párrs. 172 a 175), ni el alegado apoyo de inspectores</w:t>
        <w:br/>
        <w:t>de policía y otras autoridades civiles a los grupos  paramilitares  de</w:t>
        <w:br/>
        <w:t>la zona[224].</w:t>
        <w:br/>
        <w:br/>
        <w:t>215.  La Corte reitera que, ciertamente, la  existencia  misma  de  un</w:t>
        <w:br/>
        <w:t>procedimiento disciplinario dentro de la Procuraduría  General  de  la</w:t>
        <w:br/>
        <w:t>Nación para la atención de casos de violaciones de  derechos  humanos,</w:t>
        <w:br/>
        <w:t>reviste un importante objetivo de protección y sus  resultados  pueden</w:t>
        <w:br/>
        <w:t>ser valorados en tanto coadyuven al esclarecimiento de los hechos y al</w:t>
        <w:br/>
        <w:t>establecimiento de este tipo de  responsabilidades.  El  procedimiento</w:t>
        <w:br/>
        <w:t>disciplinario puede complementar pero  no  sustituir  a  cabalidad  la</w:t>
        <w:br/>
        <w:t>función de la jurisdicción penal en casos  de  graves  violaciones  de</w:t>
        <w:br/>
        <w:t>derechos humanos[225].</w:t>
        <w:br/>
        <w:br/>
        <w:br/>
        <w:t>d)    Jurisdicción contencioso administrativa</w:t>
        <w:br/>
        <w:br/>
        <w:br/>
        <w:t>216.  En el presente caso, y como se describe con mayor detalle en  el</w:t>
        <w:br/>
        <w:t>apartado sobre reparaciones (infra párrs. 239 y 241), el Estado otorgó</w:t>
        <w:br/>
        <w:t>indemnizaciones a nivel interno en el ámbito de  procesos  contencioso</w:t>
        <w:br/>
        <w:t>administrativos y acuerdos conciliatorios  refrendados  judicialmente.</w:t>
        <w:br/>
        <w:t>Al respecto, la Corte observa que las  decisiones  adoptadas  por  los</w:t>
        <w:br/>
        <w:t>tribunales contencioso administrativos no contienen una  manifestación</w:t>
        <w:br/>
        <w:t>de responsabilidad estatal por la violación de derechos como la vida y</w:t>
        <w:br/>
        <w:t>la  integridad  personal,  entre  otros  derechos  consagrados  en  la</w:t>
        <w:br/>
        <w:t>Convención. De igual manera,  no  contiene  aspectos  relativos  a  la</w:t>
        <w:br/>
        <w:t>rehabilitación, la verdad, la justicia y  el  rescate  de  la  memoria</w:t>
        <w:br/>
        <w:t>histórica, así como tampoco medidas de garantía de no repetición.</w:t>
        <w:br/>
        <w:br/>
        <w:t>217.   Como  lo  ha  señalado  anteriormente[226],   al   evaluar   la</w:t>
        <w:br/>
        <w:t>efectividad  de  los  recursos  internos  llevados  a  cabo   por   la</w:t>
        <w:br/>
        <w:t>jurisdicción  contencioso  administrativa  nacional,  la  Corte   debe</w:t>
        <w:br/>
        <w:t>determinar si  las  decisiones  tomadas  en  aquélla  han  contribuido</w:t>
        <w:br/>
        <w:t>efectivamente a poner fin a la impunidad, a asegurar la no  repetición</w:t>
        <w:br/>
        <w:t>de los actos lesivos y a garantizar el libre y pleno ejercicio de  los</w:t>
        <w:br/>
        <w:t>derechos protegidos por la Convención.</w:t>
        <w:br/>
        <w:br/>
        <w:t>218.  Para establecer la responsabilidad internacional del Estado  con</w:t>
        <w:br/>
        <w:t>motivo de la violación a  los  derechos  humanos  consagrados  en  los</w:t>
        <w:br/>
        <w:t>artículos 8.1 y 25 de la Convención Americana, un  aspecto  sustancial</w:t>
        <w:br/>
        <w:t>de la controversia ante la Corte no es si  en  el  ámbito  interno  se</w:t>
        <w:br/>
        <w:t>emitieron  sentencias  o  se  llegó  a  acuerdos  conciliatorios   por</w:t>
        <w:br/>
        <w:t>responsabilidad administrativa  o  civil  de  un  órgano  estatal,  en</w:t>
        <w:br/>
        <w:t>relación con las violaciones cometidas en perjuicio de las víctimas de</w:t>
        <w:br/>
        <w:t>violaciones a los derechos humanos  o  sus  familiares,  sino  si  los</w:t>
        <w:br/>
        <w:t>procesos internos permitieron que se garantizara un pleno acceso a  la</w:t>
        <w:br/>
        <w:t>justicia  conforme  a  los  estándares  previstos  en  la   Convención</w:t>
        <w:br/>
        <w:t>Americana[227].</w:t>
        <w:br/>
        <w:br/>
        <w:t>219.  En los casos de la Masacre de Mapiripán, la  Masacre  de  Pueblo</w:t>
        <w:br/>
        <w:t>Bello y las Masacres de Ituango, los tres contra  Colombia,  la  Corte</w:t>
        <w:br/>
        <w:t>estimó que la reparación  integral  de  una  violación  a  un  derecho</w:t>
        <w:br/>
        <w:t>protegido  por  la  Convención  no  puede  ser  reducida  al  pago  de</w:t>
        <w:br/>
        <w:t>compensación a los familiares de la víctima[228]. El  Tribunal  señaló</w:t>
        <w:br/>
        <w:t>que  las  indemnizaciones  dispuestas  en  los  procesos   contencioso</w:t>
        <w:br/>
        <w:t>administrativos podían  ser  consideradas  al  momento  de  fijar  las</w:t>
        <w:br/>
        <w:t>reparaciones pertinentes, “a condición de  que  lo  resuelto  en  esos</w:t>
        <w:br/>
        <w:t>procesos haya hecho tránsito a cosa juzgada y que sea razonable en las</w:t>
        <w:br/>
        <w:t>circunstancias del caso”[229].</w:t>
        <w:br/>
        <w:br/>
        <w:t>220.  La Corte ha señalado que en casos  de  violaciones  de  derechos</w:t>
        <w:br/>
        <w:t>humanos el deber de reparar es propio del Estado, por lo que  si  bien</w:t>
        <w:br/>
        <w:t>las víctimas  o  sus  familiares  deben  tener  amplias  oportunidades</w:t>
        <w:br/>
        <w:t>también en la  búsqueda  de  una  justa  compensación  en  el  derecho</w:t>
        <w:br/>
        <w:t>interno, este deber no puede descansar exclusivamente en su iniciativa</w:t>
        <w:br/>
        <w:t>procesal o en la aportación privada de elementos probatorios.  De  tal</w:t>
        <w:br/>
        <w:t>manera, en los términos de la obligación de  reparación  integral  que</w:t>
        <w:br/>
        <w:t>surge como consecuencia de una violación de la Convención (infra párr.</w:t>
        <w:br/>
        <w:t>226), el proceso contencioso administrativo no constituye  per  se  un</w:t>
        <w:br/>
        <w:t>recurso efectivo  y  adecuado  para  reparar  en  forma  integral  esa</w:t>
        <w:br/>
        <w:t>violación[230].</w:t>
        <w:br/>
        <w:br/>
        <w:t>221.   Una  reparación  integral  y  adecuada,  en  el  marco  de   la</w:t>
        <w:br/>
        <w:t>Convención, exige medidas de rehabilitación, satisfacción, y garantías</w:t>
        <w:br/>
        <w:t>de no repetición. La Corte ha indicado que recursos como la acción  de</w:t>
        <w:br/>
        <w:t>reparación directa o la  acción  de  nulidad  y  restablecimiento  del</w:t>
        <w:br/>
        <w:t>derecho tiene unos alcances mínimos y unas condiciones  de  acceso  no</w:t>
        <w:br/>
        <w:t>apropiadas para los fines de reparación que  la  Convención  Americana</w:t>
        <w:br/>
        <w:t>establece.  La  Corte  indicó  que  es  la  producción  de   un   daño</w:t>
        <w:br/>
        <w:t>antijurídico y no la responsabilidad del Estado ante el incumplimiento</w:t>
        <w:br/>
        <w:t>de estándares y obligaciones en materia de  derechos  humanos  lo  que</w:t>
        <w:br/>
        <w:t>decreta en su sentencia  una  autoridad  judicial  en  lo  contencioso</w:t>
        <w:br/>
        <w:t>administrativo[231].</w:t>
        <w:br/>
        <w:br/>
        <w:t>222.  En el presente caso, la Corte valora los  resultados  alcanzados</w:t>
        <w:br/>
        <w:t>en dichos procesos contencioso administrativos, que  incluyen  algunos</w:t>
        <w:br/>
        <w:t>aspectos que abarcan las reparaciones por conceptos de daño material e</w:t>
        <w:br/>
        <w:t>inmaterial.  Estos aspectos serán tomados  en  cuenta  al  momento  de</w:t>
        <w:br/>
        <w:t>fijar las reparaciones pertinentes por las violaciones a la Convención</w:t>
        <w:br/>
        <w:t>declaradas en la presente Sentencia.</w:t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t>223.  La Corte ha establecido que los Estados tienen la obligación  de</w:t>
        <w:br/>
        <w:t>garantizar efectivamente los derechos a la vida  y  a  la  libertad  e</w:t>
        <w:br/>
        <w:t>integridad personales  y  que  como  parte  de  esa  obligación  deben</w:t>
        <w:br/>
        <w:t>investigar las presuntas violaciones a dichos derechos, obligación que</w:t>
        <w:br/>
        <w:t>deriva del artículo 1.1 de la Convención en conjunto  con  el  derecho</w:t>
        <w:br/>
        <w:t>sustantivo que debe ser amparado, protegido o garantizado[232].</w:t>
        <w:br/>
        <w:br/>
        <w:t>224.  El Tribunal hace notar  que  tratándose  de  una  violación  del</w:t>
        <w:br/>
        <w:t>derecho a la vida, los familiares de las víctimas  tienen  derecho  al</w:t>
        <w:br/>
        <w:t>acceso a la justicia.</w:t>
        <w:br/>
        <w:br/>
        <w:t>225.  La Corte concluye que los procesos y procedimientos internos  no</w:t>
        <w:br/>
        <w:t>han constituido recursos efectivos para  garantizar  el  acceso  a  la</w:t>
        <w:br/>
        <w:t>justicia y el derecho a la verdad, la investigación y sanción  de  los</w:t>
        <w:br/>
        <w:t>responsables y la reparación integral  de  las  consecuencias  de  las</w:t>
        <w:br/>
        <w:t>violaciones. Con base en  las  precedentes  consideraciones  y  en  el</w:t>
        <w:br/>
        <w:t>reconocimiento parcial de responsabilidad  efectuado  por  el  Estado,</w:t>
        <w:br/>
        <w:t>éste es responsable por la violación de los artículos 8.1 y 25  de  la</w:t>
        <w:br/>
        <w:t>Convención, en relación con el artículo 1.1 de la misma, en  perjuicio</w:t>
        <w:br/>
        <w:t>de las tres  víctimas  sobrevivientes  y  de  los  familiares  de  las</w:t>
        <w:br/>
        <w:t>víctimas  fallecidas,  identificados  en  el  Anexo  de  la   presente</w:t>
        <w:br/>
        <w:t>Sentencia, que para estos efectos forma parte de la misma.</w:t>
        <w:br/>
        <w:br/>
        <w:br/>
        <w:br/>
        <w:t xml:space="preserve">                                     IX</w:t>
        <w:br/>
        <w:t xml:space="preserve">                                Reparaciones</w:t>
        <w:br/>
        <w:t xml:space="preserve">       (Aplicación del artículo 63.1 de la Convención Americana)[233]</w:t>
        <w:br/>
        <w:br/>
        <w:t>226.  Es un principio de Derecho Internacional que toda  violación  de</w:t>
        <w:br/>
        <w:t>una obligación internacional que haya producido daño comporta el deber</w:t>
        <w:br/>
        <w:t>de repararlo adecuadamente[234].  Esa obligación de reparar se  regula</w:t>
        <w:br/>
        <w:t>en todos los aspectos por el Derecho Internacional[235]. La  Corte  ha</w:t>
        <w:br/>
        <w:t>fundamentado sus decisiones en materia de reparaciones en el  artículo</w:t>
        <w:br/>
        <w:t>63.1 de la Convención Americana.</w:t>
        <w:br/>
        <w:br/>
        <w:t>227.  En el presente caso,  corresponde  a  la  Corte  evaluar  si  el</w:t>
        <w:br/>
        <w:t>“Acuerdo parcial en  relación  con  algunas  medidas  de  reparación”,</w:t>
        <w:br/>
        <w:t>suscrito por el Estado y los representantes el 31  de  enero  de  2007</w:t>
        <w:br/>
        <w:t>(supra párr. 20), es compatible con las disposiciones  pertinentes  de</w:t>
        <w:br/>
        <w:t>la Convención Americana; es decir, si se  garantiza  el  pago  de  una</w:t>
        <w:br/>
        <w:t>justa indemnización a los familiares de las víctimas y si  se  reparan</w:t>
        <w:br/>
        <w:t>las diversas consecuencias de las violaciones de los derechos  humanos</w:t>
        <w:br/>
        <w:t>cometidas en el presente caso[236].  El Tribunal también examinará las</w:t>
        <w:br/>
        <w:t>pretensiones que siguen en controversia y determinará las reparaciones</w:t>
        <w:br/>
        <w:t>correspondientes.</w:t>
        <w:br/>
        <w:br/>
        <w:t>228.  La Corte realizará dicho análisis en el marco del reconocimiento</w:t>
        <w:br/>
        <w:t>de responsabilidad efectuado por el Estado (supra párrs. 8 a  54),  de</w:t>
        <w:br/>
        <w:t>acuerdo con  las  consideraciones  sobre  el  fondo  expuestas  y  las</w:t>
        <w:br/>
        <w:t>violaciones a la Convención declaradas en  los  capítulos  anteriores,</w:t>
        <w:br/>
        <w:t>así como a la luz de los criterios fijados en la jurisprudencia de  la</w:t>
        <w:br/>
        <w:t>Corte en relación con la naturaleza y alcances  de  la  obligación  de</w:t>
        <w:br/>
        <w:t>reparar[237].</w:t>
        <w:br/>
        <w:br/>
        <w:br/>
        <w:t xml:space="preserve">                            A)    Parte lesionada</w:t>
        <w:br/>
        <w:br/>
        <w:br/>
        <w:t>229.  La  Corte  procederá  ahora  a  determinar  qué  personas  deben</w:t>
        <w:br/>
        <w:t>considerarse “parte lesionada” en los términos del artículo 63.1 de la</w:t>
        <w:br/>
        <w:t>Convención Americana y consecuentemente acreedores de las reparaciones</w:t>
        <w:br/>
        <w:t>que fije el Tribunal.</w:t>
        <w:br/>
        <w:br/>
        <w:t>230.  En el capítulo  sobre  Reparaciones  y  bajo  el  título  “Parte</w:t>
        <w:br/>
        <w:t>Lesionada” de su  escrito  de  contestación  a  la  demanda,  Colombia</w:t>
        <w:br/>
        <w:t>solicitó  a  la  Corte,  en  primer  lugar,  que   “se   nieguen   las</w:t>
        <w:br/>
        <w:t>pretensiones”  de  los  familiares  de  las  víctimas  que  “acudieron</w:t>
        <w:br/>
        <w:t>directamente a la Corte  Interamericana  […]  sin  haber  planteado  o</w:t>
        <w:br/>
        <w:t>propiciado ningún tipo de reclamación en el orden interno, teniendo la</w:t>
        <w:br/>
        <w:t>oportunidad de hacerlo”. En segundo lugar, el Estado solicitó  que  se</w:t>
        <w:br/>
        <w:t>excluya “como persona lesionada a las víctimas sobrevivientes y  todos</w:t>
        <w:br/>
        <w:t>aquellos familiares que[…] recibieron una suerte de  indemnización  en</w:t>
        <w:br/>
        <w:t>el derecho  interno  por  los  perjuicios  materiales  e  inmateriales</w:t>
        <w:br/>
        <w:t>causados”,  e  indicó  que  se  trata  de   “personas   [que   fueron]</w:t>
        <w:br/>
        <w:t>indemnizadas en la jurisdicción contencioso administrativa  y  en  los</w:t>
        <w:br/>
        <w:t>procesos de conciliación” (supra párr. 17).</w:t>
        <w:br/>
        <w:br/>
        <w:t>231.  Los representantes señalaron que “las víctimas y  familiares  en</w:t>
        <w:br/>
        <w:t>el presente caso que no fueron indemnizadas a nivel interno tienen  el</w:t>
        <w:br/>
        <w:t>derecho a una justa indemnización, al igual que las víctimas que en el</w:t>
        <w:br/>
        <w:t>pasado han comparecido ante esta Corte en circunstancias parecidas”.</w:t>
        <w:br/>
        <w:br/>
        <w:t>232.  Esta Corte ya se pronunció en relación con el  primer  argumento</w:t>
        <w:br/>
        <w:t>del Estado (supra párr. 46), y en relación con  el  segundo  argumento</w:t>
        <w:br/>
        <w:t>del Estado (supra párr. 30),  la  Corte  observa  que  se  refiere  al</w:t>
        <w:br/>
        <w:t>otorgamiento de las indemnizaciones, y no a la  determinación  de  las</w:t>
        <w:br/>
        <w:t>partes lesionadas en el caso.  En otras palabras, lo que  pretende  el</w:t>
        <w:br/>
        <w:t>Estado es que la Corte no fije indemnización a favor de  las  personas</w:t>
        <w:br/>
        <w:t>indemnizadas a nivel interno.</w:t>
        <w:br/>
        <w:br/>
        <w:t>233.  Al respecto, la Corte  recuerda  que  el  artículo  63.1  de  la</w:t>
        <w:br/>
        <w:t>Convención dispone que “[c]uando  decida  que  hubo  violación  de  un</w:t>
        <w:br/>
        <w:t>derecho o libertad protegido en esa Convención, la Corte dispondrá que</w:t>
        <w:br/>
        <w:t>se garantice al  lesionado  en  el  goce  de  su  derecho  o  libertad</w:t>
        <w:br/>
        <w:t>conculcados”.  Es decir,  toda  persona  en  cuyo  perjuicio  se  haya</w:t>
        <w:br/>
        <w:t>violado un derecho o libertad consagrado en la Convención,  constituye</w:t>
        <w:br/>
        <w:t>una parte lesionada.  Una vez establecidas las personas lesionadas por</w:t>
        <w:br/>
        <w:t>los hechos del caso, el  Tribunal  “[d]ispondrá  […],  si  ello  fuera</w:t>
        <w:br/>
        <w:t>procedente, […] el pago de una  justa  indemnización”  para  aquellas,</w:t>
        <w:br/>
        <w:t>según el artículo 63.1 in fine de la Convención.  Es en  este  segundo</w:t>
        <w:br/>
        <w:t>momento, al decidir si corresponde disponer  indemnizaciones,  que  la</w:t>
        <w:br/>
        <w:t>Corte tomará en cuenta las que ya han sido  otorgadas  por  el  Estado</w:t>
        <w:br/>
        <w:t>(infra párrs. 239, 245 a 250 y 254 a 257, 265 a 273).</w:t>
        <w:br/>
        <w:br/>
        <w:t>234.  En el presente caso, la Corte considera como parte  lesionada  a</w:t>
        <w:br/>
        <w:t>Mariela  Morales  Caro,  Pablo  Antonio  Beltrán  Palomino,   Virgilio</w:t>
        <w:br/>
        <w:t>Hernández Serrano,  Carlos  Fernando  Castillo  Zapata,  Luis  Orlando</w:t>
        <w:br/>
        <w:t>Hernández Muñoz, Yul Germán  Monroy  Ramírez,  Gabriel  Enrique  Vesga</w:t>
        <w:br/>
        <w:t>Fonseca, Benhur Iván Guasca Castro, Orlando  Morales  Cárdenas,  César</w:t>
        <w:br/>
        <w:t>Augusto Morales Cepeda, Arnulfo  Mejía  Duarte,  Samuel  Vargas  Páez,</w:t>
        <w:br/>
        <w:t>Arturo Salgado Garzón, Wilson  Humberto  Mantilla  Castilla  y  Manuel</w:t>
        <w:br/>
        <w:t>Libardo Díaz Navas, en su carácter de víctimas de  las  violaciones  a</w:t>
        <w:br/>
        <w:t>los artículos 4, 5 y 7 de la Convención, en relación con  el  artículo</w:t>
        <w:br/>
        <w:t>1.1 de dicho tratado (supra párr. 140); así como a  los  tres  últimos</w:t>
        <w:br/>
        <w:t>también en su carácter de víctimas de los  artículos  8  y  25  de  la</w:t>
        <w:br/>
        <w:t>Convención, en relación con el 1.1 de  la  misma  (supra  párr.  225).</w:t>
        <w:br/>
        <w:t>Asimismo, son  parte  lesionada  los  familiares  de  dichas  víctimas</w:t>
        <w:br/>
        <w:t>identificados en el Anexo de esta Sentencia, en su propio carácter  de</w:t>
        <w:br/>
        <w:t>víctimas de la violación a los derechos consagrados en  los  artículos</w:t>
        <w:br/>
        <w:t>5, 8.1 y 25 de la Convención Americana, en relación  con  el  artículo</w:t>
        <w:br/>
        <w:t>1.1 de la misma (supra párrs. 141 y 225).</w:t>
        <w:br/>
        <w:br/>
        <w:t>235.  Dichas personas son acreedoras de las reparaciones que  fije  el</w:t>
        <w:br/>
        <w:t>Tribunal, en calidad de víctimas de  las  indicadas  violaciones.  Los</w:t>
        <w:br/>
        <w:t>mencionados familiares de las víctimas  también  serán  acreedores  de</w:t>
        <w:br/>
        <w:t>aquellas  reparaciones  que  fije  la  Corte   en   su   carácter   de</w:t>
        <w:br/>
        <w:t>derechohabientes de las doce víctimas fallecidas.</w:t>
        <w:br/>
        <w:br/>
        <w:t>236.  La Corte observa  que  en  la  lista  de  beneficiarios  de  las</w:t>
        <w:br/>
        <w:t>reparaciones de su escrito de  alegatos  finales,  los  representantes</w:t>
        <w:br/>
        <w:t>incluyeron a los señores Franey Amparo Guasca Vargas y Orlando  Guasca</w:t>
        <w:br/>
        <w:t>Vargas, como familiares de la víctima  fallecida  Benhur  Iván  Guasca</w:t>
        <w:br/>
        <w:t>Castro. La Corte no considerará a los  señores  Franey  Amparo  Guasca</w:t>
        <w:br/>
        <w:t>Vargas  y  Orlando  Guasca  Vargas  como  parte  lesionada   ni   como</w:t>
        <w:br/>
        <w:t>familiares, en razón de que: no fueron  incluidos  en  la  oportunidad</w:t>
        <w:br/>
        <w:t>procesal adecuada; no se aportó explicación ninguna  en  justificación</w:t>
        <w:br/>
        <w:t>de esta inclusión tardía; no informaron su parentesco con  la  víctima</w:t>
        <w:br/>
        <w:t>fallecida, y no  adjuntaron  prueba  sobre  su  identidad  ni  vínculo</w:t>
        <w:br/>
        <w:t>afectivo con dicha víctima.</w:t>
        <w:br/>
        <w:br/>
        <w:t>237.  En cuanto a la distribución de  las  indemnizaciones  entre  los</w:t>
        <w:br/>
        <w:t>familiares de las víctimas fallecidas, por concepto del daño  material</w:t>
        <w:br/>
        <w:t>e inmaterial correspondiente a éstas,  la  Corte,  de  acuerdo  a  los</w:t>
        <w:br/>
        <w:t>criterios utilizados en diversos casos[238], determina que se hará  de</w:t>
        <w:br/>
        <w:t>la siguiente manera:</w:t>
        <w:br/>
        <w:br/>
        <w:t xml:space="preserve">      a)    el cincuenta por  ciento  (50%)  de  la  indemnización  se</w:t>
        <w:br/>
        <w:t xml:space="preserve">      repartirá por partes iguales entre los  hijos  e  hijas  de  las</w:t>
        <w:br/>
        <w:t xml:space="preserve">      víctimas;</w:t>
        <w:br/>
        <w:br/>
        <w:br/>
        <w:t xml:space="preserve">      b)    el cincuenta por ciento (50%) de la  indemnización  deberá</w:t>
        <w:br/>
        <w:t xml:space="preserve">      ser entregado a quien fuera cónyuge,  o  compañera  o  compañero</w:t>
        <w:br/>
        <w:t xml:space="preserve">      permanente de la víctima, al momento de la muerte de ésta;</w:t>
        <w:br/>
        <w:br/>
        <w:br/>
        <w:t xml:space="preserve">      c)    en el caso de que la víctima no tuviere hijos o hijas,  ni</w:t>
        <w:br/>
        <w:t xml:space="preserve">      cónyuge o compañera o compañero  permanente,  el  cincuenta  por</w:t>
        <w:br/>
        <w:t xml:space="preserve">      ciento (50%) de la indemnización se entregará a sus padres y  se</w:t>
        <w:br/>
        <w:t xml:space="preserve">      dividirá entre ellos en partes iguales. Si uno de ellos  hubiere</w:t>
        <w:br/>
        <w:t xml:space="preserve">      muerto, la parte que le corresponde acrecerá a la del  otro.  El</w:t>
        <w:br/>
        <w:t xml:space="preserve">      restante cincuenta por  ciento  (50%)  se  repartirá  en  partes</w:t>
        <w:br/>
        <w:t xml:space="preserve">      iguales entre los hermanos de la víctima; y</w:t>
        <w:br/>
        <w:br/>
        <w:br/>
        <w:t xml:space="preserve">      d)    en el evento que no  existieren  familiares  en  alguna  o</w:t>
        <w:br/>
        <w:t xml:space="preserve">      algunas de las categorías definidas en los literales anteriores,</w:t>
        <w:br/>
        <w:t xml:space="preserve">      lo que le hubiere correspondido a los familiares ubicados en esa</w:t>
        <w:br/>
        <w:t xml:space="preserve">      o esas categorías, acrecerá proporcionalmente a la parte que les</w:t>
        <w:br/>
        <w:t xml:space="preserve">      corresponda a las restantes.</w:t>
        <w:br/>
        <w:br/>
        <w:t>238.  En el caso de los familiares de las víctimas, acreedores de  las</w:t>
        <w:br/>
        <w:t>indemnizaciones que  se  establecen  en  la  presente  Sentencia,  que</w:t>
        <w:br/>
        <w:t>hubieren fallecido o que fallezcan antes de que les sea  entregada  la</w:t>
        <w:br/>
        <w:t>indemnización  respectiva,   ésta   deberá   ser   entregada   a   sus</w:t>
        <w:br/>
        <w:t>derechohabientes, conforme al derecho interno aplicable.</w:t>
        <w:br/>
        <w:br/>
        <w:br/>
        <w:t xml:space="preserve">                            B)    Indemnizaciones</w:t>
        <w:br/>
        <w:br/>
        <w:br/>
        <w:t>239.   La  Corte  pasa  a  determinar  la   pertinencia   de   otorgar</w:t>
        <w:br/>
        <w:t>reparaciones pecuniarias y los  montos  respectivos  debidos  en  este</w:t>
        <w:br/>
        <w:t>caso,  para  lo  cual  toma  en  cuenta  que  el  Estado  ha  otorgado</w:t>
        <w:br/>
        <w:t>indemnizaciones a nivel interno en el ámbito de procesos  contenciosos</w:t>
        <w:br/>
        <w:t>administrativos[239] y mediante  acuerdos  conciliatorios  refrendados</w:t>
        <w:br/>
        <w:t>judicialmente[240], así como que en el acuerdo parcial de reparaciones</w:t>
        <w:br/>
        <w:t>se obligó al pago de indemnizaciones[241].</w:t>
        <w:br/>
        <w:br/>
        <w:t>240.  La Corte homologa el referido acuerdo parcial de reparaciones en</w:t>
        <w:br/>
        <w:t>cuanto a las indemnizaciones contenidas en él, ya que  constituyen  un</w:t>
        <w:br/>
        <w:t>medio para reparar adecuadamente las consecuencias de las  violaciones</w:t>
        <w:br/>
        <w:t>declaradas en la presente Sentencia, son acordes a  la  jurisprudencia</w:t>
        <w:br/>
        <w:t>de este Tribunal  y  representan  un  aporte  positivo  por  parte  de</w:t>
        <w:br/>
        <w:t>Colombia  en  el  cumplimiento  de  la  obligación  de   reparar,   de</w:t>
        <w:br/>
        <w:t>conformidad con el artículo 63.1 de la Convención. Esta Corte entiende</w:t>
        <w:br/>
        <w:t>que con las indemnizaciones dispuestas  en  el  mencionado  acuerdo  a</w:t>
        <w:br/>
        <w:t>favor de veinte hermanos de víctimas  fallecidas  se  ha  otorgado  la</w:t>
        <w:br/>
        <w:t>indemnización que les corresponde en su carácter de  víctimas  de  las</w:t>
        <w:br/>
        <w:t>violaciones a la Convención declaradas en la presente  Sentencia.  Por</w:t>
        <w:br/>
        <w:t>lo tanto, la Corte dispone que el Estado debe realizar  los  pagos  de</w:t>
        <w:br/>
        <w:t>las indemnizaciones convenidas, en la forma estipulada en el  acuerdo,</w:t>
        <w:br/>
        <w:t>dentro del plazo de un año.  Dichas  veinte  personas  también  podrán</w:t>
        <w:br/>
        <w:t>recibir  los  montos  que  les  correspondan  en   su   condición   de</w:t>
        <w:br/>
        <w:t>derechohabientes de las víctimas fallecidas.</w:t>
        <w:br/>
        <w:br/>
        <w:t>241.  Al pronunciarse sobre las reparaciones la Corte toma  en  cuenta</w:t>
        <w:br/>
        <w:t>que las víctimas sobrevivientes Wilson Humberto  Mantilla  Castillo  y</w:t>
        <w:br/>
        <w:t>Manuel  Libardo  Díaz  Navas  y  sus  familiares  celebraron  acuerdos</w:t>
        <w:br/>
        <w:t>conciliatorios  con  el  Estado,   en   los   cuales   se   incluyeron</w:t>
        <w:br/>
        <w:t>indemnizaciones a su favor y se estipuló una cláusula en la  cual  los</w:t>
        <w:br/>
        <w:t>beneficiarios se obligan a  desistir  de  todas  las  reclamaciones  y</w:t>
        <w:br/>
        <w:t>peticiones  ante  el  Sistema  Interamericano  de  Protección  de  los</w:t>
        <w:br/>
        <w:t>Derechos Humanos. Dichas víctimas y sus familiares no otorgaron  poder</w:t>
        <w:br/>
        <w:t>de  representación  ante  la  Corte  y  tanto  la  Comisión  como  los</w:t>
        <w:br/>
        <w:t>representantes no realizaron pedidos de  indemnizaciones  a  favor  de</w:t>
        <w:br/>
        <w:t>aquellos.</w:t>
        <w:br/>
        <w:br/>
        <w:t>242.  Por otra parte, el Estado alega que,  a  raíz  de  los  procesos</w:t>
        <w:br/>
        <w:t>adelantados en la  jurisdicción  contenciosa  administrativa,  “ya  se</w:t>
        <w:br/>
        <w:t>suplieron las obligaciones de reparaciones debidas a las víctimas  que</w:t>
        <w:br/>
        <w:t>acudieron a ella y a varios de sus familiares cercanos”, tanto por los</w:t>
        <w:br/>
        <w:t>conceptos de daño material como inmaterial.  El Estado  argumenta  que</w:t>
        <w:br/>
        <w:t>“los factores y criterios usados para liquidar las reparaciones en  la</w:t>
        <w:br/>
        <w:t>época  en  que  se  emitieron  las  sentencias  en   la   jurisdicción</w:t>
        <w:br/>
        <w:t>contencioso administrativa […] (1995-199[7]), son aquellos  que  tenía</w:t>
        <w:br/>
        <w:t>previstos en ese momento la Corte Interamericana[  en  las  sentencias</w:t>
        <w:br/>
        <w:t>que  emitía]”.  Según  el  Estado,  “al  ajustarse  el  valor  de  las</w:t>
        <w:br/>
        <w:t>compensaciones pagadas a las víctimas con los criterios  de  la  Corte</w:t>
        <w:br/>
        <w:t>Interamericana […], lo conducente es declarar […]  que  la  reparación</w:t>
        <w:br/>
        <w:t>económica fue atendida en su totalidad y, en caso contrario, [que]  el</w:t>
        <w:br/>
        <w:t>Estado  colombiano  sólo  estaría  en  la  obligación  de  cubrir  los</w:t>
        <w:br/>
        <w:t>faltantes”.</w:t>
        <w:br/>
        <w:br/>
        <w:t>243.  La Comisión y los representantes resaltaron las diferencias  “no</w:t>
        <w:br/>
        <w:t>sólo en cuanto a la cuantía de las indemnizaciones,  sino  también  en</w:t>
        <w:br/>
        <w:t>relación  a  los  conceptos  que   merecen   reparación,   y   a   los</w:t>
        <w:br/>
        <w:t>procedimientos de cálculo de las  indemnizaciones”  entre  el  sistema</w:t>
        <w:br/>
        <w:t>interno colombiano y el Sistema Interamericano.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B.1)  Daño material</w:t>
        <w:br/>
        <w:br/>
        <w:t>244.  La Corte ha desarrollado en su  jurisprudencia  el  concepto  de</w:t>
        <w:br/>
        <w:t>daño material y los supuestos en que corresponde indemnizarlo[242].</w:t>
        <w:br/>
        <w:br/>
        <w:t>245.  En el presente caso, la Corte observa que el Estado ha concedido</w:t>
        <w:br/>
        <w:t>en los  procesos  contencioso  administrativos,  según  los  criterios</w:t>
        <w:br/>
        <w:t>establecidos en su jurisdicción interna, montos de  indemnización  por</w:t>
        <w:br/>
        <w:t>concepto de “lucro cesante” a favor de doce hijos y siete  cónyuges  o</w:t>
        <w:br/>
        <w:t>compañeras[243] de ocho de las víctimas fallecidas (supra párr.  239).</w:t>
        <w:br/>
        <w:t>El Tribunal reconoce los esfuerzos efectuados por Colombia en cuanto a</w:t>
        <w:br/>
        <w:t>su deber de reparar y los valora positivamente.</w:t>
        <w:br/>
        <w:br/>
        <w:t>246.  Sin embargo, la Corte nota que la forma de calcular y distribuir</w:t>
        <w:br/>
        <w:t>la indemnización por pérdida de ingresos en dichos  procesos  a  nivel</w:t>
        <w:br/>
        <w:t>interno es diferente a la forma como lo hace este Tribunal. Esta Corte</w:t>
        <w:br/>
        <w:t>considera que la indemnización por concepto  de  pérdida  de  ingresos</w:t>
        <w:br/>
        <w:t>comprende los ingresos  que  habría  percibido  la  víctima  fallecida</w:t>
        <w:br/>
        <w:t>durante su vida probable.  Ese monto, por lo tanto,  se  incorpora  al</w:t>
        <w:br/>
        <w:t>patrimonio de la víctima fallecida, pero se entrega a sus  familiares.</w:t>
        <w:br/>
        <w:t>Por estas razones, la Corte determinará los montos propios que  estime</w:t>
        <w:br/>
        <w:t>pertinente disponer.</w:t>
        <w:br/>
        <w:br/>
        <w:t>247.  Además, la  Corte  ha  constatado  que  los  familiares  de  las</w:t>
        <w:br/>
        <w:t>víctimas fallecidas  Carlos  Fernando  Castillo  Zapata,  Benhur  Iván</w:t>
        <w:br/>
        <w:t>Guasca Castro y Orlando Morales Cárdenas, acudieron  al  procedimiento</w:t>
        <w:br/>
        <w:t>contencioso  administrativo,  pero  no  recibieron  indemnización  por</w:t>
        <w:br/>
        <w:t>concepto de pérdida de ingresos, y los  familiares  de  Arnulfo  Mejía</w:t>
        <w:br/>
        <w:t>Duarte no recurrieron a dicho  procedimiento.  Al respecto, y conforme</w:t>
        <w:br/>
        <w:t>a su jurisprudencia, la Corte entiende  que  corresponde  ordenar  una</w:t>
        <w:br/>
        <w:t>indemnización por dichos conceptos a favor de cada una de  las  cuatro</w:t>
        <w:br/>
        <w:t>mencionadas víctimas fallecidas.</w:t>
        <w:br/>
        <w:br/>
        <w:t>248.  Como lo ha hecho en  otros  casos[244],  el  Tribunal  fija,  en</w:t>
        <w:br/>
        <w:t>equidad, las siguientes  indemnizaciones por concepto  de  pérdida  de</w:t>
        <w:br/>
        <w:t>ingresos a las doce víctimas fallecidas. Al hacerlo, la Corte toma  en</w:t>
        <w:br/>
        <w:t>cuenta tanto aspectos tales como las funciones que desempeñaban y  sus</w:t>
        <w:br/>
        <w:t>correspondientes remuneraciones, sus edades y la expectativa  de  vida</w:t>
        <w:br/>
        <w:t>que  tenían,  como  el  hecho  de   que   fueron   otorgadas   algunas</w:t>
        <w:br/>
        <w:t>indemnizaciones a nivel interno (supra párr. 245):</w:t>
        <w:br/>
        <w:br/>
        <w:t>|Víctimas fallecidas                    |Indemnización por concepto de   |</w:t>
        <w:br/>
        <w:t>|                                       |pérdida de ingresos             |</w:t>
        <w:br/>
        <w:t>|1. Mariela Morales Caro                |US$ 280.000,00                  |</w:t>
        <w:br/>
        <w:t>|2. Pablo Antonio Beltrán Palomino      |US$ 265.000,00                  |</w:t>
        <w:br/>
        <w:t>|3. Virgilio Hernández Serrano          |US$ 230.000,00                  |</w:t>
        <w:br/>
        <w:t>|4. Carlos Fernando Castillo Zapata     |US$ 230.000,00                  |</w:t>
        <w:br/>
        <w:t>|5. Luis Orlando Hernández Muñoz        |US$ 160.000,00                  |</w:t>
        <w:br/>
        <w:t>|6. Yul Germán Monroy Ramírez           |US$ 160.000,00                  |</w:t>
        <w:br/>
        <w:t>|7. Gabriel Enrique Vesga Fonseca       |US$ 150.000,00                  |</w:t>
        <w:br/>
        <w:t>|8. Cesar Augusto Morales Cepeda        |US$ 150.000,00                  |</w:t>
        <w:br/>
        <w:t>|9. Benhur Iván Guasca Castro           |US$ 150.000,00                  |</w:t>
        <w:br/>
        <w:t>|10. Orlando Morales Cárdenas           |US$ 150.000,00                  |</w:t>
        <w:br/>
        <w:t>|11. Arnulfo Mejía Duarte               |US$ 100.000,00                  |</w:t>
        <w:br/>
        <w:t>|12. Samuel Vargas Páez                 |US$ 100.000,00                  |</w:t>
        <w:br/>
        <w:br/>
        <w:br/>
        <w:t>249.  Las indemnizaciones fijadas en el párrafo precedente deberán ser</w:t>
        <w:br/>
        <w:t>distribuidas entre los  familiares  de  las  víctimas  fallecidas,  de</w:t>
        <w:br/>
        <w:t>conformidad con lo dispuesto en el párrafo 237 del presente Fallo.  El</w:t>
        <w:br/>
        <w:t>Estado deberá realizar tales pagos dentro del plazo de un año, contado</w:t>
        <w:br/>
        <w:t>a partir de la notificación de la presente Sentencia.</w:t>
        <w:br/>
        <w:br/>
        <w:t>250.  Asimismo, al momento  de  la  liquidación  de  las  reparaciones</w:t>
        <w:br/>
        <w:t>ordenadas por esta Corte en el párrafo 248, el Estado podrá  descontar</w:t>
        <w:br/>
        <w:t>a cada familiar la cantidad que le haya otorgado a  nivel  interno  en</w:t>
        <w:br/>
        <w:t>los  procesos  contencioso  administrativos  por  concepto  de   lucro</w:t>
        <w:br/>
        <w:t>cesante.  En  caso  de  que  las  indemnizaciones  otorgadas  en  esos</w:t>
        <w:br/>
        <w:t>procesos internos sean mayores que las ordenadas por este Tribunal  en</w:t>
        <w:br/>
        <w:t>la presente Sentencia, el Estado no podrá solicitar la  devolución  de</w:t>
        <w:br/>
        <w:t>dicha diferencia a las referidas víctimas[245].</w:t>
        <w:br/>
        <w:br/>
        <w:t>251.  Analizada la información aportada por las partes, los hechos del</w:t>
        <w:br/>
        <w:t>caso y su jurisprudencia[246], la Corte observa  que  pese  a  que  no</w:t>
        <w:br/>
        <w:t>fueron aportados los comprobantes de gastos, es de  presumir  que  los</w:t>
        <w:br/>
        <w:t>familiares de las doce víctimas  fallecidas  incurrieron  en  diversos</w:t>
        <w:br/>
        <w:t>gastos con motivo de su muerte.  El Tribunal hace notar,  además,  que</w:t>
        <w:br/>
        <w:t>ningún familiar de  dichas  víctimas  recibió  indemnización  por  los</w:t>
        <w:br/>
        <w:t>gastos acaecidos con posterioridad y en razón  de  la  muerte  de  sus</w:t>
        <w:br/>
        <w:t>seres queridos.  En consecuencia, la Corte estima pertinente fijar  en</w:t>
        <w:br/>
        <w:t>equidad la cantidad de US$ 2.000,00 (dos mil dólares  de  los  Estados</w:t>
        <w:br/>
        <w:t>Unidos  de  América  o  su  equivalente  en  moneda  colombiana)  como</w:t>
        <w:br/>
        <w:t>indemnización por concepto de daño emergente, para  cada  una  de  las</w:t>
        <w:br/>
        <w:t>doce víctimas fallecidas. Dicha cantidad deberá ser  entregada  a  los</w:t>
        <w:br/>
        <w:t>familiares de las doce  víctimas  fallecidas  en  el  siguiente  orden</w:t>
        <w:br/>
        <w:t>excluyente: cónyuge o compañero  o  compañera;  si  no  los  hay  será</w:t>
        <w:br/>
        <w:t>entregada a los padres; y, en su ausencia, a los hijos, y  si  no  los</w:t>
        <w:br/>
        <w:t>hay se entregará a los hermanos  de  las  víctima.  El  Estado  deberá</w:t>
        <w:br/>
        <w:t>realizar tales pagos dentro del plazo de un año, contado a  partir  de</w:t>
        <w:br/>
        <w:t>la notificación de la presente Sentencia.</w:t>
        <w:br/>
        <w:br/>
        <w:t>252.  Asimismo, la Corte dispone,  en  equidad,  la  cantidad  de  US$</w:t>
        <w:br/>
        <w:t>2.500,00 (dos mil quinientos dólares de los Estados Unidos de  América</w:t>
        <w:br/>
        <w:t>o  su  equivalente  en  moneda  colombiana)  a  favor  de  la  víctima</w:t>
        <w:br/>
        <w:t>sobreviviente Arturo Salgado Garzón por concepto de los gastos médicos</w:t>
        <w:br/>
        <w:t>en que incurrió para atender las heridas sufridas durante la masacre.</w:t>
        <w:br/>
        <w:br/>
        <w:br/>
        <w:t>B.2)  Daño inmaterial</w:t>
        <w:br/>
        <w:br/>
        <w:t>253.   Corresponde  ahora  determinar  las   reparaciones   por   daño</w:t>
        <w:br/>
        <w:t>inmaterial, según lo ha entendido la Corte en su jurisprudencia[247].</w:t>
        <w:br/>
        <w:br/>
        <w:t>254.  Al respecto, los representantes de las víctimas y sus familiares</w:t>
        <w:br/>
        <w:t>manifestaron que  “no  solicita[n]  una  indemnización  adicional  por</w:t>
        <w:br/>
        <w:t>concepto de perjuicio moral en nombre de aquellos  familiares  de  las</w:t>
        <w:br/>
        <w:t>víctimas que fueron indemnizados a nivel interno, ya que  considera[n]</w:t>
        <w:br/>
        <w:t>que esas indemnizaciones fueron, en general, adecuadas, de  acuerdo  a</w:t>
        <w:br/>
        <w:t>los criterios y montos previstos en  el  sistema  interamericano”.  No</w:t>
        <w:br/>
        <w:t>obstante lo anterior, manifestaron que “[la] única  excepción  es  con</w:t>
        <w:br/>
        <w:t>relación a […] las compañeras permanentes de las víctimas Luis Orlando</w:t>
        <w:br/>
        <w:t>Hernández Muñoz […] y Samuel Vargas Páez[, las señoras Paola  Martínez</w:t>
        <w:br/>
        <w:t>Ortiz y Blanca Herrera Suárez, respectivamente,] a quienes el  Consejo</w:t>
        <w:br/>
        <w:t>de Estado sólo les concedió el 80% de lo que hubieran recibido en caso</w:t>
        <w:br/>
        <w:t>de estar formalmente  casadas  con  las  víctimas”,  por  lo  que  los</w:t>
        <w:br/>
        <w:t>representantes solicitaron para ellas una indemnización adicional  por</w:t>
        <w:br/>
        <w:t>daño inmaterial.</w:t>
        <w:br/>
        <w:br/>
        <w:t>255.  Los representantes solicitaron que se “indemnice por concepto de</w:t>
        <w:br/>
        <w:t>daño inmaterial a las doce víctimas  mortales  de  la  masacre,  a  la</w:t>
        <w:br/>
        <w:t>víctima sobreviviente Arturo  Salgado,  y  a  los  familiares  de  las</w:t>
        <w:br/>
        <w:t>víctimas que no  fueron  indemnizados  por  ese  concepto  en  la  vía</w:t>
        <w:br/>
        <w:t>contencioso administrativa ni nombrados en el  punto  IV  del  acuerdo</w:t>
        <w:br/>
        <w:t>parcial sobre reparaciones”.</w:t>
        <w:br/>
        <w:br/>
        <w:t>256.   Tal  como  lo  ha  señalado  la  Corte  en  casos  de   similar</w:t>
        <w:br/>
        <w:t>naturaleza[248], el daño inmaterial infligido a Mariela Morales  Caro,</w:t>
        <w:br/>
        <w:t>Pablo Antonio Beltrán Palomino,  Virgilio  Hernández  Serrano,  Carlos</w:t>
        <w:br/>
        <w:t>Fernando Castillo Zapata, Luis Orlando  Hernández  Muñoz,  Yul  Germán</w:t>
        <w:br/>
        <w:t>Monroy Ramírez, Gabriel Enrique  Vesga  Fonseca,  Benhur  Iván  Guasca</w:t>
        <w:br/>
        <w:t>Castro,  Orlando  Morales  Cárdenas,  César  Augusto  Morales  Cepeda,</w:t>
        <w:br/>
        <w:t>Arnulfo Mejía Duarte,  Samuel  Vargas  Páez,  Arturo  Salgado  Garzón,</w:t>
        <w:br/>
        <w:t>Wilson Humberto Mantilla Castilla y Manuel Libardo Díaz Navas, resulta</w:t>
        <w:br/>
        <w:t>evidente, pues es propio de la  naturaleza  humana  que  toda  persona</w:t>
        <w:br/>
        <w:t>sometida a detención arbitraria y ejecución extrajudicial, experimente</w:t>
        <w:br/>
        <w:t>un profundo sufrimiento, angustia, terror, impotencia  e  inseguridad,</w:t>
        <w:br/>
        <w:t>por lo que este daño no requiere pruebas.   En  este  sentido,  Arturo</w:t>
        <w:br/>
        <w:t>Salgado Garzón, víctima sobreviviente de  la  masacre,  relató  en  la</w:t>
        <w:br/>
        <w:t>audiencia pública celebrada ante la Corte Interamericana la angustia y</w:t>
        <w:br/>
        <w:t>sufrimiento que tuvieron que enfrentar las víctimas[249].</w:t>
        <w:br/>
        <w:br/>
        <w:br/>
        <w:t>257.  La Corte observa que en el ámbito  interno  no  se  dispuso  una</w:t>
        <w:br/>
        <w:t>indemnización por el sufrimiento propio de  las  víctimas  fallecidas,</w:t>
        <w:br/>
        <w:t>por lo que corresponde determinar la indemnización pertinente.</w:t>
        <w:br/>
        <w:br/>
        <w:t>258.  En cuanto a los familiares de las doce víctimas ejecutadas y los</w:t>
        <w:br/>
        <w:t>familiares de la  víctima  sobreviviente  Arturo  Salgado  Garzón,  ha</w:t>
        <w:br/>
        <w:t>quedado establecido que son víctimas de la violación a  los  artículos</w:t>
        <w:br/>
        <w:t>5, 8 y 25  de  la  Convención,  en  los  términos  dispuestos  en  los</w:t>
        <w:br/>
        <w:t>párrafos 141 y 225 de la presente Sentencia.</w:t>
        <w:br/>
        <w:br/>
        <w:t>259.  Los testimonios  de  la  víctima  Arturo  Salgado  Garzón  y  de</w:t>
        <w:br/>
        <w:t>familiares de las víctimas fallecidas rendidos en el presente  proceso</w:t>
        <w:br/>
        <w:t>dan cuenta de la amplitud de los efectos que los hechos de la  masacre</w:t>
        <w:br/>
        <w:t>de La Rochela tuvieron en distintos ámbitos de sus vidas: salud física</w:t>
        <w:br/>
        <w:t>y mental, familiar, económico y laboral.</w:t>
        <w:br/>
        <w:br/>
        <w:t>260.  Sobre la afectación profesional y  en  su  seguridad,  el  señor</w:t>
        <w:br/>
        <w:t>Virgilio Alfonso Hernández Castellano, hijo de una víctima  fallecida,</w:t>
        <w:br/>
        <w:t>manifestó que al desempeñarse como fiscal fue acusado de “investigar a</w:t>
        <w:br/>
        <w:t>cualquier miembro de la fuerza pública por  venganza,  [porque  tenía]</w:t>
        <w:br/>
        <w:t>una furia  vindicativa  o  inquisitorial”,  por  lo  que  “[tuvo]  que</w:t>
        <w:br/>
        <w:t>someter[se] a un exilio [por] un período de seis meses y luego de  dos</w:t>
        <w:br/>
        <w:t>años], por las amenazas que [le] hicieron” y posteriormente  tuvo  que</w:t>
        <w:br/>
        <w:t>dejar de ser fiscal.  Al relatar sobre una de  estas  amenazas  indicó</w:t>
        <w:br/>
        <w:t>que “se [le] recordaba ser hijo de una de las víctimas de La Rochela[,</w:t>
        <w:br/>
        <w:t>…] se [le] ordenaba apartar[se] de las investigaciones contra miembros</w:t>
        <w:br/>
        <w:t>de los grupos  paramilitares”  “so  pena  de  acabar  con  [su]  árbol</w:t>
        <w:br/>
        <w:t>genealógico”.</w:t>
        <w:br/>
        <w:br/>
        <w:t>261.  La salud de varios de los familiares de las víctimas  ejecutadas</w:t>
        <w:br/>
        <w:t>fue seriamente afectada.  Por ejemplo,  el  señor  Gilberto  de  Jesús</w:t>
        <w:br/>
        <w:t>Morales Téllez, al mes siguiente de la masacre, “entró en un cuadro de</w:t>
        <w:br/>
        <w:t>profunda Depresión Reactiva debido al asesinato  de  su  hija  Mariela</w:t>
        <w:br/>
        <w:t>Morales Caro”, al que le siguió una úlcera gástrica, que ocasionó  una</w:t>
        <w:br/>
        <w:t>Hemorragia   Digestiva   alta,   que   determinó   “un    cuadro    de</w:t>
        <w:br/>
        <w:t>Broncoaspiración y Shock hipovolémico”. Según  un  certificado  médico</w:t>
        <w:br/>
        <w:t>“su estado clínico se deterioró y el señor Morales  Téllez  desarrolló</w:t>
        <w:br/>
        <w:t>una Falla Multisistémica que le ocasionó su fallecimiento el día 16 de</w:t>
        <w:br/>
        <w:t>abril del año 1989”[250], tres meses después de la masacre.</w:t>
        <w:br/>
        <w:br/>
        <w:t>262.  Las familias de la mayoría de las víctimas enfrentaron  extremas</w:t>
        <w:br/>
        <w:t>dificultades financieras y deterioro de sus condiciones  de  vida,  ya</w:t>
        <w:br/>
        <w:t>que la mayoría de víctimas de la masacre eran proveedores financieros.</w:t>
        <w:br/>
        <w:t xml:space="preserve"> Las cónyuges, compañeras y compañero de dichas víctimas tuvieron  que</w:t>
        <w:br/>
        <w:t>enfrentar la responsabilidad de  criar  a  sus  hijos.  Los  hijos  de</w:t>
        <w:br/>
        <w:t>algunas de las víctimas fallecidas eran menores de edad a la época  de</w:t>
        <w:br/>
        <w:t>los hechos[251]. Por ejemplo, Cindy Vanessa Morales  Póveda  tenía  17</w:t>
        <w:br/>
        <w:t>días de vida, y su hermana, Sandra Paola, tenía 1 año y 10  meses[252]</w:t>
        <w:br/>
        <w:t>cuando su padre Cesar Augusto Morales Cepeda fue asesinado. Esos niños</w:t>
        <w:br/>
        <w:t>y niñas crecieron sin la figura paterna a su lado.</w:t>
        <w:br/>
        <w:br/>
        <w:t>263.  En particular, la Corte observa la situación de  la  familia  de</w:t>
        <w:br/>
        <w:t>Mariela  Morales  Caro,  para  la  cual  su  asesinato  significó   la</w:t>
        <w:br/>
        <w:t>desintegración familiar.   En  la  época  de  la  masacre  Mariela  se</w:t>
        <w:br/>
        <w:t>encontraba amamantando a su hijo Nicolás Gutiérrez Morales, de 8 meses</w:t>
        <w:br/>
        <w:t>y 24 días, y su otro hijo Sergio Andrés Gutiérrez Morales tenía 1  año</w:t>
        <w:br/>
        <w:t>y  8  meses  de  edad[253].   Su  compañero  Olegario  Gutiérrez  Cruz</w:t>
        <w:br/>
        <w:t>manifestó ante la Corte que</w:t>
        <w:br/>
        <w:br/>
        <w:br/>
        <w:t xml:space="preserve">      después de la masacre pues todo se terminó, […] la  idea  de  tener  a</w:t>
        <w:br/>
        <w:t xml:space="preserve">      nuestro lado los hijos, todo eso se  acabó.   En  adelante  los  niños</w:t>
        <w:br/>
        <w:t xml:space="preserve">      fueron trasladados a hogares  diferentes  y  por  supuesto  se  fueron</w:t>
        <w:br/>
        <w:t xml:space="preserve">      criando no como hermanos sino como primos […][254].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264.  La jurisprudencia internacional  ha  establecido  reiteradamente</w:t>
        <w:br/>
        <w:t>que una sentencia constituye per se una forma de  reparación[255].  No</w:t>
        <w:br/>
        <w:t>obstante, considerando las circunstancias del  caso  sub  judice,  los</w:t>
        <w:br/>
        <w:t>sufrimientos que las violaciones cometidas causaron a las víctimas y a</w:t>
        <w:br/>
        <w:t>sus familiares, el cambio en las  condiciones  de  existencia  de  las</w:t>
        <w:br/>
        <w:t>víctimas sobrevivientes y de los familiares de todas las  víctimas,  y</w:t>
        <w:br/>
        <w:t>las restantes consecuencias de orden no pecuniario que  sufrieron,  la</w:t>
        <w:br/>
        <w:t>Corte también  ha  estimado  pertinente  determinar  el  pago  de  una</w:t>
        <w:br/>
        <w:t>compensación,  fijada   equitativamente,   por   concepto   de   daños</w:t>
        <w:br/>
        <w:t>inmateriales[256].</w:t>
        <w:br/>
        <w:br/>
        <w:t>265.  En el presente caso, la Corte observa que el Estado ha concedido</w:t>
        <w:br/>
        <w:t>en los  procesos  contencioso  administrativos,  según  los  criterios</w:t>
        <w:br/>
        <w:t>establecidos en su jurisdicción interna, montos de  indemnización  por</w:t>
        <w:br/>
        <w:t>daño inmaterial a favor de la  víctima  sobreviviente  Arturo  Salgado</w:t>
        <w:br/>
        <w:t>Garzón, así como de dieciocho hijos, siete cónyuges o compañeras,  dos</w:t>
        <w:br/>
        <w:t>madres, tres padres, seis hermanas y nueve hermanos[257]  de  once  de</w:t>
        <w:br/>
        <w:t>las víctimas fallecidas.</w:t>
        <w:br/>
        <w:br/>
        <w:t>266.   Al  respecto,  la  Corte  valora  positivamente   el   referido</w:t>
        <w:br/>
        <w:t>otorgamiento de  indemnizaciones  en  el  ámbito  de  la  jurisdicción</w:t>
        <w:br/>
        <w:t>contencioso administrativa. Tomando en  consideración  lo  manifestado</w:t>
        <w:br/>
        <w:t>por los representantes en el  sentido  de  que  “esas  indemnizaciones</w:t>
        <w:br/>
        <w:t>fueron, en general, adecuadas”, el Tribunal considera que el Estado ha</w:t>
        <w:br/>
        <w:t>reparado a dichos familiares por el daño inmaterial sufrido a raíz  de</w:t>
        <w:br/>
        <w:t>los hechos de la Masacre de La Rochela, con excepción  de  la  víctima</w:t>
        <w:br/>
        <w:t>sobreviviente Arturo Salgado Garzón y de las  señoras  Paola  Martínez</w:t>
        <w:br/>
        <w:t>Ortiz y Blanca Herrera Suárez,  compañeras  de  dos  de  las  víctimas</w:t>
        <w:br/>
        <w:t>fallecidas.</w:t>
        <w:br/>
        <w:br/>
        <w:t>267.   De  acuerdo  a  lo  expuesto  en  los   párrafos   precedentes,</w:t>
        <w:br/>
        <w:t>corresponde a la Corte determinar  indemnizaciones  por  concepto  del</w:t>
        <w:br/>
        <w:t>daño inmaterial sufrido  por:  las  referidas  tres  personas  que  no</w:t>
        <w:br/>
        <w:t>recibieron una  reparación  adecuada  en  el  ámbito  del  contencioso</w:t>
        <w:br/>
        <w:t>administrativo (supra párr. 266); las doce víctimas fallecidas, ya que</w:t>
        <w:br/>
        <w:t>no  se  dispuso  una  indemnización  en  el  ámbito  interno  por   el</w:t>
        <w:br/>
        <w:t>sufrimiento propio de estas víctimas; y  a  favor  de  los  familiares</w:t>
        <w:br/>
        <w:t>declarados víctimas que no han recibido indemnización a nivel  interno</w:t>
        <w:br/>
        <w:t>ni fueron incluidos en el acuerdo parcial sobre reparaciones.</w:t>
        <w:br/>
        <w:br/>
        <w:t>268.  En primer término, en cuanto a las señoras Paola Martínez  Ortiz</w:t>
        <w:br/>
        <w:t>y Blanca Herrera Suárez, compañeras permanentes de las  víctimas  Luis</w:t>
        <w:br/>
        <w:t>Orlando Hernández Muñoz y Samuel Vargas Páez,  respectivamente,  éstas</w:t>
        <w:br/>
        <w:t>recibieron en el ámbito interno un monto de indemnización menor al que</w:t>
        <w:br/>
        <w:t>fue otorgado a las esposas formalmente casadas con otras víctimas.  De</w:t>
        <w:br/>
        <w:t>acuerdo a  la  jurisprudencia  constante  de  este  Tribunal  y  a  lo</w:t>
        <w:br/>
        <w:t>dispuesto en el artículo 2.15  de  su  Reglamento,  resulta  necesario</w:t>
        <w:br/>
        <w:t>concederles una indemnización por  concepto  de  daño  inmaterial  con</w:t>
        <w:br/>
        <w:t>vistas a equiparar las indemnizaciones recibidas, ya que  dicha  norma</w:t>
        <w:br/>
        <w:t>otorga igualdad de tratamiento a cónyuges  y  compañeros  permanentes.</w:t>
        <w:br/>
        <w:t>Por ello, la Corte fija, en equidad,  la  cantidad  de  US$  30.000,00</w:t>
        <w:br/>
        <w:t>(treinta mil dólares de los Estados Unidos de América o su equivalente</w:t>
        <w:br/>
        <w:t>en moneda colombiana) para cada una  de  las  señoras  Paola  Martínez</w:t>
        <w:br/>
        <w:t>Ortiz y Blanca Herrera Suárez.</w:t>
        <w:br/>
        <w:br/>
        <w:t>269.  En segundo término, en cuanto a la víctima sobreviviente  Arturo</w:t>
        <w:br/>
        <w:t>Salgado Garzón, ha quedado probado[258] ante este Tribunal los  graves</w:t>
        <w:br/>
        <w:t>sufrimientos físicos y psicológicos que enfrentó durante la masacre  y</w:t>
        <w:br/>
        <w:t>con posterioridad a ésta, por lo  cual  la  Corte  debe  disponer  una</w:t>
        <w:br/>
        <w:t>indemnización acorde al daño causado. Por  ello,  la  Corte  fija,  en</w:t>
        <w:br/>
        <w:t>equidad, la cantidad de  US$  100.000,00  (cien  mil  dólares  de  los</w:t>
        <w:br/>
        <w:t>Estados Unidos de América o su equivalente  en  moneda  colombiana)  a</w:t>
        <w:br/>
        <w:t>favor de Arturo Salgado Garzón.</w:t>
        <w:br/>
        <w:br/>
        <w:t>270.  Al momento de la liquidación de las reparaciones  ordenadas  por</w:t>
        <w:br/>
        <w:t>esta Corte en los dos párrafos anteriores el  Estado  podrá  descontar</w:t>
        <w:br/>
        <w:t>las cantidades que otorgó a nivel interno en los procesos  contencioso</w:t>
        <w:br/>
        <w:t>administrativos por concepto de “daño moral”[259].</w:t>
        <w:br/>
        <w:br/>
        <w:t>271.  En tercer término, teniendo en cuenta las distintas  violaciones</w:t>
        <w:br/>
        <w:t>declaradas por el Tribunal en la presente Sentencia, la  Corte  fijará</w:t>
        <w:br/>
        <w:t>en equidad las compensaciones por concepto del daño inmaterial de  las</w:t>
        <w:br/>
        <w:t>propias doce víctimas fallecidas, así como a favor de  los  familiares</w:t>
        <w:br/>
        <w:t>de dichas víctimas y de la víctima sobreviviente Arturo Salgado Garzón</w:t>
        <w:br/>
        <w:t>que no recibieron indemnización a nivel interno ni fueron incluidos en</w:t>
        <w:br/>
        <w:t>el  acuerdo  parcial  sobre  reparaciones.   Para   determinar   tales</w:t>
        <w:br/>
        <w:t>indemnizaciones la Corte tomará en consideración que:</w:t>
        <w:br/>
        <w:br/>
        <w:br/>
        <w:t xml:space="preserve">   a)  las  víctimas  fueron  detenidas  ilegal  y  arbitrariamente  y</w:t>
        <w:br/>
        <w:t xml:space="preserve">      ejecutadas extrajudicialmente durante el cumplimiento  su  labor</w:t>
        <w:br/>
        <w:t xml:space="preserve">      como agentes estatales en la búsqueda de la verdad y justicia;</w:t>
        <w:br/>
        <w:t xml:space="preserve">   b) las víctimas se encontraban en condiciones de inseguridad debido</w:t>
        <w:br/>
        <w:t xml:space="preserve">      a que el Estado no les otorgó la protección debida para realizar</w:t>
        <w:br/>
        <w:t xml:space="preserve">      las diligencias de investigación;</w:t>
        <w:br/>
        <w:t xml:space="preserve">   c) se causó a las víctimas un  extremo  sufrimiento  psicológico  y</w:t>
        <w:br/>
        <w:t xml:space="preserve">      emocional por el conjunto de actos de hostigamiento, agresión  y</w:t>
        <w:br/>
        <w:t xml:space="preserve">      terror a que fueron sometidos a partir del momento en que fueron</w:t>
        <w:br/>
        <w:t xml:space="preserve">      abordados  por  los  paramilitares  hasta  la  ejecución  de  la</w:t>
        <w:br/>
        <w:t xml:space="preserve">      masacre, así como por la forma en  que  fallecieron,  amarradas,</w:t>
        <w:br/>
        <w:t xml:space="preserve">      hechas prisioneras de paramilitares y objeto  de  un  exterminio</w:t>
        <w:br/>
        <w:t xml:space="preserve">      deliberado;</w:t>
        <w:br/>
        <w:t xml:space="preserve">   d) con posterioridad a la masacre, la víctima sobreviviente  Arturo</w:t>
        <w:br/>
        <w:t xml:space="preserve">      Salgado Garzón estuvo amarrado y tuvo que esperar  varias  horas</w:t>
        <w:br/>
        <w:t xml:space="preserve">      por auxilio y atención médica;</w:t>
        <w:br/>
        <w:t xml:space="preserve">   e) los familiares declarados víctimas fueron  gravemente  afectados</w:t>
        <w:br/>
        <w:t xml:space="preserve">      por los hechos tanto en su salud física y  mental  como  en  los</w:t>
        <w:br/>
        <w:t xml:space="preserve">      ámbitos familiar, económico y laboral; y</w:t>
        <w:br/>
        <w:t xml:space="preserve">   f) transcurridos dieciocho años de los hechos de este caso,  no  se</w:t>
        <w:br/>
        <w:t xml:space="preserve">      ha realizado una investigación de la manera debida  que  permita</w:t>
        <w:br/>
        <w:t xml:space="preserve">      determinar a todos los responsables.</w:t>
        <w:br/>
        <w:br/>
        <w:t>272.  Por lo tanto, la Corte dispone indemnizaciones a  favor  de  las</w:t>
        <w:br/>
        <w:t>siguientes personas por concepto de daño inmaterial, de acuerdo a  los</w:t>
        <w:br/>
        <w:t>montos establecidos en el párrafo 273 de la presente Sentencia:</w:t>
        <w:br/>
        <w:br/>
        <w:t xml:space="preserve">   a) Mariela  Morales  Caro;  Olegario  Gutiérrez  Cruz  (compañero);</w:t>
        <w:br/>
        <w:t xml:space="preserve">      Mariela Caro de  Morales  (madre);  y  Gilberto  Morales  Téllez</w:t>
        <w:br/>
        <w:t xml:space="preserve">      (padre)[260];</w:t>
        <w:br/>
        <w:t xml:space="preserve">   b) Pablo Antonio Beltrán Palomino; y Segundo Rubén Beltrán Palomino</w:t>
        <w:br/>
        <w:t xml:space="preserve">      (hermano);</w:t>
        <w:br/>
        <w:t xml:space="preserve">   c) Virgilio Hernández Serrano;</w:t>
        <w:br/>
        <w:t xml:space="preserve">   d) Carlos Fernando Castillo Zapata;</w:t>
        <w:br/>
        <w:t xml:space="preserve">   e) Luis Orlando Hernández  Muñoz;  y  Rosinda  Muñoz  de  Hernández</w:t>
        <w:br/>
        <w:t xml:space="preserve">      (madre);</w:t>
        <w:br/>
        <w:t xml:space="preserve">   f) Yul Germán Monroy Ramírez; y Josefa Ramírez de Monroy (madre);</w:t>
        <w:br/>
        <w:t xml:space="preserve">   g) Benhur Iván Guasca Castro;</w:t>
        <w:br/>
        <w:t xml:space="preserve">   h) Gabriel Enrique Vesga Fonseca; Eduvina Fonseca de Vesga (madre);</w:t>
        <w:br/>
        <w:t xml:space="preserve">      Gabriel Vesga Sanabria (padre); Nubia Vesga Fonseca (hermana); y</w:t>
        <w:br/>
        <w:t xml:space="preserve">      Matilde Vesga Fonseca (hermana);</w:t>
        <w:br/>
        <w:t xml:space="preserve">   i) Orlando Morales Cárdenas; Ignacio  Morales  Cárdenas  (hermano);</w:t>
        <w:br/>
        <w:t xml:space="preserve">      Alfonso Morales Cárdenas (hermano); María Inés Morales de Porras</w:t>
        <w:br/>
        <w:t xml:space="preserve">      (hermana); y María Elena Morales de Martínez (hermana);</w:t>
        <w:br/>
        <w:t xml:space="preserve">   j) César Augusto Morales Cepeda; María Antonia  Cepeda  de  Morales</w:t>
        <w:br/>
        <w:t xml:space="preserve">      (madre); Isaías Morales Cruz  (padre);  María  Carmenza  Morales</w:t>
        <w:br/>
        <w:t xml:space="preserve">      Cepeda (hermana); Luz Mireya Morales Cepeda (hermana);  y  Paola</w:t>
        <w:br/>
        <w:t xml:space="preserve">      Andrea Morales Camacho (hermana);</w:t>
        <w:br/>
        <w:t xml:space="preserve">   k) Arnulfo Mejía Duarte; Carlos Andrés Mejía Ferreira (hijo); Elvia</w:t>
        <w:br/>
        <w:t xml:space="preserve">      Ferreira  Usech  (esposa);  Isolina  Duarte  Gualdrón   (madre);</w:t>
        <w:br/>
        <w:t xml:space="preserve">      Roberto Mejía Gutiérrez (padre); y Roberto Carlos Mejía  Carreño</w:t>
        <w:br/>
        <w:t xml:space="preserve">      (hermano);</w:t>
        <w:br/>
        <w:t xml:space="preserve">   l) Samuel Vargas Páez; y Jonathan Esteven Castillo Vargas  (nieto);</w:t>
        <w:br/>
        <w:t xml:space="preserve">      y</w:t>
        <w:br/>
        <w:t xml:space="preserve">   m) familiares de Arturo Salgado Garzón: Luz Ángela Salgado  Bolaños</w:t>
        <w:br/>
        <w:t xml:space="preserve">      (hija); Fanny Esperanza Salgado  Bolaños  (hija);  Mario  Arturo</w:t>
        <w:br/>
        <w:t xml:space="preserve">      Salgado Bolaños (hijo); Deycci Marcela Salgado  Bolaños  (hija);</w:t>
        <w:br/>
        <w:t xml:space="preserve">      María Luz Bolaños de Salgado (esposa); Helena  Garzón  viuda  de</w:t>
        <w:br/>
        <w:t xml:space="preserve">      Salgado (madre); José Álvaro Salgado Garzón  (hermano);  Rosaura</w:t>
        <w:br/>
        <w:t xml:space="preserve">      Salgado  Garzón  (hermana);  y  María  Sara  Salgado  de  Garzón</w:t>
        <w:br/>
        <w:t xml:space="preserve">      (hermana).</w:t>
        <w:br/>
        <w:br/>
        <w:t>273.  La Corte fija en  equidad  las  siguientes  indemnizaciones  por</w:t>
        <w:br/>
        <w:t>concepto de daño inmaterial a favor de las personas  indicadas  en  el</w:t>
        <w:br/>
        <w:t>párrafo anterior:</w:t>
        <w:br/>
        <w:br/>
        <w:t xml:space="preserve">   a) por cada una de las doce víctimas fallecidas, la Corte  fija  la</w:t>
        <w:br/>
        <w:t xml:space="preserve">      cantidad de US$ 100.000,00 (cien  mil  dólares  de  los  Estados</w:t>
        <w:br/>
        <w:t xml:space="preserve">      Unidos de América o su equivalente en moneda colombiana);</w:t>
        <w:br/>
        <w:t xml:space="preserve">   b)  respecto  de  los  familiares  declarados  víctimas,  la  Corte</w:t>
        <w:br/>
        <w:t xml:space="preserve">      considera que  el  daño  correspondiente  debe  ser  indemnizado</w:t>
        <w:br/>
        <w:t xml:space="preserve">      mediante el pago de las sumas que se indican a continuación:</w:t>
        <w:br/>
        <w:br/>
        <w:t xml:space="preserve">           i) US$ 70.000,00 (setenta mil dólares de los Estados Unidos</w:t>
        <w:br/>
        <w:t xml:space="preserve">              de América o su equivalente en moneda  colombiana)  para</w:t>
        <w:br/>
        <w:t xml:space="preserve">              cada hijo e hija;</w:t>
        <w:br/>
        <w:t xml:space="preserve">          ii) US$ 70.000,00 (setenta mil dólares de los Estados Unidos</w:t>
        <w:br/>
        <w:t xml:space="preserve">              de América o su equivalente en moneda  colombiana)  para</w:t>
        <w:br/>
        <w:t xml:space="preserve">              el nieto de la víctima fallecida Samuel Vargas Páez;</w:t>
        <w:br/>
        <w:t xml:space="preserve">         iii) US$ 70.000,00 (setenta mil dólares de los Estados Unidos</w:t>
        <w:br/>
        <w:t xml:space="preserve">              de América o su equivalente en moneda  colombiana)  para</w:t>
        <w:br/>
        <w:t xml:space="preserve">              cada cónyuge y para el compañero permanente;</w:t>
        <w:br/>
        <w:t xml:space="preserve">          iv) US$ 70.000,00 (setenta mil dólares de los Estados Unidos</w:t>
        <w:br/>
        <w:t xml:space="preserve">              de América o su equivalente en moneda  colombiana)  para</w:t>
        <w:br/>
        <w:t xml:space="preserve">              cada padre y madre; y</w:t>
        <w:br/>
        <w:t xml:space="preserve">           v) US$ 15.000,00 (quince mil dólares de los Estados  Unidos</w:t>
        <w:br/>
        <w:t xml:space="preserve">              de América o su equivalente en moneda  colombiana)  para</w:t>
        <w:br/>
        <w:t xml:space="preserve">              cada hermano y hermana.</w:t>
        <w:br/>
        <w:br/>
        <w:br/>
        <w:t>274.  El Estado deberá efectuar el pago  de  las  indemnizaciones  por</w:t>
        <w:br/>
        <w:t>concepto de daño inmaterial dentro del  plazo  de  un  año  contado  a</w:t>
        <w:br/>
        <w:t>partir de la notificación de la presente Sentencia.</w:t>
        <w:br/>
        <w:br/>
        <w:br/>
        <w:t xml:space="preserve">         C)    Medidas de satisfacción y garantías de no repetición</w:t>
        <w:br/>
        <w:br/>
        <w:br/>
        <w:t>275.   En  este  apartado  el  Tribunal  determinará  las  medidas  de</w:t>
        <w:br/>
        <w:t>satisfacción que buscan reparar el daño inmaterial  y  que  no  tienen</w:t>
        <w:br/>
        <w:t>naturaleza pecuniaria, y dispondrá  garantías  de  no  repetición  que</w:t>
        <w:br/>
        <w:t>tienen alcance o repercusión pública.</w:t>
        <w:br/>
        <w:br/>
        <w:br/>
        <w:t>276.  En primer lugar, la Corte  analizará  si  las  medidas  de  esta</w:t>
        <w:br/>
        <w:t>naturaleza dispuestas en el acuerdo parcial sobre reparaciones  (supra</w:t>
        <w:br/>
        <w:t>párrs. 20 a 22, 53  y  227)  son  compatibles  con  las  disposiciones</w:t>
        <w:br/>
        <w:t>relevantes de la Convención Americana y con la jurisprudencia de  este</w:t>
        <w:br/>
        <w:t>Tribunal. Posteriormente, este  Tribunal  determinará  si  corresponde</w:t>
        <w:br/>
        <w:t>disponer otras medidas de satisfacción y garantías de  no  repetición,</w:t>
        <w:br/>
        <w:t>tomando en cuenta los puntos que continúan en  controversia entre  las</w:t>
        <w:br/>
        <w:t>partes.</w:t>
        <w:br/>
        <w:br/>
        <w:br/>
        <w:t xml:space="preserve">                                      *</w:t>
        <w:br/>
        <w:br/>
        <w:t xml:space="preserve">                                   *     *</w:t>
        <w:br/>
        <w:br/>
        <w:t>277.  En el acuerdo parcial de  reparaciones  el  Estado  se  comprometió  a</w:t>
        <w:br/>
        <w:t>“desarrollar y cumplir las siguientes medidas de  reparación,  como  medidas</w:t>
        <w:br/>
        <w:t>de satisfacción respecto de las víctimas y familiares,  y  las  obligaciones</w:t>
        <w:br/>
        <w:t>de no repetición respecto de las víctimas, sus familiares y la  sociedad  en</w:t>
        <w:br/>
        <w:t>su conjunto”:</w:t>
        <w:br/>
        <w:br/>
        <w:br/>
        <w:t xml:space="preserve">      I. Respecto al desagravio a la memoria de las víctimas</w:t>
        <w:br/>
        <w:br/>
        <w:br/>
        <w:t xml:space="preserve">     1. Como medida de desagravio en recuperación  de  la  memoria  de  las</w:t>
        <w:br/>
        <w:t xml:space="preserve">        víctimas, se ubicará en el Palacio de Justicia del municipio de San</w:t>
        <w:br/>
        <w:t xml:space="preserve">        Gil, departamento de Santander, una  placa  en  un  lugar  visible,</w:t>
        <w:br/>
        <w:t xml:space="preserve">        donde se consigne la fecha  de  los  hechos  y  el  nombre  de  las</w:t>
        <w:br/>
        <w:t xml:space="preserve">        víctimas. En el mismo sentido, se ubicará en  un  lugar  visible  y</w:t>
        <w:br/>
        <w:t xml:space="preserve">        digno la galería fotográfica de las víctimas, previa  consulta  con</w:t>
        <w:br/>
        <w:t xml:space="preserve">        sus representantes.</w:t>
        <w:br/>
        <w:br/>
        <w:br/>
        <w:t xml:space="preserve">        Con posterioridad a la publicación de  la  sentencia  de  la  Corte</w:t>
        <w:br/>
        <w:t xml:space="preserve">        Interamericana, el acto protocolario mediante el cual se ubique  la</w:t>
        <w:br/>
        <w:t xml:space="preserve">        placa y se devele la galería de fotos en el Palacio de Justicia  de</w:t>
        <w:br/>
        <w:t xml:space="preserve">        San Gil, será transmitido por el canal institucional, de  cobertura</w:t>
        <w:br/>
        <w:t xml:space="preserve">        nacional,  en  el  espacio  asignado  al  Consejo  Superior  de  la</w:t>
        <w:br/>
        <w:t xml:space="preserve">        Judicatura, previa difusión por medio de las  páginas  web  de  las</w:t>
        <w:br/>
        <w:t xml:space="preserve">        entidades estatales y  por  los  mecanismos  de  difusión  que  los</w:t>
        <w:br/>
        <w:t xml:space="preserve">        representantes de las víctimas tengan para que la  sociedad  en  su</w:t>
        <w:br/>
        <w:t xml:space="preserve">        conjunto conozca la verdad de lo acaecido.</w:t>
        <w:br/>
        <w:br/>
        <w:br/>
        <w:br/>
        <w:t xml:space="preserve">     2. Se fijará en el complejo judicial de Paloquemao  en  la  ciudad  de</w:t>
        <w:br/>
        <w:t xml:space="preserve">        Bogotá, una placa que contenga la fecha de los hechos y  el  nombre</w:t>
        <w:br/>
        <w:t xml:space="preserve">        de las víctimas. La forma, lugar de instalación y ceremonia  a  que</w:t>
        <w:br/>
        <w:t xml:space="preserve">        haya lugar, se concertará entre el Estado y los representantes.</w:t>
        <w:br/>
        <w:br/>
        <w:br/>
        <w:t xml:space="preserve">     3. En relación con la  placa  conmemorativa  de  la  Masacre  de  [L]a</w:t>
        <w:br/>
        <w:t xml:space="preserve">        Rochela que ya existe, se conviene  modificar  el  texto  de  común</w:t>
        <w:br/>
        <w:t xml:space="preserve">        acuerdo  entre  los  representantes  y  la  Vicepresidencia  de  la</w:t>
        <w:br/>
        <w:t xml:space="preserve">        República. La Fiscalía General de la Nación cambiará de lugar dicha</w:t>
        <w:br/>
        <w:t xml:space="preserve">        placa, a un  sitio  previamente  acordado  con  los  representantes</w:t>
        <w:br/>
        <w:t xml:space="preserve">        dentro de la Sede Ciudad Salitre.</w:t>
        <w:br/>
        <w:br/>
        <w:br/>
        <w:t xml:space="preserve">     4.  Se  informará,  en  el  programa  de   televisión   de   la   rama</w:t>
        <w:br/>
        <w:t xml:space="preserve">        jurisdiccional, de transmisión nacional, sobre los hechos acaecidos</w:t>
        <w:br/>
        <w:t xml:space="preserve">        en la Masacre La  Rochela,  el  reconocimiento  de  responsabilidad</w:t>
        <w:br/>
        <w:t xml:space="preserve">        parcial hecho por el  Estado,  la  decisión  tomada  por  la  Corte</w:t>
        <w:br/>
        <w:t xml:space="preserve">        Interamericana,  y,  en  general,  sobre  los  aspectos  que   sean</w:t>
        <w:br/>
        <w:t xml:space="preserve">        indispensables para la recuperación de la memoria de las  víctimas.</w:t>
        <w:br/>
        <w:t xml:space="preserve">        Además, se  entrevistará  algunas  de  las  víctimas  y  familiares</w:t>
        <w:br/>
        <w:t xml:space="preserve">        previamente seleccionadas en consulta con aquéllas.</w:t>
        <w:br/>
        <w:br/>
        <w:br/>
        <w:t xml:space="preserve">     5. Se establecerá, por  una  vez,  un  diplomado  de  capacitación  en</w:t>
        <w:br/>
        <w:t xml:space="preserve">        Derechos Humanos en la “Escuela Superior de Administración Pública”</w:t>
        <w:br/>
        <w:t xml:space="preserve">         -ESAP, que incluya el estudio del  caso  de  la  Masacre  de  [L]a</w:t>
        <w:br/>
        <w:t xml:space="preserve">        Rochela.</w:t>
        <w:br/>
        <w:br/>
        <w:br/>
        <w:t xml:space="preserve">     6. Se creará una beca en la especialización en derechos humanos de  la</w:t>
        <w:br/>
        <w:t xml:space="preserve">        “Escuela Superior de Administración  Pública”,  en  lo  posible  de</w:t>
        <w:br/>
        <w:t xml:space="preserve">        carácter permanente, para un integrante de la  rama  jurisdiccional</w:t>
        <w:br/>
        <w:t xml:space="preserve">        que tenga interés en seguir su capacitación  en  derechos  humanos.</w:t>
        <w:br/>
        <w:t xml:space="preserve">        La beca llevará un nombre que evoque la memoria de las víctimas  de</w:t>
        <w:br/>
        <w:t xml:space="preserve">        la Masacre de [L]a Rochela, determinado de común acuerdo  entre  el</w:t>
        <w:br/>
        <w:t xml:space="preserve">        Estado y los representantes.</w:t>
        <w:br/>
        <w:br/>
        <w:br/>
        <w:t xml:space="preserve">     7. El Programa Presidencial de  Derechos  Humanos  –  Observatorio  de</w:t>
        <w:br/>
        <w:t xml:space="preserve">        Derechos Humanos, realizará una publicación sobre los hechos de  la</w:t>
        <w:br/>
        <w:t xml:space="preserve">        Masacre de La Rochela, de acuerdo con  la  Sentencia  de  la  Corte</w:t>
        <w:br/>
        <w:t xml:space="preserve">        Interamericana. Así mismo, se incluirán las medidas  de  reparación</w:t>
        <w:br/>
        <w:t xml:space="preserve">        que la Corte en su Sentencia señale como adoptadas por el Estado de</w:t>
        <w:br/>
        <w:t xml:space="preserve">        Colombia y las que eventualmente ordene en su fallo.</w:t>
        <w:br/>
        <w:br/>
        <w:br/>
        <w:t xml:space="preserve">     8. Como obligación de medio, el  Estado  Colombiano  se  compromete  a</w:t>
        <w:br/>
        <w:t xml:space="preserve">        solicitar al Consejo Superior de la Judicatura, que el  Palacio  de</w:t>
        <w:br/>
        <w:t xml:space="preserve">        Justicia del municipio de San Gil, lleve un nombre  que  evoque  la</w:t>
        <w:br/>
        <w:t xml:space="preserve">        memoria de las víctimas del presente caso. En caso de ser  aprobada</w:t>
        <w:br/>
        <w:t xml:space="preserve">        por el Consejo Superior  de  la  Judicatura  esta  disposición,  el</w:t>
        <w:br/>
        <w:t xml:space="preserve">        mencionado nombre sería concertado con los representantes.</w:t>
        <w:br/>
        <w:br/>
        <w:t xml:space="preserve">      II.  Respecto  a  la  publicación  de  la  Sentencia   de   la   Corte</w:t>
        <w:br/>
        <w:t xml:space="preserve">      Interamericana.</w:t>
        <w:br/>
        <w:br/>
        <w:br/>
        <w:t xml:space="preserve">     1. Publicar en una  página  completa  de  la  edición  impresa  de  un</w:t>
        <w:br/>
        <w:t xml:space="preserve">        periódico de  amplia  circulación  nacional,   un  resumen  de  los</w:t>
        <w:br/>
        <w:t xml:space="preserve">        elementos centrales del presente caso de acuerdo con  la  Sentencia</w:t>
        <w:br/>
        <w:t xml:space="preserve">        de la Corte Interamericana. El texto de este resumen y la forma  de</w:t>
        <w:br/>
        <w:t xml:space="preserve">        su publicación, será  concertado  con  los  representantes  de  las</w:t>
        <w:br/>
        <w:t xml:space="preserve">        víctimas. El Estado avisará a los representantes, con antelación  a</w:t>
        <w:br/>
        <w:t xml:space="preserve">        la  fecha  de  publicación,  para  que  éstas  puedan  conocerlo  y</w:t>
        <w:br/>
        <w:t xml:space="preserve">        difundirlo a la sociedad en su conjunto.</w:t>
        <w:br/>
        <w:br/>
        <w:br/>
        <w:t xml:space="preserve">     2. El Estado, a través de una alta autoridad, remitirá a  la  Comisión</w:t>
        <w:br/>
        <w:t xml:space="preserve">        Nacional de Reparación y Reconciliación, la Sentencia que emita  la</w:t>
        <w:br/>
        <w:t xml:space="preserve">        Corte  en  el  presente  caso.  Asimismo,  a  través  de  una  alta</w:t>
        <w:br/>
        <w:t xml:space="preserve">        autoridad,  enviará  una  carta  a  dicha   comisión,   solicitando</w:t>
        <w:br/>
        <w:t xml:space="preserve">        respetuosamente que, dentro de su ámbito de autonomía, considere  a</w:t>
        <w:br/>
        <w:t xml:space="preserve">        bien incorporar en su informe sobre el paramilitarismo  la  Masacre</w:t>
        <w:br/>
        <w:t xml:space="preserve">        de [L]a Rochela, y, utilizar como una de sus fuentes  formales,  la</w:t>
        <w:br/>
        <w:t xml:space="preserve">        Sentencia de la Corte Interamericana en el caso.</w:t>
        <w:br/>
        <w:br/>
        <w:br/>
        <w:t xml:space="preserve">      III. Respecto al daño al proyecto  de  vida  de  las  víctimas  y  sus</w:t>
        <w:br/>
        <w:t xml:space="preserve">      familiares</w:t>
        <w:br/>
        <w:br/>
        <w:br/>
        <w:t xml:space="preserve">     1. Como una obligación de medio, el Ministerio de Educación, con apoyo</w:t>
        <w:br/>
        <w:t xml:space="preserve">        del  Programa  Presidencial   de   Derechos   Humanos   y   Derecho</w:t>
        <w:br/>
        <w:t xml:space="preserve">        Internacional   Humanitario,   continuará   gestionando    auxilios</w:t>
        <w:br/>
        <w:t xml:space="preserve">        educativos  (becas)  para  los  familiares  de  las  víctimas,   en</w:t>
        <w:br/>
        <w:t xml:space="preserve">        instituciones  de  educación  secundaria,  técnica  y  superior  de</w:t>
        <w:br/>
        <w:t xml:space="preserve">        carácter público o privado en Colombia. Los representantes  de  las</w:t>
        <w:br/>
        <w:t xml:space="preserve">        víctimas remitirán, en el plazo  de  un  mes,  el  listado  de  los</w:t>
        <w:br/>
        <w:t xml:space="preserve">        familiares  de  las  víctimas  que  desean  beneficiarse  con  esta</w:t>
        <w:br/>
        <w:t xml:space="preserve">        gestión, el cual contendrá los siguientes datos: 1. Nombre completo</w:t>
        <w:br/>
        <w:t xml:space="preserve">        del aspirante; 2. Nivel educativo, así como el  programa,  carrera,</w:t>
        <w:br/>
        <w:t xml:space="preserve">        especialización o curso al que aspira;  3.  Tres  (3)  opciones  de</w:t>
        <w:br/>
        <w:t xml:space="preserve">        posibles instituciones educativas donde desea cursar sus estudios.</w:t>
        <w:br/>
        <w:br/>
        <w:br/>
        <w:t xml:space="preserve">     2.  La  Fiscalía  General   de   la   Nación,   continuará   brindando</w:t>
        <w:br/>
        <w:t xml:space="preserve">        oportunidades laborales para las víctimas y sus familiares,  en  la</w:t>
        <w:br/>
        <w:t xml:space="preserve">        medida que aquéllos cumplan los requisitos  de  méritos  necesarios</w:t>
        <w:br/>
        <w:t xml:space="preserve">        para acceder a los cargos de acuerdo a las normas constitucionales,</w:t>
        <w:br/>
        <w:t xml:space="preserve">        administrativas y legales.</w:t>
        <w:br/>
        <w:br/>
        <w:br/>
        <w:t>278.  Los representantes y el Estado acordaron que  “[l]a  realización</w:t>
        <w:br/>
        <w:t>de las medidas de reparación que se adquieren, se cumplirán respetando</w:t>
        <w:br/>
        <w:t>los ámbitos de competencia en el interior del Estado  de  Colombia,  y</w:t>
        <w:br/>
        <w:t>observando    los    presupuestos    constitucionales,    legales    y</w:t>
        <w:br/>
        <w:t>administrativos que se requieran para su ejecución”.</w:t>
        <w:br/>
        <w:br/>
        <w:br/>
        <w:br/>
        <w:br/>
        <w:t>279.  Asimismo, convinieron que Colombia iniciaría el cumplimiento  de</w:t>
        <w:br/>
        <w:t>las referidas medidas, “a partir de la firma del  acuerdo  parcial  de</w:t>
        <w:br/>
        <w:t>reparaciones, respecto de aquellas medidas cuya ejecución  no  dependa</w:t>
        <w:br/>
        <w:t>de la Sentencia de la Corte”.</w:t>
        <w:br/>
        <w:br/>
        <w:br/>
        <w:t>280.  La Corte observa que las referidas  medidas  buscan  reparar  el</w:t>
        <w:br/>
        <w:t>daño causado a las  víctimas  y  sus  familiares,  conservar  viva  la</w:t>
        <w:br/>
        <w:t>memoria de las víctimas y evitar que hechos como los de este  caso  se</w:t>
        <w:br/>
        <w:t>repitan.  Además, la Corte nota que las partes han  previsto  que  las</w:t>
        <w:br/>
        <w:t>medidas que así lo requieran, tengan  una  adecuada  difusión,  y  han</w:t>
        <w:br/>
        <w:t>convenido que algunos aspectos específicos  de  la  ejecución  de  las</w:t>
        <w:br/>
        <w:t>medidas, deberán ser primeramente concertados entre el  Estado  y  los</w:t>
        <w:br/>
        <w:t>representantes.</w:t>
        <w:br/>
        <w:br/>
        <w:t>281.   La  Corte  homologa  el  acuerdo  respecto  a  las  medidas  de</w:t>
        <w:br/>
        <w:t>satisfacción y garantías de no repetición convenidas entre Colombia  y</w:t>
        <w:br/>
        <w:t>los representantes debido a que  constituyen  un  medio  para  reparar</w:t>
        <w:br/>
        <w:t>adecuadamente las consecuencias de las violaciones  declaradas  en  la</w:t>
        <w:br/>
        <w:t>presente Sentencia, son acordes a la jurisprudencia de este Tribunal y</w:t>
        <w:br/>
        <w:t>representan  un  aporte  positivo  por  parte  de   Colombia   en   el</w:t>
        <w:br/>
        <w:t>cumplimiento de la  obligación  de  reparar,  de  conformidad  con  el</w:t>
        <w:br/>
        <w:t>artículo 63.1 de  la  Convención.  En  consecuencia,  el  Estado  debe</w:t>
        <w:br/>
        <w:t>cumplir, a favor de los beneficiarios de las reparaciones,  todas  las</w:t>
        <w:br/>
        <w:t>prestaciones a que se comprometió, en los plazos y  forma  estipulados</w:t>
        <w:br/>
        <w:t>en el acuerdo y según lo dispuesto en el párrafo 282  de  la  presente</w:t>
        <w:br/>
        <w:t>Sentencia.</w:t>
        <w:br/>
        <w:br/>
        <w:br/>
        <w:t>282.  Con respecto a las medidas convenidas cuyo plazo no fue acordado</w:t>
        <w:br/>
        <w:t>por depender de  la  emisión  de  presente  Sentencia,  este  Tribunal</w:t>
        <w:br/>
        <w:t>dispone que, las  primera,  cuarta  y  séptima  medidas  relativas  al</w:t>
        <w:br/>
        <w:t>“desagravio a la memoria de las víctimas” (supra párr. 277. I.1, I.4 y</w:t>
        <w:br/>
        <w:t>I.7), así como las medidas relativas “a la publicación de la Sentencia</w:t>
        <w:br/>
        <w:t>de  la  Corte  Interamericana”  (supra  párr.  277.II),  deberán   ser</w:t>
        <w:br/>
        <w:t>cumplidas por el Estado en el plazo de seis meses.</w:t>
        <w:br/>
        <w:br/>
        <w:t>283.  Finalmente, la  Corte  no  considera  pertinente  acceder  a  la</w:t>
        <w:br/>
        <w:t>solicitud planteada por la Comisión en su escrito de alegatos finales,</w:t>
        <w:br/>
        <w:t>en el sentido de que se ordene al Estado “la realización  de  un  acto</w:t>
        <w:br/>
        <w:t>público de reconocimiento de la responsabilidad internacional”, ya que</w:t>
        <w:br/>
        <w:t>de conformidad con el acuerdo parcial de reparaciones y  los  alegatos</w:t>
        <w:br/>
        <w:t>finales de los representantes, se  trata  de  una  medida  que  no  se</w:t>
        <w:br/>
        <w:t>encuentra en controversia entre los representantes y el Estado,  y  su</w:t>
        <w:br/>
        <w:t>propósito  quedaría  comprendido  con  la  realización  otras  medidas</w:t>
        <w:br/>
        <w:t>convenidas que buscan el desagravio a la memoria  de  las  víctimas  y</w:t>
        <w:br/>
        <w:t>evitar la repetición de hechos como los del presente caso.</w:t>
        <w:br/>
        <w:br/>
        <w:t xml:space="preserve">                                      *</w:t>
        <w:br/>
        <w:t xml:space="preserve">                                   *     *</w:t>
        <w:br/>
        <w:br/>
        <w:t>284.   En  sus  alegatos  finales  los  representantes  señalaron  que</w:t>
        <w:br/>
        <w:t>renunciaban  “a  [algunas  de]  las  […]  categorías   de   reparación</w:t>
        <w:br/>
        <w:t>solicitadas” en su escrito de solicitudes  y  argumentos  ya  que  las</w:t>
        <w:br/>
        <w:t>consideran “cubiertas por el acuerdo parcial” (supra párr.  22).   Sin</w:t>
        <w:br/>
        <w:t>embargo, señalaron  los  “asuntos  de  reparaciones  en  controversia”</w:t>
        <w:br/>
        <w:t>(supra párr. 21).</w:t>
        <w:br/>
        <w:br/>
        <w:t>285.  El Estado señaló que “ha adoptado medidas como [las que la Corte</w:t>
        <w:br/>
        <w:t>ordenaba en el período 1996-1997] y, en muchas  oportunidades  las  ha</w:t>
        <w:br/>
        <w:t>excedido”.</w:t>
        <w:br/>
        <w:br/>
        <w:t>286.  La Corte determinará cuatro medidas adicionales de  satisfacción</w:t>
        <w:br/>
        <w:t>y garantías de no repetición, además de las homologadas (supra  párrs.</w:t>
        <w:br/>
        <w:t>277 a 282), por considerarlas necesarias  para  reparar  adecuadamente</w:t>
        <w:br/>
        <w:t>las consecuencias producidas por  las  violaciones  declaradas  en  la</w:t>
        <w:br/>
        <w:t>presente Sentencia, de conformidad con lo  dispuesto  en  el  artículo</w:t>
        <w:br/>
        <w:t>63.1 de la Convención.</w:t>
        <w:br/>
        <w:br/>
        <w:br/>
        <w:t>a)    Obligación de investigar los hechos que generaron las violaciones</w:t>
        <w:br/>
        <w:t xml:space="preserve">      del presente caso e identificar, juzgar y, en su caso, sancionar a</w:t>
        <w:br/>
        <w:t xml:space="preserve">      los responsables</w:t>
        <w:br/>
        <w:br/>
        <w:t>287.  La Corte ha establecido en esta Sentencia que los procedimientos</w:t>
        <w:br/>
        <w:t>internos seguidos  en el presente caso  no  han  constituido  recursos</w:t>
        <w:br/>
        <w:t>efectivos para garantizar un verdadero acceso a la justicia por  parte</w:t>
        <w:br/>
        <w:t>de  las  víctimas  sobrevivientes  y  de  los  familiares   declarados</w:t>
        <w:br/>
        <w:t>víctimas, dentro de un plazo razonable, que abarque el esclarecimiento</w:t>
        <w:br/>
        <w:t>de los hechos, la investigación y sanción de todos los responsables  y</w:t>
        <w:br/>
        <w:t>la reparación de las violaciones. Por ello,  el  Tribunal  declaró  al</w:t>
        <w:br/>
        <w:t>Estado responsable por la violación de los artículos 8.1 y  25  de  la</w:t>
        <w:br/>
        <w:t>Convención, en relación con el artículo 1.1 de la misma.</w:t>
        <w:br/>
        <w:br/>
        <w:t>288.  La Corte declaró dicha violación, inter alia, debido a la  falta</w:t>
        <w:br/>
        <w:t>de debida diligencia  en  la  realización  de  la  investigación,  las</w:t>
        <w:br/>
        <w:t>amenazas contra jueces, testigos y familiares, las obstaculizaciones y</w:t>
        <w:br/>
        <w:t>obstrucciones a la investigación así como las  demoras  injustificadas</w:t>
        <w:br/>
        <w:t>en la realización de actos procesales, aspectos que en su conjunto han</w:t>
        <w:br/>
        <w:t>conllevado a que no se haya realizado un investigación  de  la  manera</w:t>
        <w:br/>
        <w:t>debida que permita determinar a todos los responsables.</w:t>
        <w:br/>
        <w:br/>
        <w:t>289.  La Corte reitera que el Estado está  obligado  a  combatir  esta</w:t>
        <w:br/>
        <w:t>situación de impunidad por todos los medios disponibles, ya  que  ésta</w:t>
        <w:br/>
        <w:t>propicia la repetición crónica de las violaciones de derechos  humanos</w:t>
        <w:br/>
        <w:t>y la total indefensión de las víctimas y de  sus  familiares,  quienes</w:t>
        <w:br/>
        <w:t>tienen  derecho  a  conocer  la  verdad   de   los   hechos[261].   El</w:t>
        <w:br/>
        <w:t>reconocimiento y el ejercicio del derecho a la verdad en una situación</w:t>
        <w:br/>
        <w:t>concreta constituye un medio de reparación.  Por tanto, en el presente</w:t>
        <w:br/>
        <w:t>caso, el derecho a la  verdad  da  lugar  a  una  expectativa  de  las</w:t>
        <w:br/>
        <w:t>víctimas, que el Estado debe satisfacer[262].</w:t>
        <w:br/>
        <w:br/>
        <w:t>290.  En cuanto a las medidas para combatir la  impunidad,  el  Estado</w:t>
        <w:br/>
        <w:t>afirmó  que  “la  Fiscalía  General  de   la   Nación,   ha   adoptado</w:t>
        <w:br/>
        <w:t>interpretaciones  jurídicas   tendientes   a   evitar   fenómenos   de</w:t>
        <w:br/>
        <w:t>impunidad”.</w:t>
        <w:br/>
        <w:br/>
        <w:t>291.  En relación con este punto, la Corte nota  que  la  Fiscalía  ha</w:t>
        <w:br/>
        <w:t>sostenido dos posiciones distintas en cuando a  la  investigación  del</w:t>
        <w:br/>
        <w:t>concierto para delinquir y  el  análisis  de  su  imprescriptibilidad,</w:t>
        <w:br/>
        <w:t>tomando en cuenta la relación que tuvieron los  paramilitares  con  la</w:t>
        <w:br/>
        <w:t>comisión de graves violaciones a los  derechos  humanos[263].   En  un</w:t>
        <w:br/>
        <w:t>caso la Fiscalía consideró que el concierto para  delinquir  agravado,</w:t>
        <w:br/>
        <w:t>“si bien no se encuentra  dentro  de  las  categorías  de  delitos  de</w:t>
        <w:br/>
        <w:t>genocidio, crímenes de guerra o crímenes de lesa  humanidad,  presenta</w:t>
        <w:br/>
        <w:t>una estrecha relación con estos últimos, lo que hace que se ubique  en</w:t>
        <w:br/>
        <w:t>una de las tesis de imprescriptibilidad” de  la  acción  penal  contra</w:t>
        <w:br/>
        <w:t>graves violaciones de derechos humanos[264].   Sin  embargo,  en  otra</w:t>
        <w:br/>
        <w:t>resolución la Fiscalía no determinó si existía esa “estrecha relación”</w:t>
        <w:br/>
        <w:t>entre el concierto para delinquir y  graves  violaciones  de  derechos</w:t>
        <w:br/>
        <w:t>humanos y, por el contrario, manifestó que “no resulta viable imputar”</w:t>
        <w:br/>
        <w:t>a cuatro personas por concierto para  delinquir  dado  que  la  acción</w:t>
        <w:br/>
        <w:t>penal  había  prescrito[265].   La   consecuencia   de   esta   última</w:t>
        <w:br/>
        <w:t>apreciación fue la preclusión total de la  investigación  en  relación</w:t>
        <w:br/>
        <w:t>con una persona señalada de ser miembro de “Los Masetos”.</w:t>
        <w:br/>
        <w:br/>
        <w:t>292.   La  Corte  resalta  la  importancia  de  que  al  decretar   la</w:t>
        <w:br/>
        <w:t>prescripción de la acción penal por concierto para delinquir en  casos</w:t>
        <w:br/>
        <w:t>de violaciones cometidas por miembros  de  grupos  paramilitares,  los</w:t>
        <w:br/>
        <w:t>funcionarios judiciales fundamenten  su  decisión  en  una  exhaustiva</w:t>
        <w:br/>
        <w:t>valoración  probatoria  para   determinar   que   la   pertenencia   y</w:t>
        <w:br/>
        <w:t>participación en  el  grupo  paramilitar,  no  tuvo  relación  con  la</w:t>
        <w:br/>
        <w:t>comisión de graves violaciones de derechos humanos.</w:t>
        <w:br/>
        <w:br/>
        <w:t>293.  Cabe anotar, en el mismo sentido, que la concesión de beneficios</w:t>
        <w:br/>
        <w:t>legales para miembros de organizaciones armadas al margen  de  la  ley</w:t>
        <w:br/>
        <w:t>(como se encuentra establecido en el Decreto  128  de  2003)  que  son</w:t>
        <w:br/>
        <w:t>señaladas de involucrar una compleja estructura de ejecución de graves</w:t>
        <w:br/>
        <w:t>violaciones  a  los  derechos  humanos  pero  que  alegan   no   haber</w:t>
        <w:br/>
        <w:t>participado en tales violaciones, exige la mayor debida diligencia  de</w:t>
        <w:br/>
        <w:t>las  autoridades  competentes  para   determinar   si   realmente   el</w:t>
        <w:br/>
        <w:t>beneficiario participó en dicha compleja estructura  de  ejecución  de</w:t>
        <w:br/>
        <w:t>tales violaciones.</w:t>
        <w:br/>
        <w:br/>
        <w:t>294.  Al respecto, la Corte recuerda su jurisprudencia constante sobre</w:t>
        <w:br/>
        <w:t>la inadmisibilidad de las disposiciones de amnistía, las disposiciones</w:t>
        <w:br/>
        <w:t>de   prescripción   y   el   establecimiento   de    excluyentes    de</w:t>
        <w:br/>
        <w:t>responsabilidad, que pretendan impedir la investigación y, en su caso,</w:t>
        <w:br/>
        <w:t>la  sanción de los responsables  de  las  violaciones  graves  de  los</w:t>
        <w:br/>
        <w:t>derechos humanos tales como  la  tortura,  las  ejecuciones  sumarias,</w:t>
        <w:br/>
        <w:t>extralegales o arbitrarias y las desapariciones forzadas, todas  ellas</w:t>
        <w:br/>
        <w:t>prohibidas por contravenir derechos inderogables  reconocidos  por  el</w:t>
        <w:br/>
        <w:t>Derecho  Internacional de los Derechos Humanos[266].</w:t>
        <w:br/>
        <w:br/>
        <w:t>295.  A  la  luz  de  las  anteriores  consideraciones,  en  un  plazo</w:t>
        <w:br/>
        <w:t>razonable, el Estado debe conducir eficazmente  los  procesos  penales</w:t>
        <w:br/>
        <w:t>que se encuentran en trámite y los que se llegaren  a  abrir,  y  debe</w:t>
        <w:br/>
        <w:t>adoptar todas las medidas necesarias que permitan  el  esclarecimiento</w:t>
        <w:br/>
        <w:t>de  los  hechos  del  presente  caso,  en  aras   de   determinar   la</w:t>
        <w:br/>
        <w:t>responsabilidad de quienes participaron en dichas violaciones, tomando</w:t>
        <w:br/>
        <w:t>en cuenta lo indicado por este Tribunal en los párrafos 151 a  198  de</w:t>
        <w:br/>
        <w:t>la presente Sentencia.  Los resultados de estos procesos  deberán  ser</w:t>
        <w:br/>
        <w:t>públicamente divulgados por el  Estado,  de  manera  que  la  sociedad</w:t>
        <w:br/>
        <w:t>colombiana pueda conocer la verdad acerca de los hechos de la  masacre</w:t>
        <w:br/>
        <w:t>de La Rochela.</w:t>
        <w:br/>
        <w:br/>
        <w:br/>
        <w:t>b)    Protección de operadores de justicia, testigos, víctimas y familiares</w:t>
        <w:br/>
        <w:br/>
        <w:t>296.  La Corte estima de especial relevancia enfatizar que los  hechos</w:t>
        <w:br/>
        <w:t>analizados en esta Sentencia acreditan el peligro  que  enfrentan  los</w:t>
        <w:br/>
        <w:t>operadores de justicia por la naturaleza de su trabajo.   El  presente</w:t>
        <w:br/>
        <w:t>caso representa un  ejemplo  extremo  de  violaciones  cometidas  para</w:t>
        <w:br/>
        <w:t>impedirles el cumplimiento de sus funciones y procurar la impunidad.</w:t>
        <w:br/>
        <w:br/>
        <w:t>297.  En aras de contribuir a evitar la repetición de los  hechos,  la</w:t>
        <w:br/>
        <w:t>Corte  estima  que  el  Estado  debe   garantizar   que   funcionarios</w:t>
        <w:br/>
        <w:t>judiciales, fiscales, investigadores y demás  operadores  de  justicia</w:t>
        <w:br/>
        <w:t>cuenten con un sistema de seguridad y protección adecuado, tomando  en</w:t>
        <w:br/>
        <w:t>cuenta las circunstancias de los casos a su cargo y el lugar donde  se</w:t>
        <w:br/>
        <w:t>encuentran laborando, que les permita  desempeñar  sus  funciones  con</w:t>
        <w:br/>
        <w:t>debida diligencia. Asimismo,  el  Estado  debe  asegurar  la  efectiva</w:t>
        <w:br/>
        <w:t>protección de testigos, víctimas  y  familiares  en  casos  de  graves</w:t>
        <w:br/>
        <w:t>violaciones a los derechos humanos, en particular y de forma inmediata</w:t>
        <w:br/>
        <w:t>con respecto a la investigación de los hechos del presente caso.</w:t>
        <w:br/>
        <w:br/>
        <w:br/>
        <w:br/>
        <w:t>c)    Asistencia médica y psicológica</w:t>
        <w:br/>
        <w:br/>
        <w:br/>
        <w:t>298.  De acuerdo a las declaraciones[267] y el peritaje[268]  rendidos</w:t>
        <w:br/>
        <w:t>en el  presente  proceso,  los  hechos  de  este  caso  han  provocado</w:t>
        <w:br/>
        <w:t>padecimientos físicos y psicológicos a los familiares de las  víctimas</w:t>
        <w:br/>
        <w:t>que fallecieron, y a la víctima sobreviviente Arturo Salgado Garzón  y</w:t>
        <w:br/>
        <w:t>sus familiares, siendo en algunos  casos  severos.  En  su  experticia</w:t>
        <w:br/>
        <w:t>psicológica  la  señora  Treue  se  refirió  a  la  necesidad  de  los</w:t>
        <w:br/>
        <w:t>familiares  de  las  víctimas  de   recibir   tratamiento   médico   y</w:t>
        <w:br/>
        <w:t>psicológico.</w:t>
        <w:br/>
        <w:br/>
        <w:t>299.  La víctima  sobreviviente  Arturo  Salgado  Garzón  se  refirió,</w:t>
        <w:br/>
        <w:t>particularmente, a los daños físicos permanentes  que  le  produjo  la</w:t>
        <w:br/>
        <w:t>falta de debida asistencia médica de las heridas   producidas  por  el</w:t>
        <w:br/>
        <w:t>impacto de bala[269].  La perito Treue también evaluó la gravedad  del</w:t>
        <w:br/>
        <w:t>estado de  salud  física  y  mental  de  esta  víctima  y  las  graves</w:t>
        <w:br/>
        <w:t>afectaciones  que  los  hechos  de  este  caso  han   tenido   en   su</w:t>
        <w:br/>
        <w:t>familia[270].</w:t>
        <w:br/>
        <w:br/>
        <w:t>300.  Respecto a los familiares de las víctimas fallecidas, la  perito</w:t>
        <w:br/>
        <w:t>Treue  observó  que  es  “tangible  la  presencia  de  la   afectación</w:t>
        <w:br/>
        <w:t>psicológica y el sufrimiento duradero, provocado por el  asesinato  de</w:t>
        <w:br/>
        <w:t>sus familiares sin haber tenido la oportunidad de procesar el dolor  y</w:t>
        <w:br/>
        <w:t>asimilar la muerte violenta”[271].</w:t>
        <w:br/>
        <w:br/>
        <w:t>301.  Al rendir testimonio ante  la  Corte,  Alejandra  María  Beltrán</w:t>
        <w:br/>
        <w:t>Uribe[272] y Virgilio Alfonso Hernández Castellanos[273], hijos de dos</w:t>
        <w:br/>
        <w:t>de las víctimas fallecidas, relataron el grave  impacto  que  tuvieron</w:t>
        <w:br/>
        <w:t>los hechos en la salud física y mental de los familiares. La  señorita</w:t>
        <w:br/>
        <w:t>Beltrán, hija de la víctima Pablo Antonio Beltrán Palomino,  describió</w:t>
        <w:br/>
        <w:t>particularmente la afectación a la salud de su hermano, debido  a  que</w:t>
        <w:br/>
        <w:t>no contaban con el apoyo económico de  su  padre  para  enfrentar  las</w:t>
        <w:br/>
        <w:t>necesidades de alimentación y  asistencia  médica  especializada  para</w:t>
        <w:br/>
        <w:t>atender las enfermedades  de  su  hermano.  Por  su  parte,  el  señor</w:t>
        <w:br/>
        <w:t>Virgilio Hernández Castellanos, hijo de la víctima Virgilio  Hernández</w:t>
        <w:br/>
        <w:t>Serrano, enfatizó la afectación de la salud física y psicológica de su</w:t>
        <w:br/>
        <w:t>madre e indicó que “cualquier circunstancia que pueda generar recuerdo</w:t>
        <w:br/>
        <w:t>sobre la vida de [su] padre genera serias consecuencias sobre la salud</w:t>
        <w:br/>
        <w:t>de [su] madre”.</w:t>
        <w:br/>
        <w:br/>
        <w:t>302.  Con el fin de contribuir a la reparación de los daños físicos  y</w:t>
        <w:br/>
        <w:t>psicológicos, el Tribunal estima necesario disponer  la  obligación  a</w:t>
        <w:br/>
        <w:t>cargo del Estado de brindar gratuitamente  y  de  forma  inmediata,  a</w:t>
        <w:br/>
        <w:t>través de sus instituciones de salud  especializadas,  el  tratamiento</w:t>
        <w:br/>
        <w:t>médico y psicológico requerido por los familiares declarados víctimas,</w:t>
        <w:br/>
        <w:t>y por la víctima sobreviviente Arturo Salgado Garzón.  El  tratamiento</w:t>
        <w:br/>
        <w:t>médico de salud física debe brindarse  por  personal  e  instituciones</w:t>
        <w:br/>
        <w:t>especializadas en la atención de las  dolencias  que  presentan  tales</w:t>
        <w:br/>
        <w:t>personas que aseguren que se proporcione el tratamiento más adecuado y</w:t>
        <w:br/>
        <w:t>efectivo. El tratamiento psicológico y psiquiátrico debe brindarse por</w:t>
        <w:br/>
        <w:t>personal e instituciones especializadas en la atención de víctimas  de</w:t>
        <w:br/>
        <w:t>hechos de violencia como los ocurridos en  el  presente  caso.   Dicho</w:t>
        <w:br/>
        <w:t>tratamiento médico y psicológico deber ser prestado por el tiempo  que</w:t>
        <w:br/>
        <w:t>sea necesario, incluir  el  suministro  de  los  medicamentos  que  se</w:t>
        <w:br/>
        <w:t>requieran, y tomar en consideración los padecimientos de cada  uno  de</w:t>
        <w:br/>
        <w:t>ellos después de una evaluación individual.</w:t>
        <w:br/>
        <w:br/>
        <w:br/>
        <w:t>d)    Medidas educativas</w:t>
        <w:br/>
        <w:br/>
        <w:br/>
        <w:t>303.  Tomando en consideración  que  la  masacre  de  La  Rochela  fue</w:t>
        <w:br/>
        <w:t>perpetrada  por  paramilitares  con  la   participación   de   agentes</w:t>
        <w:br/>
        <w:t>estatales,  en   violación   de   normas   imperativas   del   Derecho</w:t>
        <w:br/>
        <w:t>Internacional, el Estado deberá adoptar medidas tendientes a formar  y</w:t>
        <w:br/>
        <w:t>capacitar a los miembros de sus cuerpos armados y de sus organismos de</w:t>
        <w:br/>
        <w:t>seguridad sobre los principios y normas de protección de los  derechos</w:t>
        <w:br/>
        <w:t>humanos y del derecho internacional humanitario y sobre los límites  a</w:t>
        <w:br/>
        <w:t>los que deben estar sometidos. Para ello, el Estado  deberá  continuar</w:t>
        <w:br/>
        <w:t>implementando y, en su  caso,  desarrollar,  en  un  plazo  razonable,</w:t>
        <w:br/>
        <w:t>programas permanentes de educación en derechos humanos dentro  de  las</w:t>
        <w:br/>
        <w:t>fuerzas armadas colombianas, en los que deberá hacer especial  mención</w:t>
        <w:br/>
        <w:t>a la presente Sentencia y garantizar su implementación efectiva.</w:t>
        <w:br/>
        <w:br/>
        <w:br/>
        <w:br/>
        <w:t xml:space="preserve">                            D)    Costas y gastos</w:t>
        <w:br/>
        <w:br/>
        <w:br/>
        <w:t>304.  Como ya lo ha señalado la Corte en oportunidades anteriores, las</w:t>
        <w:br/>
        <w:t>costas y gastos están comprendidos dentro del concepto  de  reparación</w:t>
        <w:br/>
        <w:t>consagrado en el artículo 63.1 de la Convención Americana[274].</w:t>
        <w:br/>
        <w:br/>
        <w:t>305.  La Corte toma en cuenta que las víctimas  y  sus  representantes</w:t>
        <w:br/>
        <w:t>incurrieron en gastos durante el procedimiento interno e internacional</w:t>
        <w:br/>
        <w:t>del presente caso. Por una parte, los representantes han solicitado  a</w:t>
        <w:br/>
        <w:t>la Corte que tome en consideración “los perjuicios  patrimoniales  que</w:t>
        <w:br/>
        <w:t>han sufrido [los familiares de las víctimas] como consecuencia […]  de</w:t>
        <w:br/>
        <w:t>la búsqueda de justicia, verdad y reparación”.   El  Tribunal  observa</w:t>
        <w:br/>
        <w:t>que pese a que no fueron aportados los comprobantes de gastos,  es  de</w:t>
        <w:br/>
        <w:t>presumir que los familiares de las víctimas han incurrido en numerosos</w:t>
        <w:br/>
        <w:t>gastos, algunos de ellos sufragados con apoyo de  sus  representantes,</w:t>
        <w:br/>
        <w:t>durante los procedimientos administrativo y penal  internos,  que  han</w:t>
        <w:br/>
        <w:t>tenido una duración de más de 17 años, así como  en  todas  las  demás</w:t>
        <w:br/>
        <w:t>acciones de denuncia de lo ocurrido y de búsqueda de justicia que  han</w:t>
        <w:br/>
        <w:t>realizado con relación a los hechos de la masacre de La  Rochela.   En</w:t>
        <w:br/>
        <w:t>razón de lo anterior, el Tribunal fija en equidad la cantidad  de  US$</w:t>
        <w:br/>
        <w:t>2.000,00 (dos mil dólares de  los  Estados  Unidos  de  América  o  su</w:t>
        <w:br/>
        <w:t>equivalente en moneda colombiana)  para  el  grupo  familiar  de  cada</w:t>
        <w:br/>
        <w:t>víctima fallecida y  para  la  víctima  sobreviviente  Arturo  Salgado</w:t>
        <w:br/>
        <w:t>Garzón.  Los grupos familiares  de  las  víctimas  fallecidas  deberán</w:t>
        <w:br/>
        <w:t>designar una persona en su representación para que reciba la  referida</w:t>
        <w:br/>
        <w:t>cantidad. El Estado deberá realizar los pagos en el plazo de un año.</w:t>
        <w:br/>
        <w:br/>
        <w:t>306.  En cuanto al proceso internacional, la Corporación Colectivo  de</w:t>
        <w:br/>
        <w:t>Abogados “José Alvear  Restrepo”  representó  a  las  víctimas  y  sus</w:t>
        <w:br/>
        <w:t>familiares  desde  el  año  1997  tanto  internamente   como   en   el</w:t>
        <w:br/>
        <w:t>procedimiento ante la Comisión Interamericana, y ante  la  Corte.   El</w:t>
        <w:br/>
        <w:t>Centro por la Justicia y el Derecho Internacional (CEJIL)  ha  actuado</w:t>
        <w:br/>
        <w:t>como representante en este caso en el proceso internacional.  Por  las</w:t>
        <w:br/>
        <w:t>particularidades y el número de víctimas del presente caso,  la  Corte</w:t>
        <w:br/>
        <w:t>considera  que  el  reintegro  de  las  costas  no  se  puede  otorgar</w:t>
        <w:br/>
        <w:t>directamente a las víctimas, por lo que este  Tribunal  establece,  en</w:t>
        <w:br/>
        <w:t>equidad, que el Estado deberá reintegrar  por  concepto  de  costas  y</w:t>
        <w:br/>
        <w:t>gastos la cantidad de US$ 20.000,00 (veinte mil dólares de los Estados</w:t>
        <w:br/>
        <w:t>Unidos de América o su equivalente en moneda colombiana) al  Colectivo</w:t>
        <w:br/>
        <w:t>de Abogados “José Alvear Restrepo” y US$ 5.000,00 (cinco  mil  dólares</w:t>
        <w:br/>
        <w:t>de  los  Estados  Unidos  de  América  o  su  equivalente  en   moneda</w:t>
        <w:br/>
        <w:t>colombiana) para CEJIL. El Estado deberá realizar dichos pagos  en  el</w:t>
        <w:br/>
        <w:t>plazo de un año.</w:t>
        <w:br/>
        <w:br/>
        <w:br/>
        <w:t xml:space="preserve">    E)    Modalidad de Cumplimiento de los pagos ordenados y solución de</w:t>
        <w:br/>
        <w:t xml:space="preserve">        eventuales controversias del acuerdo parcial de reparaciones</w:t>
        <w:br/>
        <w:br/>
        <w:br/>
        <w:t>307.  El acuerdo parcial de reparaciones ha  sido  homologado  por  la</w:t>
        <w:br/>
        <w:t>presente  Sentencia  de  la  Corte,  razón  por  la   cual   cualquier</w:t>
        <w:br/>
        <w:t>controversia o diferencia que se  suscite  será  dilucidada  por  este</w:t>
        <w:br/>
        <w:t>Tribunal.</w:t>
        <w:br/>
        <w:br/>
        <w:t>308.  El pago de las  indemnizaciones  establecidas  a  favor  de  los</w:t>
        <w:br/>
        <w:t>familiares declarados víctimas será hecho directamente a aquéllos.  En</w:t>
        <w:br/>
        <w:t>el caso de las personas que hubieren fallecido o que  fallezcan  antes</w:t>
        <w:br/>
        <w:t>de que les sea entregada la indemnización respectiva, ésta deberá  ser</w:t>
        <w:br/>
        <w:t>entregada  a  sus  derechohabientes,  conforme  al   derecho   interno</w:t>
        <w:br/>
        <w:t>aplicable[275].</w:t>
        <w:br/>
        <w:br/>
        <w:t>309.   Si  por  causas  atribuibles  a  los   beneficiarios   de   las</w:t>
        <w:br/>
        <w:t>indemnizaciones no fuese posible que  éstos  las  reciban  dentro  del</w:t>
        <w:br/>
        <w:t>plazo indicado en el párrafo anterior,  el  Estado  consignará  dichos</w:t>
        <w:br/>
        <w:t>montos a favor de los beneficiarios en una  cuenta  o  certificado  de</w:t>
        <w:br/>
        <w:t>depósito en una institución financiera colombiana solvente, en dólares</w:t>
        <w:br/>
        <w:t>estadounidenses y en las condiciones financieras  más  favorables  que</w:t>
        <w:br/>
        <w:t>permitan la legislación y la práctica bancaria. Si al cabo de 10  años</w:t>
        <w:br/>
        <w:t>la indemnización no ha sido reclamada, las cantidades serán  devueltas</w:t>
        <w:br/>
        <w:t>al Estado con los intereses devengados.</w:t>
        <w:br/>
        <w:br/>
        <w:t>310.  El Estado puede cumplir sus obligaciones  mediante  el  pago  en</w:t>
        <w:br/>
        <w:t>dólares de los Estados Unidos de América o en una cantidad equivalente</w:t>
        <w:br/>
        <w:t>en moneda colombiana, utilizando para el cálculo respectivo el tipo de</w:t>
        <w:br/>
        <w:t>cambio entre ambas monedas que esté vigente en la plaza de Nueva York,</w:t>
        <w:br/>
        <w:t>Estados Unidos de América, el día anterior al pago.</w:t>
        <w:br/>
        <w:br/>
        <w:t>311.  Las cantidades asignadas  en  la  presente  Sentencia  bajo  los</w:t>
        <w:br/>
        <w:t>conceptos de indemnizaciones y por reintegro de costas  y  gastos,  no</w:t>
        <w:br/>
        <w:t>podrán ser afectadas o condicionadas por motivos fiscales  actuales  o</w:t>
        <w:br/>
        <w:t>futuros. Por ende, deberán ser entregadas a los beneficiarios en forma</w:t>
        <w:br/>
        <w:t>íntegra conforme a lo establecido en esta Sentencia.</w:t>
        <w:br/>
        <w:br/>
        <w:t>312.  En caso de que el Estado incurriera en  mora,  deberá  pagar  un</w:t>
        <w:br/>
        <w:t>interés  sobre  la  cantidad  adeudada,  correspondiente  al   interés</w:t>
        <w:br/>
        <w:t>bancario moratorio en Colombia.</w:t>
        <w:br/>
        <w:br/>
        <w:t>313.  Conforme a  su  práctica  constante,  la  Corte  se  reserva  la</w:t>
        <w:br/>
        <w:t>facultad, inherente a  sus  atribuciones  y  derivada,  asimismo,  del</w:t>
        <w:br/>
        <w:t>artículo 65 de la Convención Americana,  de  supervisar  la  ejecución</w:t>
        <w:br/>
        <w:t>íntegra de la presente Sentencia. El caso se dará  por  concluido  una</w:t>
        <w:br/>
        <w:t>vez que el Estado haya dado cabal cumplimiento a lo  dispuesto  en  el</w:t>
        <w:br/>
        <w:t>presente fallo. Dentro del plazo de un año, contado  a  partir  de  la</w:t>
        <w:br/>
        <w:t>notificación de esta Sentencia, Colombia deberá rendir a la  Corte  un</w:t>
        <w:br/>
        <w:t>informe sobre las medidas adoptadas para darle cumplimiento.</w:t>
        <w:br/>
        <w:br/>
        <w:br/>
        <w:t xml:space="preserve">                                      X</w:t>
        <w:br/>
        <w:t xml:space="preserve">                             Puntos Resolutivos</w:t>
        <w:br/>
        <w:br/>
        <w:br/>
        <w:t>314.  Por tanto,</w:t>
        <w:br/>
        <w:br/>
        <w:t>LA CORTE</w:t>
        <w:br/>
        <w:br/>
        <w:br/>
        <w:br/>
        <w:t>DECLARA,</w:t>
        <w:br/>
        <w:br/>
        <w:br/>
        <w:br/>
        <w:t>Por unanimidad, que:</w:t>
        <w:br/>
        <w:br/>
        <w:t>1.      Acepta   el   reconocimiento   parcial   de    responsabilidad</w:t>
        <w:br/>
        <w:t>internacional efectuado por el Estado por los hechos ocurridos  el  18</w:t>
        <w:br/>
        <w:t>de enero de 1989, en los términos  de  los  párrafos  8  a  54  de  la</w:t>
        <w:br/>
        <w:t>presente Sentencia.</w:t>
        <w:br/>
        <w:br/>
        <w:t>2.    El Estado violó el derecho a la vida consagrado en el artículo 4</w:t>
        <w:br/>
        <w:t>de la Convención Americana sobre Derechos Humanos, en relación con  el</w:t>
        <w:br/>
        <w:t>artículo 1.1 de la misma, en perjuicio de Mariela Morales Caro,  Pablo</w:t>
        <w:br/>
        <w:t>Antonio Beltrán Palomino, Virgilio Hernández Serrano, Carlos  Fernando</w:t>
        <w:br/>
        <w:t>Castillo Zapata, Luis  Orlando  Hernández  Muñoz,  Yul  Germán  Monroy</w:t>
        <w:br/>
        <w:t>Ramírez, Gabriel Enrique Vesga Fonseca,  Benhur  Iván  Guasca  Castro,</w:t>
        <w:br/>
        <w:t>Orlando Morales Cárdenas, César Augusto Morales Cepeda, Arnulfo  Mejía</w:t>
        <w:br/>
        <w:t>Duarte, Samuel Vargas Páez, Arturo  Salgado  Garzón,  Wilson  Humberto</w:t>
        <w:br/>
        <w:t>Mantilla Castilla y Manuel Libardo Díaz Navas, en los términos de  los</w:t>
        <w:br/>
        <w:t>párrafos 66 a 103, 123 a 128 y 140 de la presente Sentencia.</w:t>
        <w:br/>
        <w:br/>
        <w:t>3.    El Estado violó el derecho a la integridad  personal  consagrado</w:t>
        <w:br/>
        <w:t>en el artículo 5.1 y 5.2 de la  Convención  Americana  sobre  Derechos</w:t>
        <w:br/>
        <w:t>Humanos, en relación con el artículo 1.1 de la misma, en perjuicio  de</w:t>
        <w:br/>
        <w:t>Mariela  Morales  Caro,  Pablo  Antonio  Beltrán  Palomino,   Virgilio</w:t>
        <w:br/>
        <w:t>Hernández Serrano,  Carlos  Fernando  Castillo  Zapata,  Luis  Orlando</w:t>
        <w:br/>
        <w:t>Hernández Muñoz, Yul Germán  Monroy  Ramírez,  Gabriel  Enrique  Vesga</w:t>
        <w:br/>
        <w:t>Fonseca, Benhur Iván Guasca Castro, Orlando  Morales  Cárdenas,  César</w:t>
        <w:br/>
        <w:t>Augusto Morales Cepeda, Arnulfo  Mejía  Duarte,  Samuel  Vargas  Páez,</w:t>
        <w:br/>
        <w:t>Arturo Salgado Garzón, Wilson  Humberto  Mantilla  Castilla  y  Manuel</w:t>
        <w:br/>
        <w:t>Libardo Díaz Navas, en los términos de los párrafos 66 a  103,  129  a</w:t>
        <w:br/>
        <w:t>136 y 140 de la presente Sentencia.</w:t>
        <w:br/>
        <w:br/>
        <w:t>4.    El Estado violó el derecho a la libertad personal consagrado  en</w:t>
        <w:br/>
        <w:t>el artículo 7 de la Convención Americana sobre  Derechos  Humanos,  en</w:t>
        <w:br/>
        <w:t>relación con el artículo 1.1 de la  misma,  en  perjuicio  de  Mariela</w:t>
        <w:br/>
        <w:t>Morales Caro,  Pablo  Antonio  Beltrán  Palomino,  Virgilio  Hernández</w:t>
        <w:br/>
        <w:t>Serrano, Carlos  Fernando  Castillo  Zapata,  Luis  Orlando  Hernández</w:t>
        <w:br/>
        <w:t>Muñoz, Yul Germán  Monroy  Ramírez,  Gabriel  Enrique  Vesga  Fonseca,</w:t>
        <w:br/>
        <w:t>Benhur Iván Guasca Castro, Orlando  Morales  Cárdenas,  César  Augusto</w:t>
        <w:br/>
        <w:t>Morales Cepeda, Arnulfo  Mejía  Duarte,  Samuel  Vargas  Páez,  Arturo</w:t>
        <w:br/>
        <w:t>Salgado Garzón, Wilson Humberto Mantilla  Castilla  y  Manuel  Libardo</w:t>
        <w:br/>
        <w:t>Díaz Navas, en los términos del párrafo 66 a 103,  122  y  140  de  la</w:t>
        <w:br/>
        <w:t>presente Sentencia.</w:t>
        <w:br/>
        <w:br/>
        <w:t>5.    El Estado violó el derecho a la integridad  personal  consagrado</w:t>
        <w:br/>
        <w:t>en el artículo 5 de la Convención Americana sobre Derechos Humanos, en</w:t>
        <w:br/>
        <w:t>relación con el  artículo  1.1  de  la  misma,  en  perjuicio  de  los</w:t>
        <w:br/>
        <w:t>familiares de las víctimas identificados en el Anexo  de  la  presente</w:t>
        <w:br/>
        <w:t>Sentencia, que para estos efectos forma parte  de  la  misma,  en  los</w:t>
        <w:br/>
        <w:t>términos de los párrafos 66 a 103, 137 a 139 y 141 de la misma.</w:t>
        <w:br/>
        <w:br/>
        <w:t>6.    El Estado violó los derechos a las garantías judiciales y  a  la</w:t>
        <w:br/>
        <w:t>protección judicial consagrados en  los  artículos  8.1  y  25  de  la</w:t>
        <w:br/>
        <w:t>Convención Americana  sobre  Derechos  Humanos,  en  relación  con  el</w:t>
        <w:br/>
        <w:t>artículo 1.1 de la misma, en perjuicio de las víctimas  sobrevivientes</w:t>
        <w:br/>
        <w:t>Arturo Salgado Garzón, Wilson  Humberto  Mantilla  Castilla  y  Manuel</w:t>
        <w:br/>
        <w:t>Libardo Díaz Navas, y de los familiares  de  las  víctimas  fallecidas</w:t>
        <w:br/>
        <w:t>identificados en el Anexo de la presente  Sentencia,  que  para  estos</w:t>
        <w:br/>
        <w:t>efectos forma parte de la misma, en los términos de los párrafos 142 a</w:t>
        <w:br/>
        <w:t>225 de la presente Sentencia.</w:t>
        <w:br/>
        <w:br/>
        <w:t>7.    Esta Sentencia constituye per se una forma de reparación.</w:t>
        <w:br/>
        <w:br/>
        <w:br/>
        <w:t>Y DECIDE,</w:t>
        <w:br/>
        <w:br/>
        <w:br/>
        <w:br/>
        <w:t>Por unanimidad, que:</w:t>
        <w:br/>
        <w:br/>
        <w:t>8.    Homologa el “Acuerdo parcial en relación con algunas medidas  de</w:t>
        <w:br/>
        <w:t>reparación”, suscrito por  el  Estado  y  los  representantes  de  las</w:t>
        <w:br/>
        <w:t>víctimas y sus familiares el 31 de enero de 2007, en los  términos  de</w:t>
        <w:br/>
        <w:t>los párrafos 240, 277 a 282 y 307 de la presente Sentencia.</w:t>
        <w:br/>
        <w:br/>
        <w:t>9.    El Estado debe, en un plazo razonable, conducir eficazmente  los</w:t>
        <w:br/>
        <w:t>procesos penales que se encuentran en trámite y los que se llegaren  a</w:t>
        <w:br/>
        <w:t>abrir, y debe adoptar todas las medidas  necesarias  que  permitan  el</w:t>
        <w:br/>
        <w:t>esclarecimiento de los hechos del presente caso, en aras de determinar</w:t>
        <w:br/>
        <w:t>la responsabilidad de quienes participaron en dichas  violaciones,  en</w:t>
        <w:br/>
        <w:t>los términos de los párrafos 287 a 295 de la presente Sentencia.   Los</w:t>
        <w:br/>
        <w:t>resultados de estos procesos deberán ser públicamente  divulgados  por</w:t>
        <w:br/>
        <w:t>el Estado, de manera que  la  sociedad  colombiana  pueda  conocer  la</w:t>
        <w:br/>
        <w:t>verdad acerca de los hechos del presente caso.</w:t>
        <w:br/>
        <w:br/>
        <w:t>10.   El Estado  debe  garantizar  que  los  funcionarios  judiciales,</w:t>
        <w:br/>
        <w:t>fiscales, investigadores y demás operadores de justicia cuenten con un</w:t>
        <w:br/>
        <w:t>sistema de seguridad y protección adecuados,  tomando  en  cuenta  las</w:t>
        <w:br/>
        <w:t>circunstancias de los casos a su cargo y el lugar donde se  encuentran</w:t>
        <w:br/>
        <w:t>laborando,  que  les  permita  desempeñar  sus  funciones  con  debida</w:t>
        <w:br/>
        <w:t>diligencia. Asimismo, el Estado debe asegurar la  efectiva  protección</w:t>
        <w:br/>
        <w:t>de testigos, víctimas y familiares en casos de  graves  violaciones  a</w:t>
        <w:br/>
        <w:t>los derechos humanos, en particular y de forma inmediata con  respecto</w:t>
        <w:br/>
        <w:t>a la investigación de los hechos del presente caso, en los términos de</w:t>
        <w:br/>
        <w:t>los párrafos 296 y 297 de la presente Sentencia.</w:t>
        <w:br/>
        <w:br/>
        <w:t>11.   El Estado debe brindar gratuitamente y  de  forma  inmediata  el</w:t>
        <w:br/>
        <w:t>tratamiento médico y psicológico requerido por los familiares  de  las</w:t>
        <w:br/>
        <w:t>víctimas que  fallecieron,  y  por  la  víctima  sobreviviente  Arturo</w:t>
        <w:br/>
        <w:t>Salgado Garzón y sus familiares, en los términos de los párrafos 298 a</w:t>
        <w:br/>
        <w:t>302 de la presente Sentencia.</w:t>
        <w:br/>
        <w:br/>
        <w:t>12.   El Estado debe continuar implementando, y en su caso desarrollar</w:t>
        <w:br/>
        <w:t>programas permanentes de educación en derechos humanos dentro  de  las</w:t>
        <w:br/>
        <w:t>fuerzas armadas colombianas, y garantizar su implementación  efectiva,</w:t>
        <w:br/>
        <w:t>en los términos del párrafo 303 de la presente sentencia.</w:t>
        <w:br/>
        <w:br/>
        <w:t>13.   El Estado debe realizar los pagos de las cantidades establecidas</w:t>
        <w:br/>
        <w:t>en la presente Sentencia  por  concepto  de  daños  materiales,  daños</w:t>
        <w:br/>
        <w:t>inmateriales y reintegro de costas y gastos dentro  del  plazo  de  un</w:t>
        <w:br/>
        <w:t>año, contado a partir de la notificación de la presente  Sentencia,  a</w:t>
        <w:br/>
        <w:t>las personas y en la forma que establecen los párrafos 248 a 252,  267</w:t>
        <w:br/>
        <w:t>a 274, 305, 306 y 308 a 312 de la misma.</w:t>
        <w:br/>
        <w:br/>
        <w:t>14.   Supervisará la ejecución íntegra de esta Sentencia, y  dará  por</w:t>
        <w:br/>
        <w:t>concluido el presente caso una vez  que  el  Estado  haya  dado  cabal</w:t>
        <w:br/>
        <w:t>cumplimiento a lo dispuesto en la misma. Dentro del plazo de  un  año,</w:t>
        <w:br/>
        <w:t>contado a partir de la  notificación  de  esta  Sentencia,  el  Estado</w:t>
        <w:br/>
        <w:t>deberá rendir a la Corte un informe sobre las medidas  adoptadas  para</w:t>
        <w:br/>
        <w:t>darle cumplimiento, en los términos del párrafo  313  de  la  presente</w:t>
        <w:br/>
        <w:t>Sentencia.</w:t>
        <w:br/>
        <w:br/>
        <w:t>El Juez García Ramírez hizo conocer a la Corte su Voto Concurrente, el</w:t>
        <w:br/>
        <w:t>cual acompaña esta Sentencia.</w:t>
        <w:br/>
        <w:br/>
        <w:br/>
        <w:br/>
        <w:br/>
        <w:br/>
        <w:t>Redactada en español e inglés, haciendo fe  el  texto  en  español,  en  San</w:t>
        <w:br/>
        <w:t>José, Costa Rica, el 11 de mayo de 2007.</w:t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|Cecilia Medina Quiroga            |Manuel E. Ventura Robles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|Diego García-Sayán                |Leonardo A. Franco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|Margarette May Macaulay           |Rhadys Abreu Blondet              |</w:t>
        <w:br/>
        <w:br/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t xml:space="preserve">                                                      Sergio García Ramírez</w:t>
        <w:br/>
        <w:t xml:space="preserve">                                                          Presidente</w:t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br/>
        <w:br/>
        <w:br/>
        <w:br/>
        <w:t xml:space="preserve"> VOTO CONCURRENTE DEL JUEZ SERGIO GARCÍA RAMÍREZ A LA SENTENCIA DE LA CORTE</w:t>
        <w:br/>
        <w:t xml:space="preserve"> INTERAMERICANA SOBRE EL CASO DE LA MASACRE DE LA ROCHELA VS. COLOMBIA, DEL</w:t>
        <w:br/>
        <w:t xml:space="preserve">                             11 DE MAYO DE 2007</w:t>
        <w:br/>
        <w:br/>
        <w:br/>
        <w:t>1. La Corte  Interamericana  sirve  a  su  competencia  sobre  violación  de</w:t>
        <w:br/>
        <w:t>derechos humanos  desde  una  perspectiva  jurídica  que  abarca  tanto  los</w:t>
        <w:br/>
        <w:t>instrumentos  que  le  confieren  aquélla  como  las  normas   de   carácter</w:t>
        <w:br/>
        <w:t>internacional  que  concurren  a  fijar  el  alcance  de  ciertos  hechos  y</w:t>
        <w:br/>
        <w:t>disposiciones, entre otros extremos.  Así,  se  coloca  en  un  contexto  de</w:t>
        <w:br/>
        <w:t>regulación y cultura que imprime actualidad y confiere sentido  histórico  y</w:t>
        <w:br/>
        <w:t>jurídico a sus reflexiones y determinaciones.</w:t>
        <w:br/>
        <w:br/>
        <w:t>2. Además, la Corte trae a esas reflexiones los datos que suministran  otras</w:t>
        <w:br/>
        <w:t>ramas del sistema jurídico, consciente de que el Derecho que  inmediatamente</w:t>
        <w:br/>
        <w:t>aplica  --Derecho internacional de los derechos  humanos,  en  su  vertiente</w:t>
        <w:br/>
        <w:t>interamericana--  forma parte del orden jurídico total. No  pretende,  pues,</w:t>
        <w:br/>
        <w:t>“rehacer” o “reinventar” conceptos ampliamente transitados,  a  no  ser  que</w:t>
        <w:br/>
        <w:t>éstos posean  alcances  específicos  en  el  Derecho  internacional  de  los</w:t>
        <w:br/>
        <w:t>derechos humanos que obliguen a separarse del que  poseen  en  las  ramas  o</w:t>
        <w:br/>
        <w:t>disciplinas en las que se originaron o tiene su  manifestación  ordinaria  y</w:t>
        <w:br/>
        <w:t>natural.</w:t>
        <w:br/>
        <w:br/>
        <w:t>3. Es numerosa y evidente la  recepción  de  conceptos  jurídicos  de  otras</w:t>
        <w:br/>
        <w:t>ramas o disciplinas en los pronunciamientos  de  este  Tribunal.  Para  sólo</w:t>
        <w:br/>
        <w:t>mencionar   un   ejemplo,   recuérdese   la   elaboración    jurisprudencial</w:t>
        <w:br/>
        <w:t>interamericana a propósito del alcance del derecho a usar  y  gozar  de  los</w:t>
        <w:br/>
        <w:t>propios bienes  --instalado en el artículo 21  de  la  Convención  Americana</w:t>
        <w:br/>
        <w:t>bajo el rubro del derecho a la propiedad privada--  a  la  luz  del  sistema</w:t>
        <w:br/>
        <w:t>jurídico de los antiguos pueblos americanos. La Corte no ha rechazado  estos</w:t>
        <w:br/>
        <w:t>conceptos ni se ha privado de la  posibilidad   --necesidad,  mejor  dicho--</w:t>
        <w:br/>
        <w:t>de acoger en sus sentencias nociones y experiencias  provenientes  de  otros</w:t>
        <w:br/>
        <w:t>espacios jurídicos.</w:t>
        <w:br/>
        <w:br/>
        <w:t>4. En la sentencia a la que acompaño este Voto, la Corte ha considerado   --</w:t>
        <w:br/>
        <w:t>invocando precedentes de la Corte Europea: Makaratzis vs. Greece,  de  2004,</w:t>
        <w:br/>
        <w:t>y Acar and Others vs. Turkey, de 2005--  que existe violación del derecho  a</w:t>
        <w:br/>
        <w:t>la vida cuando los agentes de la transgresión realizan todos los  actos  que</w:t>
        <w:br/>
        <w:t>debieran producir la privación de la  existencia,  aun  cuando  ésta  no  se</w:t>
        <w:br/>
        <w:t>consume por causas ajenas a la voluntad de aquéllos, que en  la  especie  ni</w:t>
        <w:br/>
        <w:t>siquiera tuvieron conciencia de que algunas personas  habían  sobrevivido  a</w:t>
        <w:br/>
        <w:t>la masacre. Cobran relieve las características de la conducta  violatoria  y</w:t>
        <w:br/>
        <w:t>su idoneidad para producir cierto fin lesivo, el empleo de la  fuerza  y  el</w:t>
        <w:br/>
        <w:t>designio de los agentes. Por todo ello, los hechos entrañan  ataque  directo</w:t>
        <w:br/>
        <w:t>y deliberado al derecho a la vida, y en consecuencia  es  posible  y  debido</w:t>
        <w:br/>
        <w:t>catalogarlos en esta categoría de violaciones.</w:t>
        <w:br/>
        <w:br/>
        <w:t>5. La Corte Interamericana ha seguido esa línea de reflexión en el  análisis</w:t>
        <w:br/>
        <w:t>de los hechos de La Rochela, en cuanto manifiesta  que  “La  forma  como  se</w:t>
        <w:br/>
        <w:t>ejecutó la masacre mediante un ataque con armas de fuego de la (…)  magnitud</w:t>
        <w:br/>
        <w:t>(referida  en  la  sentencia),  encontrándose  las  víctimas   sin   ninguna</w:t>
        <w:br/>
        <w:t>posibilidad de escapar, configur(ó) una amenaza para la vida  de  todos  los</w:t>
        <w:br/>
        <w:t>15 miembros de la Comisión Judicial. La circunstancia de que tres  de  ellos</w:t>
        <w:br/>
        <w:t>hayan resultado heridos y no  muertos  es  meramente  fortuita”.  No  basta,</w:t>
        <w:br/>
        <w:t>pues, la mera amenaza, tan severa como haya sido, que  por  sí  misma  sería</w:t>
        <w:br/>
        <w:t>insuficiente para constituir violacion del derecho a la  vida  amparado  por</w:t>
        <w:br/>
        <w:t>el artículo 4. Se requiere que exista un ataque al bien tutelado y que  éste</w:t>
        <w:br/>
        <w:t>revista gravedad suficiente para vulnerarlo.</w:t>
        <w:br/>
        <w:br/>
        <w:t>6. Este criterio del Tribunal implica un paso adelante en la tutela  de  los</w:t>
        <w:br/>
        <w:t>derechos humanos, siempre dentro del marco  del  Pacto  de  San  José  --sin</w:t>
        <w:br/>
        <w:t>exceso ni defecto; lejos  del  arbitrio  caprichoso--,  cuya  interpretación</w:t>
        <w:br/>
        <w:t>sustenta las conclusiones a las que llega el Tribunal.  La circunstancia  de</w:t>
        <w:br/>
        <w:t>que los agentes  hubiesen  errado  en  su  apreciación  sobre  el  resultado</w:t>
        <w:br/>
        <w:t>material de su conducta violatoria no excluye la profunda ilicitud  de  ésta</w:t>
        <w:br/>
        <w:t>y,  en  consecuencia,  el  ataque  que  implica  a  uno  de   los   derechos</w:t>
        <w:br/>
        <w:t>fundamentales acogidos en la Convención Americana.</w:t>
        <w:br/>
        <w:br/>
        <w:t>7. La reflexión del Tribunal internacional puede verse reforzada  o  apoyada</w:t>
        <w:br/>
        <w:t>en elementos  provenientes  del  orden  penal.  Visto  el  tema  desde  otra</w:t>
        <w:br/>
        <w:t>perspectiva, que concurre a establecer la racionalidad de la  sentencia,  se</w:t>
        <w:br/>
        <w:t>trataría de una hipótesis  de  tentativa  de  homicidio,  es  decir,  de  un</w:t>
        <w:br/>
        <w:t>estadio en el iter criminis con el que se afecta o pone en grave peligro  la</w:t>
        <w:br/>
        <w:t>integridad de un bien jurídico y el derecho que tiene  su  titular.  También</w:t>
        <w:br/>
        <w:t>en  esta  hipótesis   el  titulo   penal   aplicable   corresponde   a    la</w:t>
        <w:br/>
        <w:t>privación  ilícita  de  la  vida (intentada), aunque no se haya  logrado  el</w:t>
        <w:br/>
        <w:t>fin perseguido por el agresor. Por supuesto  --lo  subrayo,  para  salir  al</w:t>
        <w:br/>
        <w:t>paso de malentendidos--,  la Corte Interamericana no es un  tribunal  penal,</w:t>
        <w:br/>
        <w:t>ni se  pronuncia  sobre  homicidios,  ni  determina  la  existencia  de  una</w:t>
        <w:br/>
        <w:t>tentativa punible. De ahí que no hablemos de crímenes o  delitos  consumados</w:t>
        <w:br/>
        <w:t>o intentados,  sino  de  violaciones  a  derechos  humanos,  reservando  las</w:t>
        <w:br/>
        <w:t>categorías y las denominaciones de cada campo del derecho.</w:t>
        <w:br/>
        <w:br/>
        <w:t>8. Ahora bien, esta exclusión inequívoca de la competencia penal  y  de  las</w:t>
        <w:br/>
        <w:t>calificaciones inherentes a ella no impide que el Tribunal refleje sobre  su</w:t>
        <w:br/>
        <w:t>análisis y para los fines de la  defensa  de  bienes  jurídicos  que  le  es</w:t>
        <w:br/>
        <w:t>propia la técnica que suministra  el  Derecho  penal.  Este  cuenta  con  un</w:t>
        <w:br/>
        <w:t>extenso desarrollo sobre el tema que ahora me interesa y  que  determina  el</w:t>
        <w:br/>
        <w:t>pronunciamiento de la Corte en lo  que  toca  a  los  sobrevivientes  de  la</w:t>
        <w:br/>
        <w:t>masacre. De ese desarrollo y de sus conclusiones  puede  beneficiarse,  para</w:t>
        <w:br/>
        <w:t>su propia misión, el Tribunal que conoce de violaciones a derechos humanos.</w:t>
        <w:br/>
        <w:br/>
        <w:t>9. A mi juicio, la apreciación hecha por la Corte en este  caso  específico,</w:t>
        <w:br/>
        <w:t>caracterizado por determinados datos precisos,  no  implica  por  sí  misma,</w:t>
        <w:br/>
        <w:t>necesariamente, que se haya introducido  en nuestra materia la categoría  de</w:t>
        <w:br/>
        <w:t>la tentativa  --con esa u otra denominación-- como  grado  de  violación  de</w:t>
        <w:br/>
        <w:t>todos los derechos humanos, independientemente de la naturaleza de  éstos  y</w:t>
        <w:br/>
        <w:t>de las circunstancias en las que ocurra el ataque. Habrá  que  volver  sobre</w:t>
        <w:br/>
        <w:t>esta cuestión en otros casos y explorar los alcances y las limitaciones  que</w:t>
        <w:br/>
        <w:t>sea pertinente reconocer en las diversas situaciones que se planteen.  Queda</w:t>
        <w:br/>
        <w:t>abierta, pues, la puerta para  un  futuro  desenvolvimiento  de  la  materia</w:t>
        <w:br/>
        <w:t>hasta alcanzar un concepto general adecuado.</w:t>
        <w:br/>
        <w:br/>
        <w:t>10. En el mismo período de sesiones en el que la Corte adoptó  la  sentencia</w:t>
        <w:br/>
        <w:t>del Caso de La Rochela, fue emitida la sentencia sobre el Caso  Bueno  Alves</w:t>
        <w:br/>
        <w:t>vs. Argentina, también del 11 de mayo de 2007. En ésta se abre paso,  espero</w:t>
        <w:br/>
        <w:t>que en definitiva, la reflexión  procesal  acerca  de  la  naturaleza  y  el</w:t>
        <w:br/>
        <w:t>alcance  de  determinados  actos  del  Estado  abarcados  por  la  expresión</w:t>
        <w:br/>
        <w:t>“reconocimiento de  responsabilidad  internacional”  o  calificados,  en  su</w:t>
        <w:br/>
        <w:t>conjunto, como “allanamiento”.</w:t>
        <w:br/>
        <w:br/>
        <w:t>11. Es verdad que el proceso sobre derechos humanos  analiza  los  supuestos</w:t>
        <w:br/>
        <w:t>de  los  que  deriva  la  responsabilidad  internacional  del   Estado   por</w:t>
        <w:br/>
        <w:t>determinada conducta ilícita de sus  agentes   --o  de  terceros--   que  es</w:t>
        <w:br/>
        <w:t>atribuible a  aquél,  con  las  respectivas  consecuencias  jurídicas.  Pero</w:t>
        <w:br/>
        <w:t>también es cierto que cada uno de esos actos posee carácter  propio  y  trae</w:t>
        <w:br/>
        <w:t>consigo efectos precisos, que  es  indispensable  advertir  y  valorar,  aun</w:t>
        <w:br/>
        <w:t>cuando ninguno de ellos, como sabemos, acarrea fatalmente la conclusión  del</w:t>
        <w:br/>
        <w:t>proceso y el establecimiento de una versión “oficial” acerca de  los  hechos</w:t>
        <w:br/>
        <w:t>y la validez de las pretensiones. Ambas cosas se hallan sujetas a  examen  y</w:t>
        <w:br/>
        <w:t>decisión de la Corte, no condicionada por actos dispositivos de una parte.</w:t>
        <w:br/>
        <w:br/>
        <w:t>12. La recepción en la  jurisprudencia  de  la  Corte  de  las  aportaciones</w:t>
        <w:br/>
        <w:t>provenientes del  Derecho  procesal,  perfectamente  justificada  e  incluso</w:t>
        <w:br/>
        <w:t>necesaria, permite precisar el alcance  de  los  conceptos  conforme  a  una</w:t>
        <w:br/>
        <w:t>doctrina bien establecida en aquella disciplina y desde  luego  aprovechable</w:t>
        <w:br/>
        <w:t>por la jurisdicción internacional de los  derechos  humanos.  Tal  recepción</w:t>
        <w:br/>
        <w:t>favorece el entendimiento sobre los actos del  procedimiento  internacional,</w:t>
        <w:br/>
        <w:t>los efectos que éstos producen naturalmente, la  condición  de  los  sujetos</w:t>
        <w:br/>
        <w:t>procesales (especialmente las partes), el perfil de otros  participantes  en</w:t>
        <w:br/>
        <w:t>el procedimiento, la legitimación procesal, etcétera.</w:t>
        <w:br/>
        <w:br/>
        <w:t>13. En  diversos Votos que acompañé a sentencias de la Corte me  he  ocupado</w:t>
        <w:br/>
        <w:t>en recordar las características de la confesión y el allanamiento,  de  cuya</w:t>
        <w:br/>
        <w:t>eficacia  --asociada a  otros  elementos  sujetos  a  la  consideración  del</w:t>
        <w:br/>
        <w:t>Tribunal--   puede  resultar   la   declaratoria   de   violación   (porción</w:t>
        <w:br/>
        <w:t>declarativa  del  pronunciamiento  judicial  integral)  y  la  fijación   de</w:t>
        <w:br/>
        <w:t>consecuencias jurídicas (porción condenatoria  de  ese  pronunciamiento),  y</w:t>
        <w:br/>
        <w:t>con ellas la apreciación sobre la responsabilidad internacional  del  Estado</w:t>
        <w:br/>
        <w:t>en el caso sub judice.</w:t>
        <w:br/>
        <w:br/>
        <w:t>14. He procurado asociar esas  reflexiones  con  la  doctrina  procesal  más</w:t>
        <w:br/>
        <w:t>acreditada. Así, por ejemplo, en mi Voto correspondiente a la  sentencia  en</w:t>
        <w:br/>
        <w:t>el Caso Bulacio vs. Argentina, del 18 de septiembre  de  2003,  observé  que</w:t>
        <w:br/>
        <w:t>“en un  reconocimiento  de  responsabilidad  pueden  coincidir  dos  figuras</w:t>
        <w:br/>
        <w:t>procesales, ambas con  repercusiones  materiales,  tomando   en   cuenta  el</w:t>
        <w:br/>
        <w:t>alcance que aquél reviste: confesión y  allanamiento.  En  efecto  --escribe</w:t>
        <w:br/>
        <w:t>(Niceto) Alcalá-Zamora--, el allanamiento es ‘un acto de disposición,  o  de</w:t>
        <w:br/>
        <w:t>renuncia de derechos’: renuncia al derecho  de  defensa.  La  ‘confesión  se</w:t>
        <w:br/>
        <w:t>contrae  a  afirmaciones  de  hecho  y  el  allanamiento,  a  la  pretensión</w:t>
        <w:br/>
        <w:t>jurídica’” (Proceso, autocomposición y autodefensa (Contribución al  estudio</w:t>
        <w:br/>
        <w:t>de  los  fines  del  proceso),  Universidad  Nacional  Autónoma  de  México,</w:t>
        <w:br/>
        <w:t>Instituto de Investigaciones Jurídicas, 3ª ed.,  México, 1991, p. 96).</w:t>
        <w:br/>
        <w:br/>
        <w:t>15. En la sentencia del Caso Bueno Alves,  la  Corte  ya  no  se  contrae  a</w:t>
        <w:br/>
        <w:t>invocar la responsabilidad internacional  --que es, por  supuesto,  un  tema</w:t>
        <w:br/>
        <w:t>central del proceso--  mencionada por el Estado, y mucho menos concentra  en</w:t>
        <w:br/>
        <w:t>el allanamiento tanto esta  figura  como  la  confesión,  concentración  que</w:t>
        <w:br/>
        <w:t>resulta  impropia.  Analiza  cada  concepto  en  forma  separada  y  con  la</w:t>
        <w:br/>
        <w:t>caracterización y los efectos que le corresponden:  uno,  como  admisión  de</w:t>
        <w:br/>
        <w:t>hechos, que reduce  el  problema  de  la  prueba  sobre  éstos;  otro,  como</w:t>
        <w:br/>
        <w:t>aceptación de las pretensiones de la contraparte bajo  determinados  títulos</w:t>
        <w:br/>
        <w:t>jurídicos, que encauza la composición del litigio.</w:t>
        <w:br/>
        <w:br/>
        <w:t>16. En efecto, se dice: a) “Este Tribunal entiende que el Estado,  al  haber</w:t>
        <w:br/>
        <w:t>aceptado las conclusiones del Informe (de la Comisión Interamericana)  y  al</w:t>
        <w:br/>
        <w:t>no haber controvertido los hechos que la Comisión planteó en su demanda,  ha</w:t>
        <w:br/>
        <w:t>confesado éstos, que constituyen la base fáctica  de  este  proceso”  (párr.</w:t>
        <w:br/>
        <w:t>26); y b) “Esta  Corte  considera  que  la  ‘aceptación’   del  Estado  (con</w:t>
        <w:br/>
        <w:t>respecto a las conclusiones contenidas en el Informe de la  Comisión  acerca</w:t>
        <w:br/>
        <w:t>de  la  violación  de  ciertos  preceptos  convencionales)   constituye   un</w:t>
        <w:br/>
        <w:t>allanamiento a las pretensiones  de  derecho  de  la  Comisión”  (párr.  30)</w:t>
        <w:br/>
        <w:t>(énfasis agregado).</w:t>
        <w:br/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      Juez</w:t>
        <w:br/>
        <w:br/>
        <w:br/>
        <w:br/>
        <w:br/>
        <w:br/>
        <w:t>Pablo Saavedra Alessandri</w:t>
        <w:br/>
        <w:t xml:space="preserve">       Secretario</w:t>
        <w:br/>
        <w:br/>
        <w:br/>
        <w:br/>
        <w:br/>
        <w:br/>
        <w:br/>
        <w:br/>
        <w:br/>
        <w:t>-----------------------</w:t>
        <w:br/>
        <w:t>[1]   El 19 de enero de 2001 el Centro por la Justicia  y  el  Derecho</w:t>
        <w:br/>
        <w:t>Internacional   (en   adelante   “CEJIL”)   empezó   a   obrar    como</w:t>
        <w:br/>
        <w:t>copeticionario.</w:t>
        <w:br/>
        <w:br/>
        <w:t>[2]   En el informe de fondo la Comisión concluyó  que  el  Estado  es</w:t>
        <w:br/>
        <w:t>responsable por: la violación del derecho a la vida contemplado en  el</w:t>
        <w:br/>
        <w:t>artículo 4 de la Convención Americana en perjuicio de Mariela  Morales</w:t>
        <w:br/>
        <w:t>Caro, Pablo Antonio  Beltrán  Palomino,  Virgilio  Hernández  Serrano,</w:t>
        <w:br/>
        <w:t>Carlos Fernando Castillo Zapata, Luis  Orlando  Hernández  Muñoz,  Yul</w:t>
        <w:br/>
        <w:t>Germán Monroy Ramírez, Gabriel Enrique Vesga (o Vega) Fonseca,  Benhur</w:t>
        <w:br/>
        <w:t>Iván Guasca Castro, Orlando Morales Cárdenas,  César  Augusto  Morales</w:t>
        <w:br/>
        <w:t>Cepeda, Luis Orlando Hernández Muñoz, Arnulfo Mejía  Duarte  y  Samuel</w:t>
        <w:br/>
        <w:t>Vargas Páez;  la  violación  del  derecho  a  la  integridad  personal</w:t>
        <w:br/>
        <w:t>contemplado en el artículo 5 de la Convención Americana  en  perjuicio</w:t>
        <w:br/>
        <w:t>de los sobrevivientes Arturo Salgado Garzón, Wilson Humberto  Mantilla</w:t>
        <w:br/>
        <w:t>Castilla y Manuel Libardo  Díaz  Navas,  al  igual  que  las  víctimas</w:t>
        <w:br/>
        <w:t>fatales antes mencionadas y sus familiares, así como por la  violación</w:t>
        <w:br/>
        <w:t>del derecho a la protección judicial previsto en los artículos 8 y  25</w:t>
        <w:br/>
        <w:t>de la  Convención  Americana  en  perjuicio  de  las  víctimas  y  sus</w:t>
        <w:br/>
        <w:t>familiares; todos ellos en conjunción con el incumplimiento del  deber</w:t>
        <w:br/>
        <w:t>de garantía previsto en el artículo 1.1 de dicho tratado.</w:t>
        <w:br/>
        <w:br/>
        <w:t>[3]    La  Comisión  designó  como  delegados  a  los  señores  Víctor</w:t>
        <w:br/>
        <w:t>Abramovich, Comisionado, y Santiago A. Canton, Secretario Ejecutivo, y</w:t>
        <w:br/>
        <w:t>como asesores legales a Ariel  E.  Dulitzky,  Verónica  Gómez,  Víctor</w:t>
        <w:br/>
        <w:t>Madrigal Borloz y Manuela Cuvi Rodríguez.</w:t>
        <w:br/>
        <w:br/>
        <w:t>[4]   Cuando se notificó la  demanda  al  Estado,  se  le  informó  su</w:t>
        <w:br/>
        <w:t>derecho a  designar  un  juez  ad  hoc  para  que  participara  en  la</w:t>
        <w:br/>
        <w:t>consideración del caso. El 9 de mayo de  2006  el  Estado  designó  al</w:t>
        <w:br/>
        <w:t>señor Juan Carlos Esguerra Portocarrero como juez ad  hoc.  El  28  de</w:t>
        <w:br/>
        <w:t>noviembre de 2006 el Juez ad hoc  Juan  Carlos  Esguerra  Portocarrero</w:t>
        <w:br/>
        <w:t>presentó un escrito mediante el cual se “excus[ó] ante [el  Presidente</w:t>
        <w:br/>
        <w:t>del Tribunal] de  actuar como Juez ad hoc en el caso de la ‘Masacre de</w:t>
        <w:br/>
        <w:t>La  Rochela’”  y  expresó  las   razones   para   hacerlo.    Mediante</w:t>
        <w:br/>
        <w:t>comunicación de 1 de diciembre de 2006 se informó  al  señor  Esguerra</w:t>
        <w:br/>
        <w:t>Portocarrero  y  a  las  partes  que  dicho  escrito  fue  puesto   en</w:t>
        <w:br/>
        <w:t>conocimiento del Presidente de la Corte quien,  en  consulta  con  los</w:t>
        <w:br/>
        <w:t>jueces del Tribunal, resolvió aceptar la referida  excusa  de  conocer</w:t>
        <w:br/>
        <w:t>este caso, en consideración de lo señalado en  los  artículos  19  del</w:t>
        <w:br/>
        <w:t>Reglamento y Estatuto de la  Corte  y  del  análisis  de  los  motivos</w:t>
        <w:br/>
        <w:t>expuestos por el señor Esguerra Portocarrero para excusarse.</w:t>
        <w:br/>
        <w:br/>
        <w:t>[5]   Resolución emitida por el Presidente de la Corte Interamericana el  22</w:t>
        <w:br/>
        <w:t>de diciembre de 2006.</w:t>
        <w:br/>
        <w:br/>
        <w:t>[6]    A  esta   audiencia   comparecieron:   a)   por   la   Comisión</w:t>
        <w:br/>
        <w:t>Interamericana: Víctor Abramovich, Comisionado, y Santiago A.  Canton,</w:t>
        <w:br/>
        <w:t>Secretario Ejecutivo, como Delegados; Verónica Gómez, Lilly  Ching,  y</w:t>
        <w:br/>
        <w:t>Juan Pablo Albán, asesores; b) por los representantes: Eduardo Carreño</w:t>
        <w:br/>
        <w:t>Wilches, Rafael Barrios Mendivil y Jomary Ortegón Osorio, abogados  de</w:t>
        <w:br/>
        <w:t>la Corporación Colectivo de Abogados “José Alvear Restrepo”; y Viviana</w:t>
        <w:br/>
        <w:t>Krsticevic, Ariela Peralta, Francisco Quintana  y  Michael  Camilleri,</w:t>
        <w:br/>
        <w:t>abogados de CEJIL; y c) por el  Estado:  Eduardo  Montealegre  Lynett,</w:t>
        <w:br/>
        <w:t>Agente;  Luz  Marina  Gil  García,  Agente  alterna;  Luis   Guillermo</w:t>
        <w:br/>
        <w:t>Fernández, Embajador de Colombia en  Costa  Rica;  Clara  Inés  Vargas</w:t>
        <w:br/>
        <w:t>Silva,  Directora  de  Derechos  Humanos   y   Derecho   Internacional</w:t>
        <w:br/>
        <w:t>Humanitario del Ministerio de Relaciones Exteriores; Hernán  Guillermo</w:t>
        <w:br/>
        <w:t>Aldana Duque, Paula Lizano Van  Der  Latt,  Diana  Patricia  Avila,  y</w:t>
        <w:br/>
        <w:t>Alvaro Francisco Amaya Villareal, Asesores de la Dirección de Derechos</w:t>
        <w:br/>
        <w:t>Humanos  y  Derecho  Internacional  Humanitario  del   Ministerio   de</w:t>
        <w:br/>
        <w:t>Relaciones Exteriores; Dionisio Araujo, Director de  Defensa  Judicial</w:t>
        <w:br/>
        <w:t>de la Nación, Ministerio del Interior y de  Justicia;  Jaime  Castillo</w:t>
        <w:br/>
        <w:t>Farfán, Asesor del Ministerio del Interior y de Justicia; Sonia Uribe,</w:t>
        <w:br/>
        <w:t>Coordinadora del Grupo Contencioso, Ministerio  de  Defensa  Nacional;</w:t>
        <w:br/>
        <w:t>María Fernanda Cabal Molina,  Directora  de  Asuntos  Internacionales,</w:t>
        <w:br/>
        <w:t>Fiscalía   General   de   la   Nación;   Laura   Benedetti,    Asuntos</w:t>
        <w:br/>
        <w:t>Internacionales de la Fiscalía  General  de  la  Nación;  Diana  Bravo</w:t>
        <w:br/>
        <w:t>Rubio, Asesora del Programa Presidencial para los Derechos  Humanos  y</w:t>
        <w:br/>
        <w:t>Derecho  Internacional  Humanitario;  Gustavo  Paredes,  Embajada   de</w:t>
        <w:br/>
        <w:t>Colombia en Costa Rica; Angela María  Yepes,  Asesora  de  la  Oficina</w:t>
        <w:br/>
        <w:t>Jurídica de la Presidencia de la República de Colombia; Camilo  Ospina</w:t>
        <w:br/>
        <w:t>Bernal, Embajador, Representante Permanente de Colombia ante la OEA, y</w:t>
        <w:br/>
        <w:t>Margarita Rey, Segundo  Secretario  de  Relaciones  Exteriores  en  la</w:t>
        <w:br/>
        <w:t>Misión Permanente de Colombia ante la OEA.</w:t>
        <w:br/>
        <w:br/>
        <w:t>[7]   Cfr. Caso Montero Aranguren y Otros (Retén de Catia).  Sentencia</w:t>
        <w:br/>
        <w:t>de 5 de julio de 2006.  Serie  C  No.  150,  párr.  49;  Caso  Acevedo</w:t>
        <w:br/>
        <w:t>Jaramillo y otros. Sentencia de 7 de febrero de 2006. Serie C No. 144,</w:t>
        <w:br/>
        <w:t>párrs. 176 a 180; y Caso de la Comunidad Moiwana. Sentencia de  15  de</w:t>
        <w:br/>
        <w:t>junio de 2005. Serie C No. 124, párr. 58.</w:t>
        <w:br/>
        <w:br/>
        <w:t>[8]   Cfr. Caso La Cantuta. Sentencia de  29  de  noviembre  de  2006.</w:t>
        <w:br/>
        <w:t>Serie C No. 162, párr.  49;  Caso  del  Penal  Miguel  Castro  Castro.</w:t>
        <w:br/>
        <w:t>Sentencia de 25 de noviembre de 2006.  Serie C No. 160, párr.  132;  y</w:t>
        <w:br/>
        <w:t>Caso Vargas Areco. Sentencia de 26 de septiembre de 2006. Serie C  No.</w:t>
        <w:br/>
        <w:t>155, párr. 43.</w:t>
        <w:br/>
        <w:br/>
        <w:t>[9]   Cfr.  escrito de contestación de la  demanda  (expediente  sobre</w:t>
        <w:br/>
        <w:t>fondo y eventuales reparaciones y costas,  Tomo  III,  folio  862);  y</w:t>
        <w:br/>
        <w:t>demanda de la Comisión, Apéndice 3, folio 1809.</w:t>
        <w:br/>
        <w:br/>
        <w:t>[10]  El Estado  indicó  un  listado  de  “personas  indemnizadas  por</w:t>
        <w:br/>
        <w:t>sentencia en la jurisdicción contencioso administrativa”,  en  el  que</w:t>
        <w:br/>
        <w:t>incluyó a 45 familiares de 11 de las  víctimas  fallecidas,  así  como</w:t>
        <w:br/>
        <w:t>también a la víctima sobreviviente Arturo Salgado Garzón, y señaló que</w:t>
        <w:br/>
        <w:t>“[n]o se impetró acción de reparación directa por la muerte de Arnulfo</w:t>
        <w:br/>
        <w:t>Mejia Duarte”. Asimismo, el Estado incluyó un listado de “personas  en</w:t>
        <w:br/>
        <w:t>trámite conciliatorio extrajudicial ante la  jurisdicción  contencioso</w:t>
        <w:br/>
        <w:t>administrativa”, en el que incluyó a  las dos víctimas  sobrevivientes</w:t>
        <w:br/>
        <w:t>y 15 familiares.</w:t>
        <w:br/>
        <w:t>[11]  Cfr. Caso del Penal Miguel Castro Castro, supra  nota  8,  párr.</w:t>
        <w:br/>
        <w:t>148; Caso Vargas Areco, supra nota 8,  párr.  65;  y  Caso  Goiburú  y</w:t>
        <w:br/>
        <w:t>otros. Sentencia de 22 de septiembre de 2006. Serie C No.  153,  párr.</w:t>
        <w:br/>
        <w:t>52.</w:t>
        <w:br/>
        <w:br/>
        <w:br/>
        <w:t>[12]  Cfr. Caso de la "Masacre  de  Mapiripán".  Sentencia  de  15  de</w:t>
        <w:br/>
        <w:t>septiembre de 2005. Serie C No. 134, párr. 59; Caso La Cantuta,  supra</w:t>
        <w:br/>
        <w:t>nota 8, párr 51; Caso Goiburú y otros, supra nota 11, párr. 48; y Caso</w:t>
        <w:br/>
        <w:t>de la Masacre de Pueblo Bello. Sentencia de 31 de enero de 2006. Serie</w:t>
        <w:br/>
        <w:t>C No. 140, párr. 55.</w:t>
        <w:br/>
        <w:t>[13]  Se trata de los cónyuges o compañeros, hijos, padres y  hermanos</w:t>
        <w:br/>
        <w:t>de las doce víctimas fallecidas.</w:t>
        <w:br/>
        <w:br/>
        <w:t>[14]  Los representantes incluyeron los nombres  de:  un  hijo  de  la</w:t>
        <w:br/>
        <w:t>víctima fallecida  Arnulfo  Mejía  Duarte;  un  nieto  de  la  víctima</w:t>
        <w:br/>
        <w:t>fallecida Samuel Vargas Páez; y la esposa, cuatro hijos,  la  madre  y</w:t>
        <w:br/>
        <w:t>tres hermanos de  la  víctima  sobreviviente  Arturo  Salgado  Garzón.</w:t>
        <w:br/>
        <w:t>Asimismo,  respecto  de  esta  última  víctima,   los   representantes</w:t>
        <w:br/>
        <w:t>incluyeron los nombres de tres personas más con la indicación  de  que</w:t>
        <w:br/>
        <w:t>eran hermanos (infra párr. 48).</w:t>
        <w:br/>
        <w:br/>
        <w:t>[15]  Cfr. Caso La Cantuta, supra nota 8, párr.  72;  Caso  del  Penal</w:t>
        <w:br/>
        <w:t>Miguel Castro Castro, supra nota 8, párr. 178; Caso Goiburú  y  otros,</w:t>
        <w:br/>
        <w:t>supra nota 11, párr. 29; y Caso de las Masacres de Ituango.  Sentencia</w:t>
        <w:br/>
        <w:t>de 1 de julio de 2006. Serie C No. 148, párr. 91.</w:t>
        <w:br/>
        <w:br/>
        <w:br/>
        <w:t>[16]  Cfr. Caso Trabajadores Cesados del  Congreso  (Aguado  Alfaro  y</w:t>
        <w:br/>
        <w:t>otros). Sentencia de 24 de noviembre de 2006. Serie C No.  158,  párr.</w:t>
        <w:br/>
        <w:t>60; Caso Almonacid Arellano y otros. Sentencia de 26 de septiembre  de</w:t>
        <w:br/>
        <w:t>2006. Serie C No. 154, párr. 65; y Caso  Acevedo  Jaramillo  y  otros,</w:t>
        <w:br/>
        <w:t>supra nota 7, párr. 176.</w:t>
        <w:br/>
        <w:br/>
        <w:t>[17]  Se trata de las siguientes personas:  Yulieth  Salgado  Ramírez,</w:t>
        <w:br/>
        <w:t>Milton Freddy Salgado Ramírez, y Diana Constanza Salgado Ramírez.</w:t>
        <w:br/>
        <w:br/>
        <w:t>[18]  Cfr. Caso Huilca Tecse. Sentencia de 3 de marzo de 2005. Serie C</w:t>
        <w:br/>
        <w:t>No. 121, párr. 90; Caso  Durand  y  Ugarte.  Reparaciones  (art.  63.1</w:t>
        <w:br/>
        <w:t>Convención Americana  sobre  Derechos  Humanos).  Sentencia  de  3  de</w:t>
        <w:br/>
        <w:t>diciembre de 2001. Serie C No. 89, párr. 23;  y  Caso  Barrios  Altos.</w:t>
        <w:br/>
        <w:t>Reparaciones (art. 63.1 Convención Americana sobre Derechos  Humanos).</w:t>
        <w:br/>
        <w:t>Sentencia de 30 de noviembre de 2001. Serie C No. 87, párr. 23.</w:t>
        <w:br/>
        <w:br/>
        <w:t>[19]  Cfr. Caso La Cantuta, supra nota 8, párr. 57; Caso Vargas Areco,</w:t>
        <w:br/>
        <w:t>supra nota 8, párr. 66; Caso Goiburú y otros, supra nota 11, párr. 53;</w:t>
        <w:br/>
        <w:t>y Caso Servellón García y otros. Sentencia  de  21  de  septiembre  de</w:t>
        <w:br/>
        <w:t>2006. Serie C No. 152, párr. 78.</w:t>
        <w:br/>
        <w:br/>
        <w:br/>
        <w:t>[20]  Cfr. Caso La Cantuta, supra nota 8, párr. 59; Caso  Nogueira  de</w:t>
        <w:br/>
        <w:t>Carvalho y otros. Sentencia de 28 de noviembre de 2006.  Serie  C  No.</w:t>
        <w:br/>
        <w:t>161, párr. 55; Caso Trabajadores Cesados del Congreso (Aguado Alfaro y</w:t>
        <w:br/>
        <w:t>otros), supra nota 16, párr. 80; y Caso Almonacid  Arellano  y  otros,</w:t>
        <w:br/>
        <w:t>supra nota 16, párrs. 66 a 69.</w:t>
        <w:br/>
        <w:br/>
        <w:t>[21]  Cfr. Caso La Cantuta, supra nota 8, párr. 59; Caso  Nogueira  de</w:t>
        <w:br/>
        <w:t>Carvalho y otro, supra nota 20, párr. 62;  Caso  Trabajadores  Cesados</w:t>
        <w:br/>
        <w:t>del Congreso (Aguado Alfaro y otros), supra nota 16, párr. 80; y  Caso</w:t>
        <w:br/>
        <w:t>Goiburú y otros, supra nota 11, párr. 55.</w:t>
        <w:br/>
        <w:t>[22]  El testigo cuya declaración solicitó el Presidente de  la  Corte</w:t>
        <w:br/>
        <w:t>en su Resolución  del  22  de  diciembre  de  2006  era  Carlos  Gómez</w:t>
        <w:br/>
        <w:t>Pavajeau, Viceprocurador General de la Nación.  Sin embargo, el 16  de</w:t>
        <w:br/>
        <w:t>enero de 2007 el Estado informó que el  señor  Gómez  Pavajeau  estaba</w:t>
        <w:br/>
        <w:t>ausente de su cargo por  motivo  de  vacaciones,  razón  por  la  cual</w:t>
        <w:br/>
        <w:t>ofrecía de buena fe la declaración jurada de la señora Nubia  Herrera,</w:t>
        <w:br/>
        <w:t>quien sustituyó al señor Gómez durante su período de vacaciones (infra</w:t>
        <w:br/>
        <w:t>párr. 61).</w:t>
        <w:br/>
        <w:br/>
        <w:t>[23]  Alegando  motivos  de  fuerza  mayor,  el  Estado  desistió  del</w:t>
        <w:br/>
        <w:t>peritaje de Augusto Ramírez Ocampo, quien había sido convocado por  el</w:t>
        <w:br/>
        <w:t>Presidente (expediente de declaraciones  y  peritajes  escritos,  Tomo</w:t>
        <w:br/>
        <w:t>III, folios 7548 y 7555).</w:t>
        <w:br/>
        <w:t>[24]  Cfr. Caso La Cantuta, supra nota 8, párr.  62;  Caso  Goiburú  y</w:t>
        <w:br/>
        <w:t>otros, supra nota 11, párr. 57; y Caso Ximenes Lopes. Sentencia  de  4</w:t>
        <w:br/>
        <w:t>de julio de 2006. Serie C No. 149, párr. 48.</w:t>
        <w:br/>
        <w:br/>
        <w:t>[25]  Cfr. Caso La Cantuta, supra nota 8, párr. 65; Caso  Nogueira  de</w:t>
        <w:br/>
        <w:t>Carvalho y otros, supra nota 20, párr. párr. 65; y  Caso  Trabajadores</w:t>
        <w:br/>
        <w:t>Cesados del Congreso (Aguado Alfaro y otros), supra nota 16, párr. 86.</w:t>
        <w:br/>
        <w:br/>
        <w:br/>
        <w:t>[26]  Cfr. Caso La Cantuta, supra nota 8, párr.  64;  Caso  del  Penal</w:t>
        <w:br/>
        <w:t>Miguel Castro Castro, supra  nota  8,  párr.  196;  y  Caso  Almonacid</w:t>
        <w:br/>
        <w:t>Arellano y otros, supra nota 16, párr. 78.</w:t>
        <w:br/>
        <w:br/>
        <w:t>[27]  Cfr. Caso del Penal Miguel Castro Castro, supra  nota  8,  párr.</w:t>
        <w:br/>
        <w:t>189; Caso Servellón García y otros, supra nota 19, párr.  46;  y  Caso</w:t>
        <w:br/>
        <w:t>Claude Reyes y otros. Sentencia de 19 de septiembre de 2006.  Serie  C</w:t>
        <w:br/>
        <w:t>No. 151, párr. 51.</w:t>
        <w:br/>
        <w:br/>
        <w:t>[28]  En adelante, la presente  Sentencia  contiene  hechos  que  este</w:t>
        <w:br/>
        <w:t>Tribunal tiene por establecidos  con  base  en  el  reconocimiento  de</w:t>
        <w:br/>
        <w:t>hechos y de responsabilidad efectuado por el Estado, en el orden y con</w:t>
        <w:br/>
        <w:t>las precisiones pertinentes respecto de los hechos presentados  en  la</w:t>
        <w:br/>
        <w:t>demanda. Algunos  de  esos  hechos  han  sido  completados  con  otros</w:t>
        <w:br/>
        <w:t>elementos probatorios, en cuyo caso se consignan las notas al  pie  de</w:t>
        <w:br/>
        <w:t>página respectivas. Asimismo, diversos párrafos se refieren  a  hechos</w:t>
        <w:br/>
        <w:t>probados en  el  Caso  19  Comerciantes,  ya  conocido  por  la  Corte</w:t>
        <w:br/>
        <w:t>Interamericana,  en  cuyo  caso  se  han  dejado  las  notas  al   pie</w:t>
        <w:br/>
        <w:t>pertinentes. Además, el Tribunal tiene  por  establecidos  los  hechos</w:t>
        <w:br/>
        <w:t>relativos  a  los  procesos  penales  abiertos,   con   base   en   el</w:t>
        <w:br/>
        <w:t>reconocimiento de  responsabilidad  efectuado  por  el  Estado  y  los</w:t>
        <w:br/>
        <w:t>elementos probatorios que surgen de los expedientes  de  los  procesos</w:t>
        <w:br/>
        <w:t>penales internos, los cuales fueron aportados en las partes.</w:t>
        <w:br/>
        <w:br/>
        <w:t>[29]  Cfr. Caso Masacre de Pueblo Bello, supra  nota  12,  párr.  111;</w:t>
        <w:br/>
        <w:t>Caso de la "Masacre  de  Mapiripán",  supra  nota  12,  párr.  111;  y</w:t>
        <w:br/>
        <w:t>Condición Jurídica y Derechos de los Migrantes Indocumentados. Opinión</w:t>
        <w:br/>
        <w:t>Consultiva OC-18/03 de 17 de septiembre  de  2003.  Serie  A  No.  18,</w:t>
        <w:br/>
        <w:t>párr. 140.</w:t>
        <w:br/>
        <w:br/>
        <w:t>[30]  Cfr. Caso Masacre de Pueblo Bello, supra  nota  12,  párr.  111;</w:t>
        <w:br/>
        <w:t>Caso de la "Masacre de Mapiripán", supra nota 12, párr. 108; y Caso de</w:t>
        <w:br/>
        <w:t>los Hermanos Gómez Paquiyauri. Sentencia de 8 de julio de 2004.  Serie</w:t>
        <w:br/>
        <w:t>C No. 110, párr. 72.</w:t>
        <w:br/>
        <w:br/>
        <w:t>[31]  Cfr. Caso del Penal Miguel Castro Castro, supra  nota  8,  párr.</w:t>
        <w:br/>
        <w:t>31; Caso Masacre de Pueblo Bello, supra nota 12, párr. 112; y Caso  de</w:t>
        <w:br/>
        <w:t>la "Masacre de Mapiripán", supra nota 12, párr. 110.</w:t>
        <w:br/>
        <w:br/>
        <w:t>[32]  Cfr. Caso La Cantuta, supra nota 8, párr. 156; Caso  Masacre  de</w:t>
        <w:br/>
        <w:t>Pueblo Bello, supra nota 12, párr. 112;  y  Caso  de  la  "Masacre  de</w:t>
        <w:br/>
        <w:t>Mapiripán", supra nota 12, párr. 110.</w:t>
        <w:br/>
        <w:br/>
        <w:t>[33]  Cfr. Caso 19 Comerciantes. Sentencia de  5  de  julio  de  2004.</w:t>
        <w:br/>
        <w:t>Serie C No. 109,  párr.  141.  En  igual  sentido  cfr.  Caso  Cantos.</w:t>
        <w:br/>
        <w:t>Sentencia de 28 de noviembre de 2002. Serie C No. 97, párr. 28; y Caso</w:t>
        <w:br/>
        <w:t>Hilaire, Constantine y Benjamin y otros. Sentencia de 21 de  junio  de</w:t>
        <w:br/>
        <w:t>2002. Serie C No. 94, párr. 66.</w:t>
        <w:br/>
        <w:br/>
        <w:t>[34]  Cfr. Caso Masacre de Pueblo Bello, supra  nota  12,  párr.  112;</w:t>
        <w:br/>
        <w:t>Caso de la "Masacre de Mapiripán", supra nota 12, párr. 110; y Caso 19</w:t>
        <w:br/>
        <w:t>Comerciantes, supra nota 33, párr. 141.</w:t>
        <w:br/>
        <w:br/>
        <w:t>[35]  Mariela Morales Caro y Pablo Antonio  Beltrán  Palomino,  jueces</w:t>
        <w:br/>
        <w:t>adscritos al Distrito Judicial de San Gil (Departamento de Santander).</w:t>
        <w:br/>
        <w:br/>
        <w:t>[36]  Virgilio Hernández Serrano, Secretario  del  Juzgado  Cuarto  de</w:t>
        <w:br/>
        <w:t>Instrucción Criminal; y Carlos Fernando  Castillo  Zapata,  Secretario</w:t>
        <w:br/>
        <w:t>del Juzgado Diecisiete de Instrucción Criminal.</w:t>
        <w:br/>
        <w:br/>
        <w:t>[37]  Luis Orlando Hernández Muñoz, Yul Germán Monroy Ramírez, Gabriel</w:t>
        <w:br/>
        <w:t>Enrique Vesga Fonseca, Benhur  Iván  Guasca  Castro,  Orlando  Morales</w:t>
        <w:br/>
        <w:t>Cárdenas,  Cesar  Augusto  Morales  Cepeda,  Arturo  Salgado,   Wilson</w:t>
        <w:br/>
        <w:t>Montilla, y Manuel Libardo Díaz Navas, agentes investigadores;  Samuel</w:t>
        <w:br/>
        <w:t>Vargas Páez, conductor  de  dicho  Cuerpo  Técnico;  y  Arnulfo  Mejía</w:t>
        <w:br/>
        <w:t>Duarte,  conductor  de  la  Unidad   de   Indagación   Preliminar   de</w:t>
        <w:br/>
        <w:t>Barrancabermeja.</w:t>
        <w:br/>
        <w:br/>
        <w:t>[38]  Cfr. oficio No. 231 de 28 de diciembre de 1988 dirigido por  los</w:t>
        <w:br/>
        <w:t>Jueces de Instrucción Criminal Mariela Morales Caro y  Camilo  Navarro</w:t>
        <w:br/>
        <w:t>Velásquez al Director Seccional de Instrucción Criminal (expediente de</w:t>
        <w:br/>
        <w:t>anexos al escrito de solicitudes y argumentos, Tomo  VI,  anexo  56.2,</w:t>
        <w:br/>
        <w:t>folios 3599 a 3603).</w:t>
        <w:br/>
        <w:br/>
        <w:t>[39]  Cfr. supra nota 38 (oficio No. 231), folios 3600 y 3601.</w:t>
        <w:br/>
        <w:br/>
        <w:t>[40]  Cfr. supra nota 38 (oficio No. 231), folio 3601.</w:t>
        <w:br/>
        <w:br/>
        <w:t>[41]  Cfr. Caso del Penal Miguel Castro Castro, supra  nota  8,  párr.</w:t>
        <w:br/>
        <w:t>202; y Caso Goiburú y otros, supra nota 11, párrs. 53, 54 y 63.</w:t>
        <w:br/>
        <w:br/>
        <w:t>[42]  Cfr. Caso 19 Comerciantes, supra nota 33, párrs. 115 a 124.</w:t>
        <w:br/>
        <w:br/>
        <w:t>[43]  Cfr. Caso de las Masacres de Ituango, supra nota 15, párrs.  134</w:t>
        <w:br/>
        <w:t>y 135; y Caso de la Masacre de Pueblo Bello, supra nota 12, párrs. 125</w:t>
        <w:br/>
        <w:t>a 127, 139 y 140.</w:t>
        <w:br/>
        <w:br/>
        <w:t>[44]  Cfr. Caso de la Masacre de Pueblo Bello, supra nota  12,  párrs.</w:t>
        <w:br/>
        <w:t>126 y 140.</w:t>
        <w:br/>
        <w:br/>
        <w:t>[45]  Cfr. Caso de las Masacres de  Ituango,  supra  nota  15,  párrs.</w:t>
        <w:br/>
        <w:t>125.1, 125.25 y 133; Caso de la "Masacre de Mapiripán", supra nota 12,</w:t>
        <w:br/>
        <w:t>párrs. 121 a 123; y Caso 19 Comerciantes, supra nota 33, párrs. 84.b),</w:t>
        <w:br/>
        <w:t>115, 134, 135, 137 y 138.</w:t>
        <w:br/>
        <w:br/>
        <w:t>[46]  Cfr. CIDH, Segundo Informe sobre la Situación  de  los  Derechos</w:t>
        <w:br/>
        <w:t>Humanos en Colombia, 1993, OEA/Ser. L/V/II.84 Doc. 39 rev.14.  octubre</w:t>
        <w:br/>
        <w:t>1993, Capítulo IV.F.e);  y  declaración  jurada  escrita  rendida  por</w:t>
        <w:br/>
        <w:t>Antonio  Suárez  Niño  el  18  de  enero  de   2007   (expediente   de</w:t>
        <w:br/>
        <w:t>declaraciones y peritajes escritos, Tomo II, folios 7288 a 7290).</w:t>
        <w:br/>
        <w:br/>
        <w:t>[47]  Informe  del  Relator  Especial  sobre  Ejecuciones  Sumarias  o</w:t>
        <w:br/>
        <w:t>Arbitrarias  de  la  visita  realizada  a  Colombia  en  1989.    Doc.</w:t>
        <w:br/>
        <w:t>E/CN.4/1990/22/Add.1, 24 de enero de 1990, párr. 43.</w:t>
        <w:br/>
        <w:br/>
        <w:t>[48]  Cfr. sentencias emitidas los días 19  de  mayo  de  1995,  1  de</w:t>
        <w:br/>
        <w:t>febrero de 1996, 5 de julio de 1996 y 29 de  agosto  de  1996  por  el</w:t>
        <w:br/>
        <w:t>Consejo de Estado, Sala  de  lo  Contencioso  Administrativo,  Sección</w:t>
        <w:br/>
        <w:t>Tercera (expediente de anexos al escrito de contestación de la demanda</w:t>
        <w:br/>
        <w:t>presentados por el Estado, Tomo II, folios 5313 a 5327, 5190  a  5204,</w:t>
        <w:br/>
        <w:t>5257 a 5291, 5346 a 5291).</w:t>
        <w:br/>
        <w:br/>
        <w:t>[49]  Cfr. Caso 19 Comerciantes, supra nota 33, párrs. 115 a 124.</w:t>
        <w:br/>
        <w:br/>
        <w:t>[50]  Se trata del Decreto Legislativo  3398  de  1965,  el  cual  fue</w:t>
        <w:br/>
        <w:t>adoptado como legislación permanente  mediante  la  Ley  48  de  1968,</w:t>
        <w:br/>
        <w:t>emitidos en el marco de la lucha contra grupos guerrilleros, por  cuya</w:t>
        <w:br/>
        <w:t>actividad el Estado declaró “turbado el orden público y en  estado  de</w:t>
        <w:br/>
        <w:t>sitio el territorio nacional”. Los  artículos  25  y  33  del  Decreto</w:t>
        <w:br/>
        <w:t>Legislativo 3398 dieron fundamento legal para la creación  de  “grupos</w:t>
        <w:br/>
        <w:t>de autodefensa”. El referido artículo 25  estipuló  que  “[t]odos  los</w:t>
        <w:br/>
        <w:t>colombianos, hombres y mujeres, no comprendidos en el  llamamiento  al</w:t>
        <w:br/>
        <w:t>servicio militar obligatorio, pod[í]an ser utilizados por el  Gobierno</w:t>
        <w:br/>
        <w:t>en  actividades  y  trabajos  con  los   cuales   contribuy[eran]   al</w:t>
        <w:br/>
        <w:t>restablecimiento de la normalidad”.  Asimismo, en el parágrafo  3  del</w:t>
        <w:br/>
        <w:t>mencionado artículo 33 se dispuso  que  “[e]l  Ministerio  de  Defensa</w:t>
        <w:br/>
        <w:t>Nacional, por conducto de los  comandos  autorizados,  podrá  amparar,</w:t>
        <w:br/>
        <w:t>cuando lo estime conveniente, como de propiedad particular, armas  que</w:t>
        <w:br/>
        <w:t>estén consideradas como de uso privativo de las Fuerzas Armadas”. Cfr.</w:t>
        <w:br/>
        <w:t>Caso 19 Comerciantes, supra nota 33, párr. 84.a).</w:t>
        <w:br/>
        <w:br/>
        <w:t>[51]  El objetivo de dichos grupos era movilizar a la población  civil</w:t>
        <w:br/>
        <w:t>para auxiliar a la Fuerza Pública  en  operaciones  antisubversivas  y</w:t>
        <w:br/>
        <w:t>defenderse de los grupos guerrilleros.   Cfr.  Caso  19  Comerciantes,</w:t>
        <w:br/>
        <w:t>supra nota 33, párr. 84.b).</w:t>
        <w:br/>
        <w:br/>
        <w:t>[52]  Cfr. Caso 19 Comerciantes, supra nota 33, párrs. 84.c) y 115 a 124.</w:t>
        <w:br/>
        <w:br/>
        <w:t>[53]  Cfr. Caso 19 Comerciantes, supra nota 33, párr. 84.b).</w:t>
        <w:br/>
        <w:br/>
        <w:t>[54]  Cfr. Caso 19 Comerciantes, supra nota 33, párr. 86.a).</w:t>
        <w:br/>
        <w:br/>
        <w:t>[55]  Cfr. Decreto 0180 de 27 de  enero  de  1988,  por  el  cual  “se</w:t>
        <w:br/>
        <w:t>complementan algunas  normas  del  código  penal  y  se  dictan  otras</w:t>
        <w:br/>
        <w:t>disposiciones conducentes  al  restablecimiento  del  orden  público”,</w:t>
        <w:br/>
        <w:t>convertido en legislación permanente a través del Decreto 2266 de 4 de</w:t>
        <w:br/>
        <w:t>octubre  de  1991.  En  este  decreto  se  tipificó,  inter  alia,  la</w:t>
        <w:br/>
        <w:t>pertenencia, promoción y dirección de grupos de sicarios, así como  la</w:t>
        <w:br/>
        <w:t>fabricación o tráfico de armas y municiones de uso  privativo  de  las</w:t>
        <w:br/>
        <w:t>Fuerzas Militares o de Policía Nacional. Cfr.  Caso  19  Comerciantes,</w:t>
        <w:br/>
        <w:t>supra nota 33, párr. 84.f).</w:t>
        <w:br/>
        <w:br/>
        <w:t>[56]  Cfr. Decreto 0815  de  19  de  abril  de  1989.  Posteriormente,</w:t>
        <w:br/>
        <w:t>mediante sentencia de 25 de mayo de 1989, la Corte Suprema de Justicia</w:t>
        <w:br/>
        <w:t>declaró “inexequible” el referido parágrafo  3  del  artículo  33  del</w:t>
        <w:br/>
        <w:t>Decreto legislativo 3398  de  1965.   Fue  también  meses  después  de</w:t>
        <w:br/>
        <w:t>ocurrida la masacre de La Rochela que, mediante el Decreto 1194  de  8</w:t>
        <w:br/>
        <w:t>de junio de 1989,  el  Estado  tipificó  la  promoción,  financiación,</w:t>
        <w:br/>
        <w:t>organización, dirección, fomento y ejecución de  actos  “tendientes  a</w:t>
        <w:br/>
        <w:t>obtener la formación o ingreso de personas a  grupos  armados  de  los</w:t>
        <w:br/>
        <w:t>denominados comúnmente escuadrones de la muerte, bandas de sicarios  o</w:t>
        <w:br/>
        <w:t>de justicia privada, equivocadamente denominados  paramilitares”,  así</w:t>
        <w:br/>
        <w:t>como también se tipificó el instruir, entrenar o equipar  “a  personas</w:t>
        <w:br/>
        <w:t>en tácticas, técnicas o procedimientos militares para el desarrollo de</w:t>
        <w:br/>
        <w:t>las actividades delictivas” de los referidos grupos armados. Cfr. Caso</w:t>
        <w:br/>
        <w:t>19 Comerciantes, supra nota 33, párrs. 84.g) y 84.h) y 121.</w:t>
        <w:br/>
        <w:br/>
        <w:t>[57]  En el mismo Reglamento se estipula que sería  identificado  como</w:t>
        <w:br/>
        <w:t>“REGLAMENTO EJC 3-10 RESERVADO” (expediente de anexos  al  escrito  de</w:t>
        <w:br/>
        <w:t>solicitudes y argumentos, Tomo VIII, anexo 72, folios  3740  a  3747).</w:t>
        <w:br/>
        <w:t>Allí  se  indica  que  entre  los  objetivos  de  las  operaciones  de</w:t>
        <w:br/>
        <w:t>organización de la población civil se encuentra  “organizar  en  forma</w:t>
        <w:br/>
        <w:t>militar a la población civil, para que se proteja contra la acción  de</w:t>
        <w:br/>
        <w:t>las guerrillas y  apoye  la  ejecución  de  operaciones  de  combate”.</w:t>
        <w:br/>
        <w:t>Asimismo,  se  estipula  que  “[l]a  Junta  de  autodefensa   es   una</w:t>
        <w:br/>
        <w:t>organización de tipo militar que se hace con personal civil  […],  que</w:t>
        <w:br/>
        <w:t>se entrena  y  equipa  para  desarrollar  acciones  contra  grupos  de</w:t>
        <w:br/>
        <w:t>guerrilleros que amenacen el área o para operar  en  coordinación  con</w:t>
        <w:br/>
        <w:t>tropas de acciones de combate”, y que “[l]a junta de autodefensa  debe</w:t>
        <w:br/>
        <w:t>tener un control directo de la unidad militar de la zona de combate  y</w:t>
        <w:br/>
        <w:t>para ello el comandante designa un oficial o un  suboficial  encargado</w:t>
        <w:br/>
        <w:t>de  transmitir  las  órdenes  correspondientes  y   de   entrenar   la</w:t>
        <w:br/>
        <w:t>agrupación. Entre las “[m]isiones que pueden  cumplir  las  juntas  de</w:t>
        <w:br/>
        <w:t>autodefensa”, el Reglamento indica las de actuar como “[p]atrullas  de</w:t>
        <w:br/>
        <w:t>reconocimiento móviles que recorran áreas críticas  de  poblaciones  y</w:t>
        <w:br/>
        <w:t>veredas […] y [e]n operaciones de  control,  registro  y  destrucción,</w:t>
        <w:br/>
        <w:t>para lo cual se pueden dotar de armas y municiones de uso  [privativo]</w:t>
        <w:br/>
        <w:t>de las fuerzas militares”. (subrayado no es del original)</w:t>
        <w:br/>
        <w:br/>
        <w:t>[58]  En el mismo Manual  se  estipula  que  sería  identificado  como</w:t>
        <w:br/>
        <w:t>“MANUAL EJC-3-101 RESERVADO”  (expediente  de  anexos  al  escrito  de</w:t>
        <w:br/>
        <w:t>solicitudes  y  argumentos,  Tomo  VIII,  anexo  73,  folio  3750);  y</w:t>
        <w:br/>
        <w:t>declaración jurada escrita rendida por Federico Andreu Guzmán el 19 de</w:t>
        <w:br/>
        <w:t>enero de 2007 (expediente de declaraciones y peritajes escritos,  Tomo</w:t>
        <w:br/>
        <w:t>III, folio 7502).  El  manual  indica  que  organizar  las  juntas  de</w:t>
        <w:br/>
        <w:t>autodefensa, “instruirlas y apoyarlas debe ser un objetivo  permanente</w:t>
        <w:br/>
        <w:t>de la Fuerza Militar donde  la  población  es  leal  y  se  manifiesta</w:t>
        <w:br/>
        <w:t>agresiva y decidida contra el enemigo.  […] Las juntas de  autodefensa</w:t>
        <w:br/>
        <w:t>[…s]uministran guías para las operaciones  militares.   Patrullan  sus</w:t>
        <w:br/>
        <w:t>propias zonas.  Suministran apoyo logístico a las patrullas.   Cumplen</w:t>
        <w:br/>
        <w:t>misiones de inteligencia y contrainteligencia”. (subrayado no  es  del</w:t>
        <w:br/>
        <w:t>original).</w:t>
        <w:br/>
        <w:br/>
        <w:t>[59]  La Corte determinó la responsabilidad internacional de  Colombia</w:t>
        <w:br/>
        <w:t>en dicho caso. Cfr. Caso 19 Comerciantes. Sentencia de 5 de  julio  de</w:t>
        <w:br/>
        <w:t>2004. Serie C No. 109.</w:t>
        <w:br/>
        <w:br/>
        <w:t>[60]  Este grupo denominado Asociación de Campesinos y  Ganaderos  del</w:t>
        <w:br/>
        <w:t>Magdalena Medio (ACDEGAM) se conformó  en  1984  en  el  Municipio  de</w:t>
        <w:br/>
        <w:t>Puerto Boyacá como “grupo de autodefensa” que después derivó en  grupo</w:t>
        <w:br/>
        <w:t>paramilitar.</w:t>
        <w:br/>
        <w:br/>
        <w:t>[61]  Cfr. Caso 19 Comerciantes, supra nota 33,  párr.  84.d),  86.a),</w:t>
        <w:br/>
        <w:t>86.b), 86.c), 125 a 136.</w:t>
        <w:br/>
        <w:br/>
        <w:t>[62]  Cfr. sentencia emitida el 23 de mayo  de  2003  por  el  Juzgado</w:t>
        <w:br/>
        <w:t>Primero Penal del Circuito Especializado de Bucaramanga en la  que  se</w:t>
        <w:br/>
        <w:t>condena a Maceliano  Panesso  Ocampo  (expediente  sobre  el  fondo  y</w:t>
        <w:br/>
        <w:t>eventuales reparaciones y costas, Tomo V, folios 1946 a 1948).</w:t>
        <w:br/>
        <w:br/>
        <w:t>[63]  Cfr. expediente de anexos a la demanda, Tomo  II,  anexo  A35,  folios</w:t>
        <w:br/>
        <w:t>647 y 648.</w:t>
        <w:br/>
        <w:br/>
        <w:t>[64]  Cfr. expediente de anexos a  la  demanda,  Tomo  I,  anexo  A30,</w:t>
        <w:br/>
        <w:t>folios 358 y 359.</w:t>
        <w:br/>
        <w:br/>
        <w:t>[65]  Cfr. expediente de anexos  al  escrito  de  contestación  de  la</w:t>
        <w:br/>
        <w:t>demanda, Tomo II, anexo 3U, folios 5020, 5021 y 5025.</w:t>
        <w:br/>
        <w:br/>
        <w:t>[66]  Cfr. sentencia emitida el 1 de febrero de 1996  por  la  Sección</w:t>
        <w:br/>
        <w:t>Tercera de la Sala de lo Contencioso  Administrativo  del  Consejo  de</w:t>
        <w:br/>
        <w:t>Estado (expediente de anexos a la demanda, Tomo II, anexo A82,  folios</w:t>
        <w:br/>
        <w:t>1110 y 1112).</w:t>
        <w:br/>
        <w:br/>
        <w:t>[67]  Cfr. sentencia emitida  el  14  de  noviembre  de  1990  por  el</w:t>
        <w:br/>
        <w:t>Tribunal Superior de Orden Público (expediente de anexos a la demanda,</w:t>
        <w:br/>
        <w:t>Tomo I, anexo A32, folios 499, 501 y 502).</w:t>
        <w:br/>
        <w:br/>
        <w:t>[68]  Cfr. supra nota 67 (folio 499).</w:t>
        <w:br/>
        <w:br/>
        <w:t>[69]  Cfr. supra nota 67 (folio 499).</w:t>
        <w:br/>
        <w:br/>
        <w:t>[70]  Cfr. supra nota 67 (folios 502 y 503).</w:t>
        <w:br/>
        <w:br/>
        <w:t>[71]  Cfr. sentencia emitida el 31 de octubre de 1989 por  el  Juzgado</w:t>
        <w:br/>
        <w:t>126 de Instrucción Penal Militar (expediente de anexos a  la  demanda,</w:t>
        <w:br/>
        <w:t>Tomo II, anexo A52, folios 853 y 854).</w:t>
        <w:br/>
        <w:br/>
        <w:t>[72]  Cfr. sentencia emitida el 1 de febrero de 1994 por  el  Tribunal</w:t>
        <w:br/>
        <w:t>Administrativo de Santander en el proceso planteado por los familiares</w:t>
        <w:br/>
        <w:t>de la víctima Carlos Fernando Castillo Zapata  (expediente  de  prueba</w:t>
        <w:br/>
        <w:t>presentada por el Estado el 8 de noviembre  de  2006,  folios  6798  y</w:t>
        <w:br/>
        <w:t>6801); y sentencia emitida el 6 de octubre  de  1995  por  la  Sección</w:t>
        <w:br/>
        <w:t>Tercera de la Sala de lo Contencioso  Administrativo  del  Consejo  de</w:t>
        <w:br/>
        <w:t>Estado (expediente de anexos al escrito de solicitudes  y  argumentos,</w:t>
        <w:br/>
        <w:t>Tomo V, anexo 23, folio 3245).</w:t>
        <w:br/>
        <w:br/>
        <w:t>[73]  Cfr. sentencia emitida el 4 de septiembre de 1997 por la Sección</w:t>
        <w:br/>
        <w:t>Tercera de la Sala de lo Contencioso  Administrativo  del  Consejo  de</w:t>
        <w:br/>
        <w:t>Estado (expediente de anexos al escrito de contestación de la demanda,</w:t>
        <w:br/>
        <w:t>Tomo III, anexo 32, folios 5377 y 5379).</w:t>
        <w:br/>
        <w:br/>
        <w:t>[74]  Cfr. resolución emitida el 7 de enero de 1999 por la  Unidad  de</w:t>
        <w:br/>
        <w:t>Terrorismo de la Fiscalía (expediente de anexos a  la  demanda,  anexo</w:t>
        <w:br/>
        <w:t>30, folios 358 y 359); resolución emitida el 21 de marzo de  2006  por</w:t>
        <w:br/>
        <w:t>la Fiscalía 14 Especializada de la Unidad Nacional de Derechos Humanos</w:t>
        <w:br/>
        <w:t>y Derecho Internacional Humanitario (expediente de anexos  al  escrito</w:t>
        <w:br/>
        <w:t>de contestación de la demanda, Tomo  II,  anexo  3U,  folio  5023);  y</w:t>
        <w:br/>
        <w:t>sentencia emitida el 23 de mayo de 2003 por el Juzgado  Primero  Penal</w:t>
        <w:br/>
        <w:t>del  Circuito  Especializado  de  Bucaramanga  (expediente  de  fondo,</w:t>
        <w:br/>
        <w:t>eventuales reparaciones y costas, Tomo V, folios  1937  y  1946).   En</w:t>
        <w:br/>
        <w:t>relación con una de las reuniones de planeación de  la  masacre,  este</w:t>
        <w:br/>
        <w:t>juzgado valoró como creíble el testimonio de Alonso de  Jesús  Baquero</w:t>
        <w:br/>
        <w:t>al precisar, inter alia, que “MARCELIANO PANESSO […] participó  en  la</w:t>
        <w:br/>
        <w:t>reunión donde se decidió la desaparición de la comisión judicial en la</w:t>
        <w:br/>
        <w:t>que  también  participaron  GACHA,  HENRY  PÉREZ,  IVÁN  DUQUE,  JORGE</w:t>
        <w:br/>
        <w:t>AMARILES, NELSON LESMES, RAMÓN ISAZA y EDUARDO RAMÍREZ”.</w:t>
        <w:br/>
        <w:br/>
        <w:t>[75]  Cfr. resolución emitida el 30 de junio de 2005 por  la  Fiscalía</w:t>
        <w:br/>
        <w:t>14  Especializada  de  la  Unidad  de  Derechos  Humanos   y   Derecho</w:t>
        <w:br/>
        <w:t>Internacional  Humanitario  (expediente  de  anexos  al   escrito   de</w:t>
        <w:br/>
        <w:t>solicitudes y argumentos, Tomo VI, anexo 56.4, folios 3639 a 3641). En</w:t>
        <w:br/>
        <w:t>esta  decisión  la  Fiscalía  indicó  que  consideraba   como   claro,</w:t>
        <w:br/>
        <w:t>coherente, pertinente y conducente el testimonio de  Alonso  de  Jesús</w:t>
        <w:br/>
        <w:t>Baquero  Agudelo,  quien  señala  que  en  una  de  las  reuniones  de</w:t>
        <w:br/>
        <w:t>planeación “se comunicó con el [policía] Sarria, quien dispuso que  el</w:t>
        <w:br/>
        <w:t>agente Briceño, […] los conduciría hasta el restaurante […]  donde  se</w:t>
        <w:br/>
        <w:t>efectuó la reunión con [el mayor Gil] de la policía; allí almorzaron y</w:t>
        <w:br/>
        <w:t>se habló de la posibilidad de retirar los  escoltas  del  hotel  donde</w:t>
        <w:br/>
        <w:t>pernoctaba  la   comisión   judicial   y   enviar   unos   integrantes</w:t>
        <w:br/>
        <w:t>paramilitares, con el objeto de  sacar  los  expedientes”.   Asimismo,</w:t>
        <w:br/>
        <w:t>cfr.  declaración de 30 de agosto de 1996 rendida por Alonso de  Jesús</w:t>
        <w:br/>
        <w:t>Baquero Agudelo ante la Fiscalía Regional Delegada ante  los  Derechos</w:t>
        <w:br/>
        <w:t>Humanos (expediente de anexos a la demanda, Tomo I, anexo  A9,  folios</w:t>
        <w:br/>
        <w:t>114 a 116).</w:t>
        <w:br/>
        <w:br/>
        <w:t>[76]  Cfr. escrito de contestación  a  la  demanda  (expediente  sobre</w:t>
        <w:br/>
        <w:t>fondo y eventuales reparaciones y costas, Tomo III, folio 757).</w:t>
        <w:br/>
        <w:br/>
        <w:t>[77]  Cfr. escrito de solicitudes y argumentos (expediente sobre fondo</w:t>
        <w:br/>
        <w:t>y eventuales reparaciones y costas, Tomo I, folios 186 y  187).   Este</w:t>
        <w:br/>
        <w:t>argumento de los representantes está basado en el  testimonio  rendido</w:t>
        <w:br/>
        <w:t>por Jimmy Alberto Arenas en el ámbito  interno.   Cfr.  diligencia  de</w:t>
        <w:br/>
        <w:t>indagatoria de 19 de diciembre  de  1996  rendida  por  Jimmy  Alberto</w:t>
        <w:br/>
        <w:t>Arenas Robledo ante la Dirección Nacional de Fiscalías  de  la  Unidad</w:t>
        <w:br/>
        <w:t>Nacional de Derechos Humanos (expediente de anexos a la demanda,  Tomo</w:t>
        <w:br/>
        <w:t>I, anexo A11, folios 135-143); y declaración de 7  de  marzo  de  1997</w:t>
        <w:br/>
        <w:t>rendida por  Jimmy  Alberto  Arenas  ante  la  Dirección  Nacional  de</w:t>
        <w:br/>
        <w:t>Fiscalías (expediente de anexos a  la  demanda,  Tomo  I,  anexo  A15,</w:t>
        <w:br/>
        <w:t>folios 179 a 182).  Este testimonio también fue reseñado por la Unidad</w:t>
        <w:br/>
        <w:t>de Terrorismo de la Fiscalía.  Cfr. resolución emitida el 7  de  enero</w:t>
        <w:br/>
        <w:t>de 1999 por la Unidad de Terrorismo de la Fiscalía Regional de  Bogotá</w:t>
        <w:br/>
        <w:t>(expediente de anexos a la demanda, Tomo I, anexo A30,  folios  336  y</w:t>
        <w:br/>
        <w:t>337).</w:t>
        <w:br/>
        <w:br/>
        <w:t>[78]   Cfr. ampliación de indagatoria de 3 de agosto de  1995  rendida</w:t>
        <w:br/>
        <w:t>por Alonso de Jesús Baquero Agudelo ante la Fiscalía Regional Delegada</w:t>
        <w:br/>
        <w:t>ante el Cuerpo Técnico  de  Investigación  (expediente  de  anexos  al</w:t>
        <w:br/>
        <w:t>escrito de solicitudes y argumentos, Tomo VI, anexo 47, folios 3492  y</w:t>
        <w:br/>
        <w:t>3493); declaración de 29 de agosto de 1995 rendida por  Efrén  Galeano</w:t>
        <w:br/>
        <w:t>López  ante  el  Cuerpo  Técnico  de  Investigación  Regional   Cúcuta</w:t>
        <w:br/>
        <w:t>(expediente de anexos al escrito de solicitudes y argumentos, Tomo VI,</w:t>
        <w:br/>
        <w:t>anexo 48, folios 3500 a 3502); ampliación  de  indagatoria  de  12  de</w:t>
        <w:br/>
        <w:t>febrero de 1996 rendida por Alonso de Jesús Baquero  Agudelo  ante  la</w:t>
        <w:br/>
        <w:t>Unidad Nacional de Derechos Humanos (expediente de anexos  al  escrito</w:t>
        <w:br/>
        <w:t>de  solicitudes  y  argumentos,  Tomo  VI,  anexo  50,  folio   3537);</w:t>
        <w:br/>
        <w:t>declaración de 30 de agosto  de  1996  rendida  por  Alonso  de  Jesús</w:t>
        <w:br/>
        <w:t>Baquero Agudelo ante  el  Despacho  Provisional  del  Fiscal  Regional</w:t>
        <w:br/>
        <w:t>Delegado ante los Derechos Humanos (expediente de anexos a la demanda,</w:t>
        <w:br/>
        <w:t>Tomo I, anexo A9, folio 119);  diligencia  de  indagatoria  de  19  de</w:t>
        <w:br/>
        <w:t>diciembre de 1996 rendida por Jimmy Alberto  Arenas  Robledo  ante  la</w:t>
        <w:br/>
        <w:t>Dirección Nacional de Fiscalías de  la  Unidad  Nacional  de  Derechos</w:t>
        <w:br/>
        <w:t>Humanos (expediente de anexos a la demanda, Tomo I, anexo A11,  folios</w:t>
        <w:br/>
        <w:t>135-143);   declaración rendida por Robinson Fortecha ante el  Juzgado</w:t>
        <w:br/>
        <w:t>Segundo de Orden Público de Pasto (expediente de anexo a  la  demanda,</w:t>
        <w:br/>
        <w:t>Tomo I, anexo A31, folio 419)  y  también  valorada  en  la  sentencia</w:t>
        <w:br/>
        <w:t>emitida el 14 de noviembre de 1990 por el Tribunal Superior  de  Orden</w:t>
        <w:br/>
        <w:t>Público (expediente de anexos a la demanda, Tomo I, anexo  A32,  folio</w:t>
        <w:br/>
        <w:t>516); declaración rendida por Martín Emilio Sánchez Rodríguez ante  la</w:t>
        <w:br/>
        <w:t>Procuraduría General de la Nación (expediente de anexos a la  demanda,</w:t>
        <w:br/>
        <w:t>Tomo II, anexo A65, folio 993); y declaración jurada  escrita  rendida</w:t>
        <w:br/>
        <w:t>por Federico Andreu Guzmán el 19  de  enero  de  2007  (expediente  de</w:t>
        <w:br/>
        <w:t>declaraciones y peritajes escritos, Tomo III, folios 7516 y 7517).</w:t>
        <w:br/>
        <w:br/>
        <w:t>[79]  Cfr. informe del Departamento Administrativo de Seguridad  (DAS)</w:t>
        <w:br/>
        <w:t>emitido el 15 de marzo de 1989 (expediente de  anexos  a  la  demanda,</w:t>
        <w:br/>
        <w:t>Tomo II, anexo A35, folio 607).</w:t>
        <w:br/>
        <w:br/>
        <w:t>[80]  Cfr. ampliación de indagatoria de 3 de agosto  de  1995  rendida</w:t>
        <w:br/>
        <w:t>por Alonso de Jesús Baquero Agudelo ante la Fiscalía Regional Delegada</w:t>
        <w:br/>
        <w:t>ante el Cuerpo Técnico  de  Investigación  (expediente  de  anexos  al</w:t>
        <w:br/>
        <w:t>escrito de solicitudes y argumentos, Tomo VI, anexo 47, folios 3492  y</w:t>
        <w:br/>
        <w:t>3493); ampliación de declaración de 21 de julio de  1997  rendida  por</w:t>
        <w:br/>
        <w:t>Alonso de Jesús Baquero Agudelo ante la Unidad  Nacional  de  Derechos</w:t>
        <w:br/>
        <w:t>Humanos (expediente de anexos a la demanda, Tomo I, anexo  A17,  folio</w:t>
        <w:br/>
        <w:t>195); ampliación de indagatoria de 1 de marzo de 1996 de Luis  Alberto</w:t>
        <w:br/>
        <w:t>Arrieta Morales ante la  Fiscal  Delegada  (expediente  de  anexos  al</w:t>
        <w:br/>
        <w:t>escrito de solicitudes y argumentos, Tomo VI, anexo 56.1, folio 3594);</w:t>
        <w:br/>
        <w:t>y declaración jurada escrita rendida por Federico Andreu Guzmán el  19</w:t>
        <w:br/>
        <w:t>de enero de 2007 (expediente de declaraciones  y  peritajes  escritos,</w:t>
        <w:br/>
        <w:t>Tomo III, folios 7513 y 7514).</w:t>
        <w:br/>
        <w:br/>
        <w:t>[81]  Cfr. ampliación de indagatoria de 12 de febrero de 1996  rendida</w:t>
        <w:br/>
        <w:t>por Alonso de  Jesús  Baquero  Agudelo  ante  la  Unidad  Nacional  de</w:t>
        <w:br/>
        <w:t>Derechos Humanos (expediente de anexos al  escrito  de  solicitudes  y</w:t>
        <w:br/>
        <w:t>argumentos, Tomo VI, anexo 50, folios 3537 y 3539);  y  ampliación  de</w:t>
        <w:br/>
        <w:t>indagatoria de 3 de agosto de 1995 rendida por Alonso de Jesús Baquero</w:t>
        <w:br/>
        <w:t>Agudelo ante la Fiscalía Regional Delegada ante el Cuerpo  Técnico  de</w:t>
        <w:br/>
        <w:t>Investigación (expediente  de  anexos  al  escrito  de  solicitudes  y</w:t>
        <w:br/>
        <w:t>argumentos, Tomo VI, anexo 47, folio 3493).</w:t>
        <w:br/>
        <w:br/>
        <w:t>[82]  Cfr. informe del Departamento Administrativo de Seguridad  (DAS)</w:t>
        <w:br/>
        <w:t>de 15 de marzo de 1989 (expediente de anexos a la  demanda,  Tomo  II,</w:t>
        <w:br/>
        <w:t>anexo A35, folio 659).</w:t>
        <w:br/>
        <w:br/>
        <w:t>[83]  Cfr. ampliación de indagatoria de 3 de agosto  de  1995  rendida</w:t>
        <w:br/>
        <w:t>por Alonso de Jesús Baquero Agudelo ante la Fiscalía Regional Delegada</w:t>
        <w:br/>
        <w:t>ante el Cuerpo Técnico  de  Investigación  (expediente  de  anexos  al</w:t>
        <w:br/>
        <w:t>escrito de solicitudes y argumentos, Tomo VI, anexo 47, folios 3492  y</w:t>
        <w:br/>
        <w:t>3493); y declaración jurada escrita rendida por Federico Andreu Guzmán</w:t>
        <w:br/>
        <w:t>el 19 de enero  de  2007  (expediente  de  declaraciones  y  peritajes</w:t>
        <w:br/>
        <w:t>escritos, Tomo III, folio 7516).</w:t>
        <w:br/>
        <w:br/>
        <w:t>[84]  Cfr. sentencia emitida el 14 de abril de 1998  por  el  Tribunal</w:t>
        <w:br/>
        <w:t>Nacional.</w:t>
        <w:br/>
        <w:br/>
        <w:t>[85]  Cfr. informe del Departamento Administrativo de Seguridad  (DAS)</w:t>
        <w:br/>
        <w:t>emitido el 13 de febrero de 1990 (expediente de anexos a  la  demanda,</w:t>
        <w:br/>
        <w:t>Tomo II, anexo A36, folio 742).</w:t>
        <w:br/>
        <w:br/>
        <w:t>[86]  Cfr. declaración de 29 de  agosto  de  1995  rendida  por  Efrén</w:t>
        <w:br/>
        <w:t>Galeano López ante el Cuerpo Técnico de Investigación Regional  Cúcuta</w:t>
        <w:br/>
        <w:t>(expediente de anexos al escrito de solicitudes y argumentos, Tomo VI,</w:t>
        <w:br/>
        <w:t>anexo 48, folios 3500 y 3501);  ampliación  de  indagatoria  de  3  de</w:t>
        <w:br/>
        <w:t>agosto de 1995 rendida por Alonso de Jesús  Baquero  Agudelo  ante  la</w:t>
        <w:br/>
        <w:t>Fiscalía Regional Delegada ante el  Cuerpo  Técnico  de  Investigación</w:t>
        <w:br/>
        <w:t>(expediente de anexos al escrito de solicitudes y argumentos, Tomo VI,</w:t>
        <w:br/>
        <w:t>anexo 47, folios 3492 y 3493); y declaración  jurada  escrita  rendida</w:t>
        <w:br/>
        <w:t>por Federico Andreu Guzmán el 19  de  enero  de  2007  (expediente  de</w:t>
        <w:br/>
        <w:t>declaraciones y peritajes escritos, Tomo III, folios 7512 a 7515).</w:t>
        <w:br/>
        <w:br/>
        <w:t>[87]  Cfr. dictamen escrito rendido por el perito Iván  Cepeda  Castro</w:t>
        <w:br/>
        <w:t>el 16 de enero  de  2007  (expediente  de  declaraciones  y  peritajes</w:t>
        <w:br/>
        <w:t>escritos, Tomo II, folio 7174).</w:t>
        <w:br/>
        <w:t>[88]  Cfr. declaración jurada escrita rendida por Antonio Suárez  Niño</w:t>
        <w:br/>
        <w:t>el 18 de enero  de  2007  (expediente  de  declaraciones  y  peritajes</w:t>
        <w:br/>
        <w:t>escritos, Tomo II, folios 7297 y  7298);  declaración  jurada  escrita</w:t>
        <w:br/>
        <w:t>rendida por Federico Andreu Guzmán el 19 de enero de 2007  (expediente</w:t>
        <w:br/>
        <w:t>de declaraciones y peritajes escritos, Tomo III,  folios  7509,  7510,</w:t>
        <w:br/>
        <w:t>7517 y 7518); y testimonio rendido por Virgilio Hernández  Castellanos</w:t>
        <w:br/>
        <w:t>en la audiencia pública ante la  Corte  Interamericana  celebrada  los</w:t>
        <w:br/>
        <w:t>días 31 de enero y 1 de febrero de 2007.</w:t>
        <w:br/>
        <w:br/>
        <w:t>[89]  En lo pertinente este artículo dispone que:</w:t>
        <w:br/>
        <w:t xml:space="preserve">      1.    Toda persona tiene derecho  a  la  libertad  y  a  la  seguridad</w:t>
        <w:br/>
        <w:t xml:space="preserve">      personales.</w:t>
        <w:br/>
        <w:br/>
        <w:br/>
        <w:t xml:space="preserve">   2. Nadie puede ser privado de su libertad física, salvo por las causas  y</w:t>
        <w:br/>
        <w:t xml:space="preserve">      en  las  condiciones  fijadas  de  antemano  por  las   Constituciones</w:t>
        <w:br/>
        <w:t xml:space="preserve">      Políticas de los Estados Partes o por las leyes  dictadas  conforme  a</w:t>
        <w:br/>
        <w:t xml:space="preserve">      ellas.</w:t>
        <w:br/>
        <w:br/>
        <w:br/>
        <w:t xml:space="preserve">   3. Nadie puede ser sometido a detención o encarcelamiento arbitrarios.</w:t>
        <w:br/>
        <w:br/>
        <w:t>[90]  En lo pertinente esta norma establece que:</w:t>
        <w:br/>
        <w:br/>
        <w:br/>
        <w:t xml:space="preserve">      [t]oda persona tiene derecho a que se respete su vida.   Este  derecho</w:t>
        <w:br/>
        <w:t xml:space="preserve">      estará protegido por la ley y, en general, a partir del momento de  la</w:t>
        <w:br/>
        <w:t xml:space="preserve">      concepción.  Nadie puede ser privado de la vida arbitrariamente.</w:t>
        <w:br/>
        <w:br/>
        <w:t>[91]  En lo pertinente este artículo establece que:</w:t>
        <w:br/>
        <w:br/>
        <w:t xml:space="preserve">      1.    Toda persona tiene  derecho  a  que  se  respete  su  integridad</w:t>
        <w:br/>
        <w:t xml:space="preserve">      física, psíquica y moral.</w:t>
        <w:br/>
        <w:br/>
        <w:br/>
        <w:t xml:space="preserve">      2.    Nadie debe ser sometido a torturas ni a penas o tratos  crueles,</w:t>
        <w:br/>
        <w:t xml:space="preserve">      inhumanos o degradantes. Toda persona privada de libertad será tratada</w:t>
        <w:br/>
        <w:t xml:space="preserve">      con el respeto debido a la dignidad inherente al ser humano.</w:t>
        <w:br/>
        <w:t xml:space="preserve">      [...]</w:t>
        <w:br/>
        <w:br/>
        <w:t>[92]  Durante los dos días anteriores dichos  funcionarios  estuvieron</w:t>
        <w:br/>
        <w:t>en Barrancabermeja, desplazándose al corregimiento de La Rochela  para</w:t>
        <w:br/>
        <w:t>realizar diligencias de investigación y recolección de  prueba,  tales</w:t>
        <w:br/>
        <w:t>como entregar boletas de citación a las personas convocadas  a  rendir</w:t>
        <w:br/>
        <w:t>declaración y localizar al Inspector de Policía del lugar.</w:t>
        <w:br/>
        <w:br/>
        <w:t>[93]  Cfr. declaración testimonial rendida por Arturo  Salgado  Garzón</w:t>
        <w:br/>
        <w:t>en la audiencia pública ante la  Corte  Interamericana  celebrada  los</w:t>
        <w:br/>
        <w:t>días 31 de enero y 1 de febrero de 2007.</w:t>
        <w:br/>
        <w:br/>
        <w:t>[94]  Cfr. declaración testimonial rendida por Arturo  Salgado  Garzón</w:t>
        <w:br/>
        <w:t>en la audiencia pública ante la  Corte  Interamericana  celebrada  los</w:t>
        <w:br/>
        <w:t>días 31 de enero y 1 de febrero de 2007; y declaración rendida  el  19</w:t>
        <w:br/>
        <w:t>de enero de 1989 por Arturo Salgado Garzón  ante  el  Juez  Cuarto  de</w:t>
        <w:br/>
        <w:t>Orden Público (expediente  de  anexos  al  escrito  de  solicitudes  y</w:t>
        <w:br/>
        <w:t>argumentos, Tomo V, folio 3366).</w:t>
        <w:br/>
        <w:br/>
        <w:t>[95]  Cfr. declaración testimonial rendida por Arturo  Salgado  Garzón</w:t>
        <w:br/>
        <w:t>en la audiencia pública ante la  Corte  Interamericana  celebrada  los</w:t>
        <w:br/>
        <w:t>días 31 de enero y 1 de febrero de 2007.</w:t>
        <w:br/>
        <w:br/>
        <w:t>[96]  Cfr. declaración rendida por Manuel Libardo Díaz navas el 21  de</w:t>
        <w:br/>
        <w:t>enero de 1989 ante el  Juzgado  Cuarto  de  Orden  Público  de  Bogotá</w:t>
        <w:br/>
        <w:t>(expediente de anexos a la demanda, anexo A2).</w:t>
        <w:br/>
        <w:br/>
        <w:t>[97]  Cfr. declaración testimonial rendida por Arturo  Salgado  Garzón</w:t>
        <w:br/>
        <w:t>en la audiencia pública ante la  Corte  Interamericana  celebrada  los</w:t>
        <w:br/>
        <w:t>días 31 de enero y 1 de febrero de 2007.</w:t>
        <w:br/>
        <w:br/>
        <w:t>[98]  Cfr. supra nota 97.</w:t>
        <w:br/>
        <w:br/>
        <w:t>[99]  Cfr. supra nota 97.</w:t>
        <w:br/>
        <w:br/>
        <w:t>[100] Cfr. declaración rendida por Manuel Libardo Díaz Navas el 21  de</w:t>
        <w:br/>
        <w:t>enero de 1989 ante el  Juzgado  Cuarto  de  Orden  Público  de  Bogotá</w:t>
        <w:br/>
        <w:t>(expediente de anexos a la demanda, Tomo I, anexo A2, folios 37 y 38).</w:t>
        <w:br/>
        <w:br/>
        <w:t>[101]       Cfr. supra nota 97.</w:t>
        <w:br/>
        <w:br/>
        <w:t>[102]       Cfr. sentencia emitida el 14 de noviembre de 1990  por  el</w:t>
        <w:br/>
        <w:t>Tribunal Superior de Orden Público (expediente de anexos a la demanda,</w:t>
        <w:br/>
        <w:t>Tomo I, anexo A32, folio 451).</w:t>
        <w:br/>
        <w:br/>
        <w:t>[103]       Cfr. declaración testimonial rendida  por  Arturo  Salgado</w:t>
        <w:br/>
        <w:t>Garzón en la audiencia pública ante la Corte Interamericana  celebrada</w:t>
        <w:br/>
        <w:t>los días 31 de enero y 1 de febrero de 2007.</w:t>
        <w:br/>
        <w:br/>
        <w:t>[104]       Cfr. supra nota 103.</w:t>
        <w:br/>
        <w:br/>
        <w:t>[105]       Cfr. supra nota 103.</w:t>
        <w:br/>
        <w:br/>
        <w:t>[106]       Cfr. supra nota 103.</w:t>
        <w:br/>
        <w:br/>
        <w:t>[107]       Cfr. supra nota 103.</w:t>
        <w:br/>
        <w:br/>
        <w:t>[108]       Sentencia emitida el 29 de junio de 1990  por  el  Juzgado</w:t>
        <w:br/>
        <w:t>Segundo de Orden Público de Pasto  (expediente de anexos a la demanda,</w:t>
        <w:br/>
        <w:t>Tomo I, Anexo A31, folios 372 y 373).</w:t>
        <w:br/>
        <w:br/>
        <w:t>[109]       Cfr. Eur.C.H.R., Acar and Others v. Turkey, Judgment of 24</w:t>
        <w:br/>
        <w:t>May 2005, App. Nos. 36088/97 and 38417/97, para. 77.</w:t>
        <w:br/>
        <w:br/>
        <w:t>[110] Cfr. Eur.C.H.R., Makaratzis  v.  Greece  [GC],  Judgment  of  20</w:t>
        <w:br/>
        <w:t>December 2004, App. No. 50385/99, paras. 51 and 55. Traducción  de  la</w:t>
        <w:br/>
        <w:t>Secretaría de la Corte. El texto original en inglés es el siguiente:</w:t>
        <w:br/>
        <w:br/>
        <w:t xml:space="preserve">      […] the degree and type of force used and the intention or aim  behind</w:t>
        <w:br/>
        <w:t xml:space="preserve">      the use of force may, among other factors, be  relevant  in  assessing</w:t>
        <w:br/>
        <w:t xml:space="preserve">      whether in a particular case the State agents’ actions  in  inflicting</w:t>
        <w:br/>
        <w:t xml:space="preserve">      injury short of death are such as to bring the facts within the  scope</w:t>
        <w:br/>
        <w:t xml:space="preserve">      of the safeguard afforded by Article 2 of the Convention.</w:t>
        <w:br/>
        <w:br/>
        <w:t xml:space="preserve">      In the light of the above circumstances, and in particular the  degree</w:t>
        <w:br/>
        <w:t xml:space="preserve">      and type of force used, the  Court  concludes  that,  irrespective  of</w:t>
        <w:br/>
        <w:t xml:space="preserve">      whether or not the police actually intended to kill him, the applicant</w:t>
        <w:br/>
        <w:t xml:space="preserve">      was the victim of conduct which, by its very nature, put his  life  at</w:t>
        <w:br/>
        <w:t xml:space="preserve">      risk, even though, in the  event,  he  survived.  Article  2  is  thus</w:t>
        <w:br/>
        <w:t xml:space="preserve">      applicable in the instant case. […]</w:t>
        <w:br/>
        <w:br/>
        <w:t>[111]       Cfr. declaración testimonial rendida  por  Arturo  Salgado</w:t>
        <w:br/>
        <w:t>Garzón en la audiencia pública ante la Corte Interamericana  celebrada</w:t>
        <w:br/>
        <w:t>los días 31 de enero y 1 de febrero de 2007.</w:t>
        <w:br/>
        <w:t>[112] Cfr. Caso del Penal Miguel Castro Castro, supra  nota  8,  párr.</w:t>
        <w:br/>
        <w:t>271; Caso Baldeón García. Sentencia de 6 de abril de 2006. Serie C No.</w:t>
        <w:br/>
        <w:t>147, párr. 117; y Caso García Asto y Ramírez Rojas. Sentencia de 25 de</w:t>
        <w:br/>
        <w:t>noviembre de 2005. Serie C No. 137, párr. 222.</w:t>
        <w:br/>
        <w:br/>
        <w:br/>
        <w:t>[113]       Cfr. Caso del Penal Miguel Castro Castro,  supra  nota  8,</w:t>
        <w:br/>
        <w:t>párr. 335; Caso Vargas Areco, supra nota 8, párr. 83; y Caso Goiburú y</w:t>
        <w:br/>
        <w:t>otros, supra nota 11, párr. 96.</w:t>
        <w:br/>
        <w:br/>
        <w:t>[114]       Cfr. Caso del Penal Miguel Castro Castro,  supra  nota  8,</w:t>
        <w:br/>
        <w:t>párr. 335; Caso Vargas Areco, supra nota 8, párr. 96; y Caso Goiburú y</w:t>
        <w:br/>
        <w:t>otros, supra nota 11, párr. 96.</w:t>
        <w:br/>
        <w:br/>
        <w:br/>
        <w:t>[115]       El artículo 8.1 de la Convención Americana  establece  que</w:t>
        <w:br/>
        <w:t>“[t]oda persona tiene derecho a ser oída, con las debidas garantías  y</w:t>
        <w:br/>
        <w:t>dentro de un plazo razonable,  por  un  juez  o  tribunal  competente,</w:t>
        <w:br/>
        <w:t>independiente e imparcial, establecido con anterioridad por la ley, en</w:t>
        <w:br/>
        <w:t>la sustanciación de cualquier acusación penal formulado contra ella, o</w:t>
        <w:br/>
        <w:t>para la determinación de sus derechos y obligaciones de  orden  civil,</w:t>
        <w:br/>
        <w:t>laboral, fiscal o de cualquier otro carácter”.</w:t>
        <w:br/>
        <w:br/>
        <w:t>El artículo 25 de la Convención dispone:</w:t>
        <w:br/>
        <w:br/>
        <w:t xml:space="preserve">   1. Toda persona tiene derecho a un  recurso  sencillo  y  rápido  o  a</w:t>
        <w:br/>
        <w:t xml:space="preserve">   cualquier otro recurso efectivo ante jueces o tribunales  competentes,</w:t>
        <w:br/>
        <w:t xml:space="preserve">   que la ampare contra  actos  que  violen  sus  derechos  fundamentales</w:t>
        <w:br/>
        <w:t xml:space="preserve">   reconocidos por la Constitución, la ley o la presente Convención,  aun</w:t>
        <w:br/>
        <w:t xml:space="preserve">   cuando tal violación sea cometida por personas que actúen en ejercicio</w:t>
        <w:br/>
        <w:t xml:space="preserve">   de sus funciones oficiales.</w:t>
        <w:br/>
        <w:t xml:space="preserve">   2. Los Estados Partes se comprometen:</w:t>
        <w:br/>
        <w:t xml:space="preserve">      a) a garantizar que la autoridad competente prevista por el sistema</w:t>
        <w:br/>
        <w:t xml:space="preserve">      legal del Estado decidirá sobre los derechos de  toda  persona  que</w:t>
        <w:br/>
        <w:t xml:space="preserve">      interponga tal recurso;</w:t>
        <w:br/>
        <w:t xml:space="preserve">      b) a desarrollar las posibilidades de recurso judicial; y</w:t>
        <w:br/>
        <w:t xml:space="preserve">      c) a garantizar el cumplimiento, por las  autoridades  competentes,</w:t>
        <w:br/>
        <w:t xml:space="preserve">      de toda decisión en que se haya estimado procedente el recurso.</w:t>
        <w:br/>
        <w:br/>
        <w:t>[116]       En cuanto al  derecho  a  la  verdad,  los  representantes</w:t>
        <w:br/>
        <w:t>alegan que, “en este caso concreto”, también se vulnera el artículo 13</w:t>
        <w:br/>
        <w:t>de la Convención Americana porque el  Estado  incumple  “el  deber  de</w:t>
        <w:br/>
        <w:t>producir  [y  proveer]  cierta  información  relevante”  sobre  graves</w:t>
        <w:br/>
        <w:t>violaciones de derechos humanos, lo cual es necesario “para evitar  su</w:t>
        <w:br/>
        <w:t>recurrencia”.</w:t>
        <w:br/>
        <w:br/>
        <w:t>[117] Cfr. Caso Trabajadores Cesados del  Congreso  (Aguado  Alfaro  y</w:t>
        <w:br/>
        <w:t>otros), supra nota 16, párr. 106; Caso Goiburú y otros, supra nota 11,</w:t>
        <w:br/>
        <w:t>párr. 110; y Caso Claude Reyes y otros, supra nota 27, párr. 127.</w:t>
        <w:br/>
        <w:br/>
        <w:t>[118]       Cfr. Caso del Penal Miguel Castro Castro,  supra  nota  8,</w:t>
        <w:br/>
        <w:t>párr. 382; Caso Vargas Areco, supra nota 8, párr. 101; y Caso  de  las</w:t>
        <w:br/>
        <w:t>Masacres de Ituango, supra nota 15, párr. 289.</w:t>
        <w:br/>
        <w:br/>
        <w:t>[119]       Cfr. Caso Almonacid Arellano y otros, supra nota 16, párr.</w:t>
        <w:br/>
        <w:t>148; Caso Blanco Romero y otros. Sentencia de 28 de noviembre de 2005.</w:t>
        <w:br/>
        <w:t>Serie C No. 138, párr. 62; y Caso Gómez Palomino. Sentencia de  22  de</w:t>
        <w:br/>
        <w:t>noviembre de 2005. Serie C No. 136, párr. 78.</w:t>
        <w:br/>
        <w:br/>
        <w:t>[120] Cfr. Caso de las Masacres de Ituango, supra nota 15, párr.  300;</w:t>
        <w:br/>
        <w:t>Caso de la Masacre de Pueblo Bello, supra nota 12, párr. 146;  y  Caso</w:t>
        <w:br/>
        <w:t>de la “Masacre de Mapiripán”, supra nota 12, párr. 238.</w:t>
        <w:br/>
        <w:br/>
        <w:t>[121]       Cfr. Caso Baldeón García, supra nota 112, párr. 168;  Caso</w:t>
        <w:br/>
        <w:t>de la Masacre de Pueblo Bello, supra nota 12, párr. 266; y Caso  Gómez</w:t>
        <w:br/>
        <w:t>Palomino, supra nota 119, párr. 76.</w:t>
        <w:br/>
        <w:br/>
        <w:t>[122]       Cfr. Caso del Penal Miguel Castro Castro,  supra  nota  8,</w:t>
        <w:br/>
        <w:t>párr. 256; Caso Almonacid Arellano y otros, supra nota 16, párr.  111;</w:t>
        <w:br/>
        <w:t>y Caso Goiburú y otros, supra nota 11, párr. 117.</w:t>
        <w:br/>
        <w:br/>
        <w:t>[123]       Cfr. sentencia emitida el 29  de  junio  de  1990  por  el</w:t>
        <w:br/>
        <w:t>Juzgado Segundo de Orden Público de Pasto (expediente de anexos  a  la</w:t>
        <w:br/>
        <w:t>demanda, anexo A31, folios 441 a 443); y sentencia emitida  el  14  de</w:t>
        <w:br/>
        <w:t>noviembre de 1990 por la Sala de Decisión  del  Tribunal  Superior  de</w:t>
        <w:br/>
        <w:t>Orden Público (expediente de anexos a la demanda,  anexo  A32,  folios</w:t>
        <w:br/>
        <w:t>489 a 503 y 523 a 525).</w:t>
        <w:br/>
        <w:br/>
        <w:t>[124]       Cfr. informe emitido el 25 de agosto de 2006 por la Unidad</w:t>
        <w:br/>
        <w:t>Nacional de  Derechos  Humanos  y  Derecho  Internacional  Humanitario</w:t>
        <w:br/>
        <w:t>(expediente de anexos al escrito de contestación de la  demanda,  Tomo</w:t>
        <w:br/>
        <w:t>I, anexo 1, folio 4578).</w:t>
        <w:br/>
        <w:br/>
        <w:t>[125]       Cfr. informe emitido el 25 de agosto de 2006 por la Unidad</w:t>
        <w:br/>
        <w:t>Nacional de  Derechos  Humanos  y  Derecho  Internacional  Humanitario</w:t>
        <w:br/>
        <w:t>(expediente de anexos al escrito de contestación de la  demanda,  Tomo</w:t>
        <w:br/>
        <w:t>I, anexo 1, folios 4578 y 4579); y sentencia emitida el 23 de mayo  de</w:t>
        <w:br/>
        <w:t>2003 por el  Juzgado  Primero  Penal  del  Circuito  Especializado  de</w:t>
        <w:br/>
        <w:t>Bucaramanga (expediente de fondo, eventuales  reparaciones  y  costas,</w:t>
        <w:br/>
        <w:t>Tomo V, folios 1953 y 1954).</w:t>
        <w:br/>
        <w:br/>
        <w:t>[126]       Cfr. informe emitido el 25 de agosto de 2006 por la Unidad</w:t>
        <w:br/>
        <w:t>Nacional de  Derechos  Humanos  y  Derecho  Internacional  Humanitario</w:t>
        <w:br/>
        <w:t>(expediente de anexos al escrito de contestación de la  demanda,  Tomo</w:t>
        <w:br/>
        <w:t>I, anexo 1, folio 4580).</w:t>
        <w:br/>
        <w:br/>
        <w:t>[127]       Cfr. resolución emitida el 21 de  marzo  de  2006  por  la</w:t>
        <w:br/>
        <w:t>Fiscalía 14 Especializada de la Unidad Nacional de Derechos Humanos  y</w:t>
        <w:br/>
        <w:t>Derecho Internacional Humanitario (expediente de anexos al escrito  de</w:t>
        <w:br/>
        <w:t>contestación de la demanda, Tomo II, anexo 3U).</w:t>
        <w:br/>
        <w:br/>
        <w:t>[128]        Cfr.   declaración   rendida   ante   fedatario   público</w:t>
        <w:br/>
        <w:t>(affidávit)  el  19  de  enero  de  2007  por  Héctor  Cruz   Carvajal</w:t>
        <w:br/>
        <w:t>(expediente de declaraciones y peritajes  escritos,  Tomo  III,  folio</w:t>
        <w:br/>
        <w:t>7559).  En esta declaración se afirma que en el proceso penal  por  la</w:t>
        <w:br/>
        <w:t>masacre de La Rochela rindieron declaración Iván Roberto Duque Gaviria</w:t>
        <w:br/>
        <w:t>y Ramón María Isaza Arango.</w:t>
        <w:br/>
        <w:br/>
        <w:t>[129]       Cfr. sentencia emitida el 29  de  junio  de  1990  por  el</w:t>
        <w:br/>
        <w:t>Juzgado Segundo de Orden Público de Pasto (expediente de anexos  a  la</w:t>
        <w:br/>
        <w:t>demanda, anexo A31, folios 442 y 443);  sentencia  emitida  el  14  de</w:t>
        <w:br/>
        <w:t>noviembre de 1990 por la Sala de Decisión  del  Tribunal  Superior  de</w:t>
        <w:br/>
        <w:t>Orden  Público  (expediente  de  anexos  a  la  demanda,  anexo  A32);</w:t>
        <w:br/>
        <w:t>resolución No. 125 de 5 de noviembre de 1996  emitida  por  la  Unidad</w:t>
        <w:br/>
        <w:t>Nacional de Fiscalía de Derechos  Humanos  (expediente  de  anexos  al</w:t>
        <w:br/>
        <w:t>escrito de contestación de la demanda, Tomo I, anexo 3J, folios 4809 a</w:t>
        <w:br/>
        <w:t>4811); informe de 25 de agosto de 2006 emitido por la Unidad  Nacional</w:t>
        <w:br/>
        <w:t>de Derechos Humanos y Derecho Internacional Humanitario (expediente de</w:t>
        <w:br/>
        <w:t>anexos al escrito de contestación de la  demanda,  Tomo  I,  anexo  1,</w:t>
        <w:br/>
        <w:t>folios 4572 a 4582 y 4603 a 4608); resolución emitida el 19  de  enero</w:t>
        <w:br/>
        <w:t>de 2007 por la Fiscalía 14 Especializada  de  la  Unidad  Nacional  de</w:t>
        <w:br/>
        <w:t>Derechos Humanos y Derecho Internacional  Humanitario  (expediente  de</w:t>
        <w:br/>
        <w:t>anexos a los alegatos finales escritos presentados por el Estado, Tomo</w:t>
        <w:br/>
        <w:t>II, folios 8015 y 8018).  Para  referirse  a  personas  procesadas  la</w:t>
        <w:br/>
        <w:t>Corte solo tiene en cuenta aquellas personas que fueron  determinadas,</w:t>
        <w:br/>
        <w:t>identificadas y formalmente vinculadas en relación con los  hechos  de</w:t>
        <w:br/>
        <w:t>la masacre de La Rochela.   Además  de  esas  personas  procesadas  se</w:t>
        <w:br/>
        <w:t>intentó vincular aproximadamente a 100 personas (infra párr. 163).</w:t>
        <w:br/>
        <w:br/>
        <w:t>[130]        Alonso  de  Jesús  Baquero  Agudelo,  Julián   Jaimes   y</w:t>
        <w:br/>
        <w:t>Marceliano Panesso  Ocampo,  quienes  eran  paramilitares.  Marceliano</w:t>
        <w:br/>
        <w:t>Panesso Ocampo fue el único dirigente de  ACDEGAM  condenado  por  los</w:t>
        <w:br/>
        <w:t>hechos de este caso.  Cfr. sentencia emitida el  14  de  noviembre  de</w:t>
        <w:br/>
        <w:t>1990 por la Sala de Decisión del Tribunal Superior  de  Orden  Público</w:t>
        <w:br/>
        <w:t>(expediente de anexos a la demanda, Tomo I, anexo A32, folio  522);  y</w:t>
        <w:br/>
        <w:t>sentencia emitida el 23 de mayo de 2003 por el Juzgado  Primero  Penal</w:t>
        <w:br/>
        <w:t>del  Circuito  Especializado  de  Bucaramanga  (expediente  de  fondo,</w:t>
        <w:br/>
        <w:t>eventuales reparaciones y costas, Tomo V, folios 1953 y 1954).</w:t>
        <w:br/>
        <w:br/>
        <w:t>[131]       Héctor Rivera Jaimes, Ricardo Ríos Avendaño, Jesús  Emilio</w:t>
        <w:br/>
        <w:t>Jácome y Germán  Vergara  García,  quienes  eran  paramilitares.  Cfr.</w:t>
        <w:br/>
        <w:t>sentencia emitida el 14 de noviembre de 1990 por la Sala  de  Decisión</w:t>
        <w:br/>
        <w:t>del Tribunal Superior de Orden Público  (expediente  de  anexos  a  la</w:t>
        <w:br/>
        <w:t>demanda, Tomo I, anexo A32, folio 523).</w:t>
        <w:br/>
        <w:br/>
        <w:t>[132]        Sargento  Primero  Otoniel  Hernández  Arciniegas.   Cfr.</w:t>
        <w:br/>
        <w:t>sentencia emitida el 14 de noviembre de 1990 por la Sala  de  Decisión</w:t>
        <w:br/>
        <w:t>del Tribunal Superior de Orden Público  (expediente  de  anexos  a  la</w:t>
        <w:br/>
        <w:t>demanda, Tomo I, anexo A32, folio 523).</w:t>
        <w:br/>
        <w:br/>
        <w:t>[133]        Respecto   a   Ricardo   Antonio   Ríos   Avendaño,   los</w:t>
        <w:br/>
        <w:t>representantes alegaron que “se fugó y no fue capturado sino hasta  el</w:t>
        <w:br/>
        <w:t>2005, de acuerdo con informes de prensa”.</w:t>
        <w:br/>
        <w:br/>
        <w:t>[134]       Gilberto Ayala Buenahora,  Alvaro  Arturo  Balcazar  Mina,</w:t>
        <w:br/>
        <w:t>Flower Balcazar Mina, Luis Alfonso Gonzalez Avendaño, Robinson  Robles</w:t>
        <w:br/>
        <w:t>Diaz, Jorge Enrique Moreno, Rafael Enrique Estrada, Indalecio Murillo,</w:t>
        <w:br/>
        <w:t>Luis Calderon Santana, Eduardo Solano Vasquez, Maria  Deysi  Tangarife</w:t>
        <w:br/>
        <w:t>Rodríguez, Nelson Mendez Acero,  Marina  Jaimes  Rodríguez  y  Orlando</w:t>
        <w:br/>
        <w:t>Novoa Enciso. Cfr.  sentencia emitida el 29 de junio de  1990  por  el</w:t>
        <w:br/>
        <w:t>Juzgado Segundo de Orden Público de Pasto (expediente de anexos  a  la</w:t>
        <w:br/>
        <w:t>demanda, Tomo I, anexo A31, folios 442 y 443); y sentencia emitida  el</w:t>
        <w:br/>
        <w:t>14 de noviembre de 1990 por la Sala de Decisión del Tribunal  Superior</w:t>
        <w:br/>
        <w:t>de Orden Público (expediente de anexos a la  demanda,  Tomo  I,  anexo</w:t>
        <w:br/>
        <w:t>A32, folio 524).</w:t>
        <w:br/>
        <w:br/>
        <w:t>[135]       Cfr. resolución emitida el 7  de  enero  de  1999  por  la</w:t>
        <w:br/>
        <w:t>Unidad de Terrorismo de la Fiscalía Regional de Bogotá en  la  que  se</w:t>
        <w:br/>
        <w:t>precluye  la  investigación  contra  Luis  Alberto   Arrieta   Morales</w:t>
        <w:br/>
        <w:t>(expediente de anexos a la demanda, Tomo I,  anexo  A30,  folios  362,</w:t>
        <w:br/>
        <w:t>363); resolución emitida el 21 de marzo de 2006  por  la  Fiscalía  14</w:t>
        <w:br/>
        <w:t>Especializada de la Unidad Nacional  de  Derechos  Humanos  y  Derecho</w:t>
        <w:br/>
        <w:t>Internacional Humanitario en  la  que  se  precluye  la  investigación</w:t>
        <w:br/>
        <w:t>contra Waldo  Patiño  García  (expediente  de  anexos  al  escrito  de</w:t>
        <w:br/>
        <w:t>contestación de la demanda, Tomo II, anexo 3U,  folios  5026,  5039  y</w:t>
        <w:br/>
        <w:t>5041); y resolución emitida el 31 de julio de 2006 por la Fiscalía  14</w:t>
        <w:br/>
        <w:t>Especializada de la Unidad Nacional  de  Derechos  Humanos  y  Derecho</w:t>
        <w:br/>
        <w:t>Internacional Humanitario en  la  que  se  precluye  la  investigación</w:t>
        <w:br/>
        <w:t>contra Robinson Gutiérrez de la Cruz (expediente de anexos al  escrito</w:t>
        <w:br/>
        <w:t>de contestación de la demanda, Tomo II, anexo 3V, folio 5062).</w:t>
        <w:br/>
        <w:br/>
        <w:t>[136]       Tiberio Villareal Ramos.  Cfr. resolución emitida el 30 de</w:t>
        <w:br/>
        <w:t>diciembre de 1997 por la Fiscal Delegada  ante  la  Corte  Suprema  de</w:t>
        <w:br/>
        <w:t>Justicia (expediente de anexos a la demanda, Tomo I, anexo A28, folios</w:t>
        <w:br/>
        <w:t>302 a 308).</w:t>
        <w:br/>
        <w:br/>
        <w:t>[137]       Nelson Lesmes Leguizamón.  Cfr. resolución emitida  el  30</w:t>
        <w:br/>
        <w:t>de junio de 2005  por  la  Fiscalía  14  Especializada  de  la  Unidad</w:t>
        <w:br/>
        <w:t>Nacional de Derechos Humanos y Derecho Internacional  Humanitario,  en</w:t>
        <w:br/>
        <w:t>la cual se reseña la decisión adoptada el 10 de enero de 2001  por  el</w:t>
        <w:br/>
        <w:t>Juzgado Penal del Circuito Especializado de  San  Gil  (expediente  de</w:t>
        <w:br/>
        <w:t>anexos al escrito de solicitudes y argumentos, Tomo  VI,  anexo  56.4,</w:t>
        <w:br/>
        <w:t>folio 3623).</w:t>
        <w:br/>
        <w:br/>
        <w:t>[138]       Lanfor Miguel Osuna Gómez, Jairo Iván  Galvis  Brochero  y</w:t>
        <w:br/>
        <w:t>Gilberto Silva Cortés.  Cfr. resolución emitida el 21 de marzo de 2006</w:t>
        <w:br/>
        <w:t>por la Fiscalía 14 Especializada de la  Unidad  Nacional  de  Derechos</w:t>
        <w:br/>
        <w:t>Humanos y Derecho Internacional Humanitario (expediente de anexos a la</w:t>
        <w:br/>
        <w:t>contestación de la demanda, Tomo II, anexo 3U, folio 5040).</w:t>
        <w:br/>
        <w:br/>
        <w:t>[139]       Norberto de Jesús Martínez Sierra,  Rafael  Pombo  Cataño,</w:t>
        <w:br/>
        <w:t>Anselmo Martínez, Robinson  Fontecha  Vera,  Wilson  Cardona  Camacho,</w:t>
        <w:br/>
        <w:t>Oscar Moreno Rivera, Jesús Antonio Cárdenas  y  Luis  Enrique  Andrade</w:t>
        <w:br/>
        <w:t>Ortiz. Cfr. resolución emitida el 14 de julio de 2005 por la  Fiscalía</w:t>
        <w:br/>
        <w:t>14 Especializada de la Unidad Nacional de Derechos Humanos  y  Derecho</w:t>
        <w:br/>
        <w:t>Internacional Humanitario (expediente de anexos a la  contestación  de</w:t>
        <w:br/>
        <w:t>la demanda, Tomo I, anexo 3R, folios 4962 y 4963); informe emitido  el</w:t>
        <w:br/>
        <w:t>25 de agosto de 2006 por la Unidad  Nacional  de  Derechos  Humanos  y</w:t>
        <w:br/>
        <w:t>Derecho  Internacional  Humanitario  (expediente  de   anexos   a   la</w:t>
        <w:br/>
        <w:t>contestación de la demanda, Tomo I, anexo 1, folio 4608);  declaración</w:t>
        <w:br/>
        <w:t>rendida ante fedatario público (affidávit) el 19 de enero de 2007  por</w:t>
        <w:br/>
        <w:t>Héctor  Cruz  Carvajal  (expediente  de  declaraciones   y   peritajes</w:t>
        <w:br/>
        <w:t>escritos, Tomo III, folio 7559); y resolución emitida el 19  de  enero</w:t>
        <w:br/>
        <w:t>de 2007 por la Fiscalía 14 Especializada  de  la  Unidad  de  Derechos</w:t>
        <w:br/>
        <w:t>Humanos y Derecho Internacional Humanitarios (expediente de  anexos  a</w:t>
        <w:br/>
        <w:t>los alegatos finales escritos presentados  por  el  Estado,  Tomo  II,</w:t>
        <w:br/>
        <w:t>anexo 1D, folio 8018).</w:t>
        <w:br/>
        <w:br/>
        <w:t>[140]       Mayor retirado Oscar de Jesús Echandía.  Aunque su  retiro</w:t>
        <w:br/>
        <w:t>se produjo un mes antes de la fecha de la masacre,  se  le  acusó  por</w:t>
        <w:br/>
        <w:t>actuaciones cometidas mientras formaba parte  de  la  fuerza  pública.</w:t>
        <w:br/>
        <w:t>Cfr. resolución de acusación emitida el 12 de septiembre de  1997  por</w:t>
        <w:br/>
        <w:t>la Fiscalía Regional  Delegada  de  la  Unidad  Nacional  de  Derechos</w:t>
        <w:br/>
        <w:t>Humanos (expediente de anexos a la demanda, Tomo I, anexo A27,  folios</w:t>
        <w:br/>
        <w:t>285 y 286).</w:t>
        <w:br/>
        <w:br/>
        <w:t>[141]       Cfr. resolución de preclusión emitida el 18 de febrero  de</w:t>
        <w:br/>
        <w:t>1998 por la Fiscalía Delegada ante el Tribunal Nacional (expediente de</w:t>
        <w:br/>
        <w:t>anexos a la demanda, Tomo I, anexo A29, folios 315 y 317).</w:t>
        <w:br/>
        <w:br/>
        <w:t>[142]       Cfr. resolución emitida el 16 de septiembre de 2005 por la</w:t>
        <w:br/>
        <w:t>Fiscalía 14 Especializada de la Unidad Nacional de Derechos Humanos  y</w:t>
        <w:br/>
        <w:t>Derecho Internacional Humanitario (expediente de anexos al escrito  de</w:t>
        <w:br/>
        <w:t>solicitudes y argumentos, Tomo VI, anexo 56, folios 3585 y 3590).</w:t>
        <w:br/>
        <w:br/>
        <w:t>[143]        Teniente  Luis  Enrique  Andrade  Ortiz.  Cfr.  sentencia</w:t>
        <w:br/>
        <w:t>emitida el 14 de noviembre  de  1990  por  la  Sala  de  Decisión  del</w:t>
        <w:br/>
        <w:t>Tribunal Superior de Orden Público (expediente de anexos a la demanda,</w:t>
        <w:br/>
        <w:t>Tomo I, anexo A32, folio 503).</w:t>
        <w:br/>
        <w:br/>
        <w:t>[144]       Cfr. resolución emitida el 19 de  enero  de  2007  por  la</w:t>
        <w:br/>
        <w:t>Fiscalía 14 Especializada de la Unidad Nacional de Derechos Humanos  y</w:t>
        <w:br/>
        <w:t>Derecho Internacional Humanitario (expediente de anexos a los alegatos</w:t>
        <w:br/>
        <w:t>finales escritos presentados por el Estado, Tomo  II,  folios  8015  y</w:t>
        <w:br/>
        <w:t>8018).</w:t>
        <w:br/>
        <w:br/>
        <w:t>[145]       Cfr. Caso Gómez Palomino, supra nota 119, párr. 80; y Caso</w:t>
        <w:br/>
        <w:t>de las Hermanas Serrano Cruz. Sentencia de 1 de marzo de 2005. Serie C</w:t>
        <w:br/>
        <w:t>No. 120, párr. 83.</w:t>
        <w:br/>
        <w:br/>
        <w:t>[146]       Cfr. Caso La  Cantuta,  supra  nota  8,  párr.  157;  Caso</w:t>
        <w:br/>
        <w:t>Goiburú y otros, supra nota 11, párr. 84; y Caso Almonacid Arellano  y</w:t>
        <w:br/>
        <w:t>otros, supra nota 16, párrs. 99 y 111.</w:t>
        <w:br/>
        <w:br/>
        <w:t>[147]       Cfr. Caso de las Hermanas Serrano Cruz,  supra  nota  145,</w:t>
        <w:br/>
        <w:t>párr. 88 y 105.</w:t>
        <w:br/>
        <w:br/>
        <w:t>[148]       Cfr. ampliación de indagatoria de  3  de  agosto  de  1995</w:t>
        <w:br/>
        <w:t>(expediente de anexos al escrito de solicitudes y argumentos, Tomo VI,</w:t>
        <w:br/>
        <w:t>anexo 47); ampliación de  indagatoria  de  29  de  noviembre  de  1995</w:t>
        <w:br/>
        <w:t>(expediente de anexos al escrito de solicitudes y argumentos, Tomo VI,</w:t>
        <w:br/>
        <w:t>anexo 49);  ampliación  de  indagatoria  de  12  de  febrero  de  1996</w:t>
        <w:br/>
        <w:t>(expediente de anexos al escrito de solicitudes y argumentos, Tomo VI,</w:t>
        <w:br/>
        <w:t>anexo 50); declaración rendida el 30 de agosto de 1996 (expediente  de</w:t>
        <w:br/>
        <w:t>anexos a la demanda, Tomo I, anexo A9); ampliación de  declaración  de</w:t>
        <w:br/>
        <w:t>21 de julio de 1997 (expediente de anexos a la demanda, Tomo I,  anexo</w:t>
        <w:br/>
        <w:t>A17).  Estas declaraciones se reseñan en  varias  resoluciones  de  la</w:t>
        <w:br/>
        <w:t>fiscalía, especialmente en la resolución de 7 de enero de 1999 emitida</w:t>
        <w:br/>
        <w:t>por la  Unidad  de  Terrorismo  de  la  Fiscalía  Regional  de  Bogotá</w:t>
        <w:br/>
        <w:t>(expediente de anexos a la demanda, Tomo I, anexo A30,  folios  327  a</w:t>
        <w:br/>
        <w:t>331).</w:t>
        <w:br/>
        <w:br/>
        <w:t>[149]       Cfr. resolución de acusación emitida el 12  de  septiembre</w:t>
        <w:br/>
        <w:t>de 1997 por la Fiscalía Regional Delegada de  la  Unidad  Nacional  de</w:t>
        <w:br/>
        <w:t>Derechos Humanos (expediente de anexos a la  demanda,  Tomo  I,  anexo</w:t>
        <w:br/>
        <w:t>A27, folios 273 a 275).</w:t>
        <w:br/>
        <w:br/>
        <w:t>[150]       Cfr. testimonio de  Efren  Galeano  López,  citado  en  la</w:t>
        <w:br/>
        <w:t>resolución de acusación emitida el 12 de septiembre  de  1997  por  la</w:t>
        <w:br/>
        <w:t>Fiscalía Regional Delegada de la Unidad Nacional de  Derechos  Humanos</w:t>
        <w:br/>
        <w:t>(expediente de anexos a la demanda, Tomo I, anexo A27, folio 277) y en</w:t>
        <w:br/>
        <w:t>la resolución emitida  el  7  de  enero  de  1999  por  la  Unidad  de</w:t>
        <w:br/>
        <w:t>Terrorismo de la Fiscalía Regional de Bogotá (expediente de  anexos  a</w:t>
        <w:br/>
        <w:t>la demanda, Tomo I, anexo A30, folio 334); y ampliación de declaración</w:t>
        <w:br/>
        <w:t>de 30 de enero de 1998 rendida por Gonzalo Arias Alturo ante la Unidad</w:t>
        <w:br/>
        <w:t>Nacional de Derechos Humanos (expediente de anexos a la demanda,  Tomo</w:t>
        <w:br/>
        <w:t>I, anexo A21, folios 223 a 225).</w:t>
        <w:br/>
        <w:br/>
        <w:t>[151] Cfr. denuncia  de  9  de  febrero  de  1989  presentada  por  la</w:t>
        <w:br/>
        <w:t>Coordinadora Nacional  de  la  Unión  Patriótica  ante  el  Procurador</w:t>
        <w:br/>
        <w:t>Delegado para las Fuerzas Armadas (expediente de anexos al escrito  de</w:t>
        <w:br/>
        <w:t>solicitudes y argumentos, Tomo VI, anexo 58, folio 3660);  y  denuncia</w:t>
        <w:br/>
        <w:t>de 15 de febrero  de  1989  presentada  por  la  Unión  Patriótica  de</w:t>
        <w:br/>
        <w:t>Santander, la Coordinadora  Nacional  de  la  Unión  Patriótica  y  la</w:t>
        <w:br/>
        <w:t>Coordinadora Campesina del Magdalena Medio ante el Procurador  General</w:t>
        <w:br/>
        <w:t>de la Nación  (expediente  de  anexos  al  escrito  de  solicitudes  y</w:t>
        <w:br/>
        <w:t>argumentos, Tomo VII, anexo 60, folios 3669 y 3670).</w:t>
        <w:br/>
        <w:br/>
        <w:t>[152]       Cfr. diligencia de indagatoria de 19 de diciembre de  1996</w:t>
        <w:br/>
        <w:t>rendida por Jimmy Alberto Arenas Robledo ante la  Unidad  Nacional  de</w:t>
        <w:br/>
        <w:t>Derechos Humanos (expediente de anexos a la  demanda,  Tomo  I,  anexo</w:t>
        <w:br/>
        <w:t>A11, folios 134-143).</w:t>
        <w:br/>
        <w:br/>
        <w:t>[153]       Cfr. resolución emitida el 7  de  abril  de  1997  por  la</w:t>
        <w:br/>
        <w:t>Unidad Nacional  de  Derechos  Humanos  (expediente  de  anexos  a  la</w:t>
        <w:br/>
        <w:t>demanda, Tomo I, anexo A26, folio 261, 266).</w:t>
        <w:br/>
        <w:br/>
        <w:t>[154]       Cfr. resolución de preclusión emitida el 18 de febrero  de</w:t>
        <w:br/>
        <w:t>1998 por la Fiscalía Delegada ante el Tribunal Nacional (expediente de</w:t>
        <w:br/>
        <w:t>anexos a la demanda, Tomo I, anexo A29, folios 310 y 311).</w:t>
        <w:br/>
        <w:br/>
        <w:t>[155]       Cfr. sentencia emitida el 14 de noviembre de 1990  por  la</w:t>
        <w:br/>
        <w:t>Sala de Decisión del Tribunal Superior de Orden Público (expediente de</w:t>
        <w:br/>
        <w:t>anexos a la demanda, Tomo I, anexo A32, folios 489 a 503 y 523 a 525);</w:t>
        <w:br/>
        <w:t>informe No. 00266 emitido el 18 de enero de 2000  por  la  Sección  de</w:t>
        <w:br/>
        <w:t>Información y Análisis de la Fiscalía General de la Nación con destino</w:t>
        <w:br/>
        <w:t>a un Fiscal ante las  Fuerzas  Militares  de  la  Unidad  de  Fiscalía</w:t>
        <w:br/>
        <w:t>Delegada  ante  los  Jueces  Penales   del   Circuito   Especializados</w:t>
        <w:br/>
        <w:t>(expediente de anexos a la demanda, Tomo II, anexo A38, folios  778  a</w:t>
        <w:br/>
        <w:t>781); resolución emitida el 12 de abril de 2000 por  la  Subunidad  de</w:t>
        <w:br/>
        <w:t>Terrorismo de  la  Unidad  Delegada  ante  los  Juzgados  Penales  del</w:t>
        <w:br/>
        <w:t>Circuito Especializados de Santa Fé de Bogotá (expediente de anexos  a</w:t>
        <w:br/>
        <w:t>la demanda, Tomo II, anexo A39, folios  783  y  784  y  expediente  de</w:t>
        <w:br/>
        <w:t>anexos al escrito de solicitudes y  argumentos,  Tomo  VI,  anexo  52,</w:t>
        <w:br/>
        <w:t>folios 3545 a 3548); resolución emitida el 9 de abril de 2001  por  la</w:t>
        <w:br/>
        <w:t>Unidad de Fiscalías Delegadas ante los  Jueces  Penales  del  Circuito</w:t>
        <w:br/>
        <w:t>Especializados C.T.I. Nacional (expediente de  anexos  a  la  demanda,</w:t>
        <w:br/>
        <w:t>Tomo II, anexo A43, folios 793 a 795); y resolución emitida el  11  de</w:t>
        <w:br/>
        <w:t>febrero de 1999 por la Unidad de Terrorismo (expediente de anexos a la</w:t>
        <w:br/>
        <w:t>demanda, Tomo II, anexo A37, folios 771 a 776).</w:t>
        <w:br/>
        <w:br/>
        <w:t>[156]       Cfr. resolución emitida el 16 de septiembre de 2005 por la</w:t>
        <w:br/>
        <w:t>Fiscalía 14 Especializada de la Unidad Nacional de Derechos Humanos  y</w:t>
        <w:br/>
        <w:t>Derecho Internacional Humanitario (expediente de anexos al escrito  de</w:t>
        <w:br/>
        <w:t>solicitudes y argumentos, Tomo VI, anexo 56, folios 3587  y  3588);  y</w:t>
        <w:br/>
        <w:t>declaración rendida ante fedatario público (affidávit) el 19 de  enero</w:t>
        <w:br/>
        <w:t>de 2007 por  Héctor  Cruz  Carvajal  (expediente  de  declaraciones  y</w:t>
        <w:br/>
        <w:t>peritajes escritos, Tomo III, folio 7569).</w:t>
        <w:br/>
        <w:br/>
        <w:t>[157]       Cfr. informe emitido el 25 de agosto de 2006 por la Unidad</w:t>
        <w:br/>
        <w:t>Nacional de  Derechos  Humanos  y  Derecho  Internacional  Humanitario</w:t>
        <w:br/>
        <w:t>(expediente de anexos a la contestación de la demanda, Tomo  I,  anexo</w:t>
        <w:br/>
        <w:t>1, folio 4574).</w:t>
        <w:br/>
        <w:br/>
        <w:t>[158]       Cfr. resolución 1945 emitida el 29 de junio de 1989 por la</w:t>
        <w:br/>
        <w:t>Ministra de Justicia (expediente de anexos a  la  contestación  de  la</w:t>
        <w:br/>
        <w:t>demanda, Tomo I, anexo 3D, folio 4634).</w:t>
        <w:br/>
        <w:br/>
        <w:t>[159] Cfr. informe emitido el 28 de agosto de 2006 por la Directora de</w:t>
        <w:br/>
        <w:t>Asuntos  Internacionales  de  la  Fiscalía  General   de   la   Nación</w:t>
        <w:br/>
        <w:t>(expediente de anexos a la contestación de la demanda, Tomo IV,  anexo</w:t>
        <w:br/>
        <w:t>60, folio 6472).</w:t>
        <w:br/>
        <w:br/>
        <w:t>[160]       Cfr. Naciones Unidas. Informe del Relator  Especial  sobre</w:t>
        <w:br/>
        <w:t>Ejecuciones Sumarias o Arbitrarias de la visita realizada  a  Colombia</w:t>
        <w:br/>
        <w:t>en 1989. Doc. E/CN.4/1990/22/Add.1, 24 de enero de 1990, párr. 37.</w:t>
        <w:br/>
        <w:br/>
        <w:t>[161]       Cfr. sentencia emitida el 29  de  junio  de  1990  por  el</w:t>
        <w:br/>
        <w:t>Juzgado Segundo de Orden Público de Pasto (expediente de anexos  a  la</w:t>
        <w:br/>
        <w:t>demanda, Tomo I, anexo A31, folios 397, 404); y sentencia  emitida  el</w:t>
        <w:br/>
        <w:t>14 de noviembre de 1990 por el  Tribunal  Superior  de  Orden  Público</w:t>
        <w:br/>
        <w:t>(expediente de anexos a la demanda, Tomo I, anexo A32, folio 474).</w:t>
        <w:br/>
        <w:br/>
        <w:t>[162]       Cfr. resolución emitida el 7  de  enero  de  1999  por  la</w:t>
        <w:br/>
        <w:t>Unidad de Terrorismo (expediente de anexos a la demanda, Tomo I, anexo</w:t>
        <w:br/>
        <w:t>A30, folio 350).</w:t>
        <w:br/>
        <w:br/>
        <w:t>[163]       Cfr. ampliación de indagatoria de Alonso de Jesús  Baquero</w:t>
        <w:br/>
        <w:t>Agudelo de 8 de mayo de  1997  ante  la  Unidad  de  Derechos  Humanos</w:t>
        <w:br/>
        <w:t>(expediente de anexos a la demanda, Tomo I, anexo A16,  folios  185  a</w:t>
        <w:br/>
        <w:t>187).</w:t>
        <w:br/>
        <w:br/>
        <w:t>[164]       Cfr.  informe de 11 de diciembre  de  2001  del  Grupo  de</w:t>
        <w:br/>
        <w:t>Derechos Humanos del Cuerpo Técnico de Investigación  de  la  Fiscalía</w:t>
        <w:br/>
        <w:t>General de la Nación (expediente de anexos  a  la  demanda,  Tomo  II,</w:t>
        <w:br/>
        <w:t>anexo A45, folio 805).  En el mismo sentido, también cfr. escrito de 7</w:t>
        <w:br/>
        <w:t>de febrero de 1989 presentado  por  Efraín  Pérez  Benavides  ante  el</w:t>
        <w:br/>
        <w:t>Juzgado Quinto de Orden Público de Bogotá (expediente de anexos  a  la</w:t>
        <w:br/>
        <w:t>demanda, anexo 54, folio 923).</w:t>
        <w:br/>
        <w:br/>
        <w:t>[165]       Cfr. testimonios de  Arturo  Salgado  Garzón  y  Alejandra</w:t>
        <w:br/>
        <w:t>María Beltrán Uribe rendidos en la audiencia  pública  ante  la  Corte</w:t>
        <w:br/>
        <w:t>Interamericana celebrada los días 31 de enero y 1 de febrero de  2007;</w:t>
        <w:br/>
        <w:t>declaraciones juradas escritas rendidas por Luz  Marina  Poveda  León,</w:t>
        <w:br/>
        <w:t>Alonso  Castillo  Mayoral,  Elvia  Ferreira  Useche,  Esperanza  Uribe</w:t>
        <w:br/>
        <w:t>Mantilla, Luz Nelly Carvajal Londoño, y María Carmenza Morales  Cepeda</w:t>
        <w:br/>
        <w:t>(expediente de declaraciones y  peritajes  escritos,  Tomos  I  y  II,</w:t>
        <w:br/>
        <w:t>folios 6997, 7022, 7023, 7223, 7234, 7237, 7238, 7239, 7317 y 7440).</w:t>
        <w:br/>
        <w:br/>
        <w:t>[166]       Cfr. testimonio rendido por Virgilio Hernández Castellanos</w:t>
        <w:br/>
        <w:t>en la audiencia pública ante la  Corte  Interamericana  celebrada  los</w:t>
        <w:br/>
        <w:t>días 31 de enero y 1 de febrero de 2007. El  testigo  señaló  ante  la</w:t>
        <w:br/>
        <w:t>Corte que en ambos casos, su condición de familiar de víctima  influyó</w:t>
        <w:br/>
        <w:t>en las amenazas de las cuales fue objeto. Al respecto manifestó:</w:t>
        <w:br/>
        <w:br/>
        <w:t xml:space="preserve">   fui  hostigado  por  miembros  de  la  fuerza   pública   que   fueron</w:t>
        <w:br/>
        <w:t xml:space="preserve">   involucrados a diferentes investigaciones  por  violación  a  derechos</w:t>
        <w:br/>
        <w:t xml:space="preserve">   humanos.  Estas personas, a través de diversos medios de  comunicación</w:t>
        <w:br/>
        <w:t xml:space="preserve">   en Colombia, señalaban que yo tenía  impedimentos  para  investigar  a</w:t>
        <w:br/>
        <w:t xml:space="preserve">   cualquier miembro de la fuerza pública o cualquier  miembro  [de  los]</w:t>
        <w:br/>
        <w:t xml:space="preserve">   grup[os] paramilitar[es] en la medida en que, según ellos, yo lo hacía</w:t>
        <w:br/>
        <w:t xml:space="preserve">   por venganza, por una furia vindicativa o inquisitorial,  como  me  lo</w:t>
        <w:br/>
        <w:t xml:space="preserve">   dijo un periodista en Colombia en una de sus columnas.</w:t>
        <w:br/>
        <w:br/>
        <w:t>El testigo indicó que, al día siguiente de la masacre, declaró  a  los</w:t>
        <w:br/>
        <w:t>medios de comunicación que “la masacre no podía ser obra de las  FARC,</w:t>
        <w:br/>
        <w:t>en la medida en  que  [la  Comisión  Judicial]  estab[a]  investigando</w:t>
        <w:br/>
        <w:t>grupos paramilitares y a miembros de la fuerza pública que estarían […</w:t>
        <w:br/>
        <w:t>t]rabajando con estos grupos”.  El  testigo  agregó  que  “tu[vo]  que</w:t>
        <w:br/>
        <w:t>someter[se] a un exilio de unos seis meses, por las amenazas que  [l]e</w:t>
        <w:br/>
        <w:t>hicieron una vez [que realizó] las declaraciones” y añadió  que  dicho</w:t>
        <w:br/>
        <w:t>exilio “se repitió años más tarde  cuando  tuv[o]  que  dejar  de  ser</w:t>
        <w:br/>
        <w:t>fiscal, exilio al que tuve que someterme con mis hijos y con mi esposa</w:t>
        <w:br/>
        <w:t>por un poco más de dos años”.  Asimismo, indicó que “[l]as amenazas se</w:t>
        <w:br/>
        <w:t>hicieron frecuentes y reiterativas” y que en una  amenaza  escrita  en</w:t>
        <w:br/>
        <w:t>particular “se [l]e recordaba ser hijo de una de las  víctimas  de  La</w:t>
        <w:br/>
        <w:t>Rochela y se [l]e ordenaba apartar[s]e de las  investigaciones  contra</w:t>
        <w:br/>
        <w:t>miembros de los grupos paramilitares so pena de acabar con  [su]  vida</w:t>
        <w:br/>
        <w:t>y,  textualmente,  [decía]  la  amenaza:  de  acabar  con  [su]  árbol</w:t>
        <w:br/>
        <w:t>genealógico”.</w:t>
        <w:br/>
        <w:br/>
        <w:br/>
        <w:br/>
        <w:t>[167]       Cfr. Caso Myrna Mack Chang. Sentencia de 25  de  noviembre</w:t>
        <w:br/>
        <w:t>de 2003. Serie C No. 101, párr. 199; Caso de las Masacres de  Ituango,</w:t>
        <w:br/>
        <w:t>supra nota 15, párr. 400; Caso de la Masacre de  Pueblo  Bello,  supra</w:t>
        <w:br/>
        <w:t>nota 12, párr. 268; y Caso de la “Masacre de  Mapiripán”,  supra  nota</w:t>
        <w:br/>
        <w:t>12, párr. 299.</w:t>
        <w:br/>
        <w:br/>
        <w:t>[168]       Cfr. acta de visita especial al Juzgado Segundo  de  Orden</w:t>
        <w:br/>
        <w:t>Público de Pasto (expediente de anexos a la demanda  de  la  Comisión,</w:t>
        <w:br/>
        <w:t>Tomo II, anexo A63, folios 964 a 969); oficio No. 014 de 14  de  marzo</w:t>
        <w:br/>
        <w:t>de 1989 dirigido al Procurador Regional de Barrancabermeja (expediente</w:t>
        <w:br/>
        <w:t>de anexos al escrito de solicitudes y argumentos, Tomo VI,  anexo  40,</w:t>
        <w:br/>
        <w:t>folios 3459 y 3460); oficio No. 163 de 31 de marzo de 1989 emitido por</w:t>
        <w:br/>
        <w:t>la  Unidad  Móvil  de  Investigación  dirigido  al  Presidente  de  la</w:t>
        <w:br/>
        <w:t>República  (expediente  de  anexos  al  escrito   de   solicitudes   y</w:t>
        <w:br/>
        <w:t>argumentos, Tomo VI, anexo 41, folio 3462); y oficio No. 164 de 31  de</w:t>
        <w:br/>
        <w:t>marzo de 1989 dirigido al Procurador General de la Nación  (expediente</w:t>
        <w:br/>
        <w:t>de anexos al escrito de solicitudes y argumentos, Tomo VI,  anexo  41,</w:t>
        <w:br/>
        <w:t>folio 3464).</w:t>
        <w:br/>
        <w:br/>
        <w:t>[169]       Cfr. indagatoria de 20 de febrero de 1997 rendida por Luis</w:t>
        <w:br/>
        <w:t>Alberto Arrieta Morales ante la Unidad Nacional  de  Derechos  Humanos</w:t>
        <w:br/>
        <w:t>(expediente de anexos a la demanda, Tomo I, anexo A14,  folios  170  y</w:t>
        <w:br/>
        <w:t>171).</w:t>
        <w:br/>
        <w:br/>
        <w:t>[170]       Jairo Iván Galvis y Lanfor  Miguel  Osuna.   Cfr.  informe</w:t>
        <w:br/>
        <w:t>emitido el 25 de agosto de 2006 por la  Unidad  Nacional  de  Derechos</w:t>
        <w:br/>
        <w:t>Humanos y Derecho Internacional Humanitario (expediente de  anexos  al</w:t>
        <w:br/>
        <w:t>escrito de contestación de la demanda, Tomo I, anexo 1, folio 4607).</w:t>
        <w:br/>
        <w:br/>
        <w:t>[171]       Cfr. informe de 27 de enero de  1989  presentado  por  dos</w:t>
        <w:br/>
        <w:t>agentes y dos técnicos ante la responsable de la Unidad de  Indagación</w:t>
        <w:br/>
        <w:t>Preliminar de Barrancabermeja (expediente  de  anexos  al  escrito  de</w:t>
        <w:br/>
        <w:t>solicitudes y argumentos, Tomo VI, anexo A35, folios 3432 a  3434.  En</w:t>
        <w:br/>
        <w:t>el referido informe presentado por dos agentes y dos  técnicos  de  la</w:t>
        <w:br/>
        <w:t>Unidad de Indagación Preliminar de Barrancabermeja, estos funcionarios</w:t>
        <w:br/>
        <w:t>señalaron que aproximadamente a las 14:00 horas les fue comunicada  la</w:t>
        <w:br/>
        <w:t>ocurrencia de la masacre.  A partir de  dicha  información  y  con  el</w:t>
        <w:br/>
        <w:t>objeto de realizar el levantamiento de los cadáveres, se trasladaron a</w:t>
        <w:br/>
        <w:t>la Base Militar del corregimiento de El Centro,  en  compañía  de  dos</w:t>
        <w:br/>
        <w:t>jueces de instrucción criminal.  Según  dicho  informe,  a  las  15:00</w:t>
        <w:br/>
        <w:t>horas se solicitó apoyo para  efectuar  el  mencionado  levantamiento,</w:t>
        <w:br/>
        <w:t>pero el comandante de la base militar y el comandante  de  la  Policía</w:t>
        <w:br/>
        <w:t>Nacional en dicho corregimiento informaron que “se debía esperar a que</w:t>
        <w:br/>
        <w:t>el […] General VACCA PERILLA[,] comandante de la Quinta  Brigada  [del</w:t>
        <w:br/>
        <w:t>Ejército], se hiciera presente”.  El General  Vacca  Perilla  se  hizo</w:t>
        <w:br/>
        <w:t>presente a las 16:00 horas y “se reunió con el comandante del Batallón</w:t>
        <w:br/>
        <w:t>Nueva Granada y el [mencionado comandante] de la Policía, reunión  que</w:t>
        <w:br/>
        <w:t>se prolongó hasta las cinco de la tarde, al término de la cual se dijo</w:t>
        <w:br/>
        <w:t>que no se trasladaría personal del ejército al área  de  los  hechos”.</w:t>
        <w:br/>
        <w:t>El informe de los investigadores señala que hacia las 17:00  horas  se</w:t>
        <w:br/>
        <w:t>les informó que “en el sitio de [la masacre] se encontraba  un  herido</w:t>
        <w:br/>
        <w:t>aún con vida”.  También se indica que uno de  los  secretarios  de  la</w:t>
        <w:br/>
        <w:t>Unidad de Indagación Preliminar, ante la  negativa  de  apoyo  de  los</w:t>
        <w:br/>
        <w:t>comandantes militares, se desplazó hacia el lugar  de  la  masacre  en</w:t>
        <w:br/>
        <w:t>compañía de un técnico de dicha unidad, encontrándose  de  camino  con</w:t>
        <w:br/>
        <w:t>la víctima sobreviviente Arturo  Salgado  y  los  periodistas  que  lo</w:t>
        <w:br/>
        <w:t>auxiliaron. Asimismo, el informe señala que, siendo las 18:00 horas  y</w:t>
        <w:br/>
        <w:t>sin haber recibido respuesta por  parte  de  los  comandantes  que  se</w:t>
        <w:br/>
        <w:t>encontraban en la base militar, los agentes investigadores  y  uno  de</w:t>
        <w:br/>
        <w:t>los jueces de instrucción criminal, se desplazaron  al  sitio  de  los</w:t>
        <w:br/>
        <w:t>hechos, a pesar de no contar con el  apoyo  militar.   En  el  informe</w:t>
        <w:br/>
        <w:t>también se señala  que  “según  lo  manifestado  por  un  oficial  del</w:t>
        <w:br/>
        <w:t>Ejército, la diligencia se llevaría a cabo a las seis de la mañana del</w:t>
        <w:br/>
        <w:t>siguiente día, según orden expresa del […] General VACCA PERILLA,  [y]</w:t>
        <w:br/>
        <w:t>que si [se] movilizá[ban] sería por cuenta y  riesgo  propio,  por  lo</w:t>
        <w:br/>
        <w:t>cual se tomó el riesgo de llegar hasta el lugar”.</w:t>
        <w:br/>
        <w:br/>
        <w:t>[172]       Cfr. declaración testimonial rendida  por  Arturo  Salgado</w:t>
        <w:br/>
        <w:t>Garzón en la audiencia pública ante la Corte Interamericana  celebrada</w:t>
        <w:br/>
        <w:t>los días 31 de enero y 1 de febrero de 2007.</w:t>
        <w:br/>
        <w:br/>
        <w:t>[173]       Cfr. Caso de las Masacres de Ituango, supra nota 15, párr.</w:t>
        <w:br/>
        <w:t>322.</w:t>
        <w:br/>
        <w:br/>
        <w:t>[174]       Cfr. informe del 25 de  agosto  de  2006  emitido  por  la</w:t>
        <w:br/>
        <w:t>Unidad  Nacional  de  Derechos   Humanos   y   Derecho   Internacional</w:t>
        <w:br/>
        <w:t>Humanitario (expediente de anexos al escrito  de  contestación  de  la</w:t>
        <w:br/>
        <w:t>demanda, Tomo I, anexo 1, folio 4578).</w:t>
        <w:br/>
        <w:br/>
        <w:t>[175]       Cfr. sentencia emitida el 14 de noviembre de 1990  por  la</w:t>
        <w:br/>
        <w:t>Sala de Decisión del Tribunal Superior de Orden Público (expediente de</w:t>
        <w:br/>
        <w:t>anexos a la demanda, Tomo I, anexo A32, folio 525).</w:t>
        <w:br/>
        <w:br/>
        <w:t>[176]        La   Unidad   Nacional   de   Derechos   Humanos   “avocó</w:t>
        <w:br/>
        <w:t>conocimiento” del caso el 28 de julio de 1996 y la primera  resolución</w:t>
        <w:br/>
        <w:t>emitida en relación con el caso se produjo en noviembre de 1996.  Cfr.</w:t>
        <w:br/>
        <w:t>informe del 25 de agosto de 2006 emitido por  la  Unidad  Nacional  de</w:t>
        <w:br/>
        <w:t>Derechos Humanos y Derecho Internacional  Humanitario  (expediente  de</w:t>
        <w:br/>
        <w:t>anexos al escrito de contestación de la  demanda,  Tomo  I,  anexo  1,</w:t>
        <w:br/>
        <w:t>folio 4578).</w:t>
        <w:br/>
        <w:br/>
        <w:t>[177]       Norberto de Jesús Martínez Sierra, Rafael  Pombo,  Anselmo</w:t>
        <w:br/>
        <w:t>Martínez, Robinson Fontecha,  Wilson  Cardona  Camacho,  Oscar  Moreno</w:t>
        <w:br/>
        <w:t>Rivera y Jesús Antonio Cárdenas.</w:t>
        <w:br/>
        <w:br/>
        <w:t>[178]       Cfr. sentencia emitida el 14 de noviembre de 1990  por  la</w:t>
        <w:br/>
        <w:t>Sala de Decisión del Tribunal Superior de Orden Público (expediente de</w:t>
        <w:br/>
        <w:t>anexos a la demanda, Tomo I, anexo A32, folio 509 a 512,  515  a  517,</w:t>
        <w:br/>
        <w:t>524).</w:t>
        <w:br/>
        <w:br/>
        <w:t>[179] Cfr. resolución emitida el 14 de julio de 2005 por  la  Fiscalía</w:t>
        <w:br/>
        <w:t>14 Especializada de la Unidad Nacional de Derechos Humanos  y  Derecho</w:t>
        <w:br/>
        <w:t>Internacional  Humanitario  (expediente  de  anexos  al   escrito   de</w:t>
        <w:br/>
        <w:t>contestación de la demanda, Tomo I, anexo 3R, folios 4962 y 4963).</w:t>
        <w:br/>
        <w:br/>
        <w:t>[180]        Cfr.   declaración   rendida   ante   fedatario   público</w:t>
        <w:br/>
        <w:t>(affidávit)  el  19  de  enero  de  2007  por  Héctor  Cruz   Carvajal</w:t>
        <w:br/>
        <w:t>(expediente de declaraciones y peritajes  escritos,  Tomo  III,  folio</w:t>
        <w:br/>
        <w:t>7559).</w:t>
        <w:br/>
        <w:br/>
        <w:t>[181]       Cfr. informe emitido el 25 de agosto de 2006 por la Unidad</w:t>
        <w:br/>
        <w:t>Nacional de  Derechos  Humanos  y  Derecho  Internacional  Humanitario</w:t>
        <w:br/>
        <w:t>(expediente de anexos al escrito de contestación de la  demanda,  Tomo</w:t>
        <w:br/>
        <w:t>I, anexo 1, folio 4588).</w:t>
        <w:br/>
        <w:br/>
        <w:t>[182]       Cfr. sentencia emitida el 14 de noviembre de 1990  por  la</w:t>
        <w:br/>
        <w:t>Sala de Decisión del Tribunal Superior de Orden Público (expediente de</w:t>
        <w:br/>
        <w:t>anexos a la demanda, anexo A32, folio 509 a 512, 515 a 517, 524).</w:t>
        <w:br/>
        <w:br/>
        <w:t>[183]       Cfr. resolución emitida el 16 de septiembre de 2005 por la</w:t>
        <w:br/>
        <w:t>Fiscalía 14 Especializada de la Unidad Nacional de Derechos Humanos  y</w:t>
        <w:br/>
        <w:t>Derecho Internacional Humanitario (expediente de anexos al escrito  de</w:t>
        <w:br/>
        <w:t>solicitudes y argumentos, Tomo VI, anexo 56, folios 3587 y 3588).</w:t>
        <w:br/>
        <w:br/>
        <w:t>[184]       Cfr. resolución de preclusión de 18  de  febrero  de  1998</w:t>
        <w:br/>
        <w:t>emitida por la Fiscalía Delegada ante el Tribunal Nacional (expediente</w:t>
        <w:br/>
        <w:t>de anexos a la demanda, Tomo I, anexo A29, folio 317).</w:t>
        <w:br/>
        <w:br/>
        <w:t>[185]        Cfr.   declaración   rendida   ante   fedatario   público</w:t>
        <w:br/>
        <w:t>(affidávit)  el  19  de  enero  de  2007  por  Héctor  Cruz   Carvajal</w:t>
        <w:br/>
        <w:t>(expediente de declaraciones y peritajes  escritos,  Tomo  III,  folio</w:t>
        <w:br/>
        <w:t>7559).</w:t>
        <w:br/>
        <w:br/>
        <w:t>[186]       Cfr. Caso de las Masacres de Ituango, supra nota 15, párr.</w:t>
        <w:br/>
        <w:t>324; Caso de la Masacre de Pueblo Bello, supra nota 12, párr.  149;  y</w:t>
        <w:br/>
        <w:t>Caso de la “Masacre de Mapiripán”, supra nota 12, párr. 235.</w:t>
        <w:br/>
        <w:br/>
        <w:t>[187]       Cfr. Ley 975 de 2005 de 25 de julio de 2005, “por la  cual</w:t>
        <w:br/>
        <w:t>se dictan disposiciones para la reincorporación de miembros de  grupos</w:t>
        <w:br/>
        <w:t>armados organizados al margen de la ley,  que  contribuyan  de  manera</w:t>
        <w:br/>
        <w:t>efectiva a la consecución  de  la  paz  nacional  y  se  dictan  otras</w:t>
        <w:br/>
        <w:t>disposiciones  para  acuerdos  humanitarios”  (anexos  al  escrito  de</w:t>
        <w:br/>
        <w:t>solicitudes y argumentos, Tomo VIII, anexo 77.1, folios 3868 a  3886);</w:t>
        <w:br/>
        <w:t>y escrito de demanda, párrafo 85 (expediente sobre fondo y  eventuales</w:t>
        <w:br/>
        <w:t>reparaciones y costas, Tomo I, folio 28).</w:t>
        <w:br/>
        <w:br/>
        <w:t>[188]       En agosto de 2002  algunos  líderes  de  las  Autodefensas</w:t>
        <w:br/>
        <w:t>Unidas de  Colombia  (en  adelante  “las  AUC”)  hicieron  pública  su</w:t>
        <w:br/>
        <w:t>intención de negociar términos para la desmovilización de sus fuerzas.</w:t>
        <w:br/>
        <w:t xml:space="preserve"> Para esa época, al momento en el que iniciaron las negociaciones, los</w:t>
        <w:br/>
        <w:t>procesos  de  desmovilización  de  actores  armados  ilegales  estaban</w:t>
        <w:br/>
        <w:t>regulados por la Ley 418 de  1997  (por  la  cual  se  consagran  unos</w:t>
        <w:br/>
        <w:t>instrumentos para la búsqueda de la convivencia,  la  eficacia  de  la</w:t>
        <w:br/>
        <w:t>justicia y se dictan otras disposiciones).  Esta  ley  fue  prorrogada</w:t>
        <w:br/>
        <w:t>mediante la Ley 548 de 1999 y la Ley 782 de 2002.  Cfr.  Caso  de  las</w:t>
        <w:br/>
        <w:t>Masacres de Ituango. Sentencia de 1 de julio de 2006. Serie C No. 148,</w:t>
        <w:br/>
        <w:t>párrs. 125.14 y  125.16;  y  Caso  de  la  Masacre  de  Pueblo  Bello.</w:t>
        <w:br/>
        <w:t>Sentencia de 31 de enero de 2006. Serie C No. 140, párr. 95.18.</w:t>
        <w:br/>
        <w:br/>
        <w:t>[189]       En el 2003 se interpuso una  acción  de  nulidad  ante  el</w:t>
        <w:br/>
        <w:t>Consejo de Estado contra algunas  normas  del  Decreto  128  de  2003.</w:t>
        <w:br/>
        <w:t>Dicha acción aún no ha sido resuelta y según certificación expedida el</w:t>
        <w:br/>
        <w:t>22 de febrero de 2007 por el Secretario de la Sección  Primera  de  la</w:t>
        <w:br/>
        <w:t>Sala de lo  Contencioso  Administrativo  del  Consejo  de  Estado,  se</w:t>
        <w:br/>
        <w:t>encuentra “al  despacho  para  fallo”  (expediente  de  anexos  a  los</w:t>
        <w:br/>
        <w:t>alegatos finales escritos presentados por el Estado,  Tomo  II,  anexo</w:t>
        <w:br/>
        <w:t>1B, folio 7976).</w:t>
        <w:br/>
        <w:br/>
        <w:t>[190] Cfr. Decreto 128 emitido el 22 de enero de 2003, “por el cual se</w:t>
        <w:br/>
        <w:t>reglamenta la Ley 418 de 1997, prorrogada y modificada por la Ley  548</w:t>
        <w:br/>
        <w:t>de 1999 y la Ley 782 de  2002  en  materia  de  reincorporación  a  la</w:t>
        <w:br/>
        <w:t>sociedad civil” (expediente de anexos a los alegatos finales  escritos</w:t>
        <w:br/>
        <w:t>presentados por el Estado, Tomo II, anexo 10A, folios 7925 a 7932).</w:t>
        <w:br/>
        <w:br/>
        <w:t>[191]       Cfr. Ley de Justicia y Paz,  artículo  10  (expediente  de</w:t>
        <w:br/>
        <w:t>anexos a los alegatos finales escritos presentados por el Estado, Tomo</w:t>
        <w:br/>
        <w:t>I, anexo 1.A, folio 7703);  y  peritaje  rendido  por  Rodolfo  Arango</w:t>
        <w:br/>
        <w:t>Rivadeneira en la  audiencia  pública  ante  la  Corte  Interamericana</w:t>
        <w:br/>
        <w:t>celebrada los días 31 de enero y 1 de febrero de 2007.</w:t>
        <w:br/>
        <w:br/>
        <w:t>[192]       Cfr. sentencia C-370 emitida el 18 de mayo de 2006 por  la</w:t>
        <w:br/>
        <w:t>Corte Constitucional de Colombia (expediente de anexos al  escrito  de</w:t>
        <w:br/>
        <w:t>contestación de la demanda, Tomo III, anexo 46, folios 6004 a 6007).</w:t>
        <w:br/>
        <w:br/>
        <w:t>[193]       Cfr. sentencia C-370 emitida el 18 de mayo de 2006 por  la</w:t>
        <w:br/>
        <w:t>Corte Constitucional de Colombia, fundamento 4.2 y  5  (expediente  de</w:t>
        <w:br/>
        <w:t>anexos al escrito de contestación de la demanda, Tomo III,  anexo  46,</w:t>
        <w:br/>
        <w:t>folios 5869-5871, 5916 a 5921).</w:t>
        <w:br/>
        <w:br/>
        <w:t>[194]       Cfr. sentencia C-370 emitida el 18 de mayo de 2006 por  la</w:t>
        <w:br/>
        <w:t>Corte Constitucional de Colombia (expediente de anexos al  escrito  de</w:t>
        <w:br/>
        <w:t>contestación de la demanda, Tomo III, anexo 46, folio 6003).</w:t>
        <w:br/>
        <w:br/>
        <w:t>[195]       Cfr. Decreto 2898 del 29 de agosto de 2006, por el cual se</w:t>
        <w:br/>
        <w:t>reglamenta la Ley 975 de 2005; Decreto 3391 de  29  de  septiembre  de</w:t>
        <w:br/>
        <w:t>2006, por el cual se reglamenta  parcialmente  la  Ley  975  de  2005;</w:t>
        <w:br/>
        <w:t>Decreto 4417 de 7 de diciembre de 2006, por el  cual  se  modifica  el</w:t>
        <w:br/>
        <w:t>Decreto 2898 de 2006; y Decreto 315 de 7 de febrero de 2007, por medio</w:t>
        <w:br/>
        <w:t>del cual se reglamenta la intervención  de  las  víctimas  durante  la</w:t>
        <w:br/>
        <w:t>etapa de investigación en los procesos de Justicia y  Paz  de  acuerdo</w:t>
        <w:br/>
        <w:t>con lo  previsto  por  la  Ley  975  de  2005  (expediente  de  fondo,</w:t>
        <w:br/>
        <w:t>eventuales reparaciones y costas, Tomo V, folios 1847 a 1849).</w:t>
        <w:br/>
        <w:br/>
        <w:t>[196]       Los representantes agregan que el Decreto 3391  de  29  de</w:t>
        <w:br/>
        <w:t>septiembre de 2006 ha sido utilizado por el Gobierno “para  reproducir</w:t>
        <w:br/>
        <w:t>en una nueva norma un contenido que ya había sido declarado  contrario</w:t>
        <w:br/>
        <w:t>a la Constitución[, invocando] la no retroactividad de la sentencia C-</w:t>
        <w:br/>
        <w:t>370”.</w:t>
        <w:br/>
        <w:t>[197]       Cfr. acta de  la  audiencia  pública  celebrada  el  1  de</w:t>
        <w:br/>
        <w:t>diciembre  de  2006  ante  el  Juzgado  Primero  Penal  del   Circuito</w:t>
        <w:br/>
        <w:t>Especializado de Bucaramanga (anexo 1 del escrito de alegatos  finales</w:t>
        <w:br/>
        <w:t>de  los  representantes,   expediente   sobre   fondo   y   eventuales</w:t>
        <w:br/>
        <w:t>reparaciones y costas, Tomo V, folios 1587 y 1588).</w:t>
        <w:br/>
        <w:br/>
        <w:t>[198]       Cfr. artículos 16 a 28 de la Ley 975 de  2005  del  25  de</w:t>
        <w:br/>
        <w:t>julio de 2005.</w:t>
        <w:br/>
        <w:br/>
        <w:t>[199]       Cfr. Caso La  Cantuta,  supra  nota  8,  párr.  173;  Caso</w:t>
        <w:br/>
        <w:t>Trabajadores Cesados del Congreso (Aguado Alfaro y otros), supra  nota</w:t>
        <w:br/>
        <w:t>16, párr. 128; y Caso Almonacid Arellano y otros, supra nota 16, párr.</w:t>
        <w:br/>
        <w:t>124.</w:t>
        <w:br/>
        <w:br/>
        <w:t>[200]       Cfr. Caso Vargas Areco, supra nota 8, párrs. 76 y 77; Caso</w:t>
        <w:br/>
        <w:t>Ximenes Lopes, supra nota 24, párr. 148; y Caso  de  las  Masacres  de</w:t>
        <w:br/>
        <w:t>Ituango, supra nota 15, párr. 296.</w:t>
        <w:br/>
        <w:br/>
        <w:t>[201]       Cfr. Caso Molina Theissen. Reparaciones. Sentencia de 3 de</w:t>
        <w:br/>
        <w:t>julio de 2004. Serie C No. 108, párr. 84; Caso Myrna Mack Chang, supra</w:t>
        <w:br/>
        <w:t>nota 167, párr. 276; y Caso Barrios Altos. Sentencia de 14 de marzo de</w:t>
        <w:br/>
        <w:t>2001. Serie C No. 75, párr. 41.</w:t>
        <w:br/>
        <w:br/>
        <w:t>[202]       Cfr. Caso Goiburú y otros, supra nota 11, párr. 117;  Caso</w:t>
        <w:br/>
        <w:t>de la Masacre de Pueblo Bello, supra nota 12, párr. 144; y Caso de  la</w:t>
        <w:br/>
        <w:t>“Masacre de Mapiripán”, supra nota 12, párr. 219.</w:t>
        <w:br/>
        <w:br/>
        <w:t>[203]       Cfr. Caso Ximenes Lopes, supra nota 24, párr. 193; Caso de</w:t>
        <w:br/>
        <w:t>las Masacres de Ituango, supra nota 15,  párr.  296;  y  Caso  Baldeón</w:t>
        <w:br/>
        <w:t>García, supra nota 112, párr. 146.</w:t>
        <w:br/>
        <w:br/>
        <w:t>[204]       Cfr. Caso Vargas Areco, supra nota 8,  párrafo  108;  Caso</w:t>
        <w:br/>
        <w:t>Raxcacó Reyes. Sentencia de 15 de septiembre de 2005. Serie C No. 133,</w:t>
        <w:br/>
        <w:t>párrs. 70 y 133; y Caso Hilaire, Constantine y Benjamin y otros, supra</w:t>
        <w:br/>
        <w:t>nota 33, párrafo 102.</w:t>
        <w:br/>
        <w:br/>
        <w:t>[205]       Cfr. Caso Almonacid Arellano y otros, supra nota 16, párr.</w:t>
        <w:br/>
        <w:t>154.</w:t>
        <w:br/>
        <w:br/>
        <w:t>[206]       Cfr. Caso La  Cantuta,  supra  nota  8,  párr.  142;  Caso</w:t>
        <w:br/>
        <w:t>Almonacid Arellano y otros, supra nota 16, párr. 131;  y  Caso  de  la</w:t>
        <w:br/>
        <w:t>Masacre de Pueblo Bello, supra nota 12, párr. 189.</w:t>
        <w:br/>
        <w:br/>
        <w:br/>
        <w:t>[207]       Cfr. Caso Almonacid Arellano y otros, supra nota 16, párr.</w:t>
        <w:br/>
        <w:t>131; Caso Palamara Iribarne. Sentencia de 22  de  noviembre  de  2005.</w:t>
        <w:br/>
        <w:t>Serie C No. 135, párr. 143; y Caso 19  Comerciantes,  supra  nota  33,</w:t>
        <w:br/>
        <w:t>párr. 167.</w:t>
        <w:br/>
        <w:br/>
        <w:t>[208]       Cfr. Caso 19 Comerciantes, supra nota 33, párr. 173.</w:t>
        <w:br/>
        <w:br/>
        <w:t>[209]       Cfr. sentencia emitida el 31 de octubre  de  1989  por  el</w:t>
        <w:br/>
        <w:t>Juzgado 126 de Instrucción Penal Militar (expediente de  anexos  a  la</w:t>
        <w:br/>
        <w:t>demanda, Tomo II, anexo A52, folio 855).</w:t>
        <w:br/>
        <w:br/>
        <w:t>[210]       Cfr. informe de 25 de agosto de 2006 emitido por la Unidad</w:t>
        <w:br/>
        <w:t>Nacional de  Derechos  Humanos  y  Derecho  Internacional  Humanitario</w:t>
        <w:br/>
        <w:t>(expediente de anexos al escrito de contestación de la  demanda,  Tomo</w:t>
        <w:br/>
        <w:t>I, anexo 1, folio 4588).</w:t>
        <w:br/>
        <w:br/>
        <w:t>[211]       Cfr. sentencia emitida el 28 de febrero  de  2005  por  el</w:t>
        <w:br/>
        <w:t>Juzgado 75 de Instrucción  Penal  Militar  (expediente  de  anexos  al</w:t>
        <w:br/>
        <w:t>escrito de contestación de la demanda, Tomo I, anexo 3-O, folios 4895,</w:t>
        <w:br/>
        <w:t>4897, 4901, 4903, 4905 y 4906); y sentencia emitida el 7 de  junio  de</w:t>
        <w:br/>
        <w:t>2005 por el Tribunal Superior Militar (expediente de anexos al escrito</w:t>
        <w:br/>
        <w:t>de contestación de la demanda, Tomo I, anexo 3-P, folios 4920 a 4922 y</w:t>
        <w:br/>
        <w:t>4925).</w:t>
        <w:br/>
        <w:br/>
        <w:t>[212]       Cfr.  resolución emitida el 19 de octubre de 2005  por  la</w:t>
        <w:br/>
        <w:t>Fiscalía 14 Especializada de la Unidad Nacional de Derechos Humanos  y</w:t>
        <w:br/>
        <w:t>Derecho Internacional Humanitario (expediente de anexos al escrito  de</w:t>
        <w:br/>
        <w:t>contestación de la demanda, Tomo II, anexo 3S, folio 4987).</w:t>
        <w:br/>
        <w:br/>
        <w:t>[213]       Cfr. resolución emitida el 19 de  enero  de  2007  por  la</w:t>
        <w:br/>
        <w:t>Fiscalía 14 Especializada de la Unidad Nacional de Derechos Humanos  y</w:t>
        <w:br/>
        <w:t>Derecho Internacional Humanitario (expediente de anexos a los alegatos</w:t>
        <w:br/>
        <w:t>finales escritos presentados por el Estado, Tomo  II,  folios  8015  a</w:t>
        <w:br/>
        <w:t>8018).</w:t>
        <w:br/>
        <w:br/>
        <w:t>[214]       Cfr. Caso de la Masacre de Pueblo Bello,  supra  nota  12,</w:t>
        <w:br/>
        <w:t>párr. 203; y Caso de la “Masacre de Mapiripán”, supra nota  12,  párr.</w:t>
        <w:br/>
        <w:t>215.</w:t>
        <w:br/>
        <w:br/>
        <w:t>[215]       Cfr. sentencia C-014 de 2004 emitida el  20  de  enero  de</w:t>
        <w:br/>
        <w:t>2004 por la Corte Constitucional de Colombia.</w:t>
        <w:br/>
        <w:br/>
        <w:t>[216]       Cfr. oficio 2012 de 12 de abril de 1989  suscrito  por  el</w:t>
        <w:br/>
        <w:t>Procurador Delegado para las Fuerzas Militares (expediente de anexos a</w:t>
        <w:br/>
        <w:t>la demanda, Tomo II, anexo A55, folio 926).</w:t>
        <w:br/>
        <w:br/>
        <w:t>[217]       Estas denuncias fueron presentadas por  diversos  miembros</w:t>
        <w:br/>
        <w:t>del partido político Unión Patriótica y otras organizaciones y líderes</w:t>
        <w:br/>
        <w:t>comunales (expediente de anexos a la demanda,  Tomo  II,  anexos  A56,</w:t>
        <w:br/>
        <w:t>A57, A58 y A59; y expediente de anexos al  escrito  de  solicitudes  y</w:t>
        <w:br/>
        <w:t>argumentos, Tomo VI, anexos 57 y 58, y Tomo VIII, anexo 78).</w:t>
        <w:br/>
        <w:br/>
        <w:t>[218]       Cfr. declaración de Martín Emilio Sánchez  Rodríguez  ante</w:t>
        <w:br/>
        <w:t>la Procuraduría General de  la  Nación  (expediente  de  anexos  a  la</w:t>
        <w:br/>
        <w:t>demanda, Tomo II, anexo 65, folios 977 y 979).</w:t>
        <w:br/>
        <w:br/>
        <w:t>[219]       Cfr. acta de visita especial al Juzgado Segundo  de  Orden</w:t>
        <w:br/>
        <w:t>Público con sede en Pasto (expediente de anexos a la demanda, Tomo II,</w:t>
        <w:br/>
        <w:t>anexo A63, folios 958, 959, 960 y 964).</w:t>
        <w:br/>
        <w:br/>
        <w:t>[220]       Cfr. informe de 3 de noviembre  de  1989  emitido  por  el</w:t>
        <w:br/>
        <w:t>Fiscal Primero de Orden Público y el Abogado Asesor de la Procuraduría</w:t>
        <w:br/>
        <w:t>(expediente de anexos a la demanda, Tomo II, anexo A64, folio 975).</w:t>
        <w:br/>
        <w:br/>
        <w:t>[221]       Cfr. resolución y pliegos  de  cargos  emitidos  el  6  de</w:t>
        <w:br/>
        <w:t>febrero  de  1991  por  la  Procuraduría  Delegada  para  las  Fuerzas</w:t>
        <w:br/>
        <w:t>Militares (expediente de anexos a la demanda,  Tomo  II,  anexos  A66,</w:t>
        <w:br/>
        <w:t>A67, A68 y A69, folios 996, 998, 999, 1001, 1003 y 1004).</w:t>
        <w:br/>
        <w:br/>
        <w:t>[222]       Cfr. resolución No. 338 del 7 de junio de 1994 emitida por</w:t>
        <w:br/>
        <w:t>el Procurador Delegado  para  las  Fuerzas  Militares  (expediente  de</w:t>
        <w:br/>
        <w:t>anexos al escrito de solicitudes y argumentos,  Tomo  VII,  anexo  69,</w:t>
        <w:br/>
        <w:t>folios  3712-3715);  y  declaración  rendida  ante  fedatario  público</w:t>
        <w:br/>
        <w:t>(affidávit) el 22  de  diciembre  de  2006  por  Nubia  Herrera  Ariza</w:t>
        <w:br/>
        <w:t>(expediente de declaraciones y peritajes  escritos,  Tomo  III,  folio</w:t>
        <w:br/>
        <w:t>7689).</w:t>
        <w:br/>
        <w:br/>
        <w:t>[223]       Cfr. escrito de contestación  de  la  demanda  (expediente</w:t>
        <w:br/>
        <w:t>sobre fondo y eventuales reparaciones y costas, Tomo III, folios 772 y</w:t>
        <w:br/>
        <w:t>773).</w:t>
        <w:br/>
        <w:br/>
        <w:t>[224]       Cfr. informe del Departamento Administrativo de  Seguridad</w:t>
        <w:br/>
        <w:t>(DAS) emitido el 15 de marzo  de  1989  (expediente  de  anexos  a  la</w:t>
        <w:br/>
        <w:t>demanda, Tomo II, anexo A35, folios 656, 657, 658 y 660); informe  del</w:t>
        <w:br/>
        <w:t>Departamento Administrativo  de  Seguridad  (DAS)  emitido  el  13  de</w:t>
        <w:br/>
        <w:t>febrero de 1990 (expediente de anexos a la  demanda,  Tomo  II,  anexo</w:t>
        <w:br/>
        <w:t>A36, folios 686, 710 y 711); declaración jurada  escrita  rendida  por</w:t>
        <w:br/>
        <w:t>Federico  Andreu  Guzmán  el  19  de  enero  de  2007  (expediente  de</w:t>
        <w:br/>
        <w:t>declaraciones  y  peritajes  escritos,  Tomo  III,  folio   7512);   y</w:t>
        <w:br/>
        <w:t>ampliación de indagatoria de 3 de agosto de 1995 rendida por Alonso de</w:t>
        <w:br/>
        <w:t>Jesús Baquero Agudelo ante  la  Fiscalía  Regional  Delegada  ante  el</w:t>
        <w:br/>
        <w:t>Cuerpo Técnico de Investigación (expediente de anexos  al  escrito  de</w:t>
        <w:br/>
        <w:t>solicitudes y argumentos, Tomo VI, anexo 47, folios 3489 a 3491).</w:t>
        <w:br/>
        <w:br/>
        <w:t>[225]       Cfr. Caso de las Masacres de Ituango, supra nota 15, párr.</w:t>
        <w:br/>
        <w:t>333; y Caso de la Masacre de Pueblo Bello, supra nota 12, párr. 203.</w:t>
        <w:br/>
        <w:br/>
        <w:t>[226]       Cfr. Caso de la “Masacre de  Mapiripán”,  supra  nota  12,</w:t>
        <w:br/>
        <w:t>párr. 210.  En igual sentido cfr. Caso de  las  Masacres  de  Ituango,</w:t>
        <w:br/>
        <w:t>supra nota 15, párr. 338; y Caso de la Masacre de Pueblo Bello,  supra</w:t>
        <w:br/>
        <w:t>nota 12, párr. 206.</w:t>
        <w:br/>
        <w:br/>
        <w:t>[227]       Cfr. Caso de la “Masacre de  Mapiripán”,  supra  nota  12,</w:t>
        <w:br/>
        <w:t>párr. 211.  En igual sentido cfr. Caso de  las  Masacres  de  Ituango,</w:t>
        <w:br/>
        <w:t>supra nota 15, párr. 339; y Caso de la Masacre de Pueblo Bello,  supra</w:t>
        <w:br/>
        <w:t>nota 12, párr. 206.</w:t>
        <w:br/>
        <w:br/>
        <w:t>[228]       Cfr. Caso de la “Masacre de  Mapiripán”,  supra  nota  12,</w:t>
        <w:br/>
        <w:t>párr. 214.  En igual sentido cfr. Caso de  las  Masacres  de  Ituango,</w:t>
        <w:br/>
        <w:t>supra nota 15, párr. 339; y Caso de la Masacre de Pueblo Bello,  supra</w:t>
        <w:br/>
        <w:t>nota 12, párr. 206.</w:t>
        <w:br/>
        <w:br/>
        <w:t>[229]       Cfr. Caso de la “Masacre de  Mapiripán”,  supra  nota  12,</w:t>
        <w:br/>
        <w:t>párr. 214.  En igual sentido cfr. Caso de  las  Masacres  de  Ituango,</w:t>
        <w:br/>
        <w:t>supra nota 15, párr. 339; y Caso de la Masacre de Pueblo Bello,  supra</w:t>
        <w:br/>
        <w:t>nota 12, párr. 206.</w:t>
        <w:br/>
        <w:br/>
        <w:t>[230]       Cfr. Caso de las Masacres de Ituango, supra nota 15, párr.</w:t>
        <w:br/>
        <w:t>340; y Caso de la Masacre de Pueblo Bello, supra nota 12, párr. 209.</w:t>
        <w:br/>
        <w:br/>
        <w:t>[231]       Cfr. Caso de las  Masacres  de  Ituango,  supra  nota  15,</w:t>
        <w:br/>
        <w:t>párrs. 341 y 342.</w:t>
        <w:br/>
        <w:br/>
        <w:t>[232] Cfr. Caso del Penal Miguel Castro Castro, supra  nota  8,  párr.</w:t>
        <w:br/>
        <w:t>253; Caso Servellón García y otros, supra nota  19,  párr.  119;  Caso</w:t>
        <w:br/>
        <w:t>Ximenes Lopes, supra nota 24, párr.  147;  Caso  de  las  Masacres  de</w:t>
        <w:br/>
        <w:t>Ituango, supra nota 15, párr. 297; y Caso Baldeón García,  supra  nota</w:t>
        <w:br/>
        <w:t>112, párr. 92.</w:t>
        <w:br/>
        <w:br/>
        <w:t>[233]       El artículo 63.1 de la Convención dispone que:</w:t>
        <w:br/>
        <w:br/>
        <w:t xml:space="preserve">   Cuando decida que hubo violación de un derecho o  libertad  protegidos</w:t>
        <w:br/>
        <w:t xml:space="preserve">   en [la] Convención, la Corte dispondrá que se garantice  al  lesionado</w:t>
        <w:br/>
        <w:t xml:space="preserve">   en el goce de su derecho o libertad conculcados.  Dispondrá  asimismo,</w:t>
        <w:br/>
        <w:t xml:space="preserve">   si ello fuera procedente, que  se  reparen  las  consecuencias  de  la</w:t>
        <w:br/>
        <w:t xml:space="preserve">   medida o situación que ha configurado la vulneración de esos  derechos</w:t>
        <w:br/>
        <w:t xml:space="preserve">   y el pago de una justa indemnización a la parte lesionada.</w:t>
        <w:br/>
        <w:br/>
        <w:t>[234] Cfr. Caso La Cantuta, supra nota 8, párr. 199;  Caso  del  Penal</w:t>
        <w:br/>
        <w:t>Miguel Castro Castro, supra nota 8, párr.  413;  y  Caso  Trabajadores</w:t>
        <w:br/>
        <w:t>Cesados del Congreso (Aguado Alfaro y otros),  supra  nota  16,  párr.</w:t>
        <w:br/>
        <w:t>141.</w:t>
        <w:br/>
        <w:br/>
        <w:t>[235] Cfr. Caso La Cantuta, supra nota 8, párr. 200;  Caso  del  Penal</w:t>
        <w:br/>
        <w:t>Miguel Castro Castro, supra nota 8, párr.  415;  y  Caso  Trabajadores</w:t>
        <w:br/>
        <w:t>Cesados del Congreso (Aguado Alfaro y otros),  supra  nota  16,  párr.</w:t>
        <w:br/>
        <w:t>143.</w:t>
        <w:br/>
        <w:br/>
        <w:t>[236]       Cfr. Caso Huilca Tecse, supra  nota  18,  párr.  90;  Caso</w:t>
        <w:br/>
        <w:t>Durand y Ugarte. Reparaciones, supra nota 18, párr. 23; y Caso Barrios</w:t>
        <w:br/>
        <w:t>Altos. Reparaciones, supra nota 18, párr. 23.</w:t>
        <w:br/>
        <w:br/>
        <w:t>[237]       Cfr. Caso La Cantuta, supra nota 8, párrs. 200 a 203; Caso</w:t>
        <w:br/>
        <w:t>del Penal Miguel Castro Castro, supra nota 8, párrs. 415 a 417; y Caso</w:t>
        <w:br/>
        <w:t>de la Masacre de Pueblo Bello, supra nota 12, párrs. 228 a 230.</w:t>
        <w:br/>
        <w:br/>
        <w:t>[238]       Cfr. Caso del Penal Miguel Castro Castro,  supra  nota  8,</w:t>
        <w:br/>
        <w:t>párr. 421; Caso Goiburú y otros, supra nota  11,  párr.  148;  y  Caso</w:t>
        <w:br/>
        <w:t>Montero Aranguren y otros (Retén de Catia). Sentencia de 5 de julio de</w:t>
        <w:br/>
        <w:t>2006. Serie C No. 150, párr. 122.</w:t>
        <w:br/>
        <w:br/>
        <w:t>[239] Se otorgaron  indemnizaciones  por  concepto  de  “daño  moral”,</w:t>
        <w:br/>
        <w:t>“lucro cesante debido” y “lucro cesante futuro” a familiares  de  once</w:t>
        <w:br/>
        <w:t>de las doce víctimas fallecidas y a la  víctima  sobreviviente  Arturo</w:t>
        <w:br/>
        <w:t>Salgado Garzón.  No  se  dispuso  indemnizaciones  por  lucro  cesante</w:t>
        <w:br/>
        <w:t>respecto de todas las víctimas. Las resoluciones que ordenan  ejecutar</w:t>
        <w:br/>
        <w:t>tales pagos fueron emitidas en 1996 y  1997  por  los  Ministerios  de</w:t>
        <w:br/>
        <w:t>Justicia y de Defensa. Los familiares de la víctima fallecida  Arnulfo</w:t>
        <w:br/>
        <w:t>Mejía Duarte no recurrieron al contencioso administrativo.</w:t>
        <w:br/>
        <w:br/>
        <w:t>[240]       Celebrados entre “la Nación – Ministerio del Interior y de</w:t>
        <w:br/>
        <w:t>Justicia - Ministerio de Defensa  Nacional”  y  dos  de  las  víctimas</w:t>
        <w:br/>
        <w:t>sobrevivientes  y  sus  familiares  en  abril  de  2006  y   aprobados</w:t>
        <w:br/>
        <w:t>judicialmente por el Tribunal  de  lo  Contencioso  Administrativo  de</w:t>
        <w:br/>
        <w:t>Santander  el  8  de  septiembre  de  2006   (expediente   de   prueba</w:t>
        <w:br/>
        <w:t>superviniente aportada por el Estado el 8 de noviembre de 2006, folios</w:t>
        <w:br/>
        <w:t>6807 a 6827).</w:t>
        <w:br/>
        <w:br/>
        <w:t>[241]       Se disponen indemnizaciones por “concepto de daño” a favor</w:t>
        <w:br/>
        <w:t>de 20 hermanos de 4 víctimas fallecidas (Mariela Morales Caro,  Carlos</w:t>
        <w:br/>
        <w:t>Fernando Castillo Zapata, Luis Orlando Hernández Muñoz y Arnulfo Mejía</w:t>
        <w:br/>
        <w:t>Duarte). Esta Corte entiende que las indemnizaciones acordadas abarcan</w:t>
        <w:br/>
        <w:t>tanto el daño material como el inmaterial causado a dichos familiares.</w:t>
        <w:br/>
        <w:t xml:space="preserve"> Asimismo, en  ese  acuerdo  se  manifiesta  que  esos  20  familiares</w:t>
        <w:br/>
        <w:t>“desisten de su pretensión  hecha  ante  la  Corte  Interamericana  en</w:t>
        <w:br/>
        <w:t>relación con la indemnización del daño”, pero “no  desisten  del  tema</w:t>
        <w:br/>
        <w:t>relativo a la eventual posibilidad de que se decreten  indemnizaciones</w:t>
        <w:br/>
        <w:t>a su favor en calidad de sucesores de víctimas directas”.</w:t>
        <w:br/>
        <w:br/>
        <w:t>[242]       Cfr. inter alia, Caso La Cantuta, supra nota 8, párr. 213;</w:t>
        <w:br/>
        <w:t>Caso del Penal Miguel Castro Castro, supra nota 8, párr. 423;  y  Caso</w:t>
        <w:br/>
        <w:t>Vargas Areco, supra nota 8, párr. 146.</w:t>
        <w:br/>
        <w:br/>
        <w:t>[243] Los hijos y cónyuges o compañeras de las víctimas fallecidas que</w:t>
        <w:br/>
        <w:t>recibieron indemnización por concepto de lucro cesante fueron: Nicolás</w:t>
        <w:br/>
        <w:t>Gutiérrez Morales y Sergio Andrés Gutiérrez Morales, hijos de  Mariela</w:t>
        <w:br/>
        <w:t>Morales Caro; Esperanza Uribe Mantilla, esposa, y Pablo Andrés Beltrán</w:t>
        <w:br/>
        <w:t>Uribe y Alejandra Maria Beltrán Uribe, hijos de Pablo Antonio  Beltrán</w:t>
        <w:br/>
        <w:t>Palomino;  Hilda  María  Castellanos,  esposa  de  Virgilio  Hernández</w:t>
        <w:br/>
        <w:t>Serrano; Paola Martínez Ortiz, compañera, y Daniel  Ricardo  Hernández</w:t>
        <w:br/>
        <w:t>Martínez y Julián Roberto Hernández Martínez, hijos  de  Luis  Orlando</w:t>
        <w:br/>
        <w:t>Hernández Muñoz; Luz Nelly Carvajal Londoño, esposa, y Angie  Catalina</w:t>
        <w:br/>
        <w:t>Monroy Carvajal, hija de Yul  Germán  Monroy  Ramírez;  Mariela  Rosas</w:t>
        <w:br/>
        <w:t>Lozano, esposa, y Marlon Andrés Vesga Rosas, hijo de  Gabriel  Enrique</w:t>
        <w:br/>
        <w:t>Vesga Fonseca; Blanca  Herrera  Suárez,  compañera,  y  Germán  Vargas</w:t>
        <w:br/>
        <w:t>Herrera y Erika Vargas Herrera, hijos de Samuel  Vargas  Páez;  y  Luz</w:t>
        <w:br/>
        <w:t>Marina Poveda León, esposa, y Sandra  Paola  Morales  Póveda  y  Cindy</w:t>
        <w:br/>
        <w:t>Vanesa Morales Póveda, hijas de César Augusto Morales Cepeda.</w:t>
        <w:br/>
        <w:br/>
        <w:t>[244] Cfr. Caso de las Masacres de Ituango, supra nota 15, párr.  373;</w:t>
        <w:br/>
        <w:t>Caso de la Masacre de Pueblo Bello, supra nota 12, párr. 248;  y  Caso</w:t>
        <w:br/>
        <w:t>Blanco Romero y otros, supra nota 119, párr. 80.</w:t>
        <w:br/>
        <w:br/>
        <w:br/>
        <w:t>[245] Cfr. Caso de las Masacres de Ituango, supra nota 15, párr. 376.</w:t>
        <w:br/>
        <w:br/>
        <w:t>[246] Cfr. Caso del Penal Miguel Castro Castro, supra  nota  8,  párr.</w:t>
        <w:br/>
        <w:t>428; Caso Servellón García y otros, supra nota 19, párr. 177;  y  Caso</w:t>
        <w:br/>
        <w:t>Ximenes Lopes, supra nota 24, párr. 226.</w:t>
        <w:br/>
        <w:br/>
        <w:t>[247]       Cfr. Caso La Cantuta, supra nota 8, párr.  216;  Caso  del</w:t>
        <w:br/>
        <w:t>Penal Miguel Castro Castro, supra nota 8, párr.  430;  y  Caso  Vargas</w:t>
        <w:br/>
        <w:t>Areco, supra nota 8, párr. 149.</w:t>
        <w:br/>
        <w:br/>
        <w:t>[248]       Cfr. Caso La  Cantuta,  supra  nota  8,  párr.  217;  Caso</w:t>
        <w:br/>
        <w:t>Goiburú y otros, supra nota 11, párr. 157; y Caso de las  Masacres  de</w:t>
        <w:br/>
        <w:t>Ituango, supra nota 15, párr. 384.</w:t>
        <w:br/>
        <w:br/>
        <w:t>[249]       Cfr. declaración testimonial rendida  por  Arturo  Salgado</w:t>
        <w:br/>
        <w:t>Garzón en la audiencia pública ante la Corte Interamericana  celebrada</w:t>
        <w:br/>
        <w:t>los días 31 de enero y 1 de febrero de 2007.</w:t>
        <w:br/>
        <w:br/>
        <w:t>[250] Cfr. dictamen médico rendido por Diego León Severiche Hernández,</w:t>
        <w:br/>
        <w:t>médico internista, neumólogo e intensivista; y registro  de  defunción</w:t>
        <w:br/>
        <w:t>del señor Gilberto de Jesús Morales Téllez emitido el 17 de  abril  de</w:t>
        <w:br/>
        <w:t>1989 (expediente de anexos al escrito  de  solicitudes  y  argumentos,</w:t>
        <w:br/>
        <w:t>Tomo I, folios 2175 a 2177).</w:t>
        <w:br/>
        <w:br/>
        <w:t>[251] Hijos de víctimas fallecidas que eran menores de edad al momento</w:t>
        <w:br/>
        <w:t>de la masacre: Marlon Andrés Vesga  Rosas,  hijo  de  Gabriel  Enrique</w:t>
        <w:br/>
        <w:t>Vesga Fonseca, tenía 2 meses de edad (expediente de anexos al  escrito</w:t>
        <w:br/>
        <w:t>de solicitudes y argumentos, Tomo II, anexo  8,  folio  2549);  Carlos</w:t>
        <w:br/>
        <w:t>Andrés Mejía Duarte, hijo de Arnulfo Mejía Duarte, tenía  5  meses  de</w:t>
        <w:br/>
        <w:t>edad (expediente de declaraciones y peritajes escritos,  folio  6925);</w:t>
        <w:br/>
        <w:t>Anggie Catalina Monroy Ramírez, hija de  Yul  Germán  Monroy  Ramírez,</w:t>
        <w:br/>
        <w:t>tenía 1 año y 1 mes de  edad  (expediente  de  anexos  al  escrito  de</w:t>
        <w:br/>
        <w:t>solicitudes y argumentos, Tomo III,  anexo  12,  folio  2693);  Daniel</w:t>
        <w:br/>
        <w:t>Ricardo Hernández Martínez y Julián Roberto Hernández Martínez,  hijos</w:t>
        <w:br/>
        <w:t>de Luis  Orlando  Hernández  Muñoz,  tenían  10  y  4  años  de  edad,</w:t>
        <w:br/>
        <w:t>respectivamente (expediente de anexos  al  escrito  de  solicitudes  y</w:t>
        <w:br/>
        <w:t>argumentos, Tomo II, anexo  6,  folios  2506  y  2481);  Pablo  Andrés</w:t>
        <w:br/>
        <w:t>Beltrán Uribe y Alejandra María Beltrán Uribe, hijos de Pablo  Antonio</w:t>
        <w:br/>
        <w:t>Beltrán  Palomino,  tenían  10  y  8  años  de  edad,  respectivamente</w:t>
        <w:br/>
        <w:t>(expediente de anexos al escrito de solicitudes y argumentos, Tomo II,</w:t>
        <w:br/>
        <w:t>anexo 3, folios  2288  y  2289);  y  Germán  Vargas  Herrera  y  Erica</w:t>
        <w:br/>
        <w:t>Esmeralda Vargas Herrera, hijos de Samuel Vargas Páez, tenían 15 y  14</w:t>
        <w:br/>
        <w:t>años de edad, respectivamente (expediente  de  anexos  al  escrito  de</w:t>
        <w:br/>
        <w:t>solicitudes y argumentos, Tomo III, anexo 13, folios 2703 y 2704).</w:t>
        <w:br/>
        <w:br/>
        <w:t>[252]       Cfr. registros  de  nacimiento  de  Sandra  Paola  Morales</w:t>
        <w:br/>
        <w:t>Póveda y de Cindy Vanessa Morales  Póveda  (expediente  de  anexos  al</w:t>
        <w:br/>
        <w:t>escrito de solicitudes y argumentos, Tomo III, anexo 11, folios 2651 y</w:t>
        <w:br/>
        <w:t>2652).</w:t>
        <w:br/>
        <w:br/>
        <w:t>[253]       Cfr. registros de nacimiento de Nicolás Gutiérrez  Morales</w:t>
        <w:br/>
        <w:t>y de Sergio Andrés Gutiérrez Morales (expediente de anexos al  escrito</w:t>
        <w:br/>
        <w:t>de solicitudes y argumentos, Tomo III, anexo 11, folios 2165 y 2168).</w:t>
        <w:br/>
        <w:br/>
        <w:t>[254]       Cfr. declaración testimonial rendida por el señor Olegario</w:t>
        <w:br/>
        <w:t>Gutiérrez Cruz en la audiencia pública ante  la  Corte  Interamericana</w:t>
        <w:br/>
        <w:t>celebrada los días 31 de enero y 1 de febrero de 2007.</w:t>
        <w:br/>
        <w:br/>
        <w:t>[255] Cfr. Caso La Cantuta, supra nota 8, párr. 219;  Caso  del  Penal</w:t>
        <w:br/>
        <w:t>Miguel Castro Castro, supra nota 8, párr.  431;  y  Caso  Trabajadores</w:t>
        <w:br/>
        <w:t>Cesados del Congreso (Aguado Alfaro y otros),  supra  nota  16,  párr.</w:t>
        <w:br/>
        <w:t>147.</w:t>
        <w:br/>
        <w:br/>
        <w:t>[256]       Cfr. Caso La Cantuta, supra nota 8, párr.  219;  Caso  del</w:t>
        <w:br/>
        <w:t>Penal Miguel Castro Castro, supra nota 8, párr.  431;  y  Caso  Vargas</w:t>
        <w:br/>
        <w:t>Areco, supra nota 8, párr. 150.</w:t>
        <w:br/>
        <w:br/>
        <w:t>[257] Los familiares de las once víctimas  fallecidas  que  recibieron</w:t>
        <w:br/>
        <w:t>indemnización  por  concepto  de  daño  inmaterial   fueron:   Nicolás</w:t>
        <w:br/>
        <w:t>Gutiérrez Morales y Sergio Andrés Gutiérrez Morales, hijos de  Mariela</w:t>
        <w:br/>
        <w:t>Morales  Caro;  Hilda  María  Castellanos,  esposa,  y  María  Azucena</w:t>
        <w:br/>
        <w:t>Hernández Castellanos,  Aure  Lissy  Hernández  Castellanos,  Wilfredo</w:t>
        <w:br/>
        <w:t>Hernández Castellanos,  Jackeline  Hernández  Castellanos  y  Virgilio</w:t>
        <w:br/>
        <w:t>Alfonso Hernández Castellanos,  hijos,  y  Margarita  María  Hernández</w:t>
        <w:br/>
        <w:t>Serrano, Luis Alfonso Hernández Serrano, Norberto  Hernández  Serrano,</w:t>
        <w:br/>
        <w:t>Jesús Antonio Hernández Serrano  y  Bertha  Maria  Hernández  Serrano,</w:t>
        <w:br/>
        <w:t>hermanos de Virgilio Hernández Serrano; Elizabeth Zapata de  Castillo,</w:t>
        <w:br/>
        <w:t>madre, y Alonso Castillo Mayoral, padre de  Carlos  Fernando  Castillo</w:t>
        <w:br/>
        <w:t>Zapata; Luz Marina Poveda León, esposa, y Sandra Paola Morales  Póveda</w:t>
        <w:br/>
        <w:t>y Cindy Vanessa Morales Póveda, hijas de César Augusto Morales Cepeda;</w:t>
        <w:br/>
        <w:t>Mariela Rosas Lozano, esposa, y Marlon Andrés  Vesga  Rosas,  hijo  de</w:t>
        <w:br/>
        <w:t>Gabriel Enrique Vesga Fonseca;  Paola  Martínez  Ortiz,  compañera,  y</w:t>
        <w:br/>
        <w:t>Daniel Ricardo Hernández Martínez y Julián Roberto Hernández Martínez,</w:t>
        <w:br/>
        <w:t>hijos de Luis Orlando Hernández Muñoz; José Patrocinio Morales, padre,</w:t>
        <w:br/>
        <w:t>y José Roberto Morales Cárdenas, José Gustavo  Morales  Cárdenas,  Luz</w:t>
        <w:br/>
        <w:t>Marina Morales  Cárdenas,  María  Cecilia  Morales  Cárdenas  y  Jaime</w:t>
        <w:br/>
        <w:t>Morales Cárdenas, hermanos de Orlando  Morales  Cárdenas;  Luís  Elias</w:t>
        <w:br/>
        <w:t>Guasca Barahona, padre, Carmen Julia Castro de Guasca, madre, y  María</w:t>
        <w:br/>
        <w:t>Esperanza Guasca Castro, Olimpo Luís Alirio  Guasca  Castro,  Sócrates</w:t>
        <w:br/>
        <w:t>Vesalio Guasca Castro,  Aristóteles  Onásis  Guasca  Castro  y  Suevia</w:t>
        <w:br/>
        <w:t>Faryde Guasca Castro, hermanos de Benhur Guasca Castro; Blanca Herrera</w:t>
        <w:br/>
        <w:t>Suárez, compañera, y Germán Vargas  Herrera,  Erika  Esmeralda  Vargas</w:t>
        <w:br/>
        <w:t>Herrera y Carlos Arturo Vargas Herrera, hijos de Samuel  Vargas  Páez;</w:t>
        <w:br/>
        <w:t>Esperanza Uribe Mantilla, cónyuge, y  Pablo  Andrés  Beltrán  Uribe  y</w:t>
        <w:br/>
        <w:t>Alejandra  Maria  Beltrán  Uribe,  hijos  de  Pablo  Antonio   Beltrán</w:t>
        <w:br/>
        <w:t>Palomino; y Luz Nelly Carvajal  Londoño,  esposa,  y  Anggie  Catalina</w:t>
        <w:br/>
        <w:t>Monroy Carvajal, hija de Yul Germán Monroy Ramírez.</w:t>
        <w:br/>
        <w:br/>
        <w:t>[258]       Cfr. declaración testimonial rendida  por  Arturo  Salgado</w:t>
        <w:br/>
        <w:t>Garzón en la audiencia pública ante la Corte Interamericana  celebrada</w:t>
        <w:br/>
        <w:t>los días 31 de enero y 1  de  febrero  de  2007;  y  dictamen  escrito</w:t>
        <w:br/>
        <w:t>rendido por la perito Felicitas Treue (expediente de  declaraciones  y</w:t>
        <w:br/>
        <w:t>dictámenes escritos, folios 6914 a 6916).</w:t>
        <w:br/>
        <w:br/>
        <w:t>[259] Cfr. Caso de las Masacres de Ituango, supra nota 15, párr. 376.</w:t>
        <w:br/>
        <w:br/>
        <w:t>[260] Los representantes no solicitaron indemnización alguna  a  favor</w:t>
        <w:br/>
        <w:t>del  señor  Gilberto  Morales  Téllez;  sin  embargo,  consta  en   el</w:t>
        <w:br/>
        <w:t>expediente prueba en relación con el sufrimiento por él padecido  como</w:t>
        <w:br/>
        <w:t>consecuencia de la muerte  de  su  hija  Mariela  Morales  Caro.  Cfr.</w:t>
        <w:br/>
        <w:t>dictamen médico rendido por Diego  León  Severiche  Hernández,  médico</w:t>
        <w:br/>
        <w:t>internista, neumólogo e intensivista (expediente de anexos al  escrito</w:t>
        <w:br/>
        <w:t>de solicitudes y argumentos, Tomo I, folios 2175 y 2176),  y  dictamen</w:t>
        <w:br/>
        <w:t>escrito  rendido  por  la  perito  Felicitas  Treue   (expediente   de</w:t>
        <w:br/>
        <w:t>declaraciones y dictámenes escritos, folios 6910 a 6989).</w:t>
        <w:br/>
        <w:br/>
        <w:t>[261]       Cfr. Caso del Penal Miguel Castro Castro,  supra  nota  8,</w:t>
        <w:br/>
        <w:t>párr. 440; Caso Almonacid Arellano y otros, supra nota 16, párr.  148;</w:t>
        <w:br/>
        <w:t>y Caso de la Comunidad Moiwana, supra nota 7, párr. 204.</w:t>
        <w:br/>
        <w:br/>
        <w:t>[262]       Cfr. Caso del Penal Miguel Castro Castro,  supra  nota  8,</w:t>
        <w:br/>
        <w:t>párr. 440; Caso Blanco Romero y otros, supra nota  119,  párr.  95;  y</w:t>
        <w:br/>
        <w:t>Caso de la Comunidad Moiwana, supra nota 7, párr. 204.</w:t>
        <w:br/>
        <w:br/>
        <w:t>[263]       Se trata de los casos de Waldo Patiño García y el teniente</w:t>
        <w:br/>
        <w:t>retirado Luis Enrique Andrade Ortiz (supra notas 135 y 144).</w:t>
        <w:br/>
        <w:br/>
        <w:t>[264]       Cfr. resolución de 19 de enero  de  2007  emitida  por  la</w:t>
        <w:br/>
        <w:t>Fiscalía 14 Especializada de la Unidad Nacional de Derechos Humanos  y</w:t>
        <w:br/>
        <w:t>Derecho Internacional Humanitario (expediente de anexos a los alegatos</w:t>
        <w:br/>
        <w:t>finales escritos presentados por el Estado, Tomo  II,  folios  8015  y</w:t>
        <w:br/>
        <w:t>8018).</w:t>
        <w:br/>
        <w:br/>
        <w:t>[265]       Cfr. resolución emitida el 21 de  marzo  de  2006  por  la</w:t>
        <w:br/>
        <w:t>Fiscalía 14 Especializada de la Unidad Nacional de Derechos Humanos  y</w:t>
        <w:br/>
        <w:t>Derecho Internacional Humanitario (expediente de anexos al escrito  de</w:t>
        <w:br/>
        <w:t>contestación de la demanda, Tomo II, anexo 3U, folios 5026 y 5041).</w:t>
        <w:br/>
        <w:br/>
        <w:t>[266]       Cfr. Caso Barrios Altos, supra  nota  201,  párr.  41.  En</w:t>
        <w:br/>
        <w:t>igual sentido cfr. Caso La Cantuta, supra  nota  8,  párr.  152;  Caso</w:t>
        <w:br/>
        <w:t>Almonacid Arellano y otros, supra nota 16, párr. 112; y  Caso  de  las</w:t>
        <w:br/>
        <w:t>Masacres de Ituango, supra nota 15, párr. 402.</w:t>
        <w:br/>
        <w:br/>
        <w:t>[267]       Cfr. declaraciones juradas escritas rendidas por Esperanza</w:t>
        <w:br/>
        <w:t>Uribe Mantilla, Elvia Ferreira  Useche,  Luz  Mireya  Morales  Cepeda,</w:t>
        <w:br/>
        <w:t>Erika  Esmeralda  Vargas  Herrera,  Nubia  Vesga  Fonseca,  Luz  Nelly</w:t>
        <w:br/>
        <w:t>Carvajal Londoño, Luz Marina Poveda León, Paola Martínez Ortiz, Alonso</w:t>
        <w:br/>
        <w:t>Castillo Mayoral, Sandra Paola Morales Bóveda, Sócrates Vesálio Guasca</w:t>
        <w:br/>
        <w:t>Castro, María Carmenza Morales Cepeda, Myriam Stella  Morales  Caro  y</w:t>
        <w:br/>
        <w:t>Alfonso Morales Cárdenas  (expediente  de  declaraciones  y  peritajes</w:t>
        <w:br/>
        <w:t>escritos, folios 7234 a 7237; 7223 a 7225; 7241 y 7242; 7227  a  7228;</w:t>
        <w:br/>
        <w:t>7120 a 7124; 7310 a 7312; 6997 a 7000; 7012 a 7016; 7019 a 7030;  7003</w:t>
        <w:br/>
        <w:t>a 7006; 7446 y 7447; 7439  a  7441;  7428  y  7429;  y  7453  y  7454,</w:t>
        <w:br/>
        <w:t>respectivamente); y declaraciones testimoniales  rendidas  por  Arturo</w:t>
        <w:br/>
        <w:t>Salgado Garzón, Alejandra  María  Beltrán  Uribe  y  Virgilio  Alfonso</w:t>
        <w:br/>
        <w:t>Hernández  Castellanos  en  la  audiencia  pública   ante   la   Corte</w:t>
        <w:br/>
        <w:t>Interamericana celebrada los días 31 de enero y 1 de febrero de 2007.</w:t>
        <w:br/>
        <w:br/>
        <w:t>[268]       Cfr. dictamen escrito  rendido  por  la  perito  Felicitas</w:t>
        <w:br/>
        <w:t>Treue (expediente de declaraciones y dictámenes escritos, folios  6941</w:t>
        <w:br/>
        <w:t>a 6948).</w:t>
        <w:br/>
        <w:br/>
        <w:t>[269]       Cfr. declaración testimonial rendida  por  Arturo  Salgado</w:t>
        <w:br/>
        <w:t>Garzón en la audiencia pública ante la Corte Interamericana  celebrada</w:t>
        <w:br/>
        <w:t>los días 31 de enero y 1 de febrero de 2007.</w:t>
        <w:br/>
        <w:br/>
        <w:t>[270]       Cfr. dictamen escrito  rendido  por  la  perito  Felicitas</w:t>
        <w:br/>
        <w:t>Treue (expediente de declaraciones  y  dictámenes  escritos,  Tomo  I,</w:t>
        <w:br/>
        <w:t>folios 6915 y 6916).</w:t>
        <w:br/>
        <w:br/>
        <w:t>[271]       Cfr. dictamen escrito  rendido  por  la  perito  Felicitas</w:t>
        <w:br/>
        <w:t>Treue (expediente de declaraciones y dictámenes escritos, folio 9683).</w:t>
        <w:br/>
        <w:br/>
        <w:t>[272]       Cfr. declaración testimonial rendida por  Alejandra  María</w:t>
        <w:br/>
        <w:t>Beltrán Uribe en la audiencia pública  ante  la  Corte  Interamericana</w:t>
        <w:br/>
        <w:t>celebrada los días 31 de enero y 1 de febrero de 2007.</w:t>
        <w:br/>
        <w:br/>
        <w:t>[273]       Cfr. declaración testimonial rendida por Virgilio  Alfonso</w:t>
        <w:br/>
        <w:t>Hernández  Castellanos  en  la  audiencia  pública   ante   la   Corte</w:t>
        <w:br/>
        <w:t>Interamericana celebrada los días 31 de enero y 1 de febrero de 2007.</w:t>
        <w:br/>
        <w:br/>
        <w:t>[274] Cfr. Caso Goiburú y  otros,  supra  nota  11,  párr.  180;  Caso</w:t>
        <w:br/>
        <w:t>Montero Aranguren y otros (Retén de Catia), supra nota 238, párr. 152;</w:t>
        <w:br/>
        <w:t>y Caso Ximenes Lopes, supra nota 24, párr. 252.</w:t>
        <w:br/>
        <w:br/>
        <w:t>[275] Cfr. Caso Goiburú y  otros,  supra  nota  11,  párr.  162;  Caso</w:t>
        <w:br/>
        <w:t>Ximenes Lopes, supra nota 24, párr. 219; y Caso Baldeón García,  supra</w:t>
        <w:br/>
        <w:t>nota 112, párr. 192.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