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Caso Escué Zapata Vs. Colombia</w:t>
        <w:br/>
        <w:br/>
        <w:br/>
        <w:t xml:space="preserve">                       Sentencia de 4 de julio de 2007</w:t>
        <w:br/>
        <w:t xml:space="preserve">                       (Fondo, Reparaciones y Costas)</w:t>
        <w:br/>
        <w:br/>
        <w:br/>
        <w:br/>
        <w:br/>
        <w:br/>
        <w:br/>
        <w:br/>
        <w:t>En el caso Escué Zapata,</w:t>
        <w:br/>
        <w:br/>
        <w:br/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br/>
        <w:t xml:space="preserve">      Sergio García Ramírez, Presidente;</w:t>
        <w:br/>
        <w:t xml:space="preserve">      Cecilia Medina Quiroga, Vicepresidenta;</w:t>
        <w:br/>
        <w:t xml:space="preserve">      Manuel E. Ventura Robles, Juez;</w:t>
        <w:br/>
        <w:t xml:space="preserve">      Diego García-Sayán, Juez;</w:t>
        <w:br/>
        <w:t xml:space="preserve">      Leonardo A. Franco, Juez;</w:t>
        <w:br/>
        <w:t xml:space="preserve">      Margarette May Macaulay, Jueza;</w:t>
        <w:br/>
        <w:t xml:space="preserve">      Rhadys Abreu Blondet, Jueza, y</w:t>
        <w:br/>
        <w:t xml:space="preserve">      Diego Eduardo López Medina, Juez ad hoc;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br/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t>1.    El 16 de mayo  de  2006,  de  conformidad  con  lo  dispuesto  en  los</w:t>
        <w:br/>
        <w:t>artículos 51 y 61 de la Convención Americana, la Comisión Interamericana  de</w:t>
        <w:br/>
        <w:t>Derechos Humanos (en adelante “la Comisión” o “la Comisión  Interamericana”)</w:t>
        <w:br/>
        <w:t>sometió a la Corte una demanda en contra de la  República  de  Colombia  (en</w:t>
        <w:br/>
        <w:t>adelante “el Estado” o “Colombia”), la cual se originó en  la  denuncia  No.</w:t>
        <w:br/>
        <w:t>10.171, remitida a la Secretaría de la Comisión el 26  de  febrero  de  1988</w:t>
        <w:br/>
        <w:t>por la señora Etelvina  Zapata  Escué[1].  El  24  de  octubre  de  2005  la</w:t>
        <w:br/>
        <w:t>Comisión aprobó el Informe  de  admisibilidad  y  fondo  No.  96/05  en  los</w:t>
        <w:br/>
        <w:t>términos del artículo 50 de la Convención,  el  cual  contiene  determinadas</w:t>
        <w:br/>
        <w:t>recomendaciones para el Estado. El 16 de mayo de 2006 la Comisión  consideró</w:t>
        <w:br/>
        <w:t>“la falta de  avances  sustantivos  en  el  efectivo  cumplimiento”  de  las</w:t>
        <w:br/>
        <w:t>recomendaciones, y decidió por unanimidad someter  el  presente  caso  a  la</w:t>
        <w:br/>
        <w:t>jurisdicción de la Corte[2].</w:t>
        <w:br/>
        <w:br/>
        <w:br/>
        <w:t>2.    La Comisión indicó en su demanda que “el 1[] de febrero  de  1988,  en</w:t>
        <w:br/>
        <w:t>horas de la noche,  agentes  del  Ejército  colombiano  entraron  de  manera</w:t>
        <w:br/>
        <w:t>violenta en la casa del señor Germán Escué  [Zapata]”.  Según  la  Comisión,</w:t>
        <w:br/>
        <w:t>una vez ahí, los militares lo amarraron y sacaron de su casa  a  golpes.  La</w:t>
        <w:br/>
        <w:t>Comisión señaló que luego de que se  llevaran  a  la  presunta  víctima,  su</w:t>
        <w:br/>
        <w:t>madre se dirigió a la  vivienda  de  unos  familiares  y  escuchó  disparos.</w:t>
        <w:br/>
        <w:t>Tiempo después encontró su cuerpo  sin  vida  en  las  inmediaciones  de  un</w:t>
        <w:br/>
        <w:t>caserío ubicado en el resguardo Jambaló. La Comisión sostuvo que  el  cuerpo</w:t>
        <w:br/>
        <w:t>del señor Escué Zapata mostraba signos  de  maltrato.  Asimismo,  alegó  una</w:t>
        <w:br/>
        <w:t>falta de debida diligencia en la investigación de los hechos, así  como  una</w:t>
        <w:br/>
        <w:t>supuesta denegación de justicia.</w:t>
        <w:br/>
        <w:br/>
        <w:br/>
        <w:t>3.    La Comisión señaló que Germán Escué Zapata “era un Cabildo  Gobernador</w:t>
        <w:br/>
        <w:t>del Resguardo Indígena de Jambaló […] que se dedicaba a  la  agricultura  al</w:t>
        <w:br/>
        <w:t>igual que los demás miembros de su [C]omunidad[, así como] a la defensa  del</w:t>
        <w:br/>
        <w:t>territorio […] indígena”. Según la demanda, la  ejecución  del  señor  Escué</w:t>
        <w:br/>
        <w:t>Zapata se inscribió dentro de un “patrón de  violencia  contra  los  pueblos</w:t>
        <w:br/>
        <w:t>indígenas asentados en esa zona del país, y sus líderes”.</w:t>
        <w:br/>
        <w:br/>
        <w:br/>
        <w:t>4.    Finalmente, la Comisión solicitó a  la  Corte  que  declarara  que  el</w:t>
        <w:br/>
        <w:t>Estado es responsable por la violación de los derechos  consagrados  en  los</w:t>
        <w:br/>
        <w:t>artículos 4 (Derecho a la Vida), 5 (Derecho a la Integridad  Personal)  y  7</w:t>
        <w:br/>
        <w:t>(Derecho a la Libertad Personal) de la  Convención  Americana,  en  relación</w:t>
        <w:br/>
        <w:t>con el artículo 1.1 (Obligación de Respetar los Derechos) de  la  misma,  en</w:t>
        <w:br/>
        <w:t>perjuicio del señor Germán  Escué  Zapata;  por  la  violación  del  derecho</w:t>
        <w:br/>
        <w:t>contemplado en  el  artículo  5  de  la  Convención,  en  perjuicio  de  los</w:t>
        <w:br/>
        <w:t>familiares de la presunta víctima;  y  por  la  violación  de  los  derechos</w:t>
        <w:br/>
        <w:t>consagrados en los artículos  8  (Garantías  Judiciales)  y  25  (Protección</w:t>
        <w:br/>
        <w:t>Judicial) de la Convención Americana, en relación con el artículo 1.1 de  la</w:t>
        <w:br/>
        <w:t>misma,  en  perjuicio  de  la  presunta  víctima  y  sus  familiares.   Como</w:t>
        <w:br/>
        <w:t>consecuencia de lo anterior, la Comisión solicitó a la  Corte  que  ordenara</w:t>
        <w:br/>
        <w:t>al Estado determinadas medidas de reparación.</w:t>
        <w:br/>
        <w:br/>
        <w:br/>
        <w:t>5.    El 18 de septiembre de  2006  la  Corporación  Colectivo  de  Abogados</w:t>
        <w:br/>
        <w:t>“José  Alvear  Restrepo”,  representantes  de  la  presunta  víctima  y  sus</w:t>
        <w:br/>
        <w:t>familiares  en  el  presente  caso  (en  adelante   “los   representantes”),</w:t>
        <w:br/>
        <w:t>presentaron su escrito de solicitudes, argumentos  y  pruebas  (en  adelante</w:t>
        <w:br/>
        <w:t>“escrito de solicitudes y argumentos”) en los términos del artículo  23  del</w:t>
        <w:br/>
        <w:t>Reglamento.  Los   representantes   señalaron   que   compartían,   “en   lo</w:t>
        <w:br/>
        <w:t>fundamental, los argumentos de hecho y de derecho de la demanda  interpuesta</w:t>
        <w:br/>
        <w:t>por la Comisión”. Sin embargo,  solicitaron  que  la  Corte  declarara  que,</w:t>
        <w:br/>
        <w:t>además  de  las  violaciones  alegadas  por  la  Comisión,  el   Estado   es</w:t>
        <w:br/>
        <w:t>internacionalmente responsable por la violación de los derechos  consagrados</w:t>
        <w:br/>
        <w:t>en los artículos 11.2  (Protección  de  la  Honra  y  de  la  Dignidad),  21</w:t>
        <w:br/>
        <w:t>(Derecho a la Propiedad Privada) y 23 (Derechos Políticos) de la  Convención</w:t>
        <w:br/>
        <w:t>Americana, supuestamente porque los militares habrían hurtado bienes  de  la</w:t>
        <w:br/>
        <w:t>vivienda familiar de la presunta víctima y de  la  “tienda  comunitaria”,  y</w:t>
        <w:br/>
        <w:t>porque se habría impedido al señor Escué Zapata continuar con el  cargo  que</w:t>
        <w:br/>
        <w:t>la Comunidad le habría confiado conforme a sus propias tradiciones y  formas</w:t>
        <w:br/>
        <w:t>de elección. En virtud de ello, solicitaron  a  la  Corte  que  ordenara  al</w:t>
        <w:br/>
        <w:t>Estado la adopción de determinadas medidas de reparación.</w:t>
        <w:br/>
        <w:br/>
        <w:br/>
        <w:t>6.    El  17  de  noviembre  de  2006  el  Estado  presentó  su  escrito  de</w:t>
        <w:br/>
        <w:t>contestación de la demanda y  observaciones  al  escrito  de  solicitudes  y</w:t>
        <w:br/>
        <w:t>argumentos (en  adelante  “contestación  de  la  demanda”)[3],  en  el  cual</w:t>
        <w:br/>
        <w:t>confesó parcialmente los hechos y  se  allanó  parcialmente  a  determinadas</w:t>
        <w:br/>
        <w:t>pretensiones de derecho y de reparaciones alegadas por  la  Comisión  y  los</w:t>
        <w:br/>
        <w:t>representantes,  cuyos  alcances  y  contenido  serán  determinados  en   el</w:t>
        <w:br/>
        <w:t>capítulo correspondiente (infra párrs. 11 a 21).</w:t>
        <w:br/>
        <w:br/>
        <w:br/>
        <w:br/>
        <w:br/>
        <w:br/>
        <w:t xml:space="preserve">                                     II</w:t>
        <w:br/>
        <w:br/>
        <w:br/>
        <w:t xml:space="preserve">                                 Competencia</w:t>
        <w:br/>
        <w:br/>
        <w:br/>
        <w:t>7.    La Corte Interamericana es competente para conocer  el  caso,  en  los</w:t>
        <w:br/>
        <w:t>términos de los artículos 62 y 63.1 de la Convención Americana, en razón  de</w:t>
        <w:br/>
        <w:t>que Colombia es Estado Parte de la Convención desde el 31 de julio  de  1973</w:t>
        <w:br/>
        <w:t>y reconoció la competencia contenciosa de la Corte el 21 de junio de 1985.</w:t>
        <w:br/>
        <w:br/>
        <w:br/>
        <w:br/>
        <w:br/>
        <w:br/>
        <w:t xml:space="preserve">                                     III</w:t>
        <w:br/>
        <w:br/>
        <w:br/>
        <w:t xml:space="preserve">                         Procedimiento ante la Corte</w:t>
        <w:br/>
        <w:br/>
        <w:br/>
        <w:t>8.    La demanda de  la  Comisión  fue  notificada  al  Estado[4]  y  a  los</w:t>
        <w:br/>
        <w:t>representantes el 17  de  julio  de  2006.  Durante  el  proceso  ante  este</w:t>
        <w:br/>
        <w:t>Tribunal, además de la presentación de los  escritos  principales  remitidos</w:t>
        <w:br/>
        <w:t>por las partes (supra párrs. 1, 5 y 6), el Presidente  de  la  Corte[5]  (en</w:t>
        <w:br/>
        <w:t>adelante  “el  Presidente”)  ordenó  recibir,  a  través  de   declaraciones</w:t>
        <w:br/>
        <w:t>rendidas  ante  fedatario  público  (affidávit),  testimonios  y   peritajes</w:t>
        <w:br/>
        <w:t>ofrecidos por la Comisión, los representantes y el Estado, respecto  de  los</w:t>
        <w:br/>
        <w:t>cuales las partes tuvieron oportunidad de presentar observaciones.   Además,</w:t>
        <w:br/>
        <w:t>en consideración de las circunstancias particulares del caso, el  Presidente</w:t>
        <w:br/>
        <w:t>convocó a la Comisión, a los representantes y  al  Estado  a  una  audiencia</w:t>
        <w:br/>
        <w:t>pública para escuchar las declaraciones de dos  familiares  de  la  presunta</w:t>
        <w:br/>
        <w:t>víctima, dos testigos y una perito, así como  los  alegatos  finales  orales</w:t>
        <w:br/>
        <w:t>sobre el fondo y  las  eventuales  reparaciones  y  costas.  Esta  audiencia</w:t>
        <w:br/>
        <w:t>pública fue celebrada los días 29 y 30 de enero de  2007  durante  el  LXXIV</w:t>
        <w:br/>
        <w:t>Período Ordinario de Sesiones de la Corte[6].</w:t>
        <w:br/>
        <w:br/>
        <w:br/>
        <w:t>9.    El 1 de marzo de 2007 las partes remitieron sus  respectivos  escritos</w:t>
        <w:br/>
        <w:t>de alegatos finales.</w:t>
        <w:br/>
        <w:br/>
        <w:br/>
        <w:t>10.   El 10 de abril de 2007  la  Secretaría,  siguiendo  instrucciones  del</w:t>
        <w:br/>
        <w:t>Presidente y con base en el artículo 45.2 del  Reglamento,  requirió  a  los</w:t>
        <w:br/>
        <w:t>representantes y al Estado la  presentación  de  determinada  información  y</w:t>
        <w:br/>
        <w:t>documentación en calidad de prueba para mejor resolver,  las  cuales  fueron</w:t>
        <w:br/>
        <w:t>remitidas dentro del plazo establecido.</w:t>
        <w:br/>
        <w:br/>
        <w:br/>
        <w:br/>
        <w:br/>
        <w:br/>
        <w:t xml:space="preserve">                                     IV</w:t>
        <w:br/>
        <w:br/>
        <w:br/>
        <w:t xml:space="preserve">           Reconocimiento de Responsabilidad por parte del Estado</w:t>
        <w:br/>
        <w:br/>
        <w:br/>
        <w:t>11.   En su contestación a la  demanda  el  Estado  reconoció,  como  ya  lo</w:t>
        <w:br/>
        <w:t>habría hecho ante la Comisión[7], “su responsabilidad internacional  por  la</w:t>
        <w:br/>
        <w:t>violación a los derechos a las Garantías Judiciales (artículo 8.1)  y  a  la</w:t>
        <w:br/>
        <w:t>Protección Judicial (artículo 25.1), respecto de  la  [presunta]  víctima  y</w:t>
        <w:br/>
        <w:t>sus familiares, por cuanto ya había transcurrido un  tiempo  excesivo  desde</w:t>
        <w:br/>
        <w:t>el momento de la  muerte  del  señor  Escué  [Zapata]  sin  que  se  hubiera</w:t>
        <w:br/>
        <w:t>resuelto […] el caso”.  Asimismo,  el  Estado  hizo  un  “reconocimiento  de</w:t>
        <w:br/>
        <w:t>responsabilidad internacional […] respecto de la violación de los  [derechos</w:t>
        <w:br/>
        <w:t>consagrados en los] artículos 4.1, 5 y 7[,]  en  relación  con  el  artículo</w:t>
        <w:br/>
        <w:t>1.1, todos de la Convención, respecto del señor Germán Escué  Zapata  y  del</w:t>
        <w:br/>
        <w:t>artículo 5,  en  conexidad  con  el  artículo  1.1,  del  mismo  instrumento</w:t>
        <w:br/>
        <w:t>internacional, respecto de sus familiares”.  No  obstante  lo  anterior,  el</w:t>
        <w:br/>
        <w:t>Estado discrepó “del contexto que se ha querido presentar en  la  demanda  y</w:t>
        <w:br/>
        <w:t>en el escrito […]  de  los  representantes”  y  de  la  calidad  de  Cabildo</w:t>
        <w:br/>
        <w:t>Gobernador que la Comisión y  los  representantes  asignan  al  señor  Escué</w:t>
        <w:br/>
        <w:t>Zapata.  Además,  controvirtió  las  alegadas  violaciones  a  los  derechos</w:t>
        <w:br/>
        <w:t>contemplados en los artículos 11.2, 21 y 23  de  la  Convención,  y  algunas</w:t>
        <w:br/>
        <w:t>pretensiones sobre reparaciones.</w:t>
        <w:br/>
        <w:br/>
        <w:br/>
        <w:t>12.   Durante la audiencia pública celebrada  en  el  presente  caso  (supra</w:t>
        <w:br/>
        <w:t>párr.  8),  el  señor  Camilo  Ospina,  Embajador  de   Colombia   ante   la</w:t>
        <w:br/>
        <w:t>Organización de Estados Americanos, se dirigió directamente  a  las  señoras</w:t>
        <w:br/>
        <w:t>Etelvina Zapata y Myriam Escué, madre e hija del señor Germán Escué  Zapata,</w:t>
        <w:br/>
        <w:t>presentes en la sala, y manifestó lo siguiente:</w:t>
        <w:br/>
        <w:br/>
        <w:br/>
        <w:t xml:space="preserve">      Etelvina y Myriam […] me  corresponde  a  mí,  en  nombre  del  Estado</w:t>
        <w:br/>
        <w:t xml:space="preserve">      colombiano, pedirles a ustedes perdón  por  lo  ocurrido,  y  pedirles</w:t>
        <w:br/>
        <w:t xml:space="preserve">      [esto] porque se han visto ustedes involucradas en circunstancias que,</w:t>
        <w:br/>
        <w:t xml:space="preserve">      en el devenir del país, han causado un grave daño a su familia,  a  su</w:t>
        <w:br/>
        <w:t xml:space="preserve">      vida,  al  desarrollo  de  su  propia   personalidad   y   ha   tenido</w:t>
        <w:br/>
        <w:t xml:space="preserve">      consecuencias importantes  en  la  posibilidad  de  tener  condiciones</w:t>
        <w:br/>
        <w:t xml:space="preserve">      óptimas de vida. La sociedad colombiana  hace  por  mi  intermedio  un</w:t>
        <w:br/>
        <w:t xml:space="preserve">      pedido de perdón y de solidaridad a ustedes, manifestándoles que  todo</w:t>
        <w:br/>
        <w:t xml:space="preserve">      el daño que se ha causado quizás no lo podamos reparar,  pero  haremos</w:t>
        <w:br/>
        <w:t xml:space="preserve">      todo lo que en nuestras manos esté para poder acompañarlas a ustedes y</w:t>
        <w:br/>
        <w:t xml:space="preserve">      hacer lo que como sociedad nos corresponde  para  reparar  a  aquellas</w:t>
        <w:br/>
        <w:t xml:space="preserve">      personas que se han visto afectadas  por  hechos  que  nunca  debieron</w:t>
        <w:br/>
        <w:t xml:space="preserve">      ocurrir y por acciones de agentes del Estado que irresponsablemente  y</w:t>
        <w:br/>
        <w:t xml:space="preserve">      con clara violación de su autoridad incurren en hechos que  afectan  a</w:t>
        <w:br/>
        <w:t xml:space="preserve">      ciudadanos que como ustedes nunca debieron haber sufrido el  rigor  de</w:t>
        <w:br/>
        <w:t xml:space="preserve">      los hechos que les ha correspondido. […]</w:t>
        <w:br/>
        <w:br/>
        <w:br/>
        <w:t xml:space="preserve">      El Estado de  Colombia  lamenta  profundamente  la  violación  de  los</w:t>
        <w:br/>
        <w:t xml:space="preserve">      derechos del señor Germán Escué Zapata, a  la  libertad  e  integridad</w:t>
        <w:br/>
        <w:t xml:space="preserve">      personales, la vida y garantía y protecciones judiciales  en  relación</w:t>
        <w:br/>
        <w:t xml:space="preserve">      con la obligación general de respetar los derechos  de  la  Convención</w:t>
        <w:br/>
        <w:t xml:space="preserve">      Americana sobre Derechos Humanos por  parte  de  algunos  agentes  del</w:t>
        <w:br/>
        <w:t xml:space="preserve">      Estado, en clara desviación de su deber, y reconoce ante ustedes,  los</w:t>
        <w:br/>
        <w:t xml:space="preserve">      familiares, la responsabilidad que le cabe por los hechos mencionados,</w:t>
        <w:br/>
        <w:t xml:space="preserve">      y pide perdón a doña Etelvina y a Myriam, madre e hija de  la  víctima</w:t>
        <w:br/>
        <w:t xml:space="preserve">      aquí presentes, y por su conducto a su padre, hermana y hermanos,  así</w:t>
        <w:br/>
        <w:t xml:space="preserve">      como a su compañera del momento.  El  Estado  reconoce  así  mismo  la</w:t>
        <w:br/>
        <w:t xml:space="preserve">      vulneración de los derechos de ustedes los familiares a la  integridad</w:t>
        <w:br/>
        <w:t xml:space="preserve">      personal y a las garantías y protección judicial y  también  por  ello</w:t>
        <w:br/>
        <w:t xml:space="preserve">      les pide perdón. El Estado colombiano espera que este acto le sirva  a</w:t>
        <w:br/>
        <w:t xml:space="preserve">      los familiares del señor Germán Escué Zapata para mitigar el  vacío  y</w:t>
        <w:br/>
        <w:t xml:space="preserve">      el dolor causados por la trágica pérdida y se compromete  sinceramente</w:t>
        <w:br/>
        <w:t xml:space="preserve">      a fortalecer las medidas que  ha  venido  adoptando  para  evitar  que</w:t>
        <w:br/>
        <w:t xml:space="preserve">      hechos tan dolorosos como estos se vuelvan a repetir y  que  cualquier</w:t>
        <w:br/>
        <w:t xml:space="preserve">      familia  colombiana  pueda  verse  afectada  por  algo  similar.  Este</w:t>
        <w:br/>
        <w:t xml:space="preserve">      reconocimiento constituye una reafirmación  de  lo  expresado  por  el</w:t>
        <w:br/>
        <w:t xml:space="preserve">      Estado ante los órganos del Sistema Interamericano, sin perjuicio  del</w:t>
        <w:br/>
        <w:t xml:space="preserve">      ofrecimiento hecho en la contestación de la demanda,  de  realizar  un</w:t>
        <w:br/>
        <w:t xml:space="preserve">      acto público para que la sociedad colombiana en su conjunto conozca la</w:t>
        <w:br/>
        <w:t xml:space="preserve">      verdad de los hechos, si la honorable Corte llega a disponerlo.</w:t>
        <w:br/>
        <w:br/>
        <w:br/>
        <w:t>13.    La  Comisión  y  los  representantes   valoraron   positivamente   el</w:t>
        <w:br/>
        <w:t>reconocimiento parcial de responsabilidad  internacional  efectuado  por  el</w:t>
        <w:br/>
        <w:t>Estado.</w:t>
        <w:br/>
        <w:br/>
        <w:br/>
        <w:t>14.   En los términos  de  los  artículos  53.2  y  55  del  Reglamento,  en</w:t>
        <w:br/>
        <w:t>ejercicio de sus poderes inherentes de tutela judicial internacional de  los</w:t>
        <w:br/>
        <w:t>derechos  humanos,  la  Corte  puede  determinar  si  un  reconocimiento  de</w:t>
        <w:br/>
        <w:t>responsabilidad internacional efectuado por un Estado demandado  ofrece  una</w:t>
        <w:br/>
        <w:t>base suficiente, en los términos de la Convención Americana, para  continuar</w:t>
        <w:br/>
        <w:t>o no con el conocimiento del fondo y  la  determinación  de  las  eventuales</w:t>
        <w:br/>
        <w:t>reparaciones y costas. Para estos efectos, el Tribunal analiza la  situación</w:t>
        <w:br/>
        <w:t>planteada en cada caso concreto[8].</w:t>
        <w:br/>
        <w:br/>
        <w:br/>
        <w:t>15.   En el presente caso, la  Corte  observa  que  el  Estado  confesó  los</w:t>
        <w:br/>
        <w:t>hechos ocurridos el 1 de febrero de 1988 respecto  del  señor  Germán  Escué</w:t>
        <w:br/>
        <w:t>Zapata y los referentes a la demora excesiva  del  procedimiento  instaurado</w:t>
        <w:br/>
        <w:t>en el fuero  interno  para  la  investigación  y  eventual  sanción  de  los</w:t>
        <w:br/>
        <w:t>responsables. Consecuentemente, declara que ha cesado la controversia  sobre</w:t>
        <w:br/>
        <w:t>estos hechos, los cuales se tienen por establecidos  conforme  se  detallará</w:t>
        <w:br/>
        <w:t>en los capítulos siguientes.</w:t>
        <w:br/>
        <w:br/>
        <w:br/>
        <w:t>16.   Se mantiene la  controversia  respecto  de  los  hechos  relativos  al</w:t>
        <w:br/>
        <w:t>supuesto “patrón de violencia contra los pueblos indígenas asentados en  [el</w:t>
        <w:br/>
        <w:t>departamento del Cauca], y sus líderes”;  la  alegada  calidad  de  “Cabildo</w:t>
        <w:br/>
        <w:t>Gobernador” del señor  Escué  Zapata,  y  los  referentes  a  los  supuestos</w:t>
        <w:br/>
        <w:t>“hurto” y “destrucción” de bienes de la familia del señor Escué Zapata y  de</w:t>
        <w:br/>
        <w:t>la tienda o empresa comunitaria.</w:t>
        <w:br/>
        <w:br/>
        <w:br/>
        <w:t>17.   Del mismo  modo,  la  Corte  nota  que  el  Estado  se  allanó  a  las</w:t>
        <w:br/>
        <w:t>pretensiones de derecho de la Comisión y los representantes respecto de:  a)</w:t>
        <w:br/>
        <w:t>la violación de los derechos consagrados en los artículos 4.1, 5 y 7  de  la</w:t>
        <w:br/>
        <w:t>Convención Americana, todos en relación con la obligación  contenida  en  el</w:t>
        <w:br/>
        <w:t>artículo 1.1 de la misma, en perjuicio del señor Germán Escué Zapata; b)  la</w:t>
        <w:br/>
        <w:t>violación de los derechos contemplados en los artículos 8.1  y  25.1  de  la</w:t>
        <w:br/>
        <w:t>Convención Americana, en relación con  el  artículo  1.1  de  la  misma,  en</w:t>
        <w:br/>
        <w:t>perjuicio del señor Escué Zapata y sus familiares, y  c)  la  violación  del</w:t>
        <w:br/>
        <w:t>derecho contenido en el artículo 5.1 de la Convención, en  relación  con  el</w:t>
        <w:br/>
        <w:t>artículo 1.1 de la misma, en perjuicio de los  familiares  del  señor  Escué</w:t>
        <w:br/>
        <w:t>Zapata. Por otro lado, el Estado controvirtió las alegaciones  referentes  a</w:t>
        <w:br/>
        <w:t>la supuesta violación de los derechos establecidos en  los  artículos  11.2,</w:t>
        <w:br/>
        <w:t>21 y 23 de la Convención Americana, en relación con el artículo  1.1  de  la</w:t>
        <w:br/>
        <w:t>misma. En los capítulos siguientes la Corte determinará si  los  hechos  que</w:t>
        <w:br/>
        <w:t>el Estado ha confesado  y  los  que  se  encuentren  probados  efectivamente</w:t>
        <w:br/>
        <w:t>vulneraron los derechos contemplados en estos artículos.</w:t>
        <w:br/>
        <w:br/>
        <w:br/>
        <w:t>18.   Finalmente, el Estado reconoció el deber  que  tiene  de  reparar  las</w:t>
        <w:br/>
        <w:t>violaciones causadas a la presunta víctima y sus  familiares,  pero  rechazó</w:t>
        <w:br/>
        <w:t>que se tenga a la Comunidad Indígena Paez como  parte  lesionada.  Asimismo,</w:t>
        <w:br/>
        <w:t>hizo ciertas precisiones sobre  las  indemnizaciones  por  daño  material  e</w:t>
        <w:br/>
        <w:t>inmaterial, las cuales se analizarán en el Capítulo XIII de esta  Sentencia,</w:t>
        <w:br/>
        <w:t xml:space="preserve"> y aceptó adoptar las siguientes medidas de reparación:</w:t>
        <w:br/>
        <w:br/>
        <w:br/>
        <w:t xml:space="preserve">      continuar con la investigación para la  sanción  de  los  responsables</w:t>
        <w:br/>
        <w:t xml:space="preserve">      materiales e intelectuales de los hechos del caso; publicar las partes</w:t>
        <w:br/>
        <w:t xml:space="preserve">      pertinentes de la Sentencia que llegue a dictar la […] Corte; llevar a</w:t>
        <w:br/>
        <w:t xml:space="preserve">      cabo un acto de reconocimiento público; colocar una placa  en  memoria</w:t>
        <w:br/>
        <w:t xml:space="preserve">      de la [presunta] víctima; otorgar una beca de  estudio  que  lleve  el</w:t>
        <w:br/>
        <w:t xml:space="preserve">      nombre del señor Germán Escué Zapata; dar una beca  de  estudio  a  la</w:t>
        <w:br/>
        <w:t xml:space="preserve">      hija del señor Germán Escué Zapata;  y  suministrar  los  tratamientos</w:t>
        <w:br/>
        <w:t xml:space="preserve">      médicos y psicológicos a los familiares de la [presunta]  víctima,  de</w:t>
        <w:br/>
        <w:t xml:space="preserve">      conformidad con su cosmovisión.</w:t>
        <w:br/>
        <w:br/>
        <w:br/>
        <w:t>19.   No obstante, el Estado rechazó “las medidas de reparación  solicitadas</w:t>
        <w:br/>
        <w:t>de manera tardía por la Comisión Interamericana en  la  audiencia  pública”,</w:t>
        <w:br/>
        <w:t>así como las siguientes  medidas  de  reparación:  fomento  de  procesos  de</w:t>
        <w:br/>
        <w:t>formación de jóvenes líderes en el Resguardo de Jambaló; publicación  de  un</w:t>
        <w:br/>
        <w:t>libro sobre el señor Escué Zapata; protección de  la  autonomía  indígena  y</w:t>
        <w:br/>
        <w:t>apoyo al plan de vida de la  Comunidad;  eliminación  del  registro  de  los</w:t>
        <w:br/>
        <w:t>líderes indígenas ante la Alcaldía Municipal; y  continuación  del  proyecto</w:t>
        <w:br/>
        <w:t>de  la  tienda  comunitaria.  Consecuentemente,  la  Corte  declara  que  se</w:t>
        <w:br/>
        <w:t>mantiene la controversia sobre estos puntos.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20.    La  Corte  considera  que  el   reconocimiento   de   responsabilidad</w:t>
        <w:br/>
        <w:t>internacional del Estado constituye una contribución positiva al  desarrollo</w:t>
        <w:br/>
        <w:t>de este proceso, al buen despacho de la  jurisdicción  interamericana  sobre</w:t>
        <w:br/>
        <w:t>derechos humanos, en  general,  y  a  la  vigencia  de  los  principios  que</w:t>
        <w:br/>
        <w:t>inspiran la Convención Americana[9].</w:t>
        <w:br/>
        <w:br/>
        <w:br/>
        <w:t>21.   En virtud de que la controversia  subsiste  en  relación  con  ciertas</w:t>
        <w:br/>
        <w:t>alegaciones de hecho y de derecho, y teniendo  en  cuenta  las  atribuciones</w:t>
        <w:br/>
        <w:t>que incumben a este Tribunal como órgano internacional de protección de  los</w:t>
        <w:br/>
        <w:t>derechos humanos, estima necesario  dictar  una  sentencia  en  la  cual  se</w:t>
        <w:br/>
        <w:t>determinen los hechos y todos los elementos del fondo del asunto,  así  como</w:t>
        <w:br/>
        <w:t>las correspondientes consecuencias, en cuanto la  emisión  de  la  Sentencia</w:t>
        <w:br/>
        <w:t>contribuye a la reparación de los  familiares  del  señor  Escué  Zapata,  a</w:t>
        <w:br/>
        <w:t>evitar que se repitan hechos similares y a satisfacer, en  suma,  los  fines</w:t>
        <w:br/>
        <w:t>de la jurisdicción interamericana sobre derechos humanos[10].</w:t>
        <w:br/>
        <w:br/>
        <w:br/>
        <w:br/>
        <w:br/>
        <w:br/>
        <w:t xml:space="preserve">                                      V</w:t>
        <w:br/>
        <w:br/>
        <w:br/>
        <w:t xml:space="preserve">                                   Prueba</w:t>
        <w:br/>
        <w:br/>
        <w:br/>
        <w:t>22.   Con base en lo establecido en los artículos 44 y  45  del  Reglamento,</w:t>
        <w:br/>
        <w:t>así como  la  jurisprudencia  del  Tribunal  respecto  de  la  prueba  y  su</w:t>
        <w:br/>
        <w:t>valoración[11], la Corte  procederá  a  examinar  y  valorar  los  elementos</w:t>
        <w:br/>
        <w:t>probatorios documentales remitidos por la Comisión, los representantes y  el</w:t>
        <w:br/>
        <w:t>Estado en  diversas  oportunidades  procesales  o  como  prueba  para  mejor</w:t>
        <w:br/>
        <w:t>resolver que les fue solicitada por instrucciones del Presidente,  así  como</w:t>
        <w:br/>
        <w:t>las declaraciones  testimoniales  y  periciales  recibidas.  Para  ello,  el</w:t>
        <w:br/>
        <w:t>Tribunal se atendrá a los principios de la sana crítica,  dentro  del  marco</w:t>
        <w:br/>
        <w:t>legal correspondiente[12].</w:t>
        <w:br/>
        <w:br/>
        <w:br/>
        <w:br/>
        <w:br/>
        <w:br/>
        <w:t xml:space="preserve">               A)    Prueba Documental, Testimonial y Pericial</w:t>
        <w:br/>
        <w:br/>
        <w:br/>
        <w:t>23.   A solicitud del  Presidente  (supra  párr.  8)  fueron  recibidas  las</w:t>
        <w:br/>
        <w:t>declaraciones juradas y las rendidas ante fedatario público  (affidávit)  de</w:t>
        <w:br/>
        <w:t>los siguientes testigos y peritos:</w:t>
        <w:br/>
        <w:br/>
        <w:br/>
        <w:t xml:space="preserve">      a)    Bertha Escué Coicue (declaración jurada), testigo propuesta  por</w:t>
        <w:br/>
        <w:t xml:space="preserve">           la Comisión. Declaró, inter alia, sobre: las circunstancias  del</w:t>
        <w:br/>
        <w:t xml:space="preserve">           operativo militar en que supuestamente  se  detuvo  ilegalmente,</w:t>
        <w:br/>
        <w:t xml:space="preserve">           torturó y ejecutó  a  su  compañero  Germán  Escué  Zapata;  los</w:t>
        <w:br/>
        <w:t xml:space="preserve">           alegados obstáculos enfrentados por la familia  de  la  presunta</w:t>
        <w:br/>
        <w:t xml:space="preserve">           víctima en la búsqueda de justicia; y las consecuencias para  la</w:t>
        <w:br/>
        <w:t xml:space="preserve">           familia de la presunta víctima, para la Comunidad  Indígena  del</w:t>
        <w:br/>
        <w:t xml:space="preserve">           resguardo de Jambaló y para las demás comunidades  indígenas  de</w:t>
        <w:br/>
        <w:t xml:space="preserve">           la zona, de las alegadas  violaciones  a  los  derechos  humanos</w:t>
        <w:br/>
        <w:t xml:space="preserve">           sufridas por su compañero;</w:t>
        <w:br/>
        <w:br/>
        <w:br/>
        <w:t xml:space="preserve">      b)    Aldemar Escué Zapata (declaración jurada), testigo propuesto por</w:t>
        <w:br/>
        <w:t xml:space="preserve">           los representantes. Declaró,  inter  alia,  sobre:  la  supuesta</w:t>
        <w:br/>
        <w:t xml:space="preserve">           detención arbitraria e ilegal, la alegada tortura y la  presunta</w:t>
        <w:br/>
        <w:t xml:space="preserve">           entrada violenta al domicilio en el que se encontraba  el  señor</w:t>
        <w:br/>
        <w:t xml:space="preserve">           Escué Zapata; la supuesta ejecución extrajudicial de su hermano;</w:t>
        <w:br/>
        <w:t xml:space="preserve">           y las consecuencias  que  presuntamente  se  generaron  para  la</w:t>
        <w:br/>
        <w:t xml:space="preserve">           familia y para la Comunidad Indígena;</w:t>
        <w:br/>
        <w:br/>
        <w:br/>
        <w:t xml:space="preserve">      c)    Ayénder Escué Zapata (declaración jurada), testigo propuesto por</w:t>
        <w:br/>
        <w:t xml:space="preserve">           los representantes. Declaró,  inter  alia,  sobre:  el  supuesto</w:t>
        <w:br/>
        <w:t xml:space="preserve">           impacto que generó en la familia y en la Comunidad las  alegadas</w:t>
        <w:br/>
        <w:t xml:space="preserve">           detención ilegal, tortura,  ejecución  extrajudicial,  falta  de</w:t>
        <w:br/>
        <w:t xml:space="preserve">           esclarecimiento de los hechos y sanción de los  responsables  de</w:t>
        <w:br/>
        <w:t xml:space="preserve">           la muerte de  su  hermano.  Todo  lo  anterior  en  un  supuesto</w:t>
        <w:br/>
        <w:t xml:space="preserve">           contexto de persecución estatal a la familia Escué Pasu  por  la</w:t>
        <w:br/>
        <w:t xml:space="preserve">           lucha por un territorio; y sobre la importancia que tenía Germán</w:t>
        <w:br/>
        <w:t xml:space="preserve">           Escué Zapata al interior de la familia  y  la  Comunidad  en  el</w:t>
        <w:br/>
        <w:t xml:space="preserve">           supuesto rol de protector de la relación de la Comunidad con  su</w:t>
        <w:br/>
        <w:t xml:space="preserve">           territorio;</w:t>
        <w:br/>
        <w:br/>
        <w:br/>
        <w:t xml:space="preserve">      d)    Mario Pasu  (declaración  jurada),  testigo  propuesto  por  los</w:t>
        <w:br/>
        <w:t xml:space="preserve">           representantes.  Declaró,  inter   alia,   sobre:   los   hechos</w:t>
        <w:br/>
        <w:t xml:space="preserve">           relacionados con la supuesta detención arbitraria e  ilegal,  la</w:t>
        <w:br/>
        <w:t xml:space="preserve">           alegada tortura y la  presunta  ejecución  extrajudicial  de  su</w:t>
        <w:br/>
        <w:t xml:space="preserve">           hijo;  el  alegado  patrón  de  violencia  ejercido  contra  las</w:t>
        <w:br/>
        <w:t xml:space="preserve">           comunidades indígenas del Cauca en la época de los hechos; y  el</w:t>
        <w:br/>
        <w:t xml:space="preserve">           supuesto daño causado a la familia y  a  la  Comunidad  Indígena</w:t>
        <w:br/>
        <w:t xml:space="preserve">           como consecuencia de tales hechos;</w:t>
        <w:br/>
        <w:br/>
        <w:br/>
        <w:t xml:space="preserve">      e)    Oscar Iván Arias Herrera (affidávit), testigo propuesto  por  el</w:t>
        <w:br/>
        <w:t xml:space="preserve">           Estado. Declaró, inter alia, sobre: la presencia de  un  morador</w:t>
        <w:br/>
        <w:t xml:space="preserve">           indígena de la vereda de Loma Redonda en compañía  del  Ejército</w:t>
        <w:br/>
        <w:t xml:space="preserve">           en Loma Redonda y Vitoyó el 1 de febrero de 1988; la muerte  del</w:t>
        <w:br/>
        <w:t xml:space="preserve">           indígena Paez, señor Germán Escué  Zapata;  el  regreso  de  las</w:t>
        <w:br/>
        <w:t xml:space="preserve">           unidades del Ejército a Loma Redonda  y  las  instrucciones  que</w:t>
        <w:br/>
        <w:t xml:space="preserve">           recibieron los soldados acerca de este caso;</w:t>
        <w:br/>
        <w:br/>
        <w:br/>
        <w:t xml:space="preserve">      f)    Esther Sánchez de Guzmán (declaración jurada), perito  propuesta</w:t>
        <w:br/>
        <w:t xml:space="preserve">           por la Comisión. Declaró, inter alia, sobre: la situación de las</w:t>
        <w:br/>
        <w:t xml:space="preserve">           comunidades indígenas en el conflicto  interno  colombiano;  las</w:t>
        <w:br/>
        <w:t xml:space="preserve">           consecuencias para una comunidad indígena del homicidio  de  uno</w:t>
        <w:br/>
        <w:t xml:space="preserve">           de sus líderes; y el  acceso  de  la  población  indígena  a  la</w:t>
        <w:br/>
        <w:t xml:space="preserve">           justicia, y</w:t>
        <w:br/>
        <w:br/>
        <w:br/>
        <w:t xml:space="preserve">      g)     Héctor  Hernán  Mondragón  Báez  (declaración  jurada),  perito</w:t>
        <w:br/>
        <w:t xml:space="preserve">           propuesto por los representantes. Declaró, inter alia, sobre: el</w:t>
        <w:br/>
        <w:t xml:space="preserve">           sentido o significado que tiene para  los  indígenas  Paeces  la</w:t>
        <w:br/>
        <w:t xml:space="preserve">           impunidad; las implicaciones, consecuencias  y  reacción  de  la</w:t>
        <w:br/>
        <w:t xml:space="preserve">           comunidad frente  a  la  misma;  el  impacto  que  causa  a  una</w:t>
        <w:br/>
        <w:t xml:space="preserve">           comunidad indígena la  impunidad  respecto  de  hechos  que  han</w:t>
        <w:br/>
        <w:t xml:space="preserve">           lesionado a sus miembros; el significado del Cabildo  Gobernador</w:t>
        <w:br/>
        <w:t xml:space="preserve">           para una comunidad Paez,  especialmente,  las  afectaciones  que</w:t>
        <w:br/>
        <w:t xml:space="preserve">           causa a los indígenas la lesión o violación de los  derechos  de</w:t>
        <w:br/>
        <w:t xml:space="preserve">           su Cabildo Gobernador; y la concepción, fundamento  y  situación</w:t>
        <w:br/>
        <w:t xml:space="preserve">           actual  del   territorio   para   las   comunidades   indígenas,</w:t>
        <w:br/>
        <w:t xml:space="preserve">           especialmente del norte del departamento del Cauca, frente a las</w:t>
        <w:br/>
        <w:t xml:space="preserve">           disputas sobre territorio.</w:t>
        <w:br/>
        <w:br/>
        <w:br/>
        <w:t>24.   En cuanto a la prueba rendida en audiencia pública, la Corte</w:t>
        <w:br/>
        <w:t>escuchó las declaraciones testimoniales y el dictamen pericial de:</w:t>
        <w:br/>
        <w:br/>
        <w:br/>
        <w:t xml:space="preserve">        a) Etelvina  Zapata  Escué,  testigo  propuesta  por  la  Comisión.</w:t>
        <w:br/>
        <w:t xml:space="preserve">           Declaró, inter alia, sobre:  las  circunstancias  del  operativo</w:t>
        <w:br/>
        <w:t xml:space="preserve">           militar en que supuestamente se detuvo  ilegalmente,  torturó  y</w:t>
        <w:br/>
        <w:t xml:space="preserve">           ejecutó a su hijo; los alegados obstáculos  enfrentados  por  la</w:t>
        <w:br/>
        <w:t xml:space="preserve">           familia de la presunta víctima en la búsqueda de justicia; y las</w:t>
        <w:br/>
        <w:t xml:space="preserve">           consecuencias para la familia de la presunta  víctima,  para  la</w:t>
        <w:br/>
        <w:t xml:space="preserve">           Comunidad Indígena del resguardo de Jambaló  y  para  las  demás</w:t>
        <w:br/>
        <w:t xml:space="preserve">           comunidades indígenas de la zona, de las presuntas violaciones a</w:t>
        <w:br/>
        <w:t xml:space="preserve">           los derechos humanos sufridas por su hijo;</w:t>
        <w:br/>
        <w:br/>
        <w:br/>
        <w:t xml:space="preserve">        b) Myriam Zapata Escué, testigo propuesta por la Comisión. Declaró,</w:t>
        <w:br/>
        <w:t xml:space="preserve">           inter alia, sobre: las  consecuencias  para  la  familia  de  la</w:t>
        <w:br/>
        <w:t xml:space="preserve">           presunta víctima de las  alegadas  violaciones  a  los  derechos</w:t>
        <w:br/>
        <w:t xml:space="preserve">           humanos sufridas por su padre;</w:t>
        <w:br/>
        <w:br/>
        <w:br/>
        <w:t xml:space="preserve">        c)  Flor  Ilva   Trochez   Ramos,   testigo   propuesta   por   los</w:t>
        <w:br/>
        <w:t xml:space="preserve">           representantes. Declaró, inter alia, sobre: el supuesto  impacto</w:t>
        <w:br/>
        <w:t xml:space="preserve">           que causó a los miembros de la Comunidad del resguardo  indígena</w:t>
        <w:br/>
        <w:t xml:space="preserve">           de Jambaló y a la Comunidad misma, la presunta violación  a  los</w:t>
        <w:br/>
        <w:t xml:space="preserve">           derechos de Germán Escué Zapata y  la  alegada  impunidad  sobre</w:t>
        <w:br/>
        <w:t xml:space="preserve">           tales hechos; y la situación actual del  resguardo  de  Jambaló,</w:t>
        <w:br/>
        <w:t xml:space="preserve">           frente a las supuestas consecuencias de  una  marcada  época  de</w:t>
        <w:br/>
        <w:t xml:space="preserve">           violencia contra las comunidades indígenas;</w:t>
        <w:br/>
        <w:br/>
        <w:br/>
        <w:t xml:space="preserve">        d) Yolanda Prado Ruiz Redonda, testigo  propuesta  por  el  Estado.</w:t>
        <w:br/>
        <w:t xml:space="preserve">           Declaró, inter alia, sobre: las actuaciones  practicadas  dentro</w:t>
        <w:br/>
        <w:t xml:space="preserve">           de la instrucción judicial por la muerte del señor Germán  Escué</w:t>
        <w:br/>
        <w:t xml:space="preserve">           Zapata y de los  hechos  y  circunstancias  que  rodearon  tales</w:t>
        <w:br/>
        <w:t xml:space="preserve">           sucesos el 1 de febrero de 1988 en Vitoyó y Loma Redonda, y</w:t>
        <w:br/>
        <w:br/>
        <w:br/>
        <w:t xml:space="preserve">        e)  Gloria  Lucy  Zamora   Patiño,   perito   propuesta   por   los</w:t>
        <w:br/>
        <w:t xml:space="preserve">           representantes. Declaró,  inter  alia,  sobre:  la  organización</w:t>
        <w:br/>
        <w:t xml:space="preserve">           social y política de los indígenas Paeces; las  concepciones  de</w:t>
        <w:br/>
        <w:t xml:space="preserve">           violencia e impunidad en la referida  Comunidad;  la  concepción</w:t>
        <w:br/>
        <w:t xml:space="preserve">           del Cabildo Gobernador del territorio; y las consecuencias de la</w:t>
        <w:br/>
        <w:t xml:space="preserve">           afectación de los valores tradicionales en la misma Comunidad.</w:t>
        <w:br/>
        <w:br/>
        <w:br/>
        <w:br/>
        <w:br/>
        <w:br/>
        <w:t xml:space="preserve">                        B)    Valoración de la Prueba</w:t>
        <w:br/>
        <w:br/>
        <w:br/>
        <w:t>25.   En  este  caso,  como  en  otros[13],  el  Tribunal  admite  el  valor</w:t>
        <w:br/>
        <w:t>probatorio  de  aquellos  documentos  presentados  por  las  partes  en   su</w:t>
        <w:br/>
        <w:t>oportunidad procesal que no fueron  controvertidos  ni  objetados,  ni  cuya</w:t>
        <w:br/>
        <w:t>autenticidad fue puesta en duda. En  relación  a  los  documentos  remitidos</w:t>
        <w:br/>
        <w:t>como prueba para mejor resolver (supra párr. 10), la Corte los incorpora  al</w:t>
        <w:br/>
        <w:t>acervo probatorio del presente caso, en aplicación de  lo  dispuesto  en  el</w:t>
        <w:br/>
        <w:t>artículo 45.2 del Reglamento.</w:t>
        <w:br/>
        <w:br/>
        <w:br/>
        <w:t>26.   El Tribunal observa que varios documentos citados por  las  partes  en</w:t>
        <w:br/>
        <w:t>sus respectivos escritos no fueron aportados a la  Corte.  Estos  documentos</w:t>
        <w:br/>
        <w:t>pueden dividirse en 3 grupos: a)  documentos  no  aportados  que  tienen  un</w:t>
        <w:br/>
        <w:t>enlace electrónico a una página de Internet[14]; b) documentos no  aportados</w:t>
        <w:br/>
        <w:t>correspondientes a organismos u organizaciones internacionales o locales,  o</w:t>
        <w:br/>
        <w:t>instituciones  públicas  del  Estado  que  pueden  ubicarse  a  través   del</w:t>
        <w:br/>
        <w:t>Internet[15]; y c) documentos no aportados que no  pueden  ubicarse[16].  En</w:t>
        <w:br/>
        <w:t>principio, corresponde a las partes  adjuntar  a  sus  respectivos  escritos</w:t>
        <w:br/>
        <w:t>principales toda la documentación que pretenden hacer valer como prueba,  de</w:t>
        <w:br/>
        <w:t>tal forma que sea conocida por el Tribunal y por las demás partes de  manera</w:t>
        <w:br/>
        <w:t>inmediata. Sin embargo, como la  Corte  lo  ha  señalado  anteriormente,  en</w:t>
        <w:br/>
        <w:t>cuanto a la recepción y valoración de la prueba, los procedimientos  que  se</w:t>
        <w:br/>
        <w:t>siguen ante ella  no  están  sujetos  a  las  mismas  formalidades  que  las</w:t>
        <w:br/>
        <w:t>actuaciones judiciales internas, y  que  la  incorporación  de  determinados</w:t>
        <w:br/>
        <w:t>elementos al acervo  probatorio  debe  ser  efectuada  prestando  particular</w:t>
        <w:br/>
        <w:t>atención a las circunstancias del caso concreto  y  teniendo  presentes  los</w:t>
        <w:br/>
        <w:t>límites trazados por el respeto a la  seguridad  jurídica  y  al  equilibrio</w:t>
        <w:br/>
        <w:t>procesal de las  partes[17].  Teniendo  en  cuenta  lo  anterior,  la  Corte</w:t>
        <w:br/>
        <w:t>considera que no se ve afectada  la  seguridad  jurídica  ni  el  equilibrio</w:t>
        <w:br/>
        <w:t>procesal en los casos en que  una  parte  proporciona  al  menos  el  enlace</w:t>
        <w:br/>
        <w:t>electrónico directo del documento que cita como prueba, puesto que  éste  es</w:t>
        <w:br/>
        <w:t>inmediatamente localizable por el  Tribunal  y  por  las  otras  partes.  En</w:t>
        <w:br/>
        <w:t>cambio, cuando se trata de documentos de organismos internacionales como  la</w:t>
        <w:br/>
        <w:t>propia Comisión Interamericana o la Organización de las  Naciones  Unidas  y</w:t>
        <w:br/>
        <w:t>sus   diversas   dependencias,   o   de   documentos    de    organizaciones</w:t>
        <w:br/>
        <w:t>internacionales o locales e instituciones públicas que pueden  ser  ubicados</w:t>
        <w:br/>
        <w:t>por el Tribunal y las otras partes a través del Internet u otros medios,  el</w:t>
        <w:br/>
        <w:t>Tribunal  se  reserva  la  facultad  de  incorporarlos  al  expediente,   de</w:t>
        <w:br/>
        <w:t>considerarlos útiles para la resolución del  caso  concreto,  al  menos  que</w:t>
        <w:br/>
        <w:t>alguna de las partes los objete. Esta es una facultad del Tribunal,  mas  no</w:t>
        <w:br/>
        <w:t>una obligación, pues, se reitera, son las partes las que deben  presentar  a</w:t>
        <w:br/>
        <w:t>la Corte los documentos que pretenden hacer valer como prueba. En  vista  de</w:t>
        <w:br/>
        <w:t>que las partes han tenido  la  posibilidad  de  controvertir  este  tipo  de</w:t>
        <w:br/>
        <w:t>documentos en el presente caso y la Corte ha tenido acceso a  los  mismos  y</w:t>
        <w:br/>
        <w:t>los ha  considerado  oportunos,  se  aceptan  e  incorporan  al  expediente.</w:t>
        <w:br/>
        <w:t>Finalmente, cuando las partes no han aportado los documentos  que  citan  en</w:t>
        <w:br/>
        <w:t>sus respectivos escritos y no  son  ubicables  por  el  Tribunal,  no  serán</w:t>
        <w:br/>
        <w:t>incorporados  al  acervo  probatorio,  y  así  lo  declara  respecto  a  los</w:t>
        <w:br/>
        <w:t>documentos enunciados en el literal c) de este párrafo.</w:t>
        <w:br/>
        <w:br/>
        <w:br/>
        <w:t>27.   El Estado objetó la declaración de la señora Etelvina  Zapata  rendida</w:t>
        <w:br/>
        <w:t>el 17 de  octubre  de  2002  en  audiencia  pública  ante  la  Comisión.  Al</w:t>
        <w:br/>
        <w:t>respecto, señaló que “su relato no  es  consistente  frente  a  sus  propias</w:t>
        <w:br/>
        <w:t>declaraciones  escritas  y  orales  rendidas   bajo   juramento   en   otras</w:t>
        <w:br/>
        <w:t>oportunidades”. Asimismo, el Estado objetó  “los  dos  pronunciamientos  del</w:t>
        <w:br/>
        <w:t>Alto  Comisionado  de  las  Naciones  Unidas  para  los  Derechos   Humanos,</w:t>
        <w:br/>
        <w:t>correspondientes a los años 2005 y 2006 y el informe del  2004  del  Relator</w:t>
        <w:br/>
        <w:t>Especial para  los  derechos  humanos  y  libertades  fundamentales  de  los</w:t>
        <w:br/>
        <w:t>pueblos  indígenas  aportados  como   anexos   al   […]   escrito   de   los</w:t>
        <w:br/>
        <w:t>representantes”, pues “contienen hechos nuevos, acaecidos 16, 17 y  18  años</w:t>
        <w:br/>
        <w:t>después de los hechos del caso reconocidos por el  Estado”.  Finalmente,  el</w:t>
        <w:br/>
        <w:t>Estado objetó “el certificado  expedido  por  la  Gobernadora  Indígena  del</w:t>
        <w:br/>
        <w:t>Cabildo de Jambaló de fecha 31 de agosto de 2006[;]  el  certificado  de  la</w:t>
        <w:br/>
        <w:t>ACIN ‘Asociación de Cabildos Indígenas del Norte del Cauca’ de 30 de  agosto</w:t>
        <w:br/>
        <w:t>de 2006; [y] las declaraciones extrajuicio de Julio Albeiro  Pasu  Zapata  y</w:t>
        <w:br/>
        <w:t>Mario Pasu [de] 30 de agosto de 2006”, todo ello en  los  apartes  donde  se</w:t>
        <w:br/>
        <w:t>afirma que el señor Germán Escué Zapata era Cabildo Gobernador. El  Tribunal</w:t>
        <w:br/>
        <w:t>incorpora esta prueba al acervo probatorio de este caso, tomando  en  cuenta</w:t>
        <w:br/>
        <w:t>las observaciones presentadas por el Estado.</w:t>
        <w:br/>
        <w:br/>
        <w:br/>
        <w:t>28.   En relación con los documentos de prensa presentados por  las  partes,</w:t>
        <w:br/>
        <w:t>este Tribunal considera que pueden  ser  apreciados  cuando  recojan  hechos</w:t>
        <w:br/>
        <w:t>públicos  y  notorios  o  declaraciones  de  funcionarios  del  Estado,   no</w:t>
        <w:br/>
        <w:t>rectificadas, o cuando  corroboren  aspectos  relacionados  con  el  caso  y</w:t>
        <w:br/>
        <w:t>acreditados por otros medios[18].</w:t>
        <w:br/>
        <w:br/>
        <w:br/>
        <w:t>29.    Respecto  de  los  testimonios  y  peritajes,  la  Corte  los  estima</w:t>
        <w:br/>
        <w:t>pertinentes en  cuanto  se  ajusten  al  objeto  que  fue  definido  por  el</w:t>
        <w:br/>
        <w:t>Presidente en la Resolución  en  que  ordenó  recibirlos  (supra  párr.  8),</w:t>
        <w:br/>
        <w:t>tomando en  cuenta  las  observaciones  presentadas  por  las  partes.  Este</w:t>
        <w:br/>
        <w:t>Tribunal  estima  que  las  declaraciones  testimoniales  rendidas  por  los</w:t>
        <w:br/>
        <w:t>familiares de las víctimas no pueden ser valoradas  aisladamente,  dado  que</w:t>
        <w:br/>
        <w:t>tienen un interés directo en este caso, razón por la  cual  serán  valoradas</w:t>
        <w:br/>
        <w:t>dentro del conjunto de las pruebas del proceso[19].</w:t>
        <w:br/>
        <w:br/>
        <w:br/>
        <w:t>30.   La Corte estima  útiles  los  documentos  presentados  por  el  Estado</w:t>
        <w:br/>
        <w:t>durante la audiencia pública. Esos  documentos  no  fueron  objetados  y  su</w:t>
        <w:br/>
        <w:t>autenticidad o veracidad no  fueron  puestas  en  duda,  por  lo  cual  este</w:t>
        <w:br/>
        <w:t>Tribunal los agrega al acervo probatorio.</w:t>
        <w:br/>
        <w:br/>
        <w:br/>
        <w:t>31.   Del mismo modo, la  Corte  incorpora  al  acervo  probatorio  los  dos</w:t>
        <w:br/>
        <w:t>discos compactos remitidos por el Estado, referentes  a  la  exhumación  del</w:t>
        <w:br/>
        <w:t>cuerpo del señor Germán Escué Zapata, el primero, y  a  la  entrega  de  los</w:t>
        <w:br/>
        <w:t>restos de la presunta víctima a sus  familiares,  el  segundo,  teniendo  en</w:t>
        <w:br/>
        <w:t>cuenta que no fueron controvertidos por las partes,  ni  su  autenticidad  o</w:t>
        <w:br/>
        <w:t>veracidad fue puesta en duda. Sin embargo, el Tribunal, como lo ha hecho  en</w:t>
        <w:br/>
        <w:t>otros casos[20], apreciará el contenido del referido disco  compacto  dentro</w:t>
        <w:br/>
        <w:t>del contexto del acervo probatorio, tomando en cuenta  que  contiene  videos</w:t>
        <w:br/>
        <w:t>editados  por  el  Estado.  Finalmente,  el  Tribunal  incorpora  al  acervo</w:t>
        <w:br/>
        <w:t>probatorio los documentos remitos por el Estado los días 21 y  25  de  junio</w:t>
        <w:br/>
        <w:t>de 2007, por cuanto se refieren a hechos supervinientes relativos  a  nuevos</w:t>
        <w:br/>
        <w:t>avances en el procedimiento interno abierto por los  hechos  de  este  caso,</w:t>
        <w:br/>
        <w:t>sobre los cuales las Comisión y los representantes tuvieron  la  oportunidad</w:t>
        <w:br/>
        <w:t>de pronunciarse.</w:t>
        <w:br/>
        <w:br/>
        <w:br/>
        <w:t>32.   Efectuado el examen de los elementos probatorios  que  constan  en  el</w:t>
        <w:br/>
        <w:t>expediente del presente caso, la  Corte  pasa  a  analizar  las  violaciones</w:t>
        <w:br/>
        <w:t>alegadas,  considerando  los  hechos  ya  reconocidos  y  los  que  resulten</w:t>
        <w:br/>
        <w:t>probados[21], incluidos en cada capítulo  según  corresponda.  Asimismo,  la</w:t>
        <w:br/>
        <w:t>Corte recogerá los alegatos de las partes  que  sean  pertinentes  analizar,</w:t>
        <w:br/>
        <w:t>tomando en cuenta la confesión de hechos y el  allanamiento  formulados  por</w:t>
        <w:br/>
        <w:t>el Estado.</w:t>
        <w:br/>
        <w:br/>
        <w:br/>
        <w:br/>
        <w:br/>
        <w:br/>
        <w:t xml:space="preserve">                                     VI</w:t>
        <w:br/>
        <w:br/>
        <w:br/>
        <w:t xml:space="preserve">    Artículo 4.1 (Derecho a la Vida)[22] en relación con el artículo 1.1</w:t>
        <w:br/>
        <w:t xml:space="preserve">      (obligación de respetar los derechos) de la Convención Americana</w:t>
        <w:br/>
        <w:br/>
        <w:br/>
        <w:t>33.   Al analizar la violación del artículo 4 de la Convención, la Corte  se</w:t>
        <w:br/>
        <w:t>referirá en primer lugar a los hechos vinculados a la  ejecución  del  señor</w:t>
        <w:br/>
        <w:t>Escué Zapata, luego de lo cual se ocupará del contexto en el que  ocurrieron</w:t>
        <w:br/>
        <w:t>estos hechos y la relación de los mismos con la condición  de  líder  de  la</w:t>
        <w:br/>
        <w:t>víctima.</w:t>
        <w:br/>
        <w:br/>
        <w:br/>
        <w:br/>
        <w:br/>
        <w:br/>
        <w:t xml:space="preserve">      a)    ejecución de Germán Escué Zapata</w:t>
        <w:br/>
        <w:br/>
        <w:br/>
        <w:t>34.   Conforme a los hechos expuestos por la Comisión y los  representantes,</w:t>
        <w:br/>
        <w:t>aceptados por el Estado y probados en el presente caso, el día 1 de  febrero</w:t>
        <w:br/>
        <w:t>de 1988 un informante indígena se dirigió al lugar  en  donde  acampaba  una</w:t>
        <w:br/>
        <w:t>Sección del Ejército  Nacional  de  Colombia  en  Loma  Redonda,  cerca  del</w:t>
        <w:br/>
        <w:t>Resguardo de Jambaló, departamento del Cauca, e informó que en una  casa  de</w:t>
        <w:br/>
        <w:t>Vitoyó existían armas. Dicha Sección  era  comandada  por  el  Cabo  Roberto</w:t>
        <w:br/>
        <w:t>Camacho Riaño, perteneciente al Pelotón de  Contraguerrilla  que  estaba  al</w:t>
        <w:br/>
        <w:t>mando del Teniente Jorge Alberto Navarro Devia[23].</w:t>
        <w:br/>
        <w:br/>
        <w:br/>
        <w:t>35.   Ese mismo día, en horas de la noche, el Cabo  Camacho  Riaño  comunicó</w:t>
        <w:br/>
        <w:t>al Cabo Evert Ospina Martínez que existía una  orden  del  Teniente  Navarro</w:t>
        <w:br/>
        <w:t>Devia para realizar una operación de captura de un indígena que  residía  en</w:t>
        <w:br/>
        <w:t>el Resguardo de Jambaló[24].</w:t>
        <w:br/>
        <w:br/>
        <w:br/>
        <w:t>36.   En el desarrollo de la operación los  militares  se  dirigieron  a  la</w:t>
        <w:br/>
        <w:t>residencia del señor Germán Escué Zapata y sus familiares, ingresaron  a  la</w:t>
        <w:br/>
        <w:t>vivienda, registraron la misma y, mientras le preguntaban dónde estaban  las</w:t>
        <w:br/>
        <w:t>armas y lo calificaban de guerrillero, lo golpearon[25].</w:t>
        <w:br/>
        <w:br/>
        <w:br/>
        <w:t>37.   Germán Escué se  encontraba  con  el  torso  desnudo,  descalzo  y  en</w:t>
        <w:br/>
        <w:t>pantaloneta, cuando fue detenido y  llevado  por  los  militares  hacia  las</w:t>
        <w:br/>
        <w:t>montañas[26].</w:t>
        <w:br/>
        <w:br/>
        <w:br/>
        <w:t>38.    Después  de  haber  caminado  por  un  tiempo  aproximado  de  veinte</w:t>
        <w:br/>
        <w:t>minutos[27], el Cabo Camacho Riaño se retrasó unos metros junto  con  Germán</w:t>
        <w:br/>
        <w:t>Escué Zapata[28], a quien golpeó en el estómago con la culata del fusil  que</w:t>
        <w:br/>
        <w:t>portaba, haciendo que se doblegara[29]. El señor  Escué  Zapata  suplicó  al</w:t>
        <w:br/>
        <w:t>Cabo Camacho Riaño que no lo  matara[30],  pero  el  Cabo  retrocedió  y  le</w:t>
        <w:br/>
        <w:t>disparó varias veces causándole la muerte[31]. Momentos después, su  cadáver</w:t>
        <w:br/>
        <w:t>fue encontrado por sus familiares en el camino que de Vitoyó conduce a  Loma</w:t>
        <w:br/>
        <w:t>Redonda[32].</w:t>
        <w:br/>
        <w:br/>
        <w:br/>
        <w:t>39.   Al llegar al campamento, los  soldados  que  presenciaron  los  hechos</w:t>
        <w:br/>
        <w:t>fueron orientados por sus superiores a decir  que  durante  el  traslado  se</w:t>
        <w:br/>
        <w:t>había producido un “hostigamiento” con un grupo  guerrillero  y  que  Germán</w:t>
        <w:br/>
        <w:t>Escué había muerto en medio del fuego cruzado[33].</w:t>
        <w:br/>
        <w:br/>
        <w:br/>
        <w:t>40.   La Corte ha establecido que el  derecho  a  la  vida  juega  un  papel</w:t>
        <w:br/>
        <w:t>fundamental en la Convención Americana por ser el presupuesto esencial  para</w:t>
        <w:br/>
        <w:t>la realización de los demás derechos[34]. Los Estados tienen  la  obligación</w:t>
        <w:br/>
        <w:t>de garantizar la creación de las condiciones que se requieran  para  que  no</w:t>
        <w:br/>
        <w:t>se produzcan violaciones de ese derecho inalienable  y,  en  particular,  el</w:t>
        <w:br/>
        <w:t>deber de impedir que sus agentes atenten contra él[35]. La  observancia  del</w:t>
        <w:br/>
        <w:t>artículo 4, relacionado con el artículo 1.1 de la Convención  Americana,  no</w:t>
        <w:br/>
        <w:t>sólo presupone que ninguna persona sea privada de  su  vida  arbitrariamente</w:t>
        <w:br/>
        <w:t>(obligación negativa), sino que además  requiere  que  los  Estados  adopten</w:t>
        <w:br/>
        <w:t>todas las medidas apropiadas para proteger y preservar el derecho a la  vida</w:t>
        <w:br/>
        <w:t>(obligación positiva)[36], conforme al deber de garantizar el pleno y  libre</w:t>
        <w:br/>
        <w:t>ejercicio de los derechos de todas las personas  bajo  su  jurisdicción[37].</w:t>
        <w:br/>
        <w:t>En razón de lo  anterior,  los  Estados  deben  adoptar  todas  las  medidas</w:t>
        <w:br/>
        <w:t>necesarias, no sólo para prevenir, juzgar y  castigar  la  privación  de  la</w:t>
        <w:br/>
        <w:t>vida como consecuencia de actos criminales, en general,  sino  también  para</w:t>
        <w:br/>
        <w:t>prevenir las ejecuciones arbitrarias por parte de  sus  propios  agentes  de</w:t>
        <w:br/>
        <w:t>seguridad[38].</w:t>
        <w:br/>
        <w:br/>
        <w:br/>
        <w:t>41.   En razón de lo anterior y teniendo en cuenta además la  confesión  del</w:t>
        <w:br/>
        <w:t>Estado, la Corte declara que Colombia violó el  derecho  contemplado  en  el</w:t>
        <w:br/>
        <w:t>artículo 4.1 de la Convención Americana, en relación con el artículo 1.1  de</w:t>
        <w:br/>
        <w:t>la misma, en perjuicio del señor Germán Escué Zapata.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42.   Por otro lado, esta Corte entiende que, de los hechos establecidos  en</w:t>
        <w:br/>
        <w:t>los párrafos anteriores y conforme a lo estipulado en los  artículos  1.1  y</w:t>
        <w:br/>
        <w:t>4.1 de la Convención Americana, surgió la obligación estatal  de  investigar</w:t>
        <w:br/>
        <w:t>la muerte del señor Escué Zapata. La evaluación acerca de la  obligación  de</w:t>
        <w:br/>
        <w:t>garantía del derecho a la vida  por  la  vía  de  una  investigación  seria,</w:t>
        <w:br/>
        <w:t>completa y efectiva de lo ocurrido,  se  hará  en  el  Capítulo  X  de  esta</w:t>
        <w:br/>
        <w:t>Sentencia.  Basta  decir,  para  los  efectos  de  la  determinación  de  la</w:t>
        <w:br/>
        <w:t>violación del artículo 4.1 de la Convención, que en este caso el  Estado  no</w:t>
        <w:br/>
        <w:t>ha garantizado efectivamente este derecho.</w:t>
        <w:br/>
        <w:br/>
        <w:br/>
        <w:br/>
        <w:br/>
        <w:br/>
        <w:t xml:space="preserve">      b)    contexto en el que ocurrieron los hechos</w:t>
        <w:br/>
        <w:br/>
        <w:br/>
        <w:t>43.   No se ha controvertido en este caso los  siguientes  hechos  generales</w:t>
        <w:br/>
        <w:t>referentes a los pueblos indígenas colombianos:</w:t>
        <w:br/>
        <w:br/>
        <w:br/>
        <w:t xml:space="preserve">        a) existen oficialmente en todo el territorio nacional  87  pueblos</w:t>
        <w:br/>
        <w:t xml:space="preserve">           indígenas[39]  con  una  población   aproximada   de   1.378.884</w:t>
        <w:br/>
        <w:t xml:space="preserve">           habitantes[40] y 64 lenguas distintas[41];</w:t>
        <w:br/>
        <w:br/>
        <w:br/>
        <w:t xml:space="preserve">        b) los pueblos indígenas viven en resguardos, esto es,  territorios</w:t>
        <w:br/>
        <w:t xml:space="preserve">           de  propiedad  colectiva,  existiendo  en  la   actualidad   710</w:t>
        <w:br/>
        <w:t xml:space="preserve">           resguardos titulados ubicados  en  27  departamentos  y  en  228</w:t>
        <w:br/>
        <w:t xml:space="preserve">           municipios del país, que ocupan una extensión de aproximadamente</w:t>
        <w:br/>
        <w:t xml:space="preserve">           34 millones de hectáreas, el 29.8% del territorio nacional;</w:t>
        <w:br/>
        <w:br/>
        <w:br/>
        <w:t xml:space="preserve">        c) el departamento del Cauca  es  uno  de  los  que  más  presencia</w:t>
        <w:br/>
        <w:t xml:space="preserve">           indígena    tiene,    con    unos    247.987    integrantes[42],</w:t>
        <w:br/>
        <w:t xml:space="preserve">           correspondientes  a  siete  etnias:  los   Paeces,   Guambianos,</w:t>
        <w:br/>
        <w:t xml:space="preserve">           Totoroes, Yanacona, Eperara-Siapidara, Inga y Kokonucos,  siendo</w:t>
        <w:br/>
        <w:t xml:space="preserve">           el Paez el pueblo con mayor densidad  poblacional,  con  118.845</w:t>
        <w:br/>
        <w:t xml:space="preserve">           indígenas[43];</w:t>
        <w:br/>
        <w:br/>
        <w:br/>
        <w:t xml:space="preserve">        d) el pueblo Paez o Nasa se erige  en  torno  al  territorio  y  la</w:t>
        <w:br/>
        <w:t xml:space="preserve">           memoria colectiva. En sus territorios la organización política y</w:t>
        <w:br/>
        <w:t xml:space="preserve">           social del resguardo se superpone a la estructura  del  gobierno</w:t>
        <w:br/>
        <w:t xml:space="preserve">           municipal. Los resguardos corresponden a la  tradición  heredada</w:t>
        <w:br/>
        <w:t xml:space="preserve">           de la  Colonia,  mientras  que  los  municipios  constituyen  la</w:t>
        <w:br/>
        <w:t xml:space="preserve">           entidad territorial básica del Estado colombiano, gobernado  por</w:t>
        <w:br/>
        <w:t xml:space="preserve">           un alcalde y un concejo municipal elegidos democráticamente, y</w:t>
        <w:br/>
        <w:br/>
        <w:br/>
        <w:t xml:space="preserve">        e) los hechos del presente caso ocurrieron en la vereda de  Vitoyó,</w:t>
        <w:br/>
        <w:t xml:space="preserve">           municipio  de  Jambaló,  departamento  del  Cauca.  Jambaló   se</w:t>
        <w:br/>
        <w:t xml:space="preserve">           encuentra ubicada al nororiente de  dicho  departamento,  en  la</w:t>
        <w:br/>
        <w:t xml:space="preserve">           jurisdicción del  municipio  del  mismo  nombre.  Los  Nasas  de</w:t>
        <w:br/>
        <w:t xml:space="preserve">           Jambaló son una parte del Pueblo Paez.</w:t>
        <w:br/>
        <w:br/>
        <w:br/>
        <w:t>44.   Ahora bien, según la Comisión y los  representantes,  los  hechos  del</w:t>
        <w:br/>
        <w:t>presente caso se inscribieron dentro de un patrón de  violencia  contra  los</w:t>
        <w:br/>
        <w:t>pueblos indígenas asentados en el norte del Cauca  y  sus  líderes.  Por  su</w:t>
        <w:br/>
        <w:t>parte, el Estado sostuvo  que  “ninguno  de  los  argumentos,  documentos  y</w:t>
        <w:br/>
        <w:t>antecedentes aportados por la Comisión y los representantes son  pertinentes</w:t>
        <w:br/>
        <w:t>para demostrar el contexto alegado”. En  suma,  se  trata  de  una  cuestión</w:t>
        <w:br/>
        <w:t>probatoria.</w:t>
        <w:br/>
        <w:br/>
        <w:br/>
        <w:t>45.   Al respecto, esta Corte ha establecido que no es  posible  ignorar  la</w:t>
        <w:br/>
        <w:t>gravedad  especial  que  tiene  la  atribución  a  un  Estado  Parte  en  la</w:t>
        <w:br/>
        <w:t>Convención del cargo de haber ejecutado o  tolerado  en  su  territorio  una</w:t>
        <w:br/>
        <w:t>práctica de violaciones a los derechos humanos, y  que  ello  “obliga  a  la</w:t>
        <w:br/>
        <w:t>Corte a aplicar una valoración  de  la  prueba  que  tenga  en  cuenta  este</w:t>
        <w:br/>
        <w:t>extremo y que, sin  perjuicio  de  lo  ya  dicho,  sea  capaz  de  crear  la</w:t>
        <w:br/>
        <w:t>convicción de la verdad de los hechos alegados”[44].</w:t>
        <w:br/>
        <w:br/>
        <w:br/>
        <w:t>46.   La prueba documental aportada  al  Tribunal  en  este  aspecto  es  la</w:t>
        <w:br/>
        <w:t>siguiente: i)  el  Segundo  y  Tercer  informes  de  la  Comisión  sobre  la</w:t>
        <w:br/>
        <w:t>situación de los derechos humanos  en  Colombia[45];  ii)  los  Informes  de</w:t>
        <w:br/>
        <w:t>fondo adoptados por la Comisión en los casos de la Masacre de  Caloto  y  la</w:t>
        <w:br/>
        <w:t>Masacre de “Los Uvos”[46]; iii) el Informe Anual  de  la  Comisión  del  año</w:t>
        <w:br/>
        <w:t>2005[47]; iv) un informe del Relator Especial de las Naciones  Unidas  sobre</w:t>
        <w:br/>
        <w:t>la situación de los derechos humanos de los indígenas[48] y un  informe  del</w:t>
        <w:br/>
        <w:t>mismo Relator relativo a su Misión a Colombia[49]; v) un informe de la  Alta</w:t>
        <w:br/>
        <w:t>Comisionada de las Naciones  Unidas  para  los  Derechos  Humanos  sobre  la</w:t>
        <w:br/>
        <w:t>situación de los derechos humanos en Colombia[50] y dos pronunciamientos  de</w:t>
        <w:br/>
        <w:t>la Oficina en Colombia del Alto Comisionado de las Naciones Unidas para  los</w:t>
        <w:br/>
        <w:t>Derechos Humanos[51]; vi) tres comunicados  de  prensa[52]  y  el  Duodécimo</w:t>
        <w:br/>
        <w:t>Informe de la Defensoría del Pueblo colombiana[53]; vii) un documento de  la</w:t>
        <w:br/>
        <w:t>organización  Amnistía  Internacional[54],  y  viii)  un   informe   de   la</w:t>
        <w:br/>
        <w:t>Asociación de Cabildos Indígenas del Norte del Cauca (ACIN)[55].</w:t>
        <w:br/>
        <w:br/>
        <w:br/>
        <w:t>47.   Del análisis de esta prueba, la Corte observa que  el  Tercer  Informe</w:t>
        <w:br/>
        <w:t>de la Comisión sobre la  situación  de  los  Derechos  Humanos  en  Colombia</w:t>
        <w:br/>
        <w:t>(supra párr. 46.i), menciona que “[m]ás de 500 dirigentes  indígenas  fueron</w:t>
        <w:br/>
        <w:t>asesinados en estos últimos 25 años por razones políticas”[56].</w:t>
        <w:br/>
        <w:br/>
        <w:br/>
        <w:t>48.   Por su parte, el Informe del Relator Especial sobre  la  situación  de</w:t>
        <w:br/>
        <w:t>los derechos humanos y las libertades fundamentales de los indígenas,  señor</w:t>
        <w:br/>
        <w:t>Rodolfo Stavenhagen, referente a su misión a Colombia (supra  párr.  46.iv),</w:t>
        <w:br/>
        <w:t>aún cuando se refiere a la visita oficial que realizó al país los días  8  a</w:t>
        <w:br/>
        <w:t>17 de marzo de 2004, manifiesta que</w:t>
        <w:br/>
        <w:br/>
        <w:br/>
        <w:t xml:space="preserve">      [a]unque la violencia política en  el  medio  rural  tiene  una  larga</w:t>
        <w:br/>
        <w:t xml:space="preserve">      historia en Colombia, hasta hace pocas décadas las zonas indígenas  se</w:t>
        <w:br/>
        <w:t xml:space="preserve">      encontraban relativamente marginadas del conflicto armado. A partir de</w:t>
        <w:br/>
        <w:t xml:space="preserve">      los años ochenta, los frentes  guerrilleros  de  las  Fuerzas  Armadas</w:t>
        <w:br/>
        <w:t xml:space="preserve">      Revolucionarias de Colombia –  Ejército  del  Pueblo  (FARC-EP)  y  el</w:t>
        <w:br/>
        <w:t xml:space="preserve">      Ejército  de  Liberación  Nacional   (ELN)   así   como   los   grupos</w:t>
        <w:br/>
        <w:t xml:space="preserve">      paramilitares de las Autodefensas Unidas de Colombia (AUC)  comenzaron</w:t>
        <w:br/>
        <w:t xml:space="preserve">      a  operar  de  manera  creciente  en  las   regiones   indígenas,   al</w:t>
        <w:br/>
        <w:t xml:space="preserve">      involucrarse en la extensión a estas áreas de los  cultivos  ilícitos.</w:t>
        <w:br/>
        <w:t xml:space="preserve">      También la presión militar del ejército nacional ha obligado  a  estos</w:t>
        <w:br/>
        <w:t xml:space="preserve">      grupos a replegarse en zonas indígenas.</w:t>
        <w:br/>
        <w:br/>
        <w:br/>
        <w:t xml:space="preserve">      […]</w:t>
        <w:br/>
        <w:br/>
        <w:br/>
        <w:t xml:space="preserve">      La violencia política contra los indígenas se incrementó en  los  años</w:t>
        <w:br/>
        <w:t xml:space="preserve">      noventa y viene generando una creciente resistencia a  la  guerra.  En</w:t>
        <w:br/>
        <w:t xml:space="preserve">      los últimos 15 años se registraron más de 2.660 casos de violaciones a</w:t>
        <w:br/>
        <w:t xml:space="preserve">      los derechos humanos y al  derecho  internacional  humanitario  contra</w:t>
        <w:br/>
        <w:t xml:space="preserve">      pueblos indígenas.</w:t>
        <w:br/>
        <w:br/>
        <w:br/>
        <w:t xml:space="preserve">      […]</w:t>
        <w:br/>
        <w:br/>
        <w:br/>
        <w:t xml:space="preserve">      El conflicto armado y las consiguientes violaciones  de  los  derechos</w:t>
        <w:br/>
        <w:t xml:space="preserve">      humanos  de  los  pueblos  indígenas   se   encuentran   estrechamente</w:t>
        <w:br/>
        <w:t xml:space="preserve">      vinculados a los cultivos de narcóticos en zonas indígenas, desde hace</w:t>
        <w:br/>
        <w:t xml:space="preserve">      unas dos décadas[57].</w:t>
        <w:br/>
        <w:br/>
        <w:br/>
        <w:t>49.   El resto de la prueba documental señalada en el párrafo 46 se refiere</w:t>
        <w:br/>
        <w:t>a actos violentos cometidos en contra de los pueblos indígenas  colombianos</w:t>
        <w:br/>
        <w:t>en una época posterior a la que ocurrieron los hechos del presente caso.</w:t>
        <w:br/>
        <w:br/>
        <w:br/>
        <w:t>50.   En lo que respecta a la prueba testimonial y pericial,  la  madre  de</w:t>
        <w:br/>
        <w:t>Germán Escué Zapata, señora Etelvina Zapata, y la perito Gloria Lucy Zamora</w:t>
        <w:br/>
        <w:t>Patiño, identificaron algunos actos de violencia contra indígenas, lo  que,</w:t>
        <w:br/>
        <w:t>a criterio de la Comisión y los representantes, demostraría  el  patrón  de</w:t>
        <w:br/>
        <w:t>violencia alegado. Al respecto, la Corte observa que  los  hechos  narrados</w:t>
        <w:br/>
        <w:t>por la testigo y la perito exceden el objeto de  sus  declaraciones  fijado</w:t>
        <w:br/>
        <w:t>por el Presidente (supra párr. 24), por lo que no serán tenidos en cuenta.</w:t>
        <w:br/>
        <w:br/>
        <w:br/>
        <w:t>51.   Por su parte, la perito Esther Sánchez de  Guzmán  declaró  sobre  la</w:t>
        <w:br/>
        <w:t>“situación de las comunidades indígenas en  el  conflicto  colombiano”,  lo</w:t>
        <w:br/>
        <w:t>cual se ajusta al objeto de su  experticia  (supra  párr.  23).  La  perito</w:t>
        <w:br/>
        <w:t>reseña principalmente la situación actual de los indígenas, y son pocas las</w:t>
        <w:br/>
        <w:t>referencias que se remontan claramente a la época  en  que  ocurrieron  los</w:t>
        <w:br/>
        <w:t>hechos del presente caso. Así, señaló que</w:t>
        <w:br/>
        <w:br/>
        <w:br/>
        <w:t xml:space="preserve">      [d]esde hace dos décadas se viene produciendo en algunas  regiones  de</w:t>
        <w:br/>
        <w:t xml:space="preserve">      Colombia una contrarreforma agraria por  parte  de  narcolatifundistas</w:t>
        <w:br/>
        <w:t xml:space="preserve">      que viene acumulando propiedad territorial en zonas de alto  potencial</w:t>
        <w:br/>
        <w:t xml:space="preserve">      de valorización […].</w:t>
        <w:br/>
        <w:br/>
        <w:br/>
        <w:t xml:space="preserve">      La expansión narcolatifundista se ha venido apoyando en  la  violencia</w:t>
        <w:br/>
        <w:t xml:space="preserve">      paramilitar,  expulsando  colonos  y  campesinos,  población  negra  y</w:t>
        <w:br/>
        <w:t xml:space="preserve">      población indígena.</w:t>
        <w:br/>
        <w:br/>
        <w:br/>
        <w:t xml:space="preserve">      […]</w:t>
        <w:br/>
        <w:br/>
        <w:br/>
        <w:t xml:space="preserve">      Desde finales de la década de 1.970  el  CRIC  hizo  lo  posible  para</w:t>
        <w:br/>
        <w:t xml:space="preserve">      dialogar con el Secretario  de  las  FARC  para  tratar  de  parar  el</w:t>
        <w:br/>
        <w:t xml:space="preserve">      asesinato de líderes indígenas por parte de esa organización.</w:t>
        <w:br/>
        <w:br/>
        <w:br/>
        <w:t xml:space="preserve">      [E]l movimiento indígena, desde su inicio hace treinta años,  ha  sido</w:t>
        <w:br/>
        <w:t xml:space="preserve">      visto por los grupos  insurgentes  con  prevención  y  recelo  por  la</w:t>
        <w:br/>
        <w:t xml:space="preserve">      independencia política que lo ha caracterizado. Los paramilitares, por</w:t>
        <w:br/>
        <w:t xml:space="preserve">      su parte, lo ven como un movimiento subversivo[58].</w:t>
        <w:br/>
        <w:br/>
        <w:br/>
        <w:t>52.   La testigo Flor Ilva Trochez Ramos declaró ante la  Corte  que  “hasta</w:t>
        <w:br/>
        <w:t>el momento registramos en el Departamento del Cauca 503 asesinatos […]  solo</w:t>
        <w:br/>
        <w:t>de los pueblos Nasas”, desde 1971 hasta la actualidad.</w:t>
        <w:br/>
        <w:br/>
        <w:br/>
        <w:t>53.   Finalmente, la Corte toma nota que el Estado señaló que  “lamenta  que</w:t>
        <w:br/>
        <w:t>a lo  largo  de  la  historia  nacional  se  hayan  producido  episodios  de</w:t>
        <w:br/>
        <w:t>violencia respecto de miembros de las comunidades indígenas”.</w:t>
        <w:br/>
        <w:br/>
        <w:br/>
        <w:t>54.    Sobre la vinculación de los  hechos  de  este  caso  a  la  situación</w:t>
        <w:br/>
        <w:t>general descrita en los  párrafos  anteriores,  la  Comisión  alegó  que  la</w:t>
        <w:br/>
        <w:t>muerte del señor Escué Zapata tiene “relación directa con  la  participación</w:t>
        <w:br/>
        <w:t>de la víctima en la actividad política comunitaria,  como  impulsor  de  los</w:t>
        <w:br/>
        <w:t>proyectos productivos que eran […] una  pieza  clave  de  la  estrategia  de</w:t>
        <w:br/>
        <w:t>organización social indígena en el Cauca”.  Los  representantes  sostuvieron</w:t>
        <w:br/>
        <w:t>que “la ejecución extrajudicial de Germán [Escué Zapata] estuvo ligada a  su</w:t>
        <w:br/>
        <w:t>condición de líder y autoridad tradicional de su Pueblo, y al  trabajo  que,</w:t>
        <w:br/>
        <w:t>en esa condición,  realizaba  de  manera  activamente  comprometida  con  la</w:t>
        <w:br/>
        <w:t>recuperación  de  la  tierra  ancestral  del  Pueblo   Pa[e]z   y   con   la</w:t>
        <w:br/>
        <w:t>supervivencia y desarrollo de  su  forma  particular  de  vida”.  El  Estado</w:t>
        <w:br/>
        <w:t>controvirtió  lo  anterior  señalando  que  la  víctima  “no  era  autoridad</w:t>
        <w:br/>
        <w:t>indígena al momento  de  los  hechos”  y  que  la  muerte  se  produjo  como</w:t>
        <w:br/>
        <w:t>consecuencia  de  “un  conflicto  intra  étnico  que  derivó  en  una   mala</w:t>
        <w:br/>
        <w:t>información al Ejército por parte de un indígena de la misma [e]tnia  y  del</w:t>
        <w:br/>
        <w:t>abuso de poder de algunos agentes estatales”.</w:t>
        <w:br/>
        <w:br/>
        <w:br/>
        <w:t>55.    La  perito  Gloria  Lucy  Zamora  Patiño  explicó  al   Tribunal   la</w:t>
        <w:br/>
        <w:t>organización social y política de los indígenas  Paeces  y  las  diferencias</w:t>
        <w:br/>
        <w:t>entre cada una de las autoridades tradicionales. La perito manifestó que:</w:t>
        <w:br/>
        <w:br/>
        <w:br/>
        <w:t xml:space="preserve">      El Tu’Tenza o Cacique-Gobernador es el sujeto creíble, el  que  genera</w:t>
        <w:br/>
        <w:t xml:space="preserve">      confianza en la comunidad,  que  es  útil  para  el  servicio;  es  un</w:t>
        <w:br/>
        <w:t xml:space="preserve">      producto comunitario que la [Nasa Wala o Asamblea de Indios] coloca en</w:t>
        <w:br/>
        <w:t xml:space="preserve">      ese lugar para cumplir con el mandato fundamental  Nasa,  y  con  unas</w:t>
        <w:br/>
        <w:t xml:space="preserve">      “tareas” para las cuales se ha venido preparando y en el cual  seguirá</w:t>
        <w:br/>
        <w:t xml:space="preserve">      acumulando conocimientos y experiencia. Por ello  la  elección  en  la</w:t>
        <w:br/>
        <w:t xml:space="preserve">      asamblea se entiende como de  obligatorio  cumplimiento.  Una  vez  ha</w:t>
        <w:br/>
        <w:t xml:space="preserve">      cumplido con su cargo el Tu’Tenza entrega el  bastón  de  mando  a  su</w:t>
        <w:br/>
        <w:t xml:space="preserve">      sucesor, quien con  el  acompañamiento  del  Te’wala  [Chamán]  deberá</w:t>
        <w:br/>
        <w:t xml:space="preserve">      dirigirse luego a la laguna sagrada a “limpiar” el bastón de mando  de</w:t>
        <w:br/>
        <w:t xml:space="preserve">      toda suciedad; los gobernadores salientes constituyen  un  Consejo  de</w:t>
        <w:br/>
        <w:t xml:space="preserve">      Exgobernadores que apoyan y asesoran a  los  nuevos  cabildantes,  así</w:t>
        <w:br/>
        <w:t xml:space="preserve">      como orientan  a  la  comunidad  en  asuntos  complejos  y  delicados,</w:t>
        <w:br/>
        <w:t xml:space="preserve">      acompañando al Te Wala en esta labor  de  “armonización”  de  la  vida</w:t>
        <w:br/>
        <w:t xml:space="preserve">      comunitaria.</w:t>
        <w:br/>
        <w:br/>
        <w:br/>
        <w:t xml:space="preserve">      Aunque es la cabeza del órgano de gobierno denominado Cabildo,  no  es</w:t>
        <w:br/>
        <w:t xml:space="preserve">      una figura individual que se baste a s[í] misma, sino que se  acompaña</w:t>
        <w:br/>
        <w:t xml:space="preserve">      por otros que le ayudarán a llevar a cabo las tareas encomendadas.  En</w:t>
        <w:br/>
        <w:t xml:space="preserve">      esta  institución  se  siente  representada  toda  la  comunidad   sin</w:t>
        <w:br/>
        <w:t xml:space="preserve">      distingos, así no haya sido candidatizado por  todos  los  sectores  y</w:t>
        <w:br/>
        <w:t xml:space="preserve">      segmentos que conforman la comunidad. Una vez electo representa  a  la</w:t>
        <w:br/>
        <w:t xml:space="preserve">      comunidad o pueblo que lo eligió no al segmento de  población  que  lo</w:t>
        <w:br/>
        <w:t xml:space="preserve">      candidatizó. De lo que se asegura la Asamblea de comuneros es  de  que</w:t>
        <w:br/>
        <w:t xml:space="preserve">      estén representados estos distintos segmentos en el  cuerpo  colegiado</w:t>
        <w:br/>
        <w:t xml:space="preserve">      llamado Cabildo para que no haya lugar, o por lo menos minimizar,  las</w:t>
        <w:br/>
        <w:t xml:space="preserve">      disputas internas que conlleven al rompimiento  de  la  armonía  y  el</w:t>
        <w:br/>
        <w:t xml:space="preserve">      equilibrio, así como  al  no  cumplimiento  o  escasa  ejecutoria  del</w:t>
        <w:br/>
        <w:t xml:space="preserve">      mandato otorgado.</w:t>
        <w:br/>
        <w:br/>
        <w:br/>
        <w:t xml:space="preserve">       […]</w:t>
        <w:br/>
        <w:br/>
        <w:br/>
        <w:t xml:space="preserve">      El  Cabildo  Indígena  ejerce   funciones   de   gobierno   económico,</w:t>
        <w:br/>
        <w:t xml:space="preserve">      administrativas y judiciales, entre otras. Se elige en la Nasa  [W]ala</w:t>
        <w:br/>
        <w:t xml:space="preserve">      o Asamblea de [I]ndios cada año, con la participación de los comuneros</w:t>
        <w:br/>
        <w:t xml:space="preserve">      mayores de 14 años. Está  conformado  regularmente  por  más  de  seis</w:t>
        <w:br/>
        <w:t xml:space="preserve">      miembros, que cumplen funciones como Gobernador Principal,  Gobernador</w:t>
        <w:br/>
        <w:t xml:space="preserve">      Suplente, Alcalde Mayor, Alguacil Mayor, Capitán principal  y  Capitán</w:t>
        <w:br/>
        <w:t xml:space="preserve">      suplente. Los Alguaciles se escogen por cada vereda. Una vez efectuada</w:t>
        <w:br/>
        <w:t xml:space="preserve">      la elección se posesionan ante la  misma  comunidad  y  posteriormente</w:t>
        <w:br/>
        <w:t xml:space="preserve">      registran dicha elección ante las  alcaldías  municipales.  No  es  el</w:t>
        <w:br/>
        <w:t xml:space="preserve">      Alcalde Municipal el que los posesiona, es la Nasa Wala o Asamblea  la</w:t>
        <w:br/>
        <w:t xml:space="preserve">      que lo hace; el registro de dicho acto autonómico de  las  comunidades</w:t>
        <w:br/>
        <w:t xml:space="preserve">      se  considera  un   mero   trámite   administrativo   de   obligatorio</w:t>
        <w:br/>
        <w:t xml:space="preserve">      cumplimiento para los Alcaldes,  quienes  registran  la  elección.  La</w:t>
        <w:br/>
        <w:t xml:space="preserve">      omisión de esta obligación es denunciable ante la Procuraduría General</w:t>
        <w:br/>
        <w:t xml:space="preserve">      de la Nación.</w:t>
        <w:br/>
        <w:br/>
        <w:br/>
        <w:t xml:space="preserve">      El Cacique-Gobernador cumple tareas “hacia adentro”  y  “hacia  fuera”</w:t>
        <w:br/>
        <w:t xml:space="preserve">      para efecto de llevar la representación  de  la  comunidad  frente  al</w:t>
        <w:br/>
        <w:t xml:space="preserve">      Estado y otros actores públicos y privados. En muchos casos, dado  que</w:t>
        <w:br/>
        <w:t xml:space="preserve">      el  Gobernador  principal  es  quien   debe   firmar   y   llevar   la</w:t>
        <w:br/>
        <w:t xml:space="preserve">      representación legal,  es  quien  asume  prioritariamente  las  tareas</w:t>
        <w:br/>
        <w:t xml:space="preserve">      “hacia fuera”, mientras que el Gobernador suplente asume  los  asuntos</w:t>
        <w:br/>
        <w:t xml:space="preserve">      internos. Puede darse también una repartición de  tareas  entre  estas</w:t>
        <w:br/>
        <w:t xml:space="preserve">      dos figuras por razón de  cobertura  territorial,  de  manera  que  se</w:t>
        <w:br/>
        <w:t xml:space="preserve">      garantice una mayor proximidad a las  veredas  y  comunidades  que  se</w:t>
        <w:br/>
        <w:t xml:space="preserve">      atienden  y  sirven;  en  otros  casos  por  razones,  unas  veces  de</w:t>
        <w:br/>
        <w:t xml:space="preserve">      distancias y costos de movilización y otras de seguridad, o ambas,  se</w:t>
        <w:br/>
        <w:t xml:space="preserve">      considera pertinente y  prudente  distribuir  las  tareas  tomando  en</w:t>
        <w:br/>
        <w:t xml:space="preserve">      consideración estos factores.</w:t>
        <w:br/>
        <w:br/>
        <w:br/>
        <w:t>56.   La Comisión y los representantes señalaron en sus  escritos  iniciales</w:t>
        <w:br/>
        <w:t>que  Germán  Escué  era  “Cabildo  Gobernador”  del  resguardo  indígena  de</w:t>
        <w:br/>
        <w:t>Jambaló. Sin embargo, a partir de la  audiencia  pública  (supra  párr.  8),</w:t>
        <w:br/>
        <w:t>cambiaron su postura y sostuvieron que el cargo de la víctima  era  “Cabildo</w:t>
        <w:br/>
        <w:t>Gobernador Suplente”.</w:t>
        <w:br/>
        <w:br/>
        <w:br/>
        <w:t>57.   La prueba aportada al Tribunal no es concluyente  para  determinar  el</w:t>
        <w:br/>
        <w:t>cargo que Germán Escué Zapata tenía  al  momento  de  su  muerte.  Así,  los</w:t>
        <w:br/>
        <w:t>representantes presentaron una certificación de la Gobernadora  del  Cabildo</w:t>
        <w:br/>
        <w:t>Indígena de Jambaló del año 2006 y testigo en este caso,  señora  Flor  Ilva</w:t>
        <w:br/>
        <w:t>Trochez, y una certificación de la  Asociación  de  Cabildos  Indígenas  del</w:t>
        <w:br/>
        <w:t>Norte del Cauca (ACIN)[59], que expresan  que  el  señor  Escué  Zapata  era</w:t>
        <w:br/>
        <w:t>“Gobernador Principal” del Cabildo indígena. Por su parte, la perito  Gloria</w:t>
        <w:br/>
        <w:t>Lucy Zamora señaló que la víctima era Gobernador Suplente en los  años  1986</w:t>
        <w:br/>
        <w:t>y 1987, es decir, con anterioridad a la  fecha  de  su  muerte[60].  Algunos</w:t>
        <w:br/>
        <w:t>familiares de Germán señalaron que era Gobernador  Suplente[61]  al  momento</w:t>
        <w:br/>
        <w:t>de ser asesinado, mientras que  su  compañera  indicó  simplemente  que  era</w:t>
        <w:br/>
        <w:t>Cabildo[62]. El Estado presentó el acta de posesión  del  Gobernador  y  sus</w:t>
        <w:br/>
        <w:t>“Basallos” del Cabildo Indígena de Jambaló del año 1988[63] y un listado  de</w:t>
        <w:br/>
        <w:t>los Gobernadores  de  dicho  resguardo  desde  el  año  1970  hasta  el  año</w:t>
        <w:br/>
        <w:t>2006[64]. En estos documentos figura que en el año 1988, fecha de la  muerte</w:t>
        <w:br/>
        <w:t>de la víctima, el Gobernador  era  el  señor  Ángel  Quitumbo  Dagua,  y  no</w:t>
        <w:br/>
        <w:t>aparece el nombre de Germán Escué Zapata como  integrante  del  Cabildo.  El</w:t>
        <w:br/>
        <w:t>nombre de  la  víctima  aparece  en  la  integración  del  Cabildo  del  año</w:t>
        <w:br/>
        <w:t>1986[65]. Además, el Estado  presentó  dos  declaraciones  recibidas  en  el</w:t>
        <w:br/>
        <w:t>fuero interno del señor Ángel  Quitumbo  Dagua.  En  la  primera  de  ellas,</w:t>
        <w:br/>
        <w:t>mencionó que  Germán  Escué  ocupó  el  cargo  de  Secretario  y  Gobernador</w:t>
        <w:br/>
        <w:t>Suplente del Cabildo  en  el  año  1987[66],  mientras  que  en  la  segunda</w:t>
        <w:br/>
        <w:t>declaración señaló que “s[í] escuché que habían matado a un  tal  Z[apata]”,</w:t>
        <w:br/>
        <w:t>al que “sí […] conocía, pero no lo distinguía muy bien”[67]. Finalmente,  el</w:t>
        <w:br/>
        <w:t>Estado se refirió a la declaración de un indígena que señaló  no  conocer  a</w:t>
        <w:br/>
        <w:t>Germán Escué[68].</w:t>
        <w:br/>
        <w:br/>
        <w:br/>
        <w:t>58.   No obstante, aún cuando el liderazgo formal  de  la  víctima  no  esté</w:t>
        <w:br/>
        <w:t>demostrado, la prueba aportada permite a la Corte concluir  que  la  víctima</w:t>
        <w:br/>
        <w:t>tenía un liderazgo de hecho dentro de la comunidad a la  que  pertenecía  y,</w:t>
        <w:br/>
        <w:t>además de haber ocupado el cargo  de  Cabildo  en  1986,  situación  que  el</w:t>
        <w:br/>
        <w:t>Estado no controvierte, tenía  a  su  cargo  una  serie  de  tareas  que  la</w:t>
        <w:br/>
        <w:t>Comunidad le había confiado, entre las que destaca su trabajo en  la  tienda</w:t>
        <w:br/>
        <w:t>comunitaria[69]. El liderazgo activo de Germán  se  dio  por  sus  aptitudes</w:t>
        <w:br/>
        <w:t>personales y su capacidad de leer, escribir y hacer cuentas,  así  como  por</w:t>
        <w:br/>
        <w:t>la preparación que recibió con ese propósito[70].  Al  respecto,  la  perito</w:t>
        <w:br/>
        <w:t>Zamora Patiño manifestó:</w:t>
        <w:br/>
        <w:br/>
        <w:br/>
        <w:t xml:space="preserve">      Tanto los miembros de los Cabildos  como  los  l[í]deres  que  cumplen</w:t>
        <w:br/>
        <w:t xml:space="preserve">      funciones espec[í]ficas en las comunidades o pueblos, representan  una</w:t>
        <w:br/>
        <w:t xml:space="preserve">      “inversión colectiva” por cuanto se preparan desde niños  para  asumir</w:t>
        <w:br/>
        <w:t xml:space="preserve">      responsabilidades. No es una persona que surja de un momento para otro</w:t>
        <w:br/>
        <w:t xml:space="preserve">      intempestivamente sino que es  un  “acumulado  social”  que  se  viene</w:t>
        <w:br/>
        <w:t xml:space="preserve">      preparando desde niño para asumir responsabilidades desde su identidad</w:t>
        <w:br/>
        <w:t xml:space="preserve">      y con conocimiento de los principios  y  valores  identitarios  de  la</w:t>
        <w:br/>
        <w:t xml:space="preserve">      comunidad[71].</w:t>
        <w:br/>
        <w:br/>
        <w:br/>
        <w:t>59.    Ahora  bien,  como  se  señaló  anteriormente,  la  Comisión  y   los</w:t>
        <w:br/>
        <w:t>representantes sostienen que el móvil de la muerte del  señor  Escué  Zapata</w:t>
        <w:br/>
        <w:t>estuvo ligado a su condición de líder y a la  aspiración  que  la  Comunidad</w:t>
        <w:br/>
        <w:t>entera tenía respecto a la  protección  de  sus  tierras  tradicionales.  El</w:t>
        <w:br/>
        <w:t>Estado, en cambio, reconoce  que  existía  un  conflicto  de  tierras,  pero</w:t>
        <w:br/>
        <w:t>aclara que ese conflicto era entre la familia del señor Escué  Zapata  y  la</w:t>
        <w:br/>
        <w:t>del señor Edelmiro Ul, y que  la  participación  del  Ejército  se  debió  a</w:t>
        <w:br/>
        <w:t>denuncias de posesión de armas.</w:t>
        <w:br/>
        <w:br/>
        <w:br/>
        <w:t>60.   De los testimonios recogidos en el fuero interno y  aportados  a  este</w:t>
        <w:br/>
        <w:t>Tribunal como prueba documental, se desprende que efectivamente  durante  la</w:t>
        <w:br/>
        <w:t>década de los 80 las dos familias tuvieron  varios  conflictos  de  tierras,</w:t>
        <w:br/>
        <w:t>que incluso resultaron en la muerte  de  algunas  personas[72].  Ante  estos</w:t>
        <w:br/>
        <w:t>enfrentamientos, las autoridades de Jambaló intervinieron en procura de  una</w:t>
        <w:br/>
        <w:t>conciliación, que culminó en 1994 con un acuerdo entre las  dos  familias  y</w:t>
        <w:br/>
        <w:t>el cese de todo tipo de agresiones[73].</w:t>
        <w:br/>
        <w:br/>
        <w:br/>
        <w:t>61.   Por otro lado, los representantes y  la  Comisión  no  controvirtieron</w:t>
        <w:br/>
        <w:t>las pruebas aportadas por el Estado respecto a que durante los años  1976  y</w:t>
        <w:br/>
        <w:t>1987 el Instituto  Colombiano  de  la  Reforma  Agraria  (INCORA)  compró  y</w:t>
        <w:br/>
        <w:t>expropió 27 predios con el fin de reestructurar  el  Resguardo  Indígena  de</w:t>
        <w:br/>
        <w:t>Jambaló[74], lo cual habría puesto fin a los conflictos territoriales  entre</w:t>
        <w:br/>
        <w:t>los indígenas y el latifundista local.</w:t>
        <w:br/>
        <w:br/>
        <w:br/>
        <w:t>62.    Finalmente,  la  línea  de  investigación  llevada  a  cabo  por   el</w:t>
        <w:br/>
        <w:t>Ministerio Público se orienta a las motivaciones personales que  tenían  los</w:t>
        <w:br/>
        <w:t>militares  que  ejecutaron  a  Germán  Escué  Zapata,  quienes  al   recibir</w:t>
        <w:br/>
        <w:t>información relativa a que  en  el  hogar  de  éste  se  encontraban  armas,</w:t>
        <w:br/>
        <w:t>aplicaron  “su   lema   […]   ‘guerrillero   que   captur[an],   guerrillero</w:t>
        <w:br/>
        <w:t>muerto’”[75].</w:t>
        <w:br/>
        <w:br/>
        <w:br/>
        <w:t>63.   Por lo anterior, la Corte  no  puede  tener  por  demostrado  que  los</w:t>
        <w:br/>
        <w:t>militares actuaron por cuenta propia, o por incitación de otros indígenas  o</w:t>
        <w:br/>
        <w:t>de terratenientes, con el objetivo específico de  ejecutar  a  Germán  Escué</w:t>
        <w:br/>
        <w:t>Zapata por el liderazgo que tenía dentro de su  Comunidad.  Lo  anterior  se</w:t>
        <w:br/>
        <w:t>debe, en gran medida, a la  falta  de  efectividad  de  las  investigaciones</w:t>
        <w:br/>
        <w:t>internas que hasta la fecha no han podido aclarar todos los hechos, lo  cual</w:t>
        <w:br/>
        <w:t>será analizado por el Tribunal en el Capítulo X de esta Sentencia.</w:t>
        <w:br/>
        <w:br/>
        <w:br/>
        <w:t>64.   De todo lo expuesto, la Corte considera que, aún cuando hay  evidencia</w:t>
        <w:br/>
        <w:t>que le permitiría  inferir  que  existía  una  grave  situación  contra  los</w:t>
        <w:br/>
        <w:t>derechos humanos de los pueblos indígenas del departamento del Cauca  en  la</w:t>
        <w:br/>
        <w:t>época en que el señor Escué Zapata fue ejecutado extrajudicialmente, no  hay</w:t>
        <w:br/>
        <w:t>antecedentes suficientes  en  el  expediente  para  que  el  Tribunal  pueda</w:t>
        <w:br/>
        <w:t>decidir que el presente caso se inscribe en la situación aludida.</w:t>
        <w:br/>
        <w:br/>
        <w:br/>
        <w:br/>
        <w:br/>
        <w:br/>
        <w:t xml:space="preserve">                                     VII</w:t>
        <w:br/>
        <w:br/>
        <w:br/>
        <w:t xml:space="preserve">    Artículo 5 (Derecho a la Integridad Personal)[76] en relación con el</w:t>
        <w:br/>
        <w:t xml:space="preserve">     artículo 1.1 (obligación de respetar los derechos) de la Convención</w:t>
        <w:br/>
        <w:t xml:space="preserve">                                  Americana</w:t>
        <w:br/>
        <w:br/>
        <w:br/>
        <w:t>65.          La  Comisión  alegó  que  el  Estado  violó  el  derecho  a  la</w:t>
        <w:br/>
        <w:t>integridad personal consagrado en el artículo 5.1 y  5.2  de  la  Convención</w:t>
        <w:br/>
        <w:t>Americana contra el señor Escué Zapata, por las  circunstancias  en  que  se</w:t>
        <w:br/>
        <w:t>llevó a cabo su detención, marcada por la violencia y el  terror,  sumada  a</w:t>
        <w:br/>
        <w:t>la incertidumbre sobre el desenlace de dicha medida. Según la  Comisión,  la</w:t>
        <w:br/>
        <w:t>víctima fue torturada mientras se encontraba bajo  la  custodia  de  agentes</w:t>
        <w:br/>
        <w:t>del  Ejército  Nacional,  en  estado  de  indefensión,  siendo   su   cuerpo</w:t>
        <w:br/>
        <w:t>encontrado con múltiples fracturas. Además, según la demanda, el  Estado  no</w:t>
        <w:br/>
        <w:t>ha ofrecido explicación alguna frente  a  las  alegaciones  sobre  el  trato</w:t>
        <w:br/>
        <w:t>padecido por  la  víctima  mientras  se  encontraba  bajo  custodia  de  sus</w:t>
        <w:br/>
        <w:t>agentes. Con respecto a los familiares de la víctima, la Comisión  consideró</w:t>
        <w:br/>
        <w:t>que fueron afectados en su integridad psíquica  y  moral  como  consecuencia</w:t>
        <w:br/>
        <w:t>directa de la privación ilegal y arbitraria de la libertad del  señor  Escué</w:t>
        <w:br/>
        <w:t>Zapata; el desconocimiento de su paradero; su posterior muerte en  manos  de</w:t>
        <w:br/>
        <w:t>agentes  estatales;  la  falta  de  investigación  de  lo  ocurrido,  y   la</w:t>
        <w:br/>
        <w:t>consiguiente impunidad. En consecuencia, a  criterio  de  la  Comisión,  los</w:t>
        <w:br/>
        <w:t>familiares de la víctima deben ser considerados a  su  vez  víctimas  de  la</w:t>
        <w:br/>
        <w:t>violación del derecho a la integridad personal  consagrado  en  el  artículo</w:t>
        <w:br/>
        <w:t>5.1 y 5.2 de la Convención Americana en concordancia  con  el  artículo  1.1</w:t>
        <w:br/>
        <w:t>del mencionado instrumento.</w:t>
        <w:br/>
        <w:br/>
        <w:br/>
        <w:t>66.   Los representantes aclararon los hechos del  caso  indicando  que,  al</w:t>
        <w:br/>
        <w:t>ser requisado por los  militares,  el  señor  Escué  Zapata  fue  pateado  y</w:t>
        <w:br/>
        <w:t>golpeado, mientras dichos agentes le preguntaban dónde estaban las  armas  y</w:t>
        <w:br/>
        <w:t>lo trataban de guerrillero. Además, expusieron  que  minutos  antes  de  ser</w:t>
        <w:br/>
        <w:t>ejecutada extrajudicialmente, durante su traslado  hacia  las  montañas,  la</w:t>
        <w:br/>
        <w:t>víctima “padeció los rigores  de  una  detención  ilegal,  como  la  amenaza</w:t>
        <w:br/>
        <w:t>inminente de su vida y de su integridad”, siendo su  cuerpo  encontrado  con</w:t>
        <w:br/>
        <w:t>aparentes signos de tortura. En ese sentido,  los  representantes  señalaron</w:t>
        <w:br/>
        <w:t>que el Estado no proveyó una explicación satisfactoria y convincente  de  lo</w:t>
        <w:br/>
        <w:t>sucedido,  mediante  elementos  probatorios  adecuados.   En   consecuencia,</w:t>
        <w:br/>
        <w:t>alegaron que el Estado violó en perjuicio del señor Escué Zapata el  derecho</w:t>
        <w:br/>
        <w:t>a la integridad personal previsto en el artículo 5.2 de  la  Convención.  En</w:t>
        <w:br/>
        <w:t>cuanto  a  los  familiares,  los  representantes  manifestaron   que   éstos</w:t>
        <w:br/>
        <w:t>presenciaron  cómo  los  miembros  del  Ejército   Nacional   agredieron   y</w:t>
        <w:br/>
        <w:t>detuvieron ilegalmente el señor Escué Zapata. Aunado a ello, los  familiares</w:t>
        <w:br/>
        <w:t>asumieron la búsqueda de  la  verdad  y  la  justicia  en  relación  con  lo</w:t>
        <w:br/>
        <w:t>sucedido, sin encontrar ninguna respuesta por parte del  Estado.  Del  mismo</w:t>
        <w:br/>
        <w:t>modo, los representantes indicaron que los familiares debieron  esperar  por</w:t>
        <w:br/>
        <w:t>más de 4 años para que se les devuelva los restos mortales  de  la  víctima,</w:t>
        <w:br/>
        <w:t>después de la exhumación realizada por la Fiscalía General de la  Nación  en</w:t>
        <w:br/>
        <w:t>el año 2002. A  juicio  de  los  representantes,  esto  ha  generado  serias</w:t>
        <w:br/>
        <w:t>afectaciones a  los  familiares  y  a  la  Comunidad,  la  cual  ha  sufrido</w:t>
        <w:br/>
        <w:t>espiritualmente por la ejecución extrajudicial de uno de  sus  miembros.  En</w:t>
        <w:br/>
        <w:t>consecuencia, los representantes alegaron que el  Estado  violó  el  derecho</w:t>
        <w:br/>
        <w:t>consagrado en artículo 5.1 de la Convención Americana, en  concordancia  con</w:t>
        <w:br/>
        <w:t>el artículo 1.1 de la misma, en perjuicio de los familiares de la víctima  y</w:t>
        <w:br/>
        <w:t>de la Comunidad.</w:t>
        <w:br/>
        <w:br/>
        <w:br/>
        <w:t>67.   El Estado confesó que durante el desarrollo de la detención del señor</w:t>
        <w:br/>
        <w:t>Escué Zapata hubo momentos  de  tensión  y  agresiones  por  parte  de  los</w:t>
        <w:br/>
        <w:t>militares en su contra. Igualmente, el Estado reconoció su  responsabilidad</w:t>
        <w:br/>
        <w:t>por la violación del derecho consagrado en el artículo 5 de la  Convención,</w:t>
        <w:br/>
        <w:t>en relación con el artículo 1.1 del mismo instrumento, respecto  del  señor</w:t>
        <w:br/>
        <w:t>Escué Zapata (supra párrs. 11 y 15), en razón de los maltratos que sufrió y</w:t>
        <w:br/>
        <w:t>del artículo 5 en conexión con el artículo 1.1 del mismo tratado,  respecto</w:t>
        <w:br/>
        <w:t>a los familiares de la víctima, por las afectaciones  psíquicas  y  morales</w:t>
        <w:br/>
        <w:t>que se les hayan podido ocasionar, como  consecuencia  de  la  detención  y</w:t>
        <w:br/>
        <w:t>muerte del señor Escué Zapata, así como por la demora en la  investigación,</w:t>
        <w:br/>
        <w:t>acusación y sanción de los responsables. Sin embargo, el Estado rechazó que</w:t>
        <w:br/>
        <w:t>los familiares padecieron “por el desconocimiento del  paradero  del  señor</w:t>
        <w:br/>
        <w:t>Escué Zapata”, puesto  que  el  cuerpo  del  mismo  fue  encontrado  y  sus</w:t>
        <w:br/>
        <w:t>familiares pudieron sepultarlo.</w:t>
        <w:br/>
        <w:br/>
        <w:br/>
        <w:t>68.   En virtud de lo anterior, la Corte considera oportuno analizar si  en</w:t>
        <w:br/>
        <w:t>el presente caso hubo una violación del derecho consagrado en el artículo 5</w:t>
        <w:br/>
        <w:t>de la Convención, en relación al señor Escué Zapata, sus  familiares  y  la</w:t>
        <w:br/>
        <w:t>Comunidad.</w:t>
        <w:br/>
        <w:br/>
        <w:br/>
        <w:br/>
        <w:br/>
        <w:br/>
        <w:t xml:space="preserve">                    A)    Respecto del señor Escué Zapata</w:t>
        <w:br/>
        <w:br/>
        <w:br/>
        <w:t>69.   Conforme a la prueba aportada y a la confesión del Estado, la víctima</w:t>
        <w:br/>
        <w:t>fue golpeada por militares[77] mientras era acusada de  ser  guerrillero  y</w:t>
        <w:br/>
        <w:t>presionada a confesar dicha condición y  la  supuesta  posesión  de  armas.</w:t>
        <w:br/>
        <w:t>Asimismo, fue llevada hacia las montañas y momentos antes de  su  ejecución</w:t>
        <w:br/>
        <w:t>se le pidió que corriera, a lo que la víctima contestó que no iba a hacerlo</w:t>
        <w:br/>
        <w:t>por temor a ser ejecutada, lo que en efecto ocurrió inmediatamente  después</w:t>
        <w:br/>
        <w:t>(supra párr. 38). De ese modo, además de los maltratos físicos  perpetrados</w:t>
        <w:br/>
        <w:t>mientras la víctima era detenida, ésta también padeció  el  sufrimiento  de</w:t>
        <w:br/>
        <w:t>caminar por algún tiempo  sin  saber  su  destino  y  el  desenlace  de  la</w:t>
        <w:br/>
        <w:t>operación militar, intimidada por un grupo de militares armados y  bajo  el</w:t>
        <w:br/>
        <w:t>miedo de ser privada de su vida.</w:t>
        <w:br/>
        <w:br/>
        <w:br/>
        <w:t>70.   Asimismo, los familiares de la víctima señalaron que  el  cuerpo  del</w:t>
        <w:br/>
        <w:t>señor Escué Zapata fue encontrado con  signos  de  haber  sido  físicamente</w:t>
        <w:br/>
        <w:t>torturado, presentando fracturas en los miembros inferiores, golpes en todo</w:t>
        <w:br/>
        <w:t>el cuerpo y el rostro destrozado[78].  En  contrario,  el  señor  Victorino</w:t>
        <w:br/>
        <w:t>Mestizo Martínez, inspector de Policía que procedió  al  levantamiento  del</w:t>
        <w:br/>
        <w:t>cadáver, afirmó la inexistencia de equimosis u otros signos de golpes en el</w:t>
        <w:br/>
        <w:t>cuerpo, y afirmó que la víctima no aparentaba haber sido torturada,  y  que</w:t>
        <w:br/>
        <w:t>tampoco estaba amarrada[79].</w:t>
        <w:br/>
        <w:br/>
        <w:br/>
        <w:t>71.   Sobre tales hechos, la Corte nota que de  las  declaraciones  de  los</w:t>
        <w:br/>
        <w:t>familiares de la víctima y del funcionario público señaladas en el  párrafo</w:t>
        <w:br/>
        <w:t>anterior, así como la de algunos militares[80], se desprende que  el  señor</w:t>
        <w:br/>
        <w:t>Escué Zapata fue  lesionado  después  de  que  éste  fue  conducido  de  su</w:t>
        <w:br/>
        <w:t>residencia hacia el lugar de  su  ejecución.  El  tipo  de  lesiones  o  la</w:t>
        <w:br/>
        <w:t>severidad de las mismas no se pueden tener como demostrados.  Sin  embargo,</w:t>
        <w:br/>
        <w:t>ante la confesión del Estado de los hechos de este caso y la falta  de  una</w:t>
        <w:br/>
        <w:t>investigación adecuada al respecto[81], la  Corte  los  tiene  como  hechos</w:t>
        <w:br/>
        <w:t>establecidos.</w:t>
        <w:br/>
        <w:br/>
        <w:br/>
        <w:t>72.   Consecuentemente, la Corte considera que los maltratos y lesiones que</w:t>
        <w:br/>
        <w:t>el señor Escué Zapata sufrió implicaron una violación por parte del  Estado</w:t>
        <w:br/>
        <w:t>al derecho a la integridad personal consagrado en el artículo 5.1 y 5.2  de</w:t>
        <w:br/>
        <w:t>la Convención Americana.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73.   Respecto de la obligación de garantizar el derecho reconocido  en  el</w:t>
        <w:br/>
        <w:t>artículo 5 de la Convención  Americana,  la  Corte  ha  señalado  que  ésta</w:t>
        <w:br/>
        <w:t>implica el deber del Estado de investigar posibles actos de tortura u otros</w:t>
        <w:br/>
        <w:t>tratos crueles, inhumanos o degradantes[82].</w:t>
        <w:br/>
        <w:br/>
        <w:br/>
        <w:t>74.   En igual sentido, el Tribunal ha señalado anteriormente que:</w:t>
        <w:br/>
        <w:br/>
        <w:br/>
        <w:t xml:space="preserve">      a la luz de la obligación general de garantizar a toda persona bajo su</w:t>
        <w:br/>
        <w:t xml:space="preserve">      jurisdicción  los  derechos  humanos  consagrados  en  la  Convención,</w:t>
        <w:br/>
        <w:t xml:space="preserve">      establecida en el artículo 1.1 de la misma, en conjunto con el derecho</w:t>
        <w:br/>
        <w:t xml:space="preserve">      a la  integridad  personal  conforme  al  artículo  5  (Derecho  a  la</w:t>
        <w:br/>
        <w:t xml:space="preserve">      Integridad Personal) de dicho tratado, existe la obligación estatal de</w:t>
        <w:br/>
        <w:t xml:space="preserve">      iniciar de oficio e  inmediatamente  una  investigación  efectiva  que</w:t>
        <w:br/>
        <w:t xml:space="preserve">      permita identificar, juzgar y sancionar  a  los  responsables,  cuando</w:t>
        <w:br/>
        <w:t xml:space="preserve">      existe denuncia o razón fundada para creer que se ha cometido un  acto</w:t>
        <w:br/>
        <w:t xml:space="preserve">      de tortura[83].</w:t>
        <w:br/>
        <w:br/>
        <w:br/>
        <w:t>75.   En definitiva, el  deber  de  investigar  constituye  una  obligación</w:t>
        <w:br/>
        <w:t>estatal  imperativa  que  deriva  del  derecho  internacional  y  no  puede</w:t>
        <w:br/>
        <w:t>desecharse o condicionarse por actos o disposiciones normativas internas de</w:t>
        <w:br/>
        <w:t>ninguna índole. Como ya ha señalado este Tribunal, en caso  de  vulneración</w:t>
        <w:br/>
        <w:t>grave a derechos  fundamentales  la  necesidad  imperiosa  de  prevenir  la</w:t>
        <w:br/>
        <w:t>repetición de tales hechos depende, en buena medida, de  que  se  evite  su</w:t>
        <w:br/>
        <w:t>impunidad y se satisfaga las expectativas de las víctimas y la sociedad  en</w:t>
        <w:br/>
        <w:t>su conjunto de acceder al conocimiento de la  verdad  de  lo  sucedido.  La</w:t>
        <w:br/>
        <w:t>obligación de investigar constituye un medio para alcanzar esos fines, y su</w:t>
        <w:br/>
        <w:t>incumplimiento acarrea la responsabilidad internacional del Estado[84].</w:t>
        <w:br/>
        <w:br/>
        <w:br/>
        <w:t>76.   En este caso, la evaluación acerca de la obligación de garantizar  el</w:t>
        <w:br/>
        <w:t>derecho a la integridad personal por la vía  de  una  investigación  seria,</w:t>
        <w:br/>
        <w:t>completa y efectiva de lo ocurrido, se  hace  en  el  Capítulo  X  de  esta</w:t>
        <w:br/>
        <w:t>Sentencia. Es suficiente indicar para los efectos de la determinación de la</w:t>
        <w:br/>
        <w:t>violación del artículo 5 de la Convención, en relación con el artículo  1.1</w:t>
        <w:br/>
        <w:t>de la misma, que en este caso el Estado no ha garantizado efectivamente  el</w:t>
        <w:br/>
        <w:t>derecho a la integridad personal.</w:t>
        <w:br/>
        <w:br/>
        <w:br/>
        <w:br/>
        <w:br/>
        <w:br/>
        <w:t xml:space="preserve">                B)    Respecto a los familiares de la víctima</w:t>
        <w:br/>
        <w:br/>
        <w:br/>
        <w:t>77.   Esta Corte ha afirmado, en otras oportunidades, que los familiares  de</w:t>
        <w:br/>
        <w:t>las víctimas de violaciones de los derechos humanos pueden ser,  a  su  vez,</w:t>
        <w:br/>
        <w:t>víctimas[85]. En este sentido, la Corte ha considerado violado el derecho  a</w:t>
        <w:br/>
        <w:t>la integridad psíquica y moral de los familiares de las víctimas con  motivo</w:t>
        <w:br/>
        <w:t>del sufrimiento adicional que  éstos  han  padecido  como  producto  de  las</w:t>
        <w:br/>
        <w:t>circunstancias particulares correspondientes a las  violaciones  perpetradas</w:t>
        <w:br/>
        <w:t>contra sus  seres  queridos  y  a  causa  de  las  actuaciones  u  omisiones</w:t>
        <w:br/>
        <w:t>posteriores de las autoridades estatales con  respecto  a  esos  hechos[86].</w:t>
        <w:br/>
        <w:t>Entre los extremos a considerar se encuentran la existencia de  un  estrecho</w:t>
        <w:br/>
        <w:t>vínculo familiar, las circunstancias particulares  de  la  relación  con  la</w:t>
        <w:br/>
        <w:t>víctima, la forma en que el familiar fue testigo de los eventos  violatorios</w:t>
        <w:br/>
        <w:t>y se involucró en la búsqueda de justicia y la  respuesta  ofrecida  por  el</w:t>
        <w:br/>
        <w:t>Estado a las gestiones realizadas[87].</w:t>
        <w:br/>
        <w:br/>
        <w:br/>
        <w:t>78.   En el presente caso, no existe controversia entre las partes respecto</w:t>
        <w:br/>
        <w:t>a que la integridad personal de las señoras Etelvina Zapata Escué  (madre),</w:t>
        <w:br/>
        <w:t>Myriam Zapata Escué (hija), Bertha Escué Coicue (compañera) y Francya  Doli</w:t>
        <w:br/>
        <w:t>Escué Zapata (hermana), y de los señores Mario Pasu (padre), Aldemar  Escué</w:t>
        <w:br/>
        <w:t>Zapata, Yonson Escué Zapata, Ayénder Escué Zapata, Omar  Zapata  y  Albeiro</w:t>
        <w:br/>
        <w:t>Pasu (hermanos), se vio afectada por los hechos denunciados.</w:t>
        <w:br/>
        <w:br/>
        <w:br/>
        <w:t>79.   La Corte únicamente desea resaltar  que  la  madre,  esposa,  hija  y</w:t>
        <w:br/>
        <w:t>hermano, Aldemar Escué Zapata,  estaban  en  la  casa  durante  la  requisa</w:t>
        <w:br/>
        <w:t>efectuada por los agentes del Estado[88], siendo testigos de la detención y</w:t>
        <w:br/>
        <w:t>de maltratos sufridos por la víctima. Conforme declararon los  agentes  del</w:t>
        <w:br/>
        <w:t>Estado, la compañera de la víctima imploraba a  los  militares  que  no  lo</w:t>
        <w:br/>
        <w:t>detuvieran[89]. Asimismo, fueron los  familiares  quienes  minutos  después</w:t>
        <w:br/>
        <w:t>encontraron el cuerpo del señor Escué Zapata[90]. Además,  tal  y  como  lo</w:t>
        <w:br/>
        <w:t>aceptó el Estado (supra párrs. 11 y 15), la  demora  en  la  investigación,</w:t>
        <w:br/>
        <w:t>acusación  y  sanción  de  los  responsables  también  causó   afectaciones</w:t>
        <w:br/>
        <w:t>psíquicas y morales a los familiares de la víctima. Ahora bien, aún  cuando</w:t>
        <w:br/>
        <w:t>el Tribunal valore positivamente que el Estado entregó los restos  mortales</w:t>
        <w:br/>
        <w:t>de la víctima a sus familiares, considera que la demora de 4 años,  contada</w:t>
        <w:br/>
        <w:t>desde la exhumación  de  los  restos  con  fines  investigativos  hasta  la</w:t>
        <w:br/>
        <w:t>devolución, también ocasionó un perjuicio emocional a los mismos.</w:t>
        <w:br/>
        <w:br/>
        <w:br/>
        <w:t>80.   En vista de lo anterior y teniendo presente la confesión  del  Estado,</w:t>
        <w:br/>
        <w:t>el Tribunal considera que los familiares  de  la  víctima  señalados  en  el</w:t>
        <w:br/>
        <w:t>párrafo 78 de esta Sentencia, son víctimas de la violación del artículo  5.1</w:t>
        <w:br/>
        <w:t>de la Convención Americana, en relación con el artículo 1.1 de la misma.</w:t>
        <w:br/>
        <w:br/>
        <w:br/>
        <w:br/>
        <w:br/>
        <w:br/>
        <w:t xml:space="preserve">                        c)    Respecto a la Comunidad</w:t>
        <w:br/>
        <w:br/>
        <w:br/>
        <w:t>81.   La Corte no analizará los  hechos  expuestos  por  los  representantes</w:t>
        <w:br/>
        <w:t>como violatorios a la integridad personal de los miembros  de  la  Comunidad</w:t>
        <w:br/>
        <w:t>Indígena Paez, ya que éstos no fueron incluidos como víctimas en la  demanda</w:t>
        <w:br/>
        <w:t>de la Comisión Interamericana.</w:t>
        <w:br/>
        <w:br/>
        <w:br/>
        <w:br/>
        <w:br/>
        <w:br/>
        <w:t xml:space="preserve">                                    VIII</w:t>
        <w:br/>
        <w:br/>
        <w:br/>
        <w:t xml:space="preserve"> Artículo 7 (Derecho a la Libertad Personal)[91] en relación con el artículo</w:t>
        <w:br/>
        <w:t xml:space="preserve">    1.1 (obligación de respetar los derechos) de la Convención Americana</w:t>
        <w:br/>
        <w:br/>
        <w:br/>
        <w:t>82.   La Comisión señaló que el señor Escué Zapata fue  ilegalmente  privado</w:t>
        <w:br/>
        <w:t>de su libertad y que, al realizarse  su  detención,  no  se  le  expuso  las</w:t>
        <w:br/>
        <w:t>razones de tal medida ni los derechos que le  asistían.  A  criterio  de  la</w:t>
        <w:br/>
        <w:t>Comisión, la arbitrariedad de dicha privación de libertad fue  agravada  por</w:t>
        <w:br/>
        <w:t>el modus operandi de los  agentes  del  Ejército,  los  cuales  actuaron  en</w:t>
        <w:br/>
        <w:t>notorio abuso de poder y de modo  irrazonable,  imprevisible  y  carente  de</w:t>
        <w:br/>
        <w:t>proporcionalidad,  puesto  que  la  víctima  se   encontraba   indefensa   y</w:t>
        <w:br/>
        <w:t>desarmada. La detención  del  señor  Escué  Zapata,  según  la  demanda,  no</w:t>
        <w:br/>
        <w:t>procedió con el fin de llevarlo ante un  juez  u  otra  autoridad  para  que</w:t>
        <w:br/>
        <w:t>decidiera sobre la legalidad de la medida. Además, supuestamente  el  Estado</w:t>
        <w:br/>
        <w:t>no ofreció a la víctima un recurso  rápido  y  efectivo  que  le  permitiera</w:t>
        <w:br/>
        <w:t>definir la legalidad de su detención y la mantuvo  privada  de  la  libertad</w:t>
        <w:br/>
        <w:t>sin ningún control institucional.  Con  base  en  esas  consideraciones,  la</w:t>
        <w:br/>
        <w:t>Comisión alegó que el Estado violó, en perjuicio del señor Escué Zapata,  el</w:t>
        <w:br/>
        <w:t>derecho a libertad personal consagrado en el artículo 7.2, 7.3, 7.4,  7.5  y</w:t>
        <w:br/>
        <w:t>7.6 de la Convención Americana, en concordancia con el artículo  1.1  de  la</w:t>
        <w:br/>
        <w:t>misma.</w:t>
        <w:br/>
        <w:br/>
        <w:br/>
        <w:t>83.    Los  representantes  reiteraron  los  alegatos  presentados  por   la</w:t>
        <w:br/>
        <w:t>Comisión, arguyendo, inter  alia,  que  la  presunta  víctima  fue  detenida</w:t>
        <w:br/>
        <w:t>ilegalmente, toda vez que no existía orden de captura, que  el  detenido  no</w:t>
        <w:br/>
        <w:t>era públicamente requerido y tampoco había  sido  sorprendido  en  flagrante</w:t>
        <w:br/>
        <w:t>delito. La supuesta flagrancia, es decir,  la  alegada  posesión  de  armas,</w:t>
        <w:br/>
        <w:t>según los representantes, no fue comprobada dentro del  proceso  penal,  por</w:t>
        <w:br/>
        <w:t>lo que concluyeron que no había razón alguna que  justificara  la  privación</w:t>
        <w:br/>
        <w:t>de libertad de la víctima.</w:t>
        <w:br/>
        <w:br/>
        <w:br/>
        <w:t>84.   Por su parte, el Estado afirmó que el señor Escué Zapata fue  detenido</w:t>
        <w:br/>
        <w:t>después de  que  los  miembros  del  Ejército  encontraron  una  granada  de</w:t>
        <w:br/>
        <w:t>fabricación casera en su residencia. No obstante,  el  Estado  reconoció  su</w:t>
        <w:br/>
        <w:t>responsabilidad internacional por la violación del  derecho  a  la  libertad</w:t>
        <w:br/>
        <w:t>personal previsto por el artículo 7 de la Convención Americana, en  relación</w:t>
        <w:br/>
        <w:t>con el artículo 1.1 del mismo instrumento, en perjuicio de la víctima,  “por</w:t>
        <w:br/>
        <w:t>su detención ilegal y arbitraria, la cual  supuso  actos  que  vulneran  los</w:t>
        <w:br/>
        <w:t>estándares fijados por la […] Corte”.</w:t>
        <w:br/>
        <w:br/>
        <w:br/>
        <w:t>85.   De las pruebas aportadas por las partes y  considerando  la  confesión</w:t>
        <w:br/>
        <w:t>del Estado, la Corte tiene por probado que el  1  de  febrero  de  1988,  en</w:t>
        <w:br/>
        <w:t>horas de la noche, miembros del Ejército Nacional, sin  orden  de  detención</w:t>
        <w:br/>
        <w:t>ni de allanamiento o  comprobada  situación  de  flagrancia,  detuvieron  al</w:t>
        <w:br/>
        <w:t>señor Escué Zapata[92].</w:t>
        <w:br/>
        <w:br/>
        <w:br/>
        <w:t>86.   Por lo anterior, la Corte considera que  el  señor  Escué  Zapata  fue</w:t>
        <w:br/>
        <w:t>detenido ilegalmente por miembros del Ejército Nacional y,  como  se  señaló</w:t>
        <w:br/>
        <w:t>anteriormente (supra  párr.  38),  ejecutado  momentos  más  tarde  por  sus</w:t>
        <w:br/>
        <w:t>captores, no siendo necesario,  por  ende,  determinar  si  la  víctima  fue</w:t>
        <w:br/>
        <w:t>trasladada  sin  demora  ante  la  autoridad  judicial  competente;  si  fue</w:t>
        <w:br/>
        <w:t>informada de los motivos de su detención; y mucho menos definir si  el  acto</w:t>
        <w:br/>
        <w:t>de detención fue irrazonable, imprevisible o  carente  de  proporcionalidad.</w:t>
        <w:br/>
        <w:t>Evidentemente la  detención  del  señor  Escué  Zapata  constituyó  un  acto</w:t>
        <w:br/>
        <w:t>ilegal, no fue ordenada por autoridad competente y el fin  de  la  misma  no</w:t>
        <w:br/>
        <w:t>era ponerlo a disposición de un juez u otro funcionario  autorizado  por  la</w:t>
        <w:br/>
        <w:t>ley,  sino  ejecutarlo[93],  por  lo  que  resulta  también  innecesario  al</w:t>
        <w:br/>
        <w:t>Tribunal pronunciarse acerca de la denunciada arbitrariedad de  tal  medida.</w:t>
        <w:br/>
        <w:t>Es decir, su detención fue de carácter manifiestamente ilegal,  contrario  a</w:t>
        <w:br/>
        <w:t>los términos del artículo 7.1 y 7.2 de la Convención[94].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87.   La Corte observa que en todo caso que se alega la  existencia  de  una</w:t>
        <w:br/>
        <w:t>detención ilegal o arbitraria surge para el Estado el  deber  de  investigar</w:t>
        <w:br/>
        <w:t>la misma, de  conformidad  con  el  deber  de  garantía  establecido  en  el</w:t>
        <w:br/>
        <w:t>artículo 1.1 de la Convención, en  consonancia  con  el  artículo  7  de  la</w:t>
        <w:br/>
        <w:t>misma. La evaluación acerca de la obligación de garantizar este derecho  por</w:t>
        <w:br/>
        <w:t>la vía de una investigación seria, completa y efectiva de  lo  ocurrido,  se</w:t>
        <w:br/>
        <w:t>hará en el Capítulo X de esta Sentencia. Basta decir para los efectos de  la</w:t>
        <w:br/>
        <w:t>determinación de la violación del derecho a la  libertad  personal,  que  en</w:t>
        <w:br/>
        <w:t>este caso el Estado no lo ha garantizado efectivamente.</w:t>
        <w:br/>
        <w:br/>
        <w:br/>
        <w:br/>
        <w:br/>
        <w:br/>
        <w:t xml:space="preserve">                                     IX</w:t>
        <w:br/>
        <w:br/>
        <w:br/>
        <w:t xml:space="preserve">  Artículo 11 (Protección de la Honra y la Dignidad)[95] en relación con el</w:t>
        <w:br/>
        <w:t xml:space="preserve">     artículo 1.1 (Obligación de Respetar los Derechos) de la Convención</w:t>
        <w:br/>
        <w:t xml:space="preserve">                                  Americana</w:t>
        <w:br/>
        <w:br/>
        <w:br/>
        <w:t>88.   Los representantes alegaron que “la violenta y arbitraria  entrada  al</w:t>
        <w:br/>
        <w:t>domicilio de Germán Escué y su familia  constituyó  violación  del  artículo</w:t>
        <w:br/>
        <w:t>11.2 […] de la Convención”, en  perjuicio  del  señor  Escué  Zapata  y  sus</w:t>
        <w:br/>
        <w:t>familiares.  Posteriormente,  en  sus   alegatos   finales   escritos,   los</w:t>
        <w:br/>
        <w:t>representantes sostuvieron que, por el “allanamiento ilegal y  arbitrario  a</w:t>
        <w:br/>
        <w:t>la tienda comunitaria”, también se violaría “la honra y dignidad del  Pueblo</w:t>
        <w:br/>
        <w:t>Paez”.</w:t>
        <w:br/>
        <w:br/>
        <w:br/>
        <w:t>89.   La Comisión no alegó la violación de este derecho.</w:t>
        <w:br/>
        <w:br/>
        <w:br/>
        <w:t>90.   El Estado rechazó los argumentos de los representantes  señalando  que</w:t>
        <w:br/>
        <w:t>“si bien los agentes estatales ingresaron  en  la  casa[…]  en  la  cual  se</w:t>
        <w:br/>
        <w:t>encontraba el señor Germán Escué Zapata y lo detuvieron de manera  ilegal  y</w:t>
        <w:br/>
        <w:t>arbitraria,  no  se  ha  comprobado  que  este  ingreso  haya  tenido  otras</w:t>
        <w:br/>
        <w:t>consecuencias”.  En  cuanto  al   supuesto   allanamiento   de   la   tienda</w:t>
        <w:br/>
        <w:t>comunitaria, el Estado  argumentó  que  tales  alegatos  se  fundamentan  en</w:t>
        <w:br/>
        <w:t>“hechos nuevos no planteados por la Comisión en la demanda”.</w:t>
        <w:br/>
        <w:br/>
        <w:br/>
        <w:t>91.   La Corte nota que si bien el artículo 11 de  la  Convención  se  llama</w:t>
        <w:br/>
        <w:t>“Protección de la Honra y de la  Dignidad”,  éste  tiene  un  contenido  más</w:t>
        <w:br/>
        <w:t>amplio que incluye la protección del domicilio, de la vida  privada,  de  la</w:t>
        <w:br/>
        <w:t>vida familiar y de la correspondencia.</w:t>
        <w:br/>
        <w:br/>
        <w:br/>
        <w:t>92.   Este Tribunal ha establecido que la presunta víctima,  sus  familiares</w:t>
        <w:br/>
        <w:t>o sus representantes pueden invocar derechos distintos de  los  comprendidos</w:t>
        <w:br/>
        <w:t>en la demanda de la Comisión, sobre la base de los  hechos  presentados  por</w:t>
        <w:br/>
        <w:t>ésta[96]. Así, la Corte observa que la supuesta entrada violenta en la  casa</w:t>
        <w:br/>
        <w:t>de la víctima y su familia se  desprende  de  la  demanda,  por  lo  que  no</w:t>
        <w:br/>
        <w:t>constituye un hecho nuevo y puede, por ende, ser analizado por el  Tribunal.</w:t>
        <w:br/>
        <w:t>En  cambio,  el  supuesto  allanamiento  de  la  tienda  comunitaria  no  se</w:t>
        <w:br/>
        <w:t>desprende de la demanda,  ni  fue  analizado  en  el  Informe  96/05  de  la</w:t>
        <w:br/>
        <w:t>Comisión. De la misma  manera,  los  miembros  del  Pueblo  Paez  no  fueron</w:t>
        <w:br/>
        <w:t>señalados como víctimas por la Comisión. Por ello,  estos  hechos  no  serán</w:t>
        <w:br/>
        <w:t>analizados.</w:t>
        <w:br/>
        <w:br/>
        <w:br/>
        <w:t>93.   La Corte tiene presente que existe una discrepancia entre  las  partes</w:t>
        <w:br/>
        <w:t>respecto a los hechos. Como se mencionó anteriormente,  la  Comisión  y  los</w:t>
        <w:br/>
        <w:t>representantes sostuvieron que la entrada de  los  militares  fue  violenta,</w:t>
        <w:br/>
        <w:t>pues habrían roto la  puerta  de  entrada  a  la  vivienda.  La  prueba  que</w:t>
        <w:br/>
        <w:t>aportaron así lo indica[97].  Por  su  lado,  el  Estado  manifestó  que  el</w:t>
        <w:br/>
        <w:t>hermano de la víctima, señor Aldemar Escué,  fue  quien  “abrió  la  puerta”</w:t>
        <w:br/>
        <w:t>para que los militares  ingresaran.  La  prueba  que  cita  el  Estado  para</w:t>
        <w:br/>
        <w:t>sostener sus dichos consiste en las declaraciones del señor Aldemar Escué  y</w:t>
        <w:br/>
        <w:t>su compañera Omaira Escué Coicue. El primero de ellos manifestó que:</w:t>
        <w:br/>
        <w:br/>
        <w:br/>
        <w:t xml:space="preserve">      Yo[…] abrí la  puerta[,]  pues  dec[í]an  que  si  no  abr[í]amos  nos</w:t>
        <w:br/>
        <w:t xml:space="preserve">      romp[í]an la puerta, entonces por eso abrí.</w:t>
        <w:br/>
        <w:br/>
        <w:br/>
        <w:t>La señora Omaira Escué Coicue confirmó esta versión al indicar que:</w:t>
        <w:br/>
        <w:br/>
        <w:br/>
        <w:t xml:space="preserve">      llegaron tocando la puerta y diciendo que abrieran la puerta  por[q]ue</w:t>
        <w:br/>
        <w:t xml:space="preserve">      era el [E]jército, yo me  levanté  porque  ellos  dijeron  que  si  no</w:t>
        <w:br/>
        <w:t xml:space="preserve">      abríamos tumbaban la puerta[,] entonces  yo  le  dije  a  Aldemar  que</w:t>
        <w:br/>
        <w:t xml:space="preserve">      abriéramos. [C]uando abrimos entraron […].</w:t>
        <w:br/>
        <w:br/>
        <w:br/>
        <w:t>94.   El Tribunal estima que no es relevante para los fines  de  esta  causa</w:t>
        <w:br/>
        <w:t>determinar si los militares forzaron la puerta o  si  intimidaron  al  señor</w:t>
        <w:br/>
        <w:t>Aldemar Escué para que les permitiera  entrar.  Lo  cierto  es  que  agentes</w:t>
        <w:br/>
        <w:t>estatales ingresaron a la vivienda en la que se encontraban el señor  Germán</w:t>
        <w:br/>
        <w:t>Escué Zapata y algunos miembros de su familia, contra  la  voluntad  de  sus</w:t>
        <w:br/>
        <w:t>ocupantes  y  sin  autorización  legal  para  ello.  Ahora,  corresponde  al</w:t>
        <w:br/>
        <w:t>Tribunal determinar  si  tales  hechos  constituyen  una  violación  de  los</w:t>
        <w:br/>
        <w:t>derechos protegidos en el artículo 11.2 de la Convención.</w:t>
        <w:br/>
        <w:br/>
        <w:br/>
        <w:t>95.   La protección de la vida privada, la vida familiar y el  domicilio  de</w:t>
        <w:br/>
        <w:t>injerencias arbitrarias o abusivas implica el reconocimiento de  que  existe</w:t>
        <w:br/>
        <w:t>un ámbito personal que debe  estar  exento  e  inmune  a  las  invasiones  o</w:t>
        <w:br/>
        <w:t>agresiones abusivas o arbitrarias por parte de terceros o  de  la  autoridad</w:t>
        <w:br/>
        <w:t>pública. En este sentido, el domicilio y la vida privada y  la  familiar  se</w:t>
        <w:br/>
        <w:t>encuentran intrínsecamente ligados, ya que el domicilio se convierte  en  un</w:t>
        <w:br/>
        <w:t>espacio en el cual se puede desarrollar libremente la vida privada[98] y  la</w:t>
        <w:br/>
        <w:t>vida familiar. La propia Constitución colombiana vigente en la época de  los</w:t>
        <w:br/>
        <w:t>hechos establecía en su artículo 23 que:</w:t>
        <w:br/>
        <w:br/>
        <w:br/>
        <w:t xml:space="preserve">      Nadie puede ser molestado en su persona o familia, […] ni su domicilio</w:t>
        <w:br/>
        <w:t xml:space="preserve">      registrado,  sino  en  virtud  de  mandamiento  escrito  de  autoridad</w:t>
        <w:br/>
        <w:t xml:space="preserve">      competente, con las formalidades  legales  y  por  motivo  previamente</w:t>
        <w:br/>
        <w:t xml:space="preserve">      definido en la ley […].</w:t>
        <w:br/>
        <w:br/>
        <w:br/>
        <w:t>96.   Por lo anterior, la Corte considera que la  acción  de  los  efectivos</w:t>
        <w:br/>
        <w:t>militares constituyó una injerencia arbitraria y  abusiva  en  el  domicilio</w:t>
        <w:br/>
        <w:t>del señor Germán Escué Zapata. Por tanto, la Corte considera  que  se  violó</w:t>
        <w:br/>
        <w:t>el derecho consagrado en el artículo 11.2 de  la  Convención  Americana,  en</w:t>
        <w:br/>
        <w:t>relación con el artículo 1.1 de la  misma,  en  perjuicio  de  Germán  Escué</w:t>
        <w:br/>
        <w:t>Zapata y de los familiares que, ha quedado  probado,  en  la  época  de  los</w:t>
        <w:br/>
        <w:t>hechos vivían habitualmente en el domicilio allanado, a saber: Bertha  Escué</w:t>
        <w:br/>
        <w:t>Coicue, Myriam Zapata Escué, Etelvina Escué,  Mario  Pasu  y  Aldemar  Escué</w:t>
        <w:br/>
        <w:t>Zapata.</w:t>
        <w:br/>
        <w:br/>
        <w:br/>
        <w:t>97.   Finalmente, la Corte observa que  el  Estado  no  ha  investigado  los</w:t>
        <w:br/>
        <w:t>hechos señalados, incumpliendo con ello  el  deber  de  garantía  que  tiene</w:t>
        <w:br/>
        <w:t>respecto al derecho  consagrado  en  el  artículo  11.2  de  la  Convención,</w:t>
        <w:br/>
        <w:t>conforme a lo estipulado en el artículo 1.1 de la misma.</w:t>
        <w:br/>
        <w:br/>
        <w:br/>
        <w:br/>
        <w:br/>
        <w:br/>
        <w:t xml:space="preserve">                                      X</w:t>
        <w:br/>
        <w:br/>
        <w:br/>
        <w:t xml:space="preserve">  Artículos 8 (Garantías Judiciales)[99] y 25 (Protección Judicial)[100] en</w:t>
        <w:br/>
        <w:t xml:space="preserve">  relación con el artículo 1.1 (obligación de respetar los derechos) de la</w:t>
        <w:br/>
        <w:t xml:space="preserve">                            Convención Americana</w:t>
        <w:br/>
        <w:br/>
        <w:br/>
        <w:t>98.   La Comisión alegó que “[l]a  forma  en  que  los  efectivos  militares</w:t>
        <w:br/>
        <w:t>actuaron [en el presente caso] exigía a los funcionarios estatales  a  cargo</w:t>
        <w:br/>
        <w:t>de la investigación emplear todos los esfuerzos para realizar  una  búsqueda</w:t>
        <w:br/>
        <w:t>inmediata,  con  las  pesquisas  urgentes  y  necesarias”,  con  el  fin  de</w:t>
        <w:br/>
        <w:t>identificar y sancionar a los responsables,  lo  que  no  ocurrió.  Ante  la</w:t>
        <w:br/>
        <w:t>pérdida  del  expediente,  la  Comisión  consideró  que  una   investigación</w:t>
        <w:br/>
        <w:t>oportuna y minuciosa no  fue  posible.  En  cuanto  al  análisis  del  plazo</w:t>
        <w:br/>
        <w:t>razonable, la demanda expresa que “a dieciocho años de ocurridos los  hechos</w:t>
        <w:br/>
        <w:t>no se cuenta siquiera con una apertura de procedimiento  judicial”.  Además,</w:t>
        <w:br/>
        <w:t>la Comisión indicó que el trámite del proceso ante la Justicia  Militar  por</w:t>
        <w:br/>
        <w:t>casi una década comprometió claramente la independencia e imparcialidad  del</w:t>
        <w:br/>
        <w:t>procedimiento legal. En razón de ello, la  Comisión  señaló  que  el  Estado</w:t>
        <w:br/>
        <w:t>violó los derechos contemplados en los artículos 8.1 y 25 de  la  Convención</w:t>
        <w:br/>
        <w:t>Americana, en perjuicio de la víctima y sus familiares.</w:t>
        <w:br/>
        <w:br/>
        <w:br/>
        <w:t>99.   Los representantes reiteraron los  fundamentos  de  derecho  apuntados</w:t>
        <w:br/>
        <w:t>por la Comisión y aseveraron que “el Estado es responsable tanto por  la  no</w:t>
        <w:br/>
        <w:t>existencia de una investigación durante 17 años a partir  de  [los  hechos],</w:t>
        <w:br/>
        <w:t>como por no garantizar  los  recursos  ni  brindar  las  garantías  para  el</w:t>
        <w:br/>
        <w:t>ejercicio de los derechos a favor  de  los  familiares  de  la  víctima”.  A</w:t>
        <w:br/>
        <w:t>juicio de los representantes, la investigación asignada  a  la  jurisdicción</w:t>
        <w:br/>
        <w:t>militar resultó en la violación de los artículos 8 y 25 de la Convención  en</w:t>
        <w:br/>
        <w:t>dos  sentidos.  Primero,  porque  supuestamente  no  se  realizó  diligencia</w:t>
        <w:br/>
        <w:t>investigativa alguna en todo el tiempo en  que  la  causa  estuvo  en  dicha</w:t>
        <w:br/>
        <w:t>jurisdicción. Y segundo, porque  tal  competencia  no  es  independiente  ni</w:t>
        <w:br/>
        <w:t>imparcial para conocer las violaciones cometidas en contra del  señor  Escué</w:t>
        <w:br/>
        <w:t>Zapata.</w:t>
        <w:br/>
        <w:br/>
        <w:br/>
        <w:t>100.   El  Estado  reconoció  “su  responsabilidad  internacional   por   la</w:t>
        <w:br/>
        <w:t>vulneración de los derechos consagrados en los artículos 8.1 […] y 25.1  […]</w:t>
        <w:br/>
        <w:t>en conexión con […] el 1.1, todos de la Convención Americana”, en  perjuicio</w:t>
        <w:br/>
        <w:t>del señor Germán Escué Zapata y de sus  familiares.  Además,  reconoció  “la</w:t>
        <w:br/>
        <w:t>mora en la tramitación y resolución del proceso  interno  de  investigación,</w:t>
        <w:br/>
        <w:t>acusación y sanción de los presuntos responsables por la duración  total  de</w:t>
        <w:br/>
        <w:t>los procesos internos, lo cual se debió entre otros factores a:  la  pérdida</w:t>
        <w:br/>
        <w:t>inicial del expediente, la reconstrucción del expediente  y  a  períodos  de</w:t>
        <w:br/>
        <w:t>inactividad procesal”. Sin perjuicio de lo  anterior,  el  Estado  manifestó</w:t>
        <w:br/>
        <w:t>que pese al transcurso  del  tiempo  el  órgano  investigador  ha  hecho  un</w:t>
        <w:br/>
        <w:t>esfuerzo  para  practicar   varias   diligencias   investigativas,   y   que</w:t>
        <w:br/>
        <w:t>actualmente el proceso está siendo tramitado de acuerdo “con los  parámetros</w:t>
        <w:br/>
        <w:t>internacionales”.</w:t>
        <w:br/>
        <w:br/>
        <w:br/>
        <w:t>101.  El Tribunal estima útil analizar si el proceso  abierto  en  el  fuero</w:t>
        <w:br/>
        <w:t>interno por los hechos de este caso respetó el derecho a ser  oído  con  las</w:t>
        <w:br/>
        <w:t>debidas garantías y dentro de un plazo razonable  por  un  juez  competente,</w:t>
        <w:br/>
        <w:t>independiente  e  imparcial,  y  si  constituyó  un  recurso  efectivo  para</w:t>
        <w:br/>
        <w:t>asegurar los derechos de acceso a la justicia, verdad y reparación.</w:t>
        <w:br/>
        <w:br/>
        <w:br/>
        <w:br/>
        <w:br/>
        <w:br/>
        <w:t xml:space="preserve">      a)    plazo razonable</w:t>
        <w:br/>
        <w:br/>
        <w:br/>
        <w:t>102.  En relación con la razonabilidad del plazo, este Tribunal ha  señalado</w:t>
        <w:br/>
        <w:t>que el derecho  de  acceso  a  la  justicia  debe  asegurar,  en  un  tiempo</w:t>
        <w:br/>
        <w:t>razonable, el derecho de las presuntas víctimas o sus familiares  a  que  se</w:t>
        <w:br/>
        <w:t>haga todo lo necesario para conocer la verdad de lo sucedido y  se  sancione</w:t>
        <w:br/>
        <w:t>a los responsables[101]. La Corte ha establecido que  es  preciso  tomar  en</w:t>
        <w:br/>
        <w:t>cuenta tres  elementos  para  determinar  la  razonabilidad  del  plazo:  a)</w:t>
        <w:br/>
        <w:t>complejidad del asunto, b) actividad procesal del interesado, y c)  conducta</w:t>
        <w:br/>
        <w:t>de las autoridades judiciales[102].</w:t>
        <w:br/>
        <w:br/>
        <w:br/>
        <w:t>103.  Teniendo en cuenta esos tres elementos,  así  como  la  confesión  del</w:t>
        <w:br/>
        <w:t>Estado, la Corte declara que  el  lapso  de  19  años  que  ha  demorado  la</w:t>
        <w:br/>
        <w:t>justicia  interna  en  el  presente  caso  es  notoriamente  irrazonable   y</w:t>
        <w:br/>
        <w:t>constituye una violación al derecho consagrado en  el  artículo  8.1  de  la</w:t>
        <w:br/>
        <w:t>Convención Americana en perjuicio del señor Escué Zapata y sus familiares.</w:t>
        <w:br/>
        <w:br/>
        <w:br/>
        <w:br/>
        <w:br/>
        <w:br/>
        <w:br/>
        <w:t xml:space="preserve">      b)    jurisdicción militar</w:t>
        <w:br/>
        <w:br/>
        <w:br/>
        <w:t>104.  Por más de diez años la investigación penal por la  muerte  del  señor</w:t>
        <w:br/>
        <w:t>Escué Zapata estuvo  a  cargo  del  Juzgado  No.  34  de  Instrucción  Penal</w:t>
        <w:br/>
        <w:t>Militar[103].</w:t>
        <w:br/>
        <w:br/>
        <w:br/>
        <w:t>105.  El Tribunal ha establecido que en un Estado Democrático de Derecho  la</w:t>
        <w:br/>
        <w:t>jurisdicción  penal  militar  ha  de  tener   un   alcance   restrictivo   y</w:t>
        <w:br/>
        <w:t>excepcional: sólo se debe juzgar a militares por la comisión  de  delitos  o</w:t>
        <w:br/>
        <w:t>faltas que por su propia naturaleza atenten contra bienes jurídicos  propios</w:t>
        <w:br/>
        <w:t>del orden militar. Al respecto, la Corte ha dicho que “[c]uando la  justicia</w:t>
        <w:br/>
        <w:t>militar asume competencia sobre un  asunto  que  debe  conocer  la  justicia</w:t>
        <w:br/>
        <w:t>ordinaria, se ve afectado el derecho al  juez  natural  y,  a  fortiori,  el</w:t>
        <w:br/>
        <w:t>debido proceso, el cual, a su vez,  [se  encuentra]  íntimamente  ligado  al</w:t>
        <w:br/>
        <w:t>propio derecho de acceso a la justicia”[104]. Por estas  razones  y  por  la</w:t>
        <w:br/>
        <w:t>naturaleza del crimen y el bien jurídico lesionado,  la  jurisdicción  penal</w:t>
        <w:br/>
        <w:t>militar no era el fuero competente para investigar y, en su caso,  juzgar  y</w:t>
        <w:br/>
        <w:t>sancionar a los autores de los hechos de este caso.</w:t>
        <w:br/>
        <w:br/>
        <w:br/>
        <w:t>106.  En vista de lo anterior, la Corte considera que durante el tiempo  que</w:t>
        <w:br/>
        <w:t>la justicia penal militar conoció  el  presente  caso  el  Estado  violó  el</w:t>
        <w:br/>
        <w:t>derecho a ser oído  por  un  juez  competente,  independiente  e  imparcial,</w:t>
        <w:br/>
        <w:t>consagrado en el artículo 8.1 de la Convención  Americana.  Ahora  bien,  la</w:t>
        <w:br/>
        <w:t>Corte nota que el proceso por la muerte del señor Escué Zapata se  encuentra</w:t>
        <w:br/>
        <w:t>actualmente en la  jurisdicción  ordinaria.  Es  decir,  que  el  Estado  ha</w:t>
        <w:br/>
        <w:t>subsanado por cuenta  propia  la  violación  inicial  de  este  derecho.  No</w:t>
        <w:br/>
        <w:t>obstante, la remisión a la jurisdicción ordinaria, y en el presente  caso  a</w:t>
        <w:br/>
        <w:t>la Unidad Nacional de Derechos Humanos y Derecho  Internacional  Humanitario</w:t>
        <w:br/>
        <w:t>de la Fiscalía General de la Nación (UNDH), no es  suficiente  para  que  el</w:t>
        <w:br/>
        <w:t>Estado cumpla con todos sus  compromisos  internacionales  derivados  de  la</w:t>
        <w:br/>
        <w:t>Convención Americana. En efecto, la investigación que se  adelante  en  esta</w:t>
        <w:br/>
        <w:t>jurisdicción debe ser realizada por todos los medios legales  disponibles  y</w:t>
        <w:br/>
        <w:t>orientada a la  determinación  de  la  verdad  y  la  persecución,  captura,</w:t>
        <w:br/>
        <w:t>enjuiciamiento y,  en  su  caso,  el  castigo  de  todos  los  responsables,</w:t>
        <w:br/>
        <w:t>cualquiera que haya sido su participación en  los  hechos[105].  Una  debida</w:t>
        <w:br/>
        <w:t>diligencia en los  procesos  investigativos  requiere  que  éstos  tomen  en</w:t>
        <w:br/>
        <w:t>cuenta la complejidad de los hechos, el contexto  y  las  circunstancias  en</w:t>
        <w:br/>
        <w:t>que ocurrieron y los patrones que explican su comisión,  en  seguimiento  de</w:t>
        <w:br/>
        <w:t>todas las líneas lógicas de investigación. Las autoridades judiciales  deben</w:t>
        <w:br/>
        <w:t>intentar como mínimo, inter alia: a) identificar a la víctima; b)  recuperar</w:t>
        <w:br/>
        <w:t>y  preservar  el  material  probatorio  relacionado  con  los   hechos;   c)</w:t>
        <w:br/>
        <w:t>identificar posibles testigos y obtener sus declaraciones; d) determinar  la</w:t>
        <w:br/>
        <w:t>causa, forma, lugar y momento  en  que  se  produjo  el  ilícito,  así  como</w:t>
        <w:br/>
        <w:t>cualquier patrón o práctica que lo pueda haber causado;  y  e)  en  caso  de</w:t>
        <w:br/>
        <w:t>fallecimientos, distinguir entre  muerte  natural,  accidental,  suicidio  y</w:t>
        <w:br/>
        <w:t>homicidio.</w:t>
        <w:br/>
        <w:br/>
        <w:br/>
        <w:br/>
        <w:br/>
        <w:br/>
        <w:t xml:space="preserve">      c)    efectividad del procedimiento</w:t>
        <w:br/>
        <w:br/>
        <w:br/>
        <w:t>107.  Respecto de la efectividad de los procedimientos judiciales  iniciados</w:t>
        <w:br/>
        <w:t>por el Estado, la Corte resalta que en el primer año después de los  hechos,</w:t>
        <w:br/>
        <w:t>en la  investigación  penal  militar,  sólo  rindieron  declaraciones  cinco</w:t>
        <w:br/>
        <w:t>militares que supuestamente habían presenciado los  hechos.  La  escena  del</w:t>
        <w:br/>
        <w:t>crimen permaneció  sin  investigación  y  no  se  realizó  la  autopsia  del</w:t>
        <w:br/>
        <w:t>cadáver. Únicamente se procedió al levantamiento del cuerpo, lo que  resultó</w:t>
        <w:br/>
        <w:t>en la imposibilidad de colectar vestigios importantes para comprobar,  entre</w:t>
        <w:br/>
        <w:t>otros  hechos,  la  inexistencia  de  confrontación  y  la  autoría  de  los</w:t>
        <w:br/>
        <w:t>disparos. Se  extravió  el  expediente  procesal  y  todas  las  diligencias</w:t>
        <w:br/>
        <w:t>emprendidas por el Juzgado Penal Militar No. 34 entre los años 1992  y  1998</w:t>
        <w:br/>
        <w:t>se orientaron a la reconstrucción del procedimiento, sin que  se  produjesen</w:t>
        <w:br/>
        <w:t>nuevas pruebas. Finalmente, hasta la remisión del proceso al fuero común  se</w:t>
        <w:br/>
        <w:t>constataron largos períodos de inactividad procesal.</w:t>
        <w:br/>
        <w:br/>
        <w:br/>
        <w:t>108.  Por otro  lado,  si  bien  el  Estado  intentó  buscar  el  expediente</w:t>
        <w:br/>
        <w:t>extraviado, no se presentaron  pruebas  de  que  efectuó  una  investigación</w:t>
        <w:br/>
        <w:t>tendiente a determinar las circunstancias y los responsables de la  pérdida.</w:t>
        <w:br/>
        <w:t>Igualmente, las autoridades judiciales ordinarias  empezaron  a  reconstruir</w:t>
        <w:br/>
        <w:t>el expediente extraviado únicamente en  mayo  de  1992  y  no  pudieron  ser</w:t>
        <w:br/>
        <w:t>reconstituidas  diligencias  clave,  como   por   ejemplo   las   actas   de</w:t>
        <w:br/>
        <w:t>levantamiento  y  el  registro  de  depósito  del  armamento   supuestamente</w:t>
        <w:br/>
        <w:t>encontrado en poder de la víctima.</w:t>
        <w:br/>
        <w:br/>
        <w:br/>
        <w:t>109.  Del mismo modo, el Estado limitó sus investigaciones al  homicidio  de</w:t>
        <w:br/>
        <w:t>la víctima, quedando sin aclaración otros hechos relacionados a ese  crimen,</w:t>
        <w:br/>
        <w:t>tales como  la  detención  ilegal  del  señor  Escué  Zapata,  las  lesiones</w:t>
        <w:br/>
        <w:t>corporales  que  sufrió,  el  allanamiento  ilegal  en  su   domicilio,   la</w:t>
        <w:br/>
        <w:t>colaboración de los ex soldados, hoy civiles, en  el  encubrimiento  de  los</w:t>
        <w:br/>
        <w:t>hechos, y la supuesta participación de indígenas y/o  terratenientes  en  el</w:t>
        <w:br/>
        <w:t>delito. Sobre todos estos acontecimientos declararon los  familiares  de  la</w:t>
        <w:br/>
        <w:t>víctima y algunos militares que participaron en el operativo que  detuvo  al</w:t>
        <w:br/>
        <w:t>señor Escué Zapata. Sin embargo, las autoridades judiciales  no  procedieron</w:t>
        <w:br/>
        <w:t>a  investigar  estas  alegaciones,  y  las  mismas  aún  no  se   encuentran</w:t>
        <w:br/>
        <w:t>resueltas.</w:t>
        <w:br/>
        <w:br/>
        <w:br/>
        <w:t>110.  Ahora bien, la Corte reconoce que el Estado,  especialmente  a  través</w:t>
        <w:br/>
        <w:t>de  la  Unidad  Nacional  de  Derechos  Humanos  y   Derecho   Internacional</w:t>
        <w:br/>
        <w:t>Humanitario de la Fiscalía General de la Nación, a partir del año  2002,  ha</w:t>
        <w:br/>
        <w:t>procedido a realizar varias diligencias con el fin de investigar los  hechos</w:t>
        <w:br/>
        <w:t>y dar con los responsables. Así, conforme  a  lo  expuesto  por  la  testigo</w:t>
        <w:br/>
        <w:t>Yolanda Prado, no controvertido por las partes, se ha ordenado una  cantidad</w:t>
        <w:br/>
        <w:t>más o menos de 25 inspecciones judiciales y  “unas  55  declaraciones”[106].</w:t>
        <w:br/>
        <w:t>Del mismo modo, conforme a la  reciente  información  proporcionada  por  el</w:t>
        <w:br/>
        <w:t>Estado, se  ha  logrado  la  individualización,  captura,  privación  de  la</w:t>
        <w:br/>
        <w:t>libertad y acusación de algunos presuntos responsables[107].</w:t>
        <w:br/>
        <w:br/>
        <w:br/>
        <w:t>111.  Ante lo expuesto, aunque valora  positivamente  la  reciente  conducta</w:t>
        <w:br/>
        <w:t>investigativa  del  Estado,  el  Tribunal  observa  que   los   procesos   y</w:t>
        <w:br/>
        <w:t>procedimientos  internos  no  han  constituido   recursos   efectivos   para</w:t>
        <w:br/>
        <w:t>garantizar el acceso a la  justicia,  la  investigación  y  sanción  de  los</w:t>
        <w:br/>
        <w:t>responsables  y  la  reparación  integral  de  las  consecuencias   de   las</w:t>
        <w:br/>
        <w:t>violaciones. Con base en  las  precedentes  consideraciones  y  teniendo  en</w:t>
        <w:br/>
        <w:t>cuenta la confesión parcial efectuada por el Estado, la Corte  concluye  que</w:t>
        <w:br/>
        <w:t>Colombia violó los derechos previstos en  los  artículos  8.1  y  25  de  la</w:t>
        <w:br/>
        <w:t>Convención  Americana  en  contra  del  señor  Germán  Escué  Zapata  y  sus</w:t>
        <w:br/>
        <w:t>familiares, las señoras Etelvina Zapata Escué, Myriam Zapata  Escué,  Bertha</w:t>
        <w:br/>
        <w:t>Escué Coicue y Francya Doli Escué Zapata, y los señores Mario Pasu,  Aldemar</w:t>
        <w:br/>
        <w:t>Escué Zapata, Yonson Escué Zapata,  Ayénder  Escué  Zapata,  Omar  Zapata  y</w:t>
        <w:br/>
        <w:t>Albeiro Pasu.</w:t>
        <w:br/>
        <w:br/>
        <w:br/>
        <w:br/>
        <w:br/>
        <w:br/>
        <w:br/>
        <w:br/>
        <w:br/>
        <w:t xml:space="preserve">                                     XI</w:t>
        <w:br/>
        <w:br/>
        <w:br/>
        <w:t xml:space="preserve">              Artículo 21 (derecho a la propiedad privada)[108]</w:t>
        <w:br/>
        <w:br/>
        <w:br/>
        <w:t xml:space="preserve">                         de la Convención Americana</w:t>
        <w:br/>
        <w:br/>
        <w:br/>
        <w:t>112.   Los  representantes  alegaron  que  el  Estado   violó   el   derecho</w:t>
        <w:br/>
        <w:t>contemplado en el artículo 21 de la Convención, debido a  que  supuestamente</w:t>
        <w:br/>
        <w:t>los miembros del Ejército que entraron violentamente a  la  vivienda  en  la</w:t>
        <w:br/>
        <w:t>que se encontraba el señor  Escué  Zapata  rompieron  ciertos  bienes  y  se</w:t>
        <w:br/>
        <w:t>apropiaron de unos  utensilios  de  trabajo.  Asimismo,  los  representantes</w:t>
        <w:br/>
        <w:t>señalaron  que  agentes  estatales   también   habrían   sustraído   “bienes</w:t>
        <w:br/>
        <w:t>colectivos de propiedad de la  [C]omunidad”,  lo  que  violaría  el  derecho</w:t>
        <w:br/>
        <w:t>consagrado en el artículo 21 de la Convención en perjuicio de ésta última.</w:t>
        <w:br/>
        <w:br/>
        <w:br/>
        <w:t>113.  La Comisión en su demanda no  presentó  ningún  hecho  ni  alegato  de</w:t>
        <w:br/>
        <w:t>derecho referente a un supuesto hurto en la vivienda de  la  familia  de  la</w:t>
        <w:br/>
        <w:t>víctima ni de la tienda  comunitaria.  Sin  embargo,  durante  la  audiencia</w:t>
        <w:br/>
        <w:t>pública celebrada ante  esta  Corte  manifestó  que  estaría  demostrado  el</w:t>
        <w:br/>
        <w:t>“saqueo de la mercancía de la tienda comunitaria”,  lo  que  a  su  criterio</w:t>
        <w:br/>
        <w:t>correspondería a una violación del derecho a la propiedad  en  perjuicio  de</w:t>
        <w:br/>
        <w:t>la Comunidad Paez. Finalmente, en sus alegatos finales escritos la  Comisión</w:t>
        <w:br/>
        <w:t>únicamente señaló que  el  Ministerio  Público  no  habría  investigado  “la</w:t>
        <w:br/>
        <w:t>destrucción y saqueo de la tienda comunitaria”, pero no alegó una  violación</w:t>
        <w:br/>
        <w:t>al artículo 21 de la Convención.</w:t>
        <w:br/>
        <w:br/>
        <w:br/>
        <w:t>114.  El Estado rechazó estas imputaciones señalando que  no  existe  prueba</w:t>
        <w:br/>
        <w:t>alguna que demuestre que hubo “sustracción de bienes ni en la  casa  […]  ni</w:t>
        <w:br/>
        <w:t>en ninguna otra propiedad”. Además, sostuvo que el alegado hurto  de  bienes</w:t>
        <w:br/>
        <w:t>de la tienda comunitaria es un hecho nuevo no planteado por la  Comisión  en</w:t>
        <w:br/>
        <w:t>la demanda.</w:t>
        <w:br/>
        <w:br/>
        <w:br/>
        <w:t>115.  En lo que  se  refiere  a  la  alegada  violación  del  derecho  a  la</w:t>
        <w:br/>
        <w:t>propiedad respecto de los hechos ocurridos en la  casa  familiar,  la  Corte</w:t>
        <w:br/>
        <w:t>nota que estos hechos no fueron alegados por la Comisión en su  demanda.  La</w:t>
        <w:br/>
        <w:t>Comisión únicamente señaló que los militares “entraron de  manera  violenta”</w:t>
        <w:br/>
        <w:t>en la vivienda, mas no que, una  vez  dentro,  rompieron  ciertos  bienes  y</w:t>
        <w:br/>
        <w:t>sustrajeron otros. Consecuentemente y conforme a la jurisprudencia  de  este</w:t>
        <w:br/>
        <w:t>Tribunal[109], estos hechos no pueden ser analizados.</w:t>
        <w:br/>
        <w:br/>
        <w:br/>
        <w:t>116.   En  cuanto  a  la  supuesta  sustracción  de  bienes  de  la   tienda</w:t>
        <w:br/>
        <w:t>comunitaria, la Corte observa que la Comisión tampoco alegó  este  hecho  en</w:t>
        <w:br/>
        <w:t>su demanda. Lo incluyó en la audiencia pública señalando que  la  prueba  de</w:t>
        <w:br/>
        <w:t>tal hecho no fue conocida  por  la  Comisión  al  momento  de  presentar  la</w:t>
        <w:br/>
        <w:t>demanda “porque  corresponde  a  la  reapertura  de  la  instrucción  de  la</w:t>
        <w:br/>
        <w:t>Fiscalía en marzo del 2006”. Al respecto, el Estado alegó que  “las  pruebas</w:t>
        <w:br/>
        <w:t>que dan cuenta  de  una  presunta  extracción  de  elementos  de  la  tienda</w:t>
        <w:br/>
        <w:t>comunitaria […] se encontraban en el  expediente  ante  la  propia  Comisión</w:t>
        <w:br/>
        <w:t>desde el inicio del caso ante ésta”.</w:t>
        <w:br/>
        <w:br/>
        <w:br/>
        <w:t>117.  La Corte considera que en virtud del principio  de  equidad  procesal,</w:t>
        <w:br/>
        <w:t>la seguridad jurídica y el  derecho  de  defensa  del  Estado,  la  Comisión</w:t>
        <w:br/>
        <w:t>Interamericana no puede presentar hechos que supongan un cambio en el  marco</w:t>
        <w:br/>
        <w:t>fáctico del caso, a menos se trate de  hechos  supervinientes.  El  supuesto</w:t>
        <w:br/>
        <w:t>hurto de la tienda comunitaria no constituye un  hecho  superviniente,  sino</w:t>
        <w:br/>
        <w:t>que constaba en el expediente del caso antes de que la Comisión emitiera  el</w:t>
        <w:br/>
        <w:t>Informe No. 96/05[110], y antes de que la  Comisión  presentara  su  demanda</w:t>
        <w:br/>
        <w:t>ante la Corte (supra párr. 1)[111]. Por ello, la Corte  no  analizará  estas</w:t>
        <w:br/>
        <w:t>alegaciones por cuanto constituyen hechos nuevos.</w:t>
        <w:br/>
        <w:br/>
        <w:br/>
        <w:br/>
        <w:br/>
        <w:br/>
        <w:t xml:space="preserve">                                     XII</w:t>
        <w:br/>
        <w:br/>
        <w:br/>
        <w:t xml:space="preserve">   Artículo 23.1 (Derechos Políticos)[112] en relación con el artículo 1.1</w:t>
        <w:br/>
        <w:br/>
        <w:br/>
        <w:t xml:space="preserve">      (obligación de respetar los derechos) de la Convención Americana</w:t>
        <w:br/>
        <w:br/>
        <w:br/>
        <w:t>118.  Los representantes, desde su escrito inicial,  han  sostenido  que  la</w:t>
        <w:br/>
        <w:t>muerte del señor Escué Zapata viola el derecho  consagrado  en  el  artículo</w:t>
        <w:br/>
        <w:t>23.1 de la Convención “en su doble dimensión”. Respecto a  lo  que  aquéllos</w:t>
        <w:br/>
        <w:t>llaman “dimensión individual”, sostienen que se  afectó  el  “ejercicio  del</w:t>
        <w:br/>
        <w:t>derecho a participar en el ejercicio de las funciones  públicas”  del  señor</w:t>
        <w:br/>
        <w:t>Escué Zapata, mientras que respecto a la “dimensión social”  alegan  que  se</w:t>
        <w:br/>
        <w:t>violaron los  derechos  políticos  del  Pueblo  Paez  “a  designar  a  quien</w:t>
        <w:br/>
        <w:t>gobernaría y cuidaría, de acuerdo con sus tradiciones,  usos  y  costumbres,</w:t>
        <w:br/>
        <w:t>sus asuntos públicos, así como su derecho a influir y participar,  a  través</w:t>
        <w:br/>
        <w:t>de sus representantes, en la formación de  las  decisiones  que  afectan  su</w:t>
        <w:br/>
        <w:t>proyecto de vida colectivo”.</w:t>
        <w:br/>
        <w:br/>
        <w:br/>
        <w:t>119.  La Comisión Interamericana no declaró  la  violación  a  los  derechos</w:t>
        <w:br/>
        <w:t>políticos del señor Escué Zapata o de los miembros de  su  Comunidad  en  el</w:t>
        <w:br/>
        <w:t>Informe que adoptó en consonancia  con  el  artículo  50  de  la  Convención</w:t>
        <w:br/>
        <w:t>(supra párr. 1), ni tampoco presentó  alegaciones  en  este  sentido  en  su</w:t>
        <w:br/>
        <w:t>demanda. Sin embargo, en la  audiencia  pública,  y  posteriormente  en  sus</w:t>
        <w:br/>
        <w:t>alegatos finales escritos, la Comisión alegó que “[e]l homicidio  de  Germán</w:t>
        <w:br/>
        <w:t>Escué no sólo  impidió  a  la  víctima  ejercer  su  autoridad  de  gobierno</w:t>
        <w:br/>
        <w:t>indígena, sino que priv[ó] al [P]ueblo Nasa de su derecho  a  participar  en</w:t>
        <w:br/>
        <w:t>los asuntos públicos a través de sus representantes”.</w:t>
        <w:br/>
        <w:br/>
        <w:br/>
        <w:t>120.  El Estado sostuvo  que  no  se  violaron  los  derechos  políticos  en</w:t>
        <w:br/>
        <w:t>perjuicio de la víctima ni respecto de los miembros de la Comunidad, ya  que</w:t>
        <w:br/>
        <w:t>el señor Escué Zapata “no era  para  el  momento  de  los  hechos  autoridad</w:t>
        <w:br/>
        <w:t>política del Resguardo Indígena de Jambaló”.</w:t>
        <w:br/>
        <w:br/>
        <w:br/>
        <w:t>121.  La Corte analizará la  alegada  violación  del  artículo  23.1  de  la</w:t>
        <w:br/>
        <w:t>Convención en relación con el  artículo  4.1  de  la  misma,  únicamente  en</w:t>
        <w:br/>
        <w:t>perjuicio del señor  Germán  Escué  Zapata,  puesto  que  se  trata  de  una</w:t>
        <w:br/>
        <w:t>cuestión de derecho que  los  representantes  presentaron  desde  su  primer</w:t>
        <w:br/>
        <w:t>escrito. La alegada violación de los derechos políticos de  la  Comunidad  o</w:t>
        <w:br/>
        <w:t>sus miembros no será analizada, puesto que  se  trata  de  la  inclusión  de</w:t>
        <w:br/>
        <w:t>nuevas víctimas que no fueron identificadas por la Comisión  en  el  momento</w:t>
        <w:br/>
        <w:t>procesal oportuno.</w:t>
        <w:br/>
        <w:br/>
        <w:br/>
        <w:t>122.  La justificación de la alegada violación al artículo 23  en  perjuicio</w:t>
        <w:br/>
        <w:t>del señor Escué Zapata consiste en que con su muerte se le  impidió  ejercer</w:t>
        <w:br/>
        <w:t>su “autoridad de  gobierno  indígena”.  Conforme  a  la  jurisprudencia  del</w:t>
        <w:br/>
        <w:t>Tribunal, “la privación arbitraria de la vida suprime a la  persona  humana,</w:t>
        <w:br/>
        <w:t>y, por consiguiente, no procede, en esta circunstancia, invocar la  supuesta</w:t>
        <w:br/>
        <w:t>violación   […]   de   otros   derechos   consagrados   en   la   Convención</w:t>
        <w:br/>
        <w:t>Americana”[113]. Además, los derechos políticos establecidos en el  artículo</w:t>
        <w:br/>
        <w:t>23 de la Convención Americana  tienen,  al  igual  que  los  demás  derechos</w:t>
        <w:br/>
        <w:t>protegidos en la Convención, un contenido jurídico  propio.  En  este  caso,</w:t>
        <w:br/>
        <w:t>más allá de la muerte de la víctima,  no  se  ha  indicado  otro  hecho  que</w:t>
        <w:br/>
        <w:t>vulnere ese contenido jurídico específico del artículo 23.</w:t>
        <w:br/>
        <w:br/>
        <w:br/>
        <w:t>123.  En razón de lo anterior, el Tribunal concluye que no se ha  demostrado</w:t>
        <w:br/>
        <w:t>una violación de  los  derechos  consagrados  en  el  artículo  23.1  de  la</w:t>
        <w:br/>
        <w:t>Convención en perjuicio del señor Escué Zapata.</w:t>
        <w:br/>
        <w:br/>
        <w:br/>
        <w:t>124.  Pese a lo dicho en los párrafos anteriores, la Corte reconoce  que  la</w:t>
        <w:br/>
        <w:t>pérdida de un líder para el Pueblo Paez significó una “desmembración y  daño</w:t>
        <w:br/>
        <w:t>a la integridad de la colectividad; frustración  ante  la  enorme  confianza</w:t>
        <w:br/>
        <w:t>depositada en él para ayudarlos a realizar el buen vivir y, sentimientos  de</w:t>
        <w:br/>
        <w:t>pérdida ante los esfuerzos colectivos realizados para que,  apoyado  por  su</w:t>
        <w:br/>
        <w:t>[C]omunidad,  pudiera  actuar  en  desarrollo  de  su  misión  como  persona</w:t>
        <w:br/>
        <w:t>especial”[114].</w:t>
        <w:br/>
        <w:br/>
        <w:br/>
        <w:t>125.  Esta situación será analizada por el Tribunal  al  momento  de  dictar</w:t>
        <w:br/>
        <w:t>las reparaciones correspondientes, teniendo en cuenta que el  propio  Estado</w:t>
        <w:br/>
        <w:t>señaló que “las medidas de reparación que fueron ofrecidas por  éste,  como,</w:t>
        <w:br/>
        <w:t>por ejemplo, la recuperación de la  memoria  histórica  de  la  víctima,  la</w:t>
        <w:br/>
        <w:t>publicación de la [S]entencia y las obligaciones  de  no  repetición[,]  van</w:t>
        <w:br/>
        <w:t>encaminadas a reparar a la sociedad en su conjunto y dentro de  ésta  a  los</w:t>
        <w:br/>
        <w:t>miembros de la Vereda de Vitoyó”.</w:t>
        <w:br/>
        <w:br/>
        <w:br/>
        <w:br/>
        <w:br/>
        <w:br/>
        <w:t xml:space="preserve">                                    XIII</w:t>
        <w:br/>
        <w:br/>
        <w:br/>
        <w:t xml:space="preserve">                                Reparaciones</w:t>
        <w:br/>
        <w:br/>
        <w:br/>
        <w:t xml:space="preserve">          (Aplicación del artículo 63.1 de la Convención Americana)</w:t>
        <w:br/>
        <w:br/>
        <w:br/>
        <w:t>126.  Es un principio de Derecho Internacional que  toda  violación  de  una</w:t>
        <w:br/>
        <w:t>obligación internacional que  haya  producido  daño  comporta  el  deber  de</w:t>
        <w:br/>
        <w:t>repararlo adecuadamente[115].  En sus decisiones a este respecto,  la  Corte</w:t>
        <w:br/>
        <w:t>se ha basado en el artículo 63.1 de la Convención Americana[116].</w:t>
        <w:br/>
        <w:br/>
        <w:br/>
        <w:t>127.  En el marco del allanamiento efectuado por el Estado (supra párrs.  11</w:t>
        <w:br/>
        <w:t>y 12), de acuerdo con las consideraciones sobre el  fondo  expuestas  y  las</w:t>
        <w:br/>
        <w:t>violaciones a la Convención declaradas  en  los  capítulos  anteriores,  así</w:t>
        <w:br/>
        <w:t>como a la luz de los criterios fijados en la jurisprudencia de la  Corte  en</w:t>
        <w:br/>
        <w:t>relación con la naturaleza y alcances de la obligación de  reparar[117],  la</w:t>
        <w:br/>
        <w:t>Corte procederá a analizar las pretensiones presentadas por  la  Comisión  y</w:t>
        <w:br/>
        <w:t>por  los  representantes,  y  la  postura  del   Estado   respecto   a   las</w:t>
        <w:br/>
        <w:t>reparaciones, con el objeto de disponer las  medidas  tendientes  a  reparar</w:t>
        <w:br/>
        <w:t>los daños.</w:t>
        <w:br/>
        <w:br/>
        <w:br/>
        <w:br/>
        <w:br/>
        <w:br/>
        <w:t xml:space="preserve">                            A)    Parte lesionada</w:t>
        <w:br/>
        <w:br/>
        <w:br/>
        <w:t>128.  La Corte procederá ahora a determinar qué personas deben  considerarse</w:t>
        <w:br/>
        <w:t>“parte lesionada” en  los  términos  del  artículo  63.1  de  la  Convención</w:t>
        <w:br/>
        <w:t>Americana y consecuentemente acreedores de  las  reparaciones  que  fije  el</w:t>
        <w:br/>
        <w:t>Tribunal.</w:t>
        <w:br/>
        <w:br/>
        <w:br/>
        <w:t>129.  No existe controversia entre las partes respecto a  que  Germán  Escué</w:t>
        <w:br/>
        <w:t>Zapata y sus familiares identificados en la demanda de  la  Comisión,  deben</w:t>
        <w:br/>
        <w:t>considerarse como parte lesionada en este caso.  De  esta  forma,  la  Corte</w:t>
        <w:br/>
        <w:t>considera como “parte  lesionada”  al  señor  Germán  Escué  Zapata,  en  su</w:t>
        <w:br/>
        <w:t>carácter de víctima de las violaciones en su perjuicio que fueron  probadas,</w:t>
        <w:br/>
        <w:t>por lo que es acreedor a las reparaciones que fije  el  Tribunal.  Asimismo,</w:t>
        <w:br/>
        <w:t>considera como parte lesionada a  los  familiares  del  señor  Germán  Escué</w:t>
        <w:br/>
        <w:t>Zapata que fueron declarados víctimas en esta  Sentencia,  a  saber,  Bertha</w:t>
        <w:br/>
        <w:t>Escué Coicue (compañera permanente), Myriam Zapata Escué (hija), Mario  Pasu</w:t>
        <w:br/>
        <w:t>(padre), Etelvina Zapata  (madre),  Ayénder  Escué  Zapata  (hermano),  Omar</w:t>
        <w:br/>
        <w:t>Escué Zapata (hermano), Francya Doli Escué Zapata (hermana),  Julio  Albeiro</w:t>
        <w:br/>
        <w:t>Pasu Zapata (hermano), Aldemar Escué Zapata (hermano) y Yonson Escué  Zapata</w:t>
        <w:br/>
        <w:t>(hermano).</w:t>
        <w:br/>
        <w:br/>
        <w:br/>
        <w:t>130.  Finalmente, la Corte nota que los  representantes  indicaron  que  las</w:t>
        <w:br/>
        <w:t>violaciones a los derechos humanos cometidas en perjuicio  del  señor  Escué</w:t>
        <w:br/>
        <w:t>Zapata “generaron afectaciones […] a la Comunidad Indígena del Resguardo  de</w:t>
        <w:br/>
        <w:t>Jambaló”. No obstante, los representantes no solicitaron  que  la  Comunidad</w:t>
        <w:br/>
        <w:t>sea considerada como parte lesionada. El Estado sostuvo que la Comunidad  no</w:t>
        <w:br/>
        <w:t>fue incluida como víctima en la petición ante  la  Comisión  de  conformidad</w:t>
        <w:br/>
        <w:t>con el artículo 44 de la Convención, “ni apareció mencionada como tal  a  lo</w:t>
        <w:br/>
        <w:t>largo del proceso”.</w:t>
        <w:br/>
        <w:br/>
        <w:br/>
        <w:t>131.  Tal  como  la  Corte  lo  ha  señalado  en  párrafos  anteriores,  los</w:t>
        <w:br/>
        <w:t>miembros de la Comunidad Indígena no fueron identificados como  víctimas  en</w:t>
        <w:br/>
        <w:t>la demanda de la Comisión, por lo que no fueron declarados víctimas en  esta</w:t>
        <w:br/>
        <w:t>Sentencia y, consecuentemente, no serán considerados como “parte  lesionada”</w:t>
        <w:br/>
        <w:t>en los términos del artículo 63.1 de la Convención. No  obstante,  la  Corte</w:t>
        <w:br/>
        <w:t>recalca que ciertas medidas de reparación, que tienen además el carácter  de</w:t>
        <w:br/>
        <w:t>garantías de no  repetición,  son  por  su  propia  naturaleza  de  carácter</w:t>
        <w:br/>
        <w:t>general y, por ello, incidirán en los miembros de la Comunidad.</w:t>
        <w:br/>
        <w:br/>
        <w:br/>
        <w:br/>
        <w:br/>
        <w:br/>
        <w:t xml:space="preserve">                            B)    Indemnizaciones</w:t>
        <w:br/>
        <w:br/>
        <w:br/>
        <w:t>132.  La Corte ha desarrollado en su  jurisprudencia  el  concepto  de  daño</w:t>
        <w:br/>
        <w:t>material y los supuestos en que corresponde indemnizarlo[118].</w:t>
        <w:br/>
        <w:br/>
        <w:br/>
        <w:t>133.  En el presente caso, la Comisión sostuvo que las víctimas  “realizaron</w:t>
        <w:br/>
        <w:t>esfuerzos económicos importantes con el fin de  alcanzar  justicia  a  nivel</w:t>
        <w:br/>
        <w:t>doméstico y superar los traumas físicos,  psicológicos  y  morales  que  las</w:t>
        <w:br/>
        <w:t>acciones del Estado colombiano les ocasionaron”.</w:t>
        <w:br/>
        <w:br/>
        <w:br/>
        <w:t>134.  Los representantes solicitaron indemnización por  los  gastos  en  que</w:t>
        <w:br/>
        <w:t>incurrieron los familiares de  la  víctima,  los  cuales  comprenderían  las</w:t>
        <w:br/>
        <w:t>“exequias fúnebres, transportes, gastos de traslado del cuerpo  desde  donde</w:t>
        <w:br/>
        <w:t>ocurrió la ejecución hasta su Comunidad”, así como  los  gastos  adicionales</w:t>
        <w:br/>
        <w:t>relacionados con todas las gestiones, de carácter  no  judicial,  realizadas</w:t>
        <w:br/>
        <w:t>“con el objeto de denunciar los hechos” y aquellas necesarias para exigir  a</w:t>
        <w:br/>
        <w:t>las autoridades la satisfacción  de  justicia.  Los  representantes  también</w:t>
        <w:br/>
        <w:t>solicitaron indemnización por “la pérdida de la  tienda  comunitaria  de  la</w:t>
        <w:br/>
        <w:t>familia Escué Zapata”. Al mismo tiempo, solicitaron reparación  económica  a</w:t>
        <w:br/>
        <w:t>la familia  por  los  “gastos  de  viajes,  alimentación,  fotocopias,  fax,</w:t>
        <w:br/>
        <w:t>llamadas telefónicas y toda clase  de  documentación”  relacionados  con  la</w:t>
        <w:br/>
        <w:t>“búsqueda  de  la  verdad  en  los  procesos  y  en   las   actividades   de</w:t>
        <w:br/>
        <w:t>investigación e impulso judicial”, para lo cual habrían  recibido  ayuda  de</w:t>
        <w:br/>
        <w:t>la Corporación Colectivo de Abogados “José  Alvear  Restrepo”.  Por  último,</w:t>
        <w:br/>
        <w:t>alegaron que la familia habría incurrido en  gastos  económicos  ocasionados</w:t>
        <w:br/>
        <w:t>por el sufrimiento,  angustia,  inseguridad  y  padecimiento  en  su  esfera</w:t>
        <w:br/>
        <w:t>psíquica y emocional por la pérdida de la víctima.  Concretamente  indicaron</w:t>
        <w:br/>
        <w:t>que la familia,  en  especial  los  padres,  “debieron  asistir  a  sesiones</w:t>
        <w:br/>
        <w:t>médicas para recibir tratamiento[…] por el impacto recibido  a  consecuencia</w:t>
        <w:br/>
        <w:t>de los hechos y en  particular  por  la  forma  en  que  fue  torturad[a]  y</w:t>
        <w:br/>
        <w:t>asesinad[a la víctima]”.  En  total  solicitaron  la  suma  de  US$50.000,00</w:t>
        <w:br/>
        <w:t>(cincuenta mil dólares de los Estados Unidos de  América)  a  favor  de  los</w:t>
        <w:br/>
        <w:t>padres y hermanos de la víctima, y una  cantidad  idéntica  a  favor  de  la</w:t>
        <w:br/>
        <w:t>compañera permanente e hija.</w:t>
        <w:br/>
        <w:br/>
        <w:br/>
        <w:t>135.  El Estado propuso  un  mecanismo  interno  de  negociación  entre  las</w:t>
        <w:br/>
        <w:t>partes para alcanzar un acuerdo sobre las indemnizaciones “con  base  en  la</w:t>
        <w:br/>
        <w:t>comprobación de los daños que ha sufrido tanto la víctima que  ha  fallecido</w:t>
        <w:br/>
        <w:t>como los familiares de ésta” y, en  caso  de  no  alcanzase  una  resolución</w:t>
        <w:br/>
        <w:t>extrajudicial, solicitó que los gastos alegados por los representantes  sean</w:t>
        <w:br/>
        <w:t>debidamente comprobados. Dicho acuerdo no llegó a darse o no fue  comunicado</w:t>
        <w:br/>
        <w:t>al  Tribunal.  Consecuentemente,  procederá  a  la  determinación   de   las</w:t>
        <w:br/>
        <w:t>indemnizaciones correspondientes.</w:t>
        <w:br/>
        <w:br/>
        <w:br/>
        <w:t>136.  En primer lugar, la Corte observa  que  los  gastos  referidos  a  las</w:t>
        <w:br/>
        <w:t>actividades de investigación e impulso judicial a los que  se  refieren  los</w:t>
        <w:br/>
        <w:t>representantes fueron supuestamente realizados por motivo  de  acceso  a  la</w:t>
        <w:br/>
        <w:t>justicia. Por ello, procede analizarlos en la parte de costas  y  gastos  de</w:t>
        <w:br/>
        <w:t>este fallo y no en el  presente  apartado  relativo  a  indemnizaciones  por</w:t>
        <w:br/>
        <w:t>daños materiales[119].</w:t>
        <w:br/>
        <w:br/>
        <w:br/>
        <w:t>137.   En lo que respecta a la solicitud de indemnización por la pérdida  de</w:t>
        <w:br/>
        <w:t>la tienda comunitaria, la Corte no se ha  pronunciado  sobre  estos  hechos,</w:t>
        <w:br/>
        <w:t>por lo que no corresponde la determinación de  una  indemnización  por  este</w:t>
        <w:br/>
        <w:t>concepto.</w:t>
        <w:br/>
        <w:br/>
        <w:br/>
        <w:t>138.  Analizada la información aportada por las partes, los hechos del  caso</w:t>
        <w:br/>
        <w:t>y su jurisprudencia[120],  la  Corte  observa  que  pese  a  que  no  fueron</w:t>
        <w:br/>
        <w:t>aportados suficientes comprobantes, es dable entender que los familiares  de</w:t>
        <w:br/>
        <w:t>la víctima incurrieron en diversos gastos derivados de la muerte de  ésta  y</w:t>
        <w:br/>
        <w:t>de las consecuencias que sufrieron tras  la  detención  ilegal  y  posterior</w:t>
        <w:br/>
        <w:t>ejecución extrajudicial del señor Escué Zapata.</w:t>
        <w:br/>
        <w:br/>
        <w:br/>
        <w:t>139.  Por otra parte, en consideración  de  la  prueba  aportada,  la  Corte</w:t>
        <w:br/>
        <w:t>tiene en cuenta que la carga de los gastos recayó principalmente  sobre  los</w:t>
        <w:br/>
        <w:t>padres de la víctima. La madre declaró ante este  Tribunal  que  los  viajes</w:t>
        <w:br/>
        <w:t>que ha tenido que hacer en busca de justicia  o  incluso  para  recoger  los</w:t>
        <w:br/>
        <w:t>restos de su hijo, los ha hecho solo “aguantando hambre”[121]. Asimismo,  el</w:t>
        <w:br/>
        <w:t>Tribunal hace hincapié en las dificultades económicas que tuvo que  afrontar</w:t>
        <w:br/>
        <w:t>la compañera de la víctima al  quedarse  sola  con  su  hija,  y  tener  que</w:t>
        <w:br/>
        <w:t>sufragar todos los gastos que antes eran compartidos con su  compañero[122].</w:t>
        <w:br/>
        <w:t>Asimismo, como declaró Myriam Zapata Escué ante este Tribunal,  su  madre  y</w:t>
        <w:br/>
        <w:t>ella sufragaron los  gastos  médicos  que  ella  necesitó  para  tratar  las</w:t>
        <w:br/>
        <w:t>molestias físicas que sufría y todavía  sigue  sufriendo,  como  dolores  de</w:t>
        <w:br/>
        <w:t>cabeza y mareos[123].</w:t>
        <w:br/>
        <w:br/>
        <w:br/>
        <w:t>140.  Con base en lo anterior, la Corte estima pertinente fijar  en  equidad</w:t>
        <w:br/>
        <w:t>la cantidad de US$ 7.000,00 (siete mil dólares  de  los  Estados  Unidos  de</w:t>
        <w:br/>
        <w:t>América) como indemnización por concepto de daño material, para  los  padres</w:t>
        <w:br/>
        <w:t>y hermanos de Germán Escué Zapata, que será entregada a la  señora  Etelvina</w:t>
        <w:br/>
        <w:t>Escué  Zapata  para  que  sea  ella,  de  acuerdo  a  su  criterio,  usos  y</w:t>
        <w:br/>
        <w:t>costumbres, la que distribuya tal cantidad entre su esposo e hijos.  Además,</w:t>
        <w:br/>
        <w:t>la Corte fija en equidad la cantidad de US$ 5.000,00 (cinco mil  dólares  de</w:t>
        <w:br/>
        <w:t>los Estados Unidos de América) a favor de  la  compañera  permanente  de  la</w:t>
        <w:br/>
        <w:t>víctima y la hija de ambos por concepto de  daño  material.  Dicha  cantidad</w:t>
        <w:br/>
        <w:t>será divida en partes iguales entre las dos beneficiarias.</w:t>
        <w:br/>
        <w:br/>
        <w:br/>
        <w:t>141.  Esta Corte  ha  establecido  que  la  indemnización  por  concepto  de</w:t>
        <w:br/>
        <w:t>pérdida de ingresos comprende los ingresos que habría percibido  la  víctima</w:t>
        <w:br/>
        <w:t>fallecida durante su vida probable. Ese monto corresponde al  patrimonio  de</w:t>
        <w:br/>
        <w:t>la víctima fallecida, pero se entrega a sus familiares[124].</w:t>
        <w:br/>
        <w:br/>
        <w:br/>
        <w:t>142.   Los  representantes  solicitaron  la  cantidad   de   US$   16.354,08</w:t>
        <w:br/>
        <w:t>(dieciséis mil trescientos cincuenta y cuatro  con  08/100  dólares  de  los</w:t>
        <w:br/>
        <w:t>Estados Unidos de América) por la  pérdida  de  ingresos  correspondiente  a</w:t>
        <w:br/>
        <w:t>Germán Escué por su actividad como Cabildo Gobernador.  El  Estado  solicitó</w:t>
        <w:br/>
        <w:t>que se determine la  pérdida  de  ingresos  con  base  en  la  actividad  de</w:t>
        <w:br/>
        <w:t>agricultor que Germán Escué desarrollaba.</w:t>
        <w:br/>
        <w:br/>
        <w:br/>
        <w:t>143.  El Tribunal observa que la  petición  de  los  representantes  por  la</w:t>
        <w:br/>
        <w:t>pérdida de ingresos correspondientes al  señor  Escué  Zapata  sostiene  que</w:t>
        <w:br/>
        <w:t>éste tenía un ingreso equivalente al salario  mínimo  de  la  época  y  hace</w:t>
        <w:br/>
        <w:t>cálculos para traerlo a  la  actualidad.  Sin  embargo,  estos  cálculos  no</w:t>
        <w:br/>
        <w:t>logran  su  objetivo   y   desvalorizan   sustancialmente   el   monto   que</w:t>
        <w:br/>
        <w:t>correspondería a la víctima por pérdida de ingresos. Teniendo en  cuenta  lo</w:t>
        <w:br/>
        <w:t>anterior y considerando que no existen en este caso antecedentes que  puedan</w:t>
        <w:br/>
        <w:t>servir de base  para  determinar  exactamente  el  monto  correspondiente  a</w:t>
        <w:br/>
        <w:t>pérdida de ingresos, la Corte, en equidad, fija la  suma  de  US  $55.000,00</w:t>
        <w:br/>
        <w:t>(cincuenta y cinco mil dólares  de  los  Estados  Unidos  de  América)  como</w:t>
        <w:br/>
        <w:t>indemnización por la pérdida de ingresos de Germán Escué Zapata.</w:t>
        <w:br/>
        <w:br/>
        <w:br/>
        <w:t>144.  Esta cantidad será distribuida entre los familiares de la  víctima  de</w:t>
        <w:br/>
        <w:t>la siguiente manera:</w:t>
        <w:br/>
        <w:br/>
        <w:br/>
        <w:t xml:space="preserve">      a)    el cincuenta por ciento (50%) de  la  indemnización  deberá  ser</w:t>
        <w:br/>
        <w:t xml:space="preserve">      entregado a la hija de la víctima, Myriam Zapata Escué;</w:t>
        <w:br/>
        <w:br/>
        <w:br/>
        <w:t xml:space="preserve">      b)    el veinticinco por ciento (25%) de la indemnización  deberá  ser</w:t>
        <w:br/>
        <w:t xml:space="preserve">      entregado a la señora Bertha Escué Coicue, compañera permanente de  la</w:t>
        <w:br/>
        <w:t xml:space="preserve">      víctima al momento de la muerte de ésta, y</w:t>
        <w:br/>
        <w:br/>
        <w:br/>
        <w:t xml:space="preserve">      c)    el veinticinco por ciento (25%) de la indemnización  deberá  ser</w:t>
        <w:br/>
        <w:t xml:space="preserve">      entregado en partes iguales a la señora Etelvina  Zapata  y  al  señor</w:t>
        <w:br/>
        <w:t xml:space="preserve">      Mario Pasu, madre y padre de la víctima.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145.  Por lo expuesto, este  Tribunal  fija  en  equidad  el  valor  de  las</w:t>
        <w:br/>
        <w:t>compensaciones por concepto de daño material en los términos que se  indican</w:t>
        <w:br/>
        <w:t>en el cuadro que se transcribe.</w:t>
        <w:br/>
        <w:br/>
        <w:br/>
        <w:br/>
        <w:br/>
        <w:br/>
        <w:t>|REPARACIÓN POR CONCEPTO DE DAÑO MATERIAL                       |</w:t>
        <w:br/>
        <w:t>|Beneficiarios                               |Monto             |</w:t>
        <w:br/>
        <w:t>|Germán Escué Zapata                         |US$ 55.000,00     |</w:t>
        <w:br/>
        <w:t>|Bertha Escué Coicue (compañera permanente)  |US$ 2.500,00      |</w:t>
        <w:br/>
        <w:t>|Myriam Zapata Escué (hija)                  |US$ 2.500,00      |</w:t>
        <w:br/>
        <w:t>|Etelvina Zapata (madre)                     |US$ 7.000,00      |</w:t>
        <w:br/>
        <w:t>|Total                                       |US$ 67.000,00     |</w:t>
        <w:br/>
        <w:br/>
        <w:br/>
        <w:br/>
        <w:t>146.  El Estado  deberá  efectuar  los  pagos  de  las  indemnizaciones  por</w:t>
        <w:br/>
        <w:t>concepto de daños materiales directamente a  sus  beneficiarios  dentro  del</w:t>
        <w:br/>
        <w:t>plazo de un  año  contado  a  partir  de  la  notificación  de  la  presente</w:t>
        <w:br/>
        <w:t>Sentencia, en los términos de los párrafos 144 supra y 189 a 194 infra.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147.  Corresponde ahora determinar las  reparaciones  por  daño  inmaterial,</w:t>
        <w:br/>
        <w:t>según lo ha entendido la Corte en su jurisprudencia[125].</w:t>
        <w:br/>
        <w:br/>
        <w:br/>
        <w:t>148.  El Estado reconoció que, “si bien  [la]  vida  [de  Germán  Escué]  no</w:t>
        <w:br/>
        <w:t>tiene equivalente monetario […] está dispuesto a llevar a cabo una serie  de</w:t>
        <w:br/>
        <w:t>actos que conlleven una compensación integral por los hechos  sucedidos”,  y</w:t>
        <w:br/>
        <w:t>propuso  además  un  acuerdo  conciliatorio  extrajudicial  para  fijar  las</w:t>
        <w:br/>
        <w:t>indemnizaciones por el daño inmaterial. En caso de no llegar a  un  acuerdo,</w:t>
        <w:br/>
        <w:t>el Estado solicitó a la Corte fijar indemnizaciones tomando  como  parámetro</w:t>
        <w:br/>
        <w:t>las indemnizaciones realizadas en los Casos de las  Masacres  de  Ituango  y</w:t>
        <w:br/>
        <w:t>Masacre de Pueblo Bello. Al mismo tiempo, solicitó a la Corte  que  se  tome</w:t>
        <w:br/>
        <w:t>en consideración “que los restos mortales de la víctima fueron entregados  a</w:t>
        <w:br/>
        <w:t>su familia y ésta pudo darle cristiana sepultura”. El acuerdo  al  que  hace</w:t>
        <w:br/>
        <w:t>mención el Estado no llegó a darse o no fue comunicado al Tribunal.</w:t>
        <w:br/>
        <w:br/>
        <w:br/>
        <w:t>149.  La jurisprudencia de este tribunal ha establecido  reiteradamente  que</w:t>
        <w:br/>
        <w:t>una sentencia constituye per se una forma de reparación[126].  No  obstante,</w:t>
        <w:br/>
        <w:t>considerando las circunstancias del caso sub judice,  los  sufrimientos  que</w:t>
        <w:br/>
        <w:t>las violaciones cometidas causaron a la  víctima  y  a  sus  familiares,  el</w:t>
        <w:br/>
        <w:t>cambio en las condiciones de vida de los familiares de  la  víctima,  y  las</w:t>
        <w:br/>
        <w:t>restantes consecuencias de orden  no  pecuniario  que  sufrieron,  la  Corte</w:t>
        <w:br/>
        <w:t>estima  pertinente  determinar  el  pago   de   una   compensación,   fijada</w:t>
        <w:br/>
        <w:t>equitativamente, por concepto de daños inmateriales[127].</w:t>
        <w:br/>
        <w:br/>
        <w:br/>
        <w:t>150.  Tal como lo ha señalado la Corte en  casos  anteriores[128],  el  daño</w:t>
        <w:br/>
        <w:t>inmaterial infligido a Germán Escué Zapata resulta evidente, pues es  propio</w:t>
        <w:br/>
        <w:t>de la naturaleza humana  que  toda  persona  sometida  a  detención  ilegal,</w:t>
        <w:br/>
        <w:t>maltratos y ejecución extrajudicial, experimente  un  profundo  sufrimiento,</w:t>
        <w:br/>
        <w:t>angustia, terror,  impotencia  e  inseguridad,  por  lo  que  este  daño  no</w:t>
        <w:br/>
        <w:t>requiere pruebas.</w:t>
        <w:br/>
        <w:br/>
        <w:br/>
        <w:t>151.  En cuanto  a  los  familiares  de  Germán  Escué  Zapata,  ha  quedado</w:t>
        <w:br/>
        <w:t>establecido que son víctimas de la violación a sus derechos humanos, en  los</w:t>
        <w:br/>
        <w:t>términos dispuestos en los  párrafos 80, 96 y 111 de la presente Sentencia.</w:t>
        <w:br/>
        <w:br/>
        <w:br/>
        <w:t>152.  Los testimonios de  los  familiares  de  la  víctima  rendidos  en  el</w:t>
        <w:br/>
        <w:t>presente proceso dan cuenta de los efectos que los hechos del presente  caso</w:t>
        <w:br/>
        <w:t>tuvieron en distintos ámbitos de sus vidas: salud física y mental,  familiar</w:t>
        <w:br/>
        <w:t>y económico. En este sentido, la  hija  de  la  víctima  declaró  ante  este</w:t>
        <w:br/>
        <w:t>Tribunal que cuando le contaron lo ocurrido con su padre  “fue  triste  todo</w:t>
        <w:br/>
        <w:t>lo que me decían, me hacía[…] sentir mal […] el sufrimiento de mi  papá,  de</w:t>
        <w:br/>
        <w:t>mis tíos, de mi familia”  y  desde  entonces  “cuando  hablan  de  mi  padre</w:t>
        <w:br/>
        <w:t>siempre me he sentido mal, hay veces que me provoca llorar, me he sentado  a</w:t>
        <w:br/>
        <w:t>llorar sola, eso ha sido muy duro para mí”[129]. Asimismo,  la  hija  de  la</w:t>
        <w:br/>
        <w:t>víctima tuvo que trabajar desde los 10 años para ayudar a su madre  a  hacer</w:t>
        <w:br/>
        <w:t>frente a las dificultades que enfrentaban. En  sus  propias  palabras:  “fue</w:t>
        <w:br/>
        <w:t>duro todo el trabajo, los días sábados y domingos,  no  teníamos  vacaciones</w:t>
        <w:br/>
        <w:t>para sentarnos  un  rato  y   no  trabajar”[130],  lo  que  se  unía  a  las</w:t>
        <w:br/>
        <w:t>dificultades que enfrentó para realizar sus estudios ya que  el  colegio  al</w:t>
        <w:br/>
        <w:t>que acudía quedaba a dos horas de  trayecto  a  pié[131].  La  madre  de  la</w:t>
        <w:br/>
        <w:t>víctima también explicó a esta Corte que después de la muerte de su hijo  se</w:t>
        <w:br/>
        <w:t>“s[i]nti[ó] muy mal,  [s]e  s[i]nt[ió]  hasta  acabada,  se  [l]e  quitó  el</w:t>
        <w:br/>
        <w:t>apetito [s]e s[i]nt[ió]  con  dolor  de  cabeza  y  bastante  enferma,  [s]e</w:t>
        <w:br/>
        <w:t>agot[ó] bastante”[132].</w:t>
        <w:br/>
        <w:br/>
        <w:br/>
        <w:t>153.  Asimismo, aunque la Corte  valore  positivamente  la  entrega  de  los</w:t>
        <w:br/>
        <w:t>restos de la víctima a sus familiares y Comunidad,  lo  cual  posibilitó  el</w:t>
        <w:br/>
        <w:t>entierro de la víctima conforme a las tradiciones,  usos  y  costumbres  del</w:t>
        <w:br/>
        <w:t>pueblo Paez, tiene en cuenta que los familiares  esperaron  cuatro  años  al</w:t>
        <w:br/>
        <w:t>Estado para que los restos del señor Escué  Zapata  les  fueran  entregados.</w:t>
        <w:br/>
        <w:t>Esta espera prolongada tuvo repercusiones de carácter espiritual y moral  en</w:t>
        <w:br/>
        <w:t>los familiares, puesto que conforme la cultura Nasa</w:t>
        <w:br/>
        <w:br/>
        <w:br/>
        <w:t xml:space="preserve">      desde que el niño nasa nace se siembra el cordón umbilical en la Madre</w:t>
        <w:br/>
        <w:t xml:space="preserve">      Tierra […] para que germine la vida. Ahora, cuando se muere  igual  lo</w:t>
        <w:br/>
        <w:t xml:space="preserve">      sembramos, no lo enterramos, para  qué  ahí  esté  la  vida.  Pero  al</w:t>
        <w:br/>
        <w:t xml:space="preserve">      llevarlo es irrespetar a la cultura, a la Madre Tierra. Llevarlo de su</w:t>
        <w:br/>
        <w:t xml:space="preserve">      seno es como cortar el vientre de una  mujer  que  lo  vio  engendrar,</w:t>
        <w:br/>
        <w:t xml:space="preserve">      procrear y crecer. Es una afectación cultural bastante  grande,  igual</w:t>
        <w:br/>
        <w:t xml:space="preserve">      genera la desarmonización y el descontrol del territorio[133].</w:t>
        <w:br/>
        <w:br/>
        <w:br/>
        <w:t>154.  Por lo anterior, la Corte considera oportuno fijar en equidad la  suma</w:t>
        <w:br/>
        <w:t>de US$ 50,000.00 (cincuenta mil dólares de los Estados  Unidos  de  América)</w:t>
        <w:br/>
        <w:t>como compensación por los daños  inmateriales  que  las  violaciones  a  los</w:t>
        <w:br/>
        <w:t>derechos humanos declaradas en  esta  Sentencia  causaron  al  señor  Germán</w:t>
        <w:br/>
        <w:t>Escué Zapata.</w:t>
        <w:br/>
        <w:br/>
        <w:br/>
        <w:t>155.   En cuanto a los familiares del señor Escué Zapata,  la  Corte  ordena</w:t>
        <w:br/>
        <w:t>el pago de las siguientes cantidades:</w:t>
        <w:br/>
        <w:br/>
        <w:br/>
        <w:t xml:space="preserve">      a)    US$ 25.000,00 (veinticinco mil dólares de los Estados Unidos  de</w:t>
        <w:br/>
        <w:t xml:space="preserve">      América) a favor de la hija, Myriam Zapata Escué, por  el  sufrimiento</w:t>
        <w:br/>
        <w:t xml:space="preserve">      causado por la pérdida de su padre,  aumentado  por  su  condición  de</w:t>
        <w:br/>
        <w:t xml:space="preserve">      menor de edad al momento de los hechos[134];</w:t>
        <w:br/>
        <w:br/>
        <w:br/>
        <w:t xml:space="preserve">      b)    US$ 20.000,00 (veinte mil  dólares  de  los  Estados  Unidos  de</w:t>
        <w:br/>
        <w:t xml:space="preserve">      América) a favor de su compañera permanente, Bertha Escué Coicue,  por</w:t>
        <w:br/>
        <w:t xml:space="preserve">      el sufrimiento causado por la pérdida de su compañero de vida;</w:t>
        <w:br/>
        <w:br/>
        <w:br/>
        <w:t xml:space="preserve">      c)    US$ 20.000,00 (veinte mil  dólares  de  los  Estados  Unidos  de</w:t>
        <w:br/>
        <w:t xml:space="preserve">      América) a favor de la señora Etelvina Escué Zapata,  y  una  cantidad</w:t>
        <w:br/>
        <w:t xml:space="preserve">      idéntica a favor del señor Mario Pasu, madre y padre la  víctima,  por</w:t>
        <w:br/>
        <w:t xml:space="preserve">      el sufrimiento causado por la pérdida de un  hijo,  agravado  por  las</w:t>
        <w:br/>
        <w:t xml:space="preserve">      gestiones infructuosas realizadas en búsqueda de justicia, y</w:t>
        <w:br/>
        <w:br/>
        <w:br/>
        <w:t xml:space="preserve">      d)     US$ 5.000,00 (cinco  mil  dólares  de  los  Estados  Unidos  de</w:t>
        <w:br/>
        <w:t xml:space="preserve">      América) a favor de cada uno de sus hermanos.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156.  De esta forma, las compensaciones fijadas por la  Corte  por  concepto</w:t>
        <w:br/>
        <w:t>de daño inmaterial son las siguientes:</w:t>
        <w:br/>
        <w:br/>
        <w:br/>
        <w:br/>
        <w:br/>
        <w:br/>
        <w:t>|REPARACIÓN POR CONCEPTO DE DAÑO INMATERIAL                     |</w:t>
        <w:br/>
        <w:t>|Beneficiarios                               |Monto             |</w:t>
        <w:br/>
        <w:t>|Germán Escué Zapata                         |US$ 50.000        |</w:t>
        <w:br/>
        <w:t>|Bertha Escué Coicue (compañera permanente)  |US$ 20.000        |</w:t>
        <w:br/>
        <w:t>|Myriam Zapata Escué (hija)                  |US$ 25.000        |</w:t>
        <w:br/>
        <w:t>|Mario Pasu (padre)                          |US$ 20.000        |</w:t>
        <w:br/>
        <w:t>|Etelvina Zapata Escué (madre)               |US$ 20.000        |</w:t>
        <w:br/>
        <w:t>|Ayénder Escué Zapata (hermano)              |US$ 5.000         |</w:t>
        <w:br/>
        <w:t>|Omar Zapata (hermano)                       |US$ 5.000         |</w:t>
        <w:br/>
        <w:t>|Francya Doli Escué Zapata (hermana)         |US$ 5.000         |</w:t>
        <w:br/>
        <w:t>|Julio Albeiro Pasu Zapata (hermano)         |US$ 5.000         |</w:t>
        <w:br/>
        <w:t>|Aldemar Escué Zapata (hermano)              |US$ 5.000         |</w:t>
        <w:br/>
        <w:t>|Yonson Escue Zapata (hermano)               |US$ 5.000         |</w:t>
        <w:br/>
        <w:t>|Total                                       |US$ 165.000       |</w:t>
        <w:br/>
        <w:br/>
        <w:br/>
        <w:br/>
        <w:t>157.  La cantidad fijada a favor del señor Escué  Zapata  será  entregada  a</w:t>
        <w:br/>
        <w:t>sus familiares conforme el párrafo 144 de esta Sentencia.</w:t>
        <w:br/>
        <w:br/>
        <w:br/>
        <w:t>158.  El Estado deberá efectuar el pago de las indemnizaciones por  concepto</w:t>
        <w:br/>
        <w:t>de daño inmaterial directamente a sus beneficiarios dentro del plazo  de  un</w:t>
        <w:br/>
        <w:t>año contado a partir de la notificación de la  presente  Sentencia,  en  los</w:t>
        <w:br/>
        <w:t>términos de los párrafos 189 a 194 infra.</w:t>
        <w:br/>
        <w:br/>
        <w:br/>
        <w:br/>
        <w:br/>
        <w:br/>
        <w:t xml:space="preserve">         C)    Medidas de satisfacción y garantías de no repetición</w:t>
        <w:br/>
        <w:br/>
        <w:br/>
        <w:t>159.  La Corte destaca las medidas que el Estado  ha  venido  realizando  en</w:t>
        <w:br/>
        <w:t>beneficio de los pueblos indígenas, a saber, el diálogo  y  concertación  de</w:t>
        <w:br/>
        <w:t>políticas públicas  destinadas  a  proteger  los  derechos  de  los  pueblos</w:t>
        <w:br/>
        <w:t>indígenas, actividades para profundizar en el  conocimiento  de  la  cultura</w:t>
        <w:br/>
        <w:t>indígena,  y  otras  medidas  legislativas,  judiciales  y   administrativas</w:t>
        <w:br/>
        <w:t>destinadas a garantizar los derechos  de  estos  pueblos.  Sin  embargo,  la</w:t>
        <w:br/>
        <w:t>Corte considera oportuno determinar las medidas de satisfacción  que  buscan</w:t>
        <w:br/>
        <w:t>reparar el daño inmaterial sufrido por los familiares de la  víctima  y  que</w:t>
        <w:br/>
        <w:t>no tienen naturaleza pecuniaria, y dispondrá garantías de no repetición  que</w:t>
        <w:br/>
        <w:t>tienen alcance o repercusión pública.</w:t>
        <w:br/>
        <w:br/>
        <w:br/>
        <w:br/>
        <w:br/>
        <w:br/>
        <w:t xml:space="preserve">      a)     obligación  de  investigar  los  hechos   que   generaron   las</w:t>
        <w:br/>
        <w:t xml:space="preserve">           violaciones del presente caso e identificar,  juzgar  y,  en  su</w:t>
        <w:br/>
        <w:t xml:space="preserve">           caso, sancionar a los responsables</w:t>
        <w:br/>
        <w:br/>
        <w:br/>
        <w:t>160.  La  Comisión  indicó  que  “dada  la  particular[…]  gravedad  de  las</w:t>
        <w:br/>
        <w:t>violaciones a los derechos  humanos  ocurridas  en  el  presente  caso,  una</w:t>
        <w:br/>
        <w:t>reparación integral exige que el Estado  investigue  con  debida  diligencia</w:t>
        <w:br/>
        <w:t>los  hechos,  con  el  fin  de  identificar,  juzgar  y  sancionar   a   los</w:t>
        <w:br/>
        <w:t>responsables de la detención, torturas y ejecución de Germán Escué  Zapata”.</w:t>
        <w:br/>
        <w:br/>
        <w:br/>
        <w:br/>
        <w:t>161.  Por su parte, los representantes solicitaron a la  Corte  que  “ordene</w:t>
        <w:br/>
        <w:t>al Estado colombiano, emplear todos los medios a su  alcance  para  efectuar</w:t>
        <w:br/>
        <w:t>una investigación seria, imparcial y  efectiva  [que  se  dé]  en  un  plazo</w:t>
        <w:br/>
        <w:t>razonable, para someter a juicio a todos los responsables  […]  y  que  sean</w:t>
        <w:br/>
        <w:t>oportuna y adecuadamente sancionados”.</w:t>
        <w:br/>
        <w:br/>
        <w:br/>
        <w:t>162.  El Estado  reiteró  “su  compromiso  de  continuar  con  los  procesos</w:t>
        <w:br/>
        <w:t>penales en curso para sancionar a los responsables de  los  hechos  en  este</w:t>
        <w:br/>
        <w:t>caso”.</w:t>
        <w:br/>
        <w:br/>
        <w:br/>
        <w:t>163.  La Corte valora positivamente la voluntad del Estado de continuar  con</w:t>
        <w:br/>
        <w:t>los procesos penales, así como las diligencias de investigación  llevadas  a</w:t>
        <w:br/>
        <w:t>cabo  recientemente,   las  cuales  resultaron  en  la  acusación  de   tres</w:t>
        <w:br/>
        <w:t>militares como  presuntos  coautores  del  crimen  de  “homicidio  agravado”</w:t>
        <w:br/>
        <w:t>contra la víctima. No obstante, y sin perjuicio de lo anterior, el  Tribunal</w:t>
        <w:br/>
        <w:t>considera que tal medida no significa per se  la  efectiva  sanción  de  los</w:t>
        <w:br/>
        <w:t>responsables.  Además,  como  ha  sido   señalado,   restan   otros   hechos</w:t>
        <w:br/>
        <w:t>relacionados a dicho homicidio carentes de investigación (supra párr. 109).</w:t>
        <w:br/>
        <w:br/>
        <w:br/>
        <w:t>164.  La Corte ha establecido  en  esta  Sentencia  que  los  procedimientos</w:t>
        <w:br/>
        <w:t>internos seguidos en el presente caso no han constituido recursos  efectivos</w:t>
        <w:br/>
        <w:t>para garantizar  un  verdadero  acceso  a  la  justicia  por  parte  de  los</w:t>
        <w:br/>
        <w:t>familiares de la víctima, dentro de  un  plazo  razonable,  que  abarque  el</w:t>
        <w:br/>
        <w:t>esclarecimiento de los hechos, la investigación y, en su  caso,  la  sanción</w:t>
        <w:br/>
        <w:t>de todos los responsables y la reparación de las violaciones.</w:t>
        <w:br/>
        <w:br/>
        <w:br/>
        <w:t>165.  El Tribunal reitera que  el  Estado  está  obligado  a  combatir  esta</w:t>
        <w:br/>
        <w:t>situación de impunidad  por  todos  los  medios  disponibles,  ya  que  ésta</w:t>
        <w:br/>
        <w:t>propicia la repetición crónica de las violaciones de derechos humanos  y  la</w:t>
        <w:br/>
        <w:t>total indefensión de las  víctimas  y  de  sus  familiares,  quienes  tienen</w:t>
        <w:br/>
        <w:t>derecho a conocer la verdad de  los  hechos[135].  El  reconocimiento  y  el</w:t>
        <w:br/>
        <w:t>ejercicio del derecho a la verdad en una situación  concreta  constituye  un</w:t>
        <w:br/>
        <w:t>medio de reparación[136]. Por tanto, en el presente caso, el  derecho  a  la</w:t>
        <w:br/>
        <w:t>verdad da lugar a una expectativa  de  las  víctimas,  que  el  Estado  debe</w:t>
        <w:br/>
        <w:t>satisfacer[137].</w:t>
        <w:br/>
        <w:br/>
        <w:br/>
        <w:t>166.  Teniendo en cuenta lo anterior, así como  la  jurisprudencia  de  este</w:t>
        <w:br/>
        <w:t>Tribunal[138], la Corte dispone que el Estado debe conducir eficazmente  los</w:t>
        <w:br/>
        <w:t>procesos penales que se encuentran en trámite y los que se llegaren a  abrir</w:t>
        <w:br/>
        <w:t>para determinar las correspondientes responsabilidades  por  los  hechos  de</w:t>
        <w:br/>
        <w:t>este  caso  y  aplicar  las  consecuencias  que  la  ley  prevea.  Asimismo,</w:t>
        <w:br/>
        <w:t>Colombia, a través de sus instituciones competentes, debe agotar las  líneas</w:t>
        <w:br/>
        <w:t>de investigación respecto a la  ejecución  del  señor  Escué  Zapata  (supra</w:t>
        <w:br/>
        <w:t>párrs. 63 y 109), para establecer la verdad de los hechos.  El  Estado  debe</w:t>
        <w:br/>
        <w:t>asegurar que los familiares de la víctima tengan pleno  acceso  y  capacidad</w:t>
        <w:br/>
        <w:t>de actuar en todas las etapas  e  instancias  de  dichas  investigaciones  y</w:t>
        <w:br/>
        <w:t>procesos, de acuerdo con la ley  interna  y  las  normas  de  la  Convención</w:t>
        <w:br/>
        <w:t>Americana.  Los  resultados  de  estos  procesos  deberán  ser  públicamente</w:t>
        <w:br/>
        <w:t>divulgados por el Estado,  de  manera  que  la  sociedad  colombiana,  y  en</w:t>
        <w:br/>
        <w:t>especial la Comunidad Indígena Paez, pueda conocer lo realmente ocurrido  en</w:t>
        <w:br/>
        <w:t>el presente caso.</w:t>
        <w:br/>
        <w:br/>
        <w:br/>
        <w:br/>
        <w:br/>
        <w:br/>
        <w:t xml:space="preserve">      b)    fondo de desarrollo  comunitario  en  memoria  de  Germán  Escué</w:t>
        <w:br/>
        <w:t>Zapata</w:t>
        <w:br/>
        <w:br/>
        <w:br/>
        <w:t>167.   La  Comisión  solicitó  a  la  Corte  que  disponga  como  medida  de</w:t>
        <w:br/>
        <w:t>satisfacción el “[c]olocar a una calle, plaza o escuela  de  la  [C]omunidad</w:t>
        <w:br/>
        <w:t>de  Jambaló  el  nombre  de  Germán  Escué  Zapata”.  Por  su   parte,   los</w:t>
        <w:br/>
        <w:t>representantes de la víctima y sus familiares estimaron que “[u]n  monumento</w:t>
        <w:br/>
        <w:t>es una forma de reparación para los familiares de Germán  Escué  [Zapata]  y</w:t>
        <w:br/>
        <w:t>para los miembros de la Comunidad a la que pertenecía, pues permite, por  un</w:t>
        <w:br/>
        <w:t>lado, la reprobación de unos hechos como mensaje a la sociedad, y  por  otro</w:t>
        <w:br/>
        <w:t>lado, implica la recuperación de la memoria de un  líder  indígena  a  quien</w:t>
        <w:br/>
        <w:t>enaltece en la  nostalgia,  como  víctima  de  violaciones  a  los  derechos</w:t>
        <w:br/>
        <w:t>humanos”. El Estado por su parte se comprometió a “colocar una placa  en  el</w:t>
        <w:br/>
        <w:t>sitio que se determine, de común acuerdo con los familiares de la víctima”.</w:t>
        <w:br/>
        <w:br/>
        <w:br/>
        <w:t>168.  La Corte valora positivamente la voluntad del Estado  de  colocar  una</w:t>
        <w:br/>
        <w:t>placa en recuerdo de los hechos ocurridos y  de  la  víctima,  sin  embargo,</w:t>
        <w:br/>
        <w:t>tiene en consideración que el rescate de la memoria del señor  Escué  Zapata</w:t>
        <w:br/>
        <w:t>debe hacerse a través de obras en beneficio de la Comunidad  en  la  que  él</w:t>
        <w:br/>
        <w:t>ejercía cierto tipo de liderazgo. Para  ello,  el  Tribunal  estima  que  el</w:t>
        <w:br/>
        <w:t>Estado debe destinar, en  el  plazo  de  un  año  contado  a  partir  de  la</w:t>
        <w:br/>
        <w:t>notificación  de  la  presente  Sentencia,  la  cantidad  de  US$  40.000,00</w:t>
        <w:br/>
        <w:t>(cuarenta mil dólares de los Estados Unidos  de  América)  a  un  fondo  que</w:t>
        <w:br/>
        <w:t>lleve el nombre de Germán Escué Zapata, para que la  Comunidad  lo  invierta</w:t>
        <w:br/>
        <w:t>en obras o servicios de interés colectivo en su  beneficio,  de  conformidad</w:t>
        <w:br/>
        <w:t>con  sus  propias  formas  de  consulta,  decisión,   usos,   costumbres   y</w:t>
        <w:br/>
        <w:t>tradiciones,  independientemente  de  las  obras  públicas  del  presupuesto</w:t>
        <w:br/>
        <w:t>nacional que se destinen para esa región.</w:t>
        <w:br/>
        <w:br/>
        <w:br/>
        <w:br/>
        <w:br/>
        <w:br/>
        <w:t xml:space="preserve">      c)    medidas para garantizar la educación superior de  Myriam  Zapata</w:t>
        <w:br/>
        <w:t>Escué</w:t>
        <w:br/>
        <w:br/>
        <w:br/>
        <w:t>169.  Los representantes resaltaron los efectos  negativos  que  los  hechos</w:t>
        <w:br/>
        <w:t>ocurridos en el presente caso tuvieron sobre  la  hija  de  la  víctima,  la</w:t>
        <w:br/>
        <w:t>cual, con la muerte de  su  padre  “perdió  muchas  oportunidades  que  pudo</w:t>
        <w:br/>
        <w:t>plantearse en su proyecto de vida”. Con base en ello, solicitaron  una  beca</w:t>
        <w:br/>
        <w:t>de estudios superiores, como “una reparación  al  proyecto  de  vida  y  una</w:t>
        <w:br/>
        <w:t>restitución de  lo  que  Myriam  no  pudo  tener”.  El  Estado  confirmó  su</w:t>
        <w:br/>
        <w:t>ofrecimiento de  cumplir  con  el  otorgamiento  de  una  beca  de  estudios</w:t>
        <w:br/>
        <w:t>universitarios para la hija de  la  víctima  “en  un  centro  de  reconocida</w:t>
        <w:br/>
        <w:t>calidad académica escogido de común acuerdo entre la víctima y el Estado”.</w:t>
        <w:br/>
        <w:br/>
        <w:br/>
        <w:t>170.  La Corte reconoce el sufrimiento de  la  hija  de  la  víctima  y  las</w:t>
        <w:br/>
        <w:t>dificultades que ha venido afrontando a lo largo de su vida  para  completar</w:t>
        <w:br/>
        <w:t>sus estudios primarios y secundarios, dificultades que todavía continúan  en</w:t>
        <w:br/>
        <w:t>la etapa en la que muestra su voluntad  y  deseo  de  estudiar  una  carrera</w:t>
        <w:br/>
        <w:t>universitaria[139]. Por ello, y teniendo en cuenta lo  establecido  por  las</w:t>
        <w:br/>
        <w:t>partes, el Estado deberá  otorgar  a  Myriam  Zapata  Escué  una  beca  para</w:t>
        <w:br/>
        <w:t>realizar estudios  universitarios  en  una  universidad  pública  colombiana</w:t>
        <w:br/>
        <w:t>escogida entre ella y el Estado. La beca  deberá  cubrir  todos  los  gastos</w:t>
        <w:br/>
        <w:t>para  la  completa  finalización  de  sus  estudios  universitarios,   tanto</w:t>
        <w:br/>
        <w:t>material académico como manutención y alojamiento. Deberá  asimismo  costear</w:t>
        <w:br/>
        <w:t>el transporte desde  la  ciudad  donde  estudie  la  beneficiaria  hasta  su</w:t>
        <w:br/>
        <w:t>Comunidad para que pueda mantener sin dificultades los  vínculos  con  ella,</w:t>
        <w:br/>
        <w:t>sus tradiciones, usos y costumbres, así como el contacto con su  familia  de</w:t>
        <w:br/>
        <w:t>manera periódica. Dicha beca deberá empezar a hacerse efectiva de la  manera</w:t>
        <w:br/>
        <w:t>más pronta posible a partir de la notificación  de  la  presente  Sentencia,</w:t>
        <w:br/>
        <w:t>para  que  la  beneficiaria  comience  sus  estudios  en  el   próximo   año</w:t>
        <w:br/>
        <w:t>universitario, si así lo desea.</w:t>
        <w:br/>
        <w:br/>
        <w:br/>
        <w:br/>
        <w:br/>
        <w:br/>
        <w:br/>
        <w:br/>
        <w:br/>
        <w:br/>
        <w:br/>
        <w:br/>
        <w:t xml:space="preserve">      d)    tratamiento médico y psicológico</w:t>
        <w:br/>
        <w:br/>
        <w:br/>
        <w:t>171.  Los representantes solicitaron que “se ordene adoptar […] las  medidas</w:t>
        <w:br/>
        <w:t>necesarias y urgentes para brindar tratamiento médico y sicológico  de  alto</w:t>
        <w:br/>
        <w:t>nivel y durante el tiempo necesario a los familiares de  [la  víctima]”,  ya</w:t>
        <w:br/>
        <w:t>que “a pesar del transcurso del tiempo, se mantiene  el  hecho  de  que  […]</w:t>
        <w:br/>
        <w:t>resultaron afectados en su estado emocional, su salud mental, su  integridad</w:t>
        <w:br/>
        <w:t>síquica y su estado general de salud”. Por su parte, el  Estado  afirmó  que</w:t>
        <w:br/>
        <w:t>“estaría dispuesto a otorgar estos servicios [a la familia de  Germán  Escué</w:t>
        <w:br/>
        <w:t>Zapata], siempre y cuando los servicios médicos  no  entren  a  vulnerar  la</w:t>
        <w:br/>
        <w:t>cosmovisión que tienen los indígenas sobre  los  efectos  de  sus  medicinas</w:t>
        <w:br/>
        <w:t>ancestrales”.</w:t>
        <w:br/>
        <w:br/>
        <w:br/>
        <w:t>172.  La Corte estima, como lo ha hecho en otros casos[140], que es  preciso</w:t>
        <w:br/>
        <w:t>disponer una medida de  reparación  que  busque  reducir  los  padecimientos</w:t>
        <w:br/>
        <w:t>físicos y psíquicos de los  familiares  de  la  víctima.  Con  tal  fin,  el</w:t>
        <w:br/>
        <w:t>Tribunal dispone la obligación a cargo del  Estado  de  proveer,  sin  cargo</w:t>
        <w:br/>
        <w:t>alguno, el tratamiento especializado  de  carácter  médico,  psiquiátrico  y</w:t>
        <w:br/>
        <w:t>psicológico adecuado que requieran dichas personas, previa manifestación  de</w:t>
        <w:br/>
        <w:t>su consentimiento para estos efectos, a partir  de  la  notificación  de  la</w:t>
        <w:br/>
        <w:t>presente  Sentencia,  y  por  el  tiempo  que  sea  necesario,  incluida  la</w:t>
        <w:br/>
        <w:t>provisión de medicamentos. Al proveer el tratamiento,  se  deben  considerar</w:t>
        <w:br/>
        <w:t>las circunstancias y necesidades particulares de cada persona,  en  especial</w:t>
        <w:br/>
        <w:t>sus costumbres y tradiciones, de manera que se  les  brinde  el  tratamiento</w:t>
        <w:br/>
        <w:t>adecuado que corresponda.</w:t>
        <w:br/>
        <w:br/>
        <w:br/>
        <w:br/>
        <w:br/>
        <w:br/>
        <w:t xml:space="preserve">      e)    publicación de la Sentencia</w:t>
        <w:br/>
        <w:br/>
        <w:br/>
        <w:t>173.  Los representantes solicitaron la publicación de la Sentencia,  previa</w:t>
        <w:br/>
        <w:t>concertación  con  los  familiares,  en  al  menos  dos  diarios  de  amplia</w:t>
        <w:br/>
        <w:t>circulación nacional, incluido el diario “El Tiempo”, así como en el  diario</w:t>
        <w:br/>
        <w:t>de mayor circulación en el departamento del  Cauca.  Pidieron,  además,  que</w:t>
        <w:br/>
        <w:t>estas publicaciones se hagan en español y en nasa yute,  lengua  del  Pueblo</w:t>
        <w:br/>
        <w:t>Paez, “para que todos sus integrantes puedan tener  acceso  a  las  mismas”.</w:t>
        <w:br/>
        <w:t>Por su parte, el Estado se comprometió a “publicar la [S]entencia  como  una</w:t>
        <w:br/>
        <w:t>medida  de  satisfacción  a  los  familiares  de  la  víctima,  y  como  una</w:t>
        <w:br/>
        <w:t>obligación de no repetición de estos hechos”  y  a  hacerlo  “en  el  idioma</w:t>
        <w:br/>
        <w:t>utilizado por los Paeces”.</w:t>
        <w:br/>
        <w:br/>
        <w:br/>
        <w:t>174.  Como lo ha dispuesto esta Corte en otros casos[141],  como  medida  de</w:t>
        <w:br/>
        <w:t>satisfacción, el Estado deberá publicar en  el  Diario  Oficial  y  en  otro</w:t>
        <w:br/>
        <w:t>diario de amplia circulación nacional, por una sola vez, los párrafos 1,  5,</w:t>
        <w:br/>
        <w:t>11 a 13, 20, 34 a 39, 41, 69, 70, 72, 78, 80, 86, 96 y 111  de  la  presente</w:t>
        <w:br/>
        <w:t>Sentencia, sin las notas al pie  de  página  correspondientes,  y  la  parte</w:t>
        <w:br/>
        <w:t>resolutiva de la misma. Igualmente, el Estado deberá traducir  a  la  lengua</w:t>
        <w:br/>
        <w:t>nasa yute los párrafos mencionados y la parte resolutiva  y  publicarlos  en</w:t>
        <w:br/>
        <w:t>un diario de amplia circulación en la zona del Cauca, específicamente en  la</w:t>
        <w:br/>
        <w:t>zona en la cual reside la familia del señor Germán Escué Zapata. Para  estas</w:t>
        <w:br/>
        <w:t>publicaciones se fija el plazo de seis meses, a partir  de  la  notificación</w:t>
        <w:br/>
        <w:t>de la presente Sentencia.</w:t>
        <w:br/>
        <w:br/>
        <w:br/>
        <w:br/>
        <w:br/>
        <w:br/>
        <w:t xml:space="preserve">      f)    acto público de reconocimiento de responsabilidad</w:t>
        <w:br/>
        <w:br/>
        <w:br/>
        <w:t>175.  Los representantes de la víctima y de sus familiares  solicitaron  una</w:t>
        <w:br/>
        <w:t>“disculpa pública del Estado, en la cual reconozca los hechos y  acepte  las</w:t>
        <w:br/>
        <w:t>responsabilidades  por  las  graves  violaciones  a  los  derechos   humanos</w:t>
        <w:br/>
        <w:t>cometidas por sus agentes en contra de Germán Escué y sus familiares”.</w:t>
        <w:br/>
        <w:br/>
        <w:br/>
        <w:t>176.  El Estado se comprometió a realizar dicho acto  en  los  términos  que</w:t>
        <w:br/>
        <w:t>establezca la Corte, estando dispuesto  a  efectuarlo  en  el  resguardo  de</w:t>
        <w:br/>
        <w:t>Jambaló, organizado de común acuerdo  con  los  familiares  de  la  víctima.</w:t>
        <w:br/>
        <w:t>Asimismo, solicitó que se tenga en cuenta “lo manifestado  por  la  Comisión</w:t>
        <w:br/>
        <w:t>en la audiencia pública, sobre considerar la petición de perdón  del  Estado</w:t>
        <w:br/>
        <w:t>a las señoras Etelvina Zapata y Myriam Zapata Escué, como el primer paso  de</w:t>
        <w:br/>
        <w:t>recuperación de la memoria histórica de la víctima y la satisfacción de  los</w:t>
        <w:br/>
        <w:t>familiares”.</w:t>
        <w:br/>
        <w:br/>
        <w:br/>
        <w:t>177.  Como lo mencionó anteriormente (supra párr. 20), la  Corte  valora  de</w:t>
        <w:br/>
        <w:t>manera positiva el  reconocimiento  de  responsabilidad  que  el  Estado  ha</w:t>
        <w:br/>
        <w:t>realizado a lo largo de este procedimiento, así como  la  voluntad  mostrada</w:t>
        <w:br/>
        <w:t>para realizar un acto público  de  reconocimiento  de  tal  responsabilidad.</w:t>
        <w:br/>
        <w:t>Como lo ha dispuesto en otros casos[142], la Corte considera necesario,  con</w:t>
        <w:br/>
        <w:t>el fin de reparar el daño causado a la víctima  y  sus  familiares,  que  el</w:t>
        <w:br/>
        <w:t>Estado realice un acto público  de  reconocimiento  de  su  responsabilidad,</w:t>
        <w:br/>
        <w:t>acordado previamente con los familiares y sus  representantes,  en  relación</w:t>
        <w:br/>
        <w:t>con  las  violaciones  declaradas  en  esta  Sentencia.  Este  acto   deberá</w:t>
        <w:br/>
        <w:t>realizarse en el Resguardo de Jambaló, en  una  ceremonia  pública,  con  la</w:t>
        <w:br/>
        <w:t>presencia de altas  autoridades  del  Estado.  En  este  acto  se  debe  dar</w:t>
        <w:br/>
        <w:t>participación a los líderes de la Comunidad[143] y a los  familiares  de  la</w:t>
        <w:br/>
        <w:t>víctima, si así lo desean. El Estado debe  disponer  los  medios  necesarios</w:t>
        <w:br/>
        <w:t>para facilitar la presencia de dichas personas en el  acto  mencionado[144].</w:t>
        <w:br/>
        <w:t>Además, el Estado debe realizar dicho acto tanto  en  el  idioma  nasa  yute</w:t>
        <w:br/>
        <w:t>como en el idioma español. En ese acto el Estado debe tomar  en  cuenta  las</w:t>
        <w:br/>
        <w:t>tradiciones, usos y costumbres de los miembros de la Comunidad.  Para  ello,</w:t>
        <w:br/>
        <w:t>el  Estado  cuenta  con  un  plazo  de  un  año,  contado  a  partir  de  la</w:t>
        <w:br/>
        <w:t>notificación de la presente Sentencia.</w:t>
        <w:br/>
        <w:br/>
        <w:br/>
        <w:br/>
        <w:br/>
        <w:br/>
        <w:t xml:space="preserve">      g)    creación de una cátedra</w:t>
        <w:br/>
        <w:br/>
        <w:br/>
        <w:t>178.  Los representantes solicitaron la creación de  un  Fondo  Especial  de</w:t>
        <w:br/>
        <w:t>Becas  Universitarias  con  el  nombre  de  la  víctima  “para  miembros  de</w:t>
        <w:br/>
        <w:t>Comunidades Indígenas que hayan sido víctimas de violaciones a los  derechos</w:t>
        <w:br/>
        <w:t>humanos” como  forma  de  desagravio  de  la  memoria  y  como  “medio  para</w:t>
        <w:br/>
        <w:t>garantizar la no repetición de hechos similares” la cual “se integraría  con</w:t>
        <w:br/>
        <w:t>una Cátedra Nasa como historia de vida de los mayores”.  El  Estado  por  su</w:t>
        <w:br/>
        <w:t>parte, informó que “ha venido adelantando gestiones con la  Universidad  del</w:t>
        <w:br/>
        <w:t>Cauca para crear una cátedra universitaria con el  nombre  de  Germán  Escué</w:t>
        <w:br/>
        <w:t>Zapata”.</w:t>
        <w:br/>
        <w:br/>
        <w:br/>
        <w:t>179.  La Corte acepta y toma nota de las gestiones que ha venido  realizando</w:t>
        <w:br/>
        <w:t>el Estado a este respecto.</w:t>
        <w:br/>
        <w:br/>
        <w:br/>
        <w:br/>
        <w:br/>
        <w:br/>
        <w:t xml:space="preserve">      h)    otras pretensiones reparatorias</w:t>
        <w:br/>
        <w:br/>
        <w:br/>
        <w:t>180.  Los representantes solicitaron a la Corte que  ordene  al  Estado  “la</w:t>
        <w:br/>
        <w:t>implementación de programas de  protección  para  líderes  de  [c]omunidades</w:t>
        <w:br/>
        <w:t>indígenas, no sólo desde el punto de vista de  la  seguridad  pública,  sino</w:t>
        <w:br/>
        <w:t>también desde el punto de vista de la  protección  cultural,  ancestral,  de</w:t>
        <w:br/>
        <w:t>las costumbres, de las tradiciones de la autonomía jurisdiccional  y  de  la</w:t>
        <w:br/>
        <w:t>cosmovisión de dichos grupos”.</w:t>
        <w:br/>
        <w:br/>
        <w:br/>
        <w:t>181.  Asimismo, solicitaron la  adopción  de  las  medidas  necesarias  para</w:t>
        <w:br/>
        <w:t>otorgar  a  la  Comunidad  Indígena  en  un  plazo  razonable  los  derechos</w:t>
        <w:br/>
        <w:t>correspondientes en cuanto al territorio ancestral que les pertenece.</w:t>
        <w:br/>
        <w:br/>
        <w:br/>
        <w:t>182.  Además, pidieron que se ordenara al Estado la creación de un plan  que</w:t>
        <w:br/>
        <w:t>facilite la reestructuración del plan de vida de la Comunidad, “tendiente  a</w:t>
        <w:br/>
        <w:t>recuperar  sus  más  arraigadas  costumbres,   sus   usos   y   sus   formas</w:t>
        <w:br/>
        <w:t>tradicionales, de tal suerte, que los indígenas  puedan  convivir  aceptando</w:t>
        <w:br/>
        <w:t>la forma indígena de desarrollo para todos […] sin injerencia  del  Estado”.</w:t>
        <w:br/>
        <w:t>Asimismo, en relación a este punto, solicitaron que  los  restos  de  Germán</w:t>
        <w:br/>
        <w:t>Escué sean “sembrados en la Madre Tierra, en un espacio  del  Resguardo  que</w:t>
        <w:br/>
        <w:t>se denomine `Reserva de Vida Germán Escué´, que el gobierno  reconozca  como</w:t>
        <w:br/>
        <w:t>zona protegida, y que su establecimiento se realice en concertación  con  la</w:t>
        <w:br/>
        <w:t>Comunidad Indígena de Jambaló”. Por último, pidieron  “ayuda”  para  que  la</w:t>
        <w:br/>
        <w:t>Comunidad reestructure  las  19  tiendas  comunitarias  y  las  19  empresas</w:t>
        <w:br/>
        <w:t>comunitarias que supuestamente perdieron como consecuencia de  la  ejecución</w:t>
        <w:br/>
        <w:t>de Germán Escué;  reconstruya  el  espacio  ceremonial  de  las  autoridades</w:t>
        <w:br/>
        <w:t>espirituales; recupere materiales históricos del  Pueblo  Nasa  mediante  la</w:t>
        <w:br/>
        <w:t>construcción  de  un  centro  histórico  en  la  Vereda  de  Vitoyó;  y   el</w:t>
        <w:br/>
        <w:t>fortalecimiento de las Asambleas Comunitarias.</w:t>
        <w:br/>
        <w:br/>
        <w:br/>
        <w:t>183.  Por último, los representantes,  así  como  la  hija  de  la  víctima,</w:t>
        <w:br/>
        <w:t>solicitaron en audiencia pública que se haga “un libro sobre la historia  de</w:t>
        <w:br/>
        <w:t>[Germán Escué]”[145] publicado en español y nasa  yute,  solicitud  que  fue</w:t>
        <w:br/>
        <w:t>controvertida por el Estado.</w:t>
        <w:br/>
        <w:br/>
        <w:br/>
        <w:t>184.  Por su parte, la Comisión solicitó durante la audiencia  pública  ante</w:t>
        <w:br/>
        <w:t>este Tribunal que se ordene al Estado que “foment[e] procesos  de  formación</w:t>
        <w:br/>
        <w:t>de jóvenes líderes en  el  Resguardo  de  Jambaló”[146],  petición  que  fue</w:t>
        <w:br/>
        <w:t>controvertida por el Estado.</w:t>
        <w:br/>
        <w:br/>
        <w:br/>
        <w:t>185.  La Corte considera que estas pretensiones de los representantes  y  de</w:t>
        <w:br/>
        <w:t>la Comisión no guardan relación de conexidad con los  hechos  bajo  análisis</w:t>
        <w:br/>
        <w:t>en el presente caso. Consecuentemente, decide no otorgarlas.</w:t>
        <w:br/>
        <w:br/>
        <w:br/>
        <w:br/>
        <w:br/>
        <w:br/>
        <w:t xml:space="preserve">                            D)    Costas y gastos</w:t>
        <w:br/>
        <w:br/>
        <w:br/>
        <w:t>186.  Como ya lo ha señalado  la  Corte  en  oportunidades  anteriores,  las</w:t>
        <w:br/>
        <w:t>costas y  gastos  están  comprendidos  dentro  del  concepto  de  reparación</w:t>
        <w:br/>
        <w:t>consagrado en el artículo 63.1 de la Convención Americana[147].</w:t>
        <w:br/>
        <w:br/>
        <w:br/>
        <w:t>187.  La Corte  toma  en  cuenta  que  las  víctimas  y  sus  representantes</w:t>
        <w:br/>
        <w:t>incurrieron en gastos durante el procedimiento interno e  internacional  del</w:t>
        <w:br/>
        <w:t>presente caso. Por una parte, los representantes solicitaron  que  la  Corte</w:t>
        <w:br/>
        <w:t>tome en consideración que la familia de la víctima incurrió en  “los  gastos</w:t>
        <w:br/>
        <w:t>relacionados con la  búsqueda  de  la  verdad  en  los  procesos  y  en  las</w:t>
        <w:br/>
        <w:t>actividades de investigación e impulso judicial”.  Asimismo,  indicaron  que</w:t>
        <w:br/>
        <w:t>la Corporación Colectivo de Abogados “José  Alvear  Restrepo”  representó  a</w:t>
        <w:br/>
        <w:t>los familiares de la víctima desde el año 1997 tanto  internamente  como  en</w:t>
        <w:br/>
        <w:t>el  procedimiento  ante  la  Comisión  Interamericana  y  ante   la   Corte.</w:t>
        <w:br/>
        <w:t>Solicitaron por ello el reintegro de  US$  38.563,84  (treinta  y  ocho  mil</w:t>
        <w:br/>
        <w:t>quinientos sesenta y tres con  84/100  dólares  de  los  Estados  Unidos  de</w:t>
        <w:br/>
        <w:t>América).</w:t>
        <w:br/>
        <w:br/>
        <w:br/>
        <w:t>188.  A este efecto, la Corte, en consideración  de  la  prueba  aportada  y</w:t>
        <w:br/>
        <w:t>siguiendo su jurisprudencia[148], estima equitativo ordenar el pago  de  US$</w:t>
        <w:br/>
        <w:t>12.000 (doce mil dólares  de  los  Estados  Unidos  de  América),  que  será</w:t>
        <w:br/>
        <w:t>entregado a la señora Etelvina Zapata por concepto de costas y gastos en  el</w:t>
        <w:br/>
        <w:t>proceso  interno  y  en  el  procedimiento  internacional  ante  el  sistema</w:t>
        <w:br/>
        <w:t>interamericano de protección de  los  derechos  humanos.  La  señora  Zapata</w:t>
        <w:br/>
        <w:t>entregará a sus familiares y representantes  la  cantidad  que  corresponda,</w:t>
        <w:br/>
        <w:t>conforme a la asistencia que éstos le hubiesen prestado.</w:t>
        <w:br/>
        <w:br/>
        <w:br/>
        <w:br/>
        <w:br/>
        <w:br/>
        <w:t xml:space="preserve">           E)    Modalidad de Cumplimiento de los pagos ordenados</w:t>
        <w:br/>
        <w:br/>
        <w:br/>
        <w:t>189.  El pago de las indemnizaciones y  el  reembolso  de  costas  y  gastos</w:t>
        <w:br/>
        <w:t>establecidos a favor  de  los  familiares  declarados  víctimas  será  hecho</w:t>
        <w:br/>
        <w:t>directamente a aquéllos. En caso de que alguna  de  esas  personas  fallezca</w:t>
        <w:br/>
        <w:t>antes de que le sea entregada la indemnización respectiva, ésta  se  cubrirá</w:t>
        <w:br/>
        <w:t>a sus derechohabientes, conforme al derecho interno aplicable[149].</w:t>
        <w:br/>
        <w:br/>
        <w:br/>
        <w:t>190.  La cantidad que corresponde al señor  Escué  Zapata  será  distribuida</w:t>
        <w:br/>
        <w:t>entre sus familiares conforme  lo  dispuesto  en  el  párrafo  144  de  esta</w:t>
        <w:br/>
        <w:t>Sentencia.</w:t>
        <w:br/>
        <w:br/>
        <w:br/>
        <w:t>191.  El Estado debe cumplir sus obligaciones mediante el  pago  en  dólares</w:t>
        <w:br/>
        <w:t>de los Estados Unidos de América o en una  cantidad  equivalente  en  moneda</w:t>
        <w:br/>
        <w:t>colombiana, utilizando para el cálculo respectivo el tipo  de  cambio  entre</w:t>
        <w:br/>
        <w:t>ambas monedas que esté vigente en la plaza de Nueva York, Estados Unidos  de</w:t>
        <w:br/>
        <w:t>América, el día anterior al pago.</w:t>
        <w:br/>
        <w:br/>
        <w:br/>
        <w:t>192.  Si por causas atribuibles a los beneficiarios de  las  indemnizaciones</w:t>
        <w:br/>
        <w:t>no fuese posible que éstos las reciban dentro del plazo indicado, el  Estado</w:t>
        <w:br/>
        <w:t>consignará dichos montos a favor  de  los  beneficiarios  en  una  cuenta  o</w:t>
        <w:br/>
        <w:t>certificado  de  depósito  en  una  institución  financiera  colombiana,  en</w:t>
        <w:br/>
        <w:t>dólares estadounidenses y en las condiciones financieras más favorables  que</w:t>
        <w:br/>
        <w:t>permitan la legislación y la práctica bancaria. Si al cabo  de  10  años  la</w:t>
        <w:br/>
        <w:t>indemnización no ha  sido  reclamada,  las  cantidades  serán  devueltas  al</w:t>
        <w:br/>
        <w:t>Estado con los intereses devengados.</w:t>
        <w:br/>
        <w:br/>
        <w:br/>
        <w:t>193.  Las cantidades asignadas en la presente Sentencia  como  indemnización</w:t>
        <w:br/>
        <w:t>y  como  reintegro  de  costas  y  gastos  deberán  ser  entregadas  a   los</w:t>
        <w:br/>
        <w:t>beneficiarios en forma íntegra conforme a lo establecido en esta  Sentencia,</w:t>
        <w:br/>
        <w:t>sin reducciones derivadas de eventuales cargas fiscales.</w:t>
        <w:br/>
        <w:br/>
        <w:br/>
        <w:t>194.  En caso de que el Estado incurriera en mora, deberá pagar  un  interés</w:t>
        <w:br/>
        <w:t>sobre la cantidad adeudada, correspondiente al  interés  bancario  moratorio</w:t>
        <w:br/>
        <w:t>en Colombia.</w:t>
        <w:br/>
        <w:br/>
        <w:br/>
        <w:t>195.  Conforme a su práctica constante, la  Corte  se  reserva  la  facultad</w:t>
        <w:br/>
        <w:t>inherente a sus atribuciones y derivada, asimismo, del  artículo  65  de  la</w:t>
        <w:br/>
        <w:t>Convención Americana, de supervisar el cumplimiento íntegro de  la  presente</w:t>
        <w:br/>
        <w:t>Sentencia. El caso se dará por concluido una vez que  el  Estado  haya  dado</w:t>
        <w:br/>
        <w:t>cabal cumplimiento a lo dispuesto en el presente fallo. Dentro del plazo  de</w:t>
        <w:br/>
        <w:t>un año, contado a partir de la notificación de  esta  Sentencia,  el  Estado</w:t>
        <w:br/>
        <w:t>deberá rendir a la Corte un informe sobre las  medidas  adoptadas  para  dar</w:t>
        <w:br/>
        <w:t>cumplimiento a la misma.</w:t>
        <w:br/>
        <w:br/>
        <w:br/>
        <w:br/>
        <w:br/>
        <w:br/>
        <w:br/>
        <w:t xml:space="preserve">                                     XIV</w:t>
        <w:br/>
        <w:br/>
        <w:br/>
        <w:t xml:space="preserve">                             Puntos Resolutivos</w:t>
        <w:br/>
        <w:br/>
        <w:br/>
        <w:br/>
        <w:br/>
        <w:br/>
        <w:t>196.  Por tanto,</w:t>
        <w:br/>
        <w:br/>
        <w:br/>
        <w:br/>
        <w:br/>
        <w:br/>
        <w:t>La Corte,</w:t>
        <w:br/>
        <w:br/>
        <w:br/>
        <w:br/>
        <w:br/>
        <w:br/>
        <w:t xml:space="preserve">      declara,</w:t>
        <w:br/>
        <w:br/>
        <w:br/>
        <w:br/>
        <w:br/>
        <w:br/>
        <w:t>Por unanimidad, que:</w:t>
        <w:br/>
        <w:br/>
        <w:br/>
        <w:br/>
        <w:br/>
        <w:br/>
        <w:t>1.    Acepta el reconocimiento de  responsabilidad  internacional  efectuado</w:t>
        <w:br/>
        <w:t>por el Estado, en los términos de los párrafos 11 a 21 de esta Sentencia,  y</w:t>
        <w:br/>
        <w:t>establece la violación de los derechos a  la  vida,  integridad  personal  y</w:t>
        <w:br/>
        <w:t>libertad personal, consagrados en los artículos 4, 5.1, 5.2, 7.1  y  7.2  de</w:t>
        <w:br/>
        <w:t>la  Convención  Americana  sobre  Derechos  Humanos,  en  relación  con   la</w:t>
        <w:br/>
        <w:t>obligación de respetar los derechos establecida en el artículo 1.1 de  dicho</w:t>
        <w:br/>
        <w:t>tratado, en perjuicio del señor Germán Escué Zapata, en los términos de  los</w:t>
        <w:br/>
        <w:t>párrafos 34 a 42, 69 a 76, y 82 a 87 de la presente Sentencia.</w:t>
        <w:br/>
        <w:br/>
        <w:br/>
        <w:t>2.    Acepta el reconocimiento de  responsabilidad  internacional  efectuado</w:t>
        <w:br/>
        <w:t>por el Estado, en los términos de los párrafos 11 a 21 de esta Sentencia,  y</w:t>
        <w:br/>
        <w:t>establece la violación del derecho a la integridad personal,  consagrado  en</w:t>
        <w:br/>
        <w:t>el artículo 5.1 de  la  Convención  Americana  sobre  Derechos  Humanos,  en</w:t>
        <w:br/>
        <w:t>relación con la obligación  de  respetar  los  derechos  establecida  en  el</w:t>
        <w:br/>
        <w:t>artículo 1.1 de dicho tratado, en perjuicio de las señoras  Etelvina  Zapata</w:t>
        <w:br/>
        <w:t>Escué, Myriam Zapata  Escué,  Bertha  Escué  Coicue  y  Francya  Doli  Escué</w:t>
        <w:br/>
        <w:t>Zapata, y de los señores Mario Pasu,  Aldemar  Escué  Zapata,  Yonson  Escué</w:t>
        <w:br/>
        <w:t>Zapata, Ayénder Escué Zapata, Omar Zapata y Albeiro Pasu,  en  los  términos</w:t>
        <w:br/>
        <w:t>de los párrafos 77 a 80 de la presente Sentencia.</w:t>
        <w:br/>
        <w:br/>
        <w:br/>
        <w:t>3.    El  Estado  violó  el  derecho  a  la  inviolabilidad  del  domicilio,</w:t>
        <w:br/>
        <w:t>consagrado en el artículo 11.2 de la  Convención  Americana  sobre  Derechos</w:t>
        <w:br/>
        <w:t>Humanos, en relación con la obligación de respetar los derechos  establecida</w:t>
        <w:br/>
        <w:t>en el artículo 1.1 de dicho tratado, en perjuicio  del  señor  Germán  Escué</w:t>
        <w:br/>
        <w:t>Zapata y sus familiares, las señoras Etelvina Zapata  Escué,  Myriam  Zapata</w:t>
        <w:br/>
        <w:t>Escué y Bertha Escué Coicue, y  los  señores  Mario  Pasu  y  Aldemar  Escué</w:t>
        <w:br/>
        <w:t>Zapata, en los términos de los párrafos 88 a 97 de la presente Sentencia.</w:t>
        <w:br/>
        <w:br/>
        <w:br/>
        <w:t>4.    El Estado violó los derechos a las garantías judiciales  y  protección</w:t>
        <w:br/>
        <w:t>judicial, consagrados en los artículos 8.1  y  25,  respectivamente,  de  la</w:t>
        <w:br/>
        <w:t>Convención Americana sobre Derechos Humanos, en relación con  la  obligación</w:t>
        <w:br/>
        <w:t>de respetar los derechos establecida en el artículo 1.1  de  dicho  tratado,</w:t>
        <w:br/>
        <w:t>en perjuicio del señor Germán Escué Zapata y  sus  familiares,  las  señoras</w:t>
        <w:br/>
        <w:t>Etelvina Zapata Escué, Myriam Zapata Escué, Bertha Escué  Coicue  y  Francya</w:t>
        <w:br/>
        <w:t>Doli Escué Zapata, y los señores Mario Pasu, Aldemar  Escué  Zapata,  Yonson</w:t>
        <w:br/>
        <w:t>Escué Zapata, Ayénder Escué Zapata, Omar  Zapata  y  Albeiro  Pasu,  en  los</w:t>
        <w:br/>
        <w:t>términos de los párrafos  42,  73  a  76,  87,  97  a  111  de  la  presente</w:t>
        <w:br/>
        <w:t>Sentencia.</w:t>
        <w:br/>
        <w:br/>
        <w:br/>
        <w:t>5.    No analizará la alegada violación del artículo  21  de  la  Convención</w:t>
        <w:br/>
        <w:t>Americana sobre Derechos Humanos, en los términos de los párrafos 112 a  117</w:t>
        <w:br/>
        <w:t>de esta Sentencia.</w:t>
        <w:br/>
        <w:br/>
        <w:br/>
        <w:t>6.    El Estado no violó el artículo 23 de  la  Convención  Americana  sobre</w:t>
        <w:br/>
        <w:t>Derechos Humanos.</w:t>
        <w:br/>
        <w:br/>
        <w:br/>
        <w:t>7.    Esta Sentencia constituye per se una forma de reparación.</w:t>
        <w:br/>
        <w:br/>
        <w:br/>
        <w:br/>
        <w:br/>
        <w:br/>
        <w:t>Y Decide:</w:t>
        <w:br/>
        <w:br/>
        <w:br/>
        <w:br/>
        <w:br/>
        <w:br/>
        <w:t>Por unanimidad que:</w:t>
        <w:br/>
        <w:br/>
        <w:br/>
        <w:br/>
        <w:br/>
        <w:br/>
        <w:t>8.    El Estado debe realizar los pagos de las  cantidades  establecidas  en</w:t>
        <w:br/>
        <w:t>la presente Sentencia por concepto de daños materiales,  daños  inmateriales</w:t>
        <w:br/>
        <w:t>y reintegro de costas y gastos dentro del plazo de un año, contado a  partir</w:t>
        <w:br/>
        <w:t>de la notificación  de  la  presente  Sentencia,  en  los  términos  de  los</w:t>
        <w:br/>
        <w:t>párrafos 189 a 194 de la misma.</w:t>
        <w:br/>
        <w:br/>
        <w:br/>
        <w:t>9.    El Estado debe  conducir  eficazmente  los  procesos  penales  que  se</w:t>
        <w:br/>
        <w:t>encuentran en trámite y los que se llegaren  a  abrir  para  determinar  las</w:t>
        <w:br/>
        <w:t>correspondientes responsabilidades por los hechos de  este  caso  y  aplicar</w:t>
        <w:br/>
        <w:t>las consecuencias que la ley prevea, en los  términos  del  párrafo  166  de</w:t>
        <w:br/>
        <w:t>esta Sentencia.</w:t>
        <w:br/>
        <w:br/>
        <w:br/>
        <w:t>10.   El Estado debe destinar la cantidad establecida en el párrafo  168  de</w:t>
        <w:br/>
        <w:t>esta Sentencia, en el plazo de un año contado a partir  de  la  notificación</w:t>
        <w:br/>
        <w:t>de la misma, en un fondo que lleve el nombre de Germán  Escué  Zapata,  para</w:t>
        <w:br/>
        <w:t>que la Comunidad de Jambaló lo invierta en  obras  o  servicios  de  interés</w:t>
        <w:br/>
        <w:t>colectivo en su beneficio, en los términos del párrafo 168 de la misma.</w:t>
        <w:br/>
        <w:br/>
        <w:br/>
        <w:t>11.   El Estado debe otorgar a Myriam Zapata Escué, de la manera más  pronta</w:t>
        <w:br/>
        <w:t>posible, una beca para realizar estudios  universitarios,  en  los  términos</w:t>
        <w:br/>
        <w:t>establecidos en el párrafo 170 de esta Sentencia.</w:t>
        <w:br/>
        <w:br/>
        <w:br/>
        <w:t>12.    El  Estado  debe  proveer,   sin   cargo   alguno,   el   tratamiento</w:t>
        <w:br/>
        <w:t>especializado de carácter médico, psiquiátrico y  psicológico  adecuado  que</w:t>
        <w:br/>
        <w:t>requieran a las señoras Etelvina Zapata Escué, Myriam Zapata  Escué,  Bertha</w:t>
        <w:br/>
        <w:t>Escué Coicue y Francya Doli Escué  Zapata,  y  a  los  señores  Mario  Pasu,</w:t>
        <w:br/>
        <w:t>Aldemar Escué Zapata,  Yonson  Escué  Zapata,  Ayénder  Escué  Zapata,  Omar</w:t>
        <w:br/>
        <w:t>Zapata y Albeiro Pasu, en los términos establecidos en  el  párrafo  172  de</w:t>
        <w:br/>
        <w:t>esta Sentencia.</w:t>
        <w:br/>
        <w:br/>
        <w:br/>
        <w:t>13.   El Estado debe realizar las publicaciones señaladas en el párrafo  174</w:t>
        <w:br/>
        <w:t>de esta Sentencia, en el  plazo  de  seis  meses  contado  a  partir  de  la</w:t>
        <w:br/>
        <w:t>notificación de la misma.</w:t>
        <w:br/>
        <w:br/>
        <w:br/>
        <w:t>14.   El Estado debe realizar  un  acto  público  de  reconocimiento  de  su</w:t>
        <w:br/>
        <w:t>responsabilidad, dentro  del  plazo  de  un  año  contado  a  partir  de  la</w:t>
        <w:br/>
        <w:t>notificación de la presente Sentencia, en los términos del  párrafo  177  de</w:t>
        <w:br/>
        <w:t>la misma.</w:t>
        <w:br/>
        <w:br/>
        <w:br/>
        <w:t>15.   Supervisará la  ejecución  íntegra  de  esta  Sentencia,  y  dará  por</w:t>
        <w:br/>
        <w:t>concluido  el  presente  caso  una  vez  que  el  Estado  haya  dado   cabal</w:t>
        <w:br/>
        <w:t>cumplimiento a lo dispuesto en  la  misma.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cumplimiento.</w:t>
        <w:br/>
        <w:br/>
        <w:br/>
        <w:br/>
        <w:br/>
        <w:br/>
        <w:t>Los jueces García Ramírez y Ventura Robles hicieron conocer a la  Corte  sus</w:t>
        <w:br/>
        <w:t>respectivos votos razonados, los cuales acompañan esta Sentencia.</w:t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br/>
        <w:t>Cecilia Medina Quiroga                          Manuel E. Ventura Robles</w:t>
        <w:br/>
        <w:br/>
        <w:br/>
        <w:br/>
        <w:br/>
        <w:t>Diego García-Sayán                                         Leonardo A.</w:t>
        <w:br/>
        <w:t>Franco</w:t>
        <w:br/>
        <w:br/>
        <w:br/>
        <w:br/>
        <w:br/>
        <w:t>Margarette May Macaulay                                     Rhadys Abreu</w:t>
        <w:br/>
        <w:t>Blondet</w:t>
        <w:br/>
        <w:br/>
        <w:br/>
        <w:br/>
        <w:br/>
        <w:t xml:space="preserve">                         Diego Eduardo López Medina</w:t>
        <w:br/>
        <w:t xml:space="preserve">                                 Juez ad hoc</w:t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br/>
        <w:br/>
        <w:t>Comuníquese y ejecútese,</w:t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Presidente</w:t>
        <w:br/>
        <w:br/>
        <w:br/>
        <w:br/>
        <w:br/>
        <w:br/>
        <w:t>Pablo Saavedra Alessandri</w:t>
        <w:br/>
        <w:t xml:space="preserve">      Secretario</w:t>
        <w:br/>
        <w:br/>
        <w:t xml:space="preserve">   VOTO RAZONADO DEL JUEZ SERGIO GARCÍA RAMÍREZ A LA SENTENCIA DE LA CORTE</w:t>
        <w:br/>
        <w:t xml:space="preserve"> INTERAMERICANA DE DERECHOS HUMANOS EN EL CASO ESCUÉ  ZAPATA, DEL 3 DE JULIO</w:t>
        <w:br/>
        <w:t xml:space="preserve">                                   DE 2007</w:t>
        <w:br/>
        <w:br/>
        <w:br/>
        <w:t>1. En la resolución de este caso y de  otros  examinados  durante  el  LXXVI</w:t>
        <w:br/>
        <w:t>Período Ordinario de  Sesiones  (julio  de  2007),  como  el  Caso  Cantoral</w:t>
        <w:br/>
        <w:t>Huamaní y García Santa- Cruz vs. Perú (sentencia del 10 de julio  de  2007),</w:t>
        <w:br/>
        <w:t>la Corte Interamericana ha reflejado  su  criterio  sobre  algunos  extremos</w:t>
        <w:br/>
        <w:t>interesantes en la conexión que existe entre el deber general de  garantizar</w:t>
        <w:br/>
        <w:t>derechos  y  libertades  que  enuncia  el  artículo  1.1  de  la  Convención</w:t>
        <w:br/>
        <w:t>Americana, los artículos de ésta que  reconocen  ciertos  derechos  llamados</w:t>
        <w:br/>
        <w:t>“sustantivos” (p. ej., artículo 4: vida; artículo  5:  integridad;  artículo</w:t>
        <w:br/>
        <w:t>7: libertad, etcétera) y aquellos otros que aluden  a  derechos  denominados</w:t>
        <w:br/>
        <w:t>“procesales”, o mejor aún, “instrumentales” (p. ej., artículo  8:  acceso  a</w:t>
        <w:br/>
        <w:t>la justicia en general;  artículo  25:  tutela  jurisdiccional  de  derechos</w:t>
        <w:br/>
        <w:t>fundamentales   específicamente,   sin   perjuicio   de   otros   igualmente</w:t>
        <w:br/>
        <w:t>“procesales” o “instrumentales” acogidos en artículos destinados al  régimen</w:t>
        <w:br/>
        <w:t>de  los  “sustantivos”,  como  ocurre   en   los   artículos   4.6:   medios</w:t>
        <w:br/>
        <w:t>extraordinarios de impugnación, conmutación o gracia a propósito de la  pena</w:t>
        <w:br/>
        <w:t>de muerte; y 7.6: control judicial  sobre  la  legalidad  de  la  detención,</w:t>
        <w:br/>
        <w:t>correspondiente, en general, al habeas corpus). En anteriores  oportunidades</w:t>
        <w:br/>
        <w:t>me he referido a estas cuestiones y otras relacionadas con ellas; así,  cfr.</w:t>
        <w:br/>
        <w:t>mi “Panorama del debido proceso (adjetivo) penal en la jurisprudencia de  la</w:t>
        <w:br/>
        <w:t>Corte   Interamericana”,    en    Anuario    de    Derecho    Constitucional</w:t>
        <w:br/>
        <w:t>Latinoamericano, Fundación Konrad Adenauer, Uruguay, año 12, tomo II,  2006,</w:t>
        <w:br/>
        <w:t>pp. 1111 y ss.</w:t>
        <w:br/>
        <w:br/>
        <w:t>2. Desde sus primeras sentencias sobre asuntos  contenciosos,  la  Corte  ha</w:t>
        <w:br/>
        <w:t>subrayado que el artículo 1.1 de la Convención Americana estatuye  un  doble</w:t>
        <w:br/>
        <w:t>deber de  tutela  a  cargo  del  Estado   --o  bien,  si  se  prefiere,  una</w:t>
        <w:br/>
        <w:t>obligación con doble vertiente--, en lo que atañe  a  los  derechos  humanos</w:t>
        <w:br/>
        <w:t>previstos en  el  Pacto:  a)  por  una  parte,  respetar  estos  derechos  y</w:t>
        <w:br/>
        <w:t>libertades; b) por la otra, garantizar su  libre  y  pleno  ejercicio.  Este</w:t>
        <w:br/>
        <w:t>segundo deber, ordinariamente mencionado como  “obligación  de  garantizar”,</w:t>
        <w:br/>
        <w:t>implica, entre otras cosas, que  el  Estado  “haga  justicia”  en  el  orden</w:t>
        <w:br/>
        <w:t>interno.  Vale  decir  que  existe  un  deber  previo   --naturalmente:  por</w:t>
        <w:br/>
        <w:t>necesidad conceptual--  a los dos enunciados: la obligación  de  “reconocer”</w:t>
        <w:br/>
        <w:t>los  derechos  y  libertades  alojados  en  la  Convención,  sea   que   ese</w:t>
        <w:br/>
        <w:t>reconocimiento provenga de la incorporación de aquéllos en  el  ordenamiento</w:t>
        <w:br/>
        <w:t>interno, sea que resulte de la  aplicación  directa  de  éste  en  el  orden</w:t>
        <w:br/>
        <w:t>doméstico.</w:t>
        <w:br/>
        <w:br/>
        <w:t>3. Lo anterior significa, por lo que atañe a la posible  consecuencia  penal</w:t>
        <w:br/>
        <w:t>de las violaciones perpetradas (regularmente  las  violaciones  de  derechos</w:t>
        <w:br/>
        <w:t>humanos se  hallan  recogidas  en  tipos  penales,  tomando  en  cuenta  que</w:t>
        <w:br/>
        <w:t>implican la intensa afectación de bienes jurídicos de la  mayor  jerarquía),</w:t>
        <w:br/>
        <w:t>que el Estado investigue éstas y  proceda  en  contra  de  los  responsables</w:t>
        <w:br/>
        <w:t>(obligación de medios). Esta investigación  sirve  a  los  fines  vinculados</w:t>
        <w:br/>
        <w:t>inmediatamente con la  víctima,  como  cauce  de  la  reparación  (asimismo,</w:t>
        <w:br/>
        <w:t>brindan satisfacción a sus familiares), y  al  propósito  de  prevención  de</w:t>
        <w:br/>
        <w:t>futuros hechos violatorios, que  pudieran  multiplicarse  al  abrigo  de  la</w:t>
        <w:br/>
        <w:t>impunidad: no repetición  de  violaciones.  El  cumplimiento  del  deber  de</w:t>
        <w:br/>
        <w:t>garantía corresponde, por lo tanto y en determinada  medida,  a  lo  que  en</w:t>
        <w:br/>
        <w:t>otro orden se denomina “prevención general”.</w:t>
        <w:br/>
        <w:br/>
        <w:t>4. Hasta hoy, la Corte no  ha  declarado,  generalmente,  la  existencia  de</w:t>
        <w:br/>
        <w:t>violación al artículo 1.1 de  la  Convención,  en  forma  aislada  de  otras</w:t>
        <w:br/>
        <w:t>violaciones e inconexa con éstas. Ha  entendido  que  el  quebranto  de  las</w:t>
        <w:br/>
        <w:t>obligaciones  de  respeto  y  garantía  se  analiza  en  conexión   con   la</w:t>
        <w:br/>
        <w:t>transgresión de algún derecho contemplado en la Parte I  del  Pacto.  Cuando</w:t>
        <w:br/>
        <w:t>se viola un derecho  convencionalmente  previsto,  queda  de  manifiesto  la</w:t>
        <w:br/>
        <w:t>desatención a los deberes (o a uno de ellos)  establecidos  en  el  artículo</w:t>
        <w:br/>
        <w:t>1.1. Hay, por lo tanto, una doble infracción simultánea: al artículo  1.1  y</w:t>
        <w:br/>
        <w:t>al precepto que recoge  el  derecho  violado.  En  cambio,  el  Tribunal  ha</w:t>
        <w:br/>
        <w:t>estimado que puede existir violación de  los  artículos  8  y  25  --también</w:t>
        <w:br/>
        <w:t>relacionados,  por  supuesto,   con   el   artículo   1.1--,   sin   invocar</w:t>
        <w:br/>
        <w:t>necesariamente, para declararla, una violación de derechos “materiales”.</w:t>
        <w:br/>
        <w:br/>
        <w:t>5. Ahora bien, la obligación estatal de garantizar un  derecho  o  libertad,</w:t>
        <w:br/>
        <w:t>establecida en el artículo 1.1,  se  satisface  a  la  luz  de  los  citados</w:t>
        <w:br/>
        <w:t>artículos  8  y  25,  entre  otros,  “leídos”  --es  decir,  comprendidos  o</w:t>
        <w:br/>
        <w:t>aplicados--  conjuntamente-- con el  artículo  que  se  refiere  al  derecho</w:t>
        <w:br/>
        <w:t>“sustantivo”  cuya  violación  procede  investigar.  Se  hallan  lógicamente</w:t>
        <w:br/>
        <w:t>vinculados, pues, los artículos 1.1, 8 y 25, y el precepto o  los  preceptos</w:t>
        <w:br/>
        <w:t>que aluden a los derechos “materiales”  violados.  Esta  explicación  no  es</w:t>
        <w:br/>
        <w:t>ajena, por supuesto, a la jurisprudencia de la Corte Interamericana,  aunque</w:t>
        <w:br/>
        <w:t>no siempre se hubiese formulado expresamente o  reflejado  en  los  términos</w:t>
        <w:br/>
        <w:t>empleados por el Tribunal cuando declara  la  existencia  de  violaciones  y</w:t>
        <w:br/>
        <w:t>fija las  reparaciones  consecuentes  (que  son,  en  rigor,  “consecuencias</w:t>
        <w:br/>
        <w:t>jurídicas”, no estricta y solamente reparaciones en  sentido  estricto,  del</w:t>
        <w:br/>
        <w:t>supuesto  normativo  de  violación  actualizado  en  los  hechos  sujetos  a</w:t>
        <w:br/>
        <w:t>juicio).</w:t>
        <w:br/>
        <w:br/>
        <w:t>6. Con respecto a la mencionada conexión entre preceptos del  Pacto,  existe</w:t>
        <w:br/>
        <w:t>un  detallado  Voto  concurrente  de  la  Jueza  Cecilia   Medina   Quiroga,</w:t>
        <w:br/>
        <w:t>correspondiente a la sentencia dictada en el Caso de  la  Comunidad  Moiwana</w:t>
        <w:br/>
        <w:t>vs. Suriname, del 15 de junio de 2005. En ese voto  --al  que  me  adherí--,</w:t>
        <w:br/>
        <w:t>su autora manifiesta que la Corte  “debió  haber  declarado  violados  (los)</w:t>
        <w:br/>
        <w:t>artículos 4 y 5, en relación con la falta de cumplimiento de  la  obligación</w:t>
        <w:br/>
        <w:t>de investigar, porque ella era parte de  la  obligación  de  garantizar  las</w:t>
        <w:br/>
        <w:t>privaciones de vida y las afectaciones de la  integridad  personal  alegadas</w:t>
        <w:br/>
        <w:t>en el caso” (párr. 5 del Voto).</w:t>
        <w:br/>
        <w:br/>
        <w:t>7. El artículo 8 de la Convención  Americana  reconoce,  bajo  el  rubro  de</w:t>
        <w:br/>
        <w:t>“Garantías  judiciales”   --que  no  agota  o  describe  suficientemente  el</w:t>
        <w:br/>
        <w:t>contenido de ese precepto--   el derecho de acceder a la justicia,  requerir</w:t>
        <w:br/>
        <w:t>la tutela judicial, reclamar derechos y libertades, al  que  también  se  ha</w:t>
        <w:br/>
        <w:t>mencionado en la jurisprudencia de la Corte  como  debido  proceso.  Nuestra</w:t>
        <w:br/>
        <w:t>jurisprudencia no ofrece, todavía, una connotación precisa  de  ese  acceso,</w:t>
        <w:br/>
        <w:t>frecuentemente invocado, ni un deslinde riguroso entre el derecho de  acceso</w:t>
        <w:br/>
        <w:t>y el derecho al debido proceso (más allá o más acá de reconocer  y  enumerar</w:t>
        <w:br/>
        <w:t>una serie de derechos abarcados por éste). Sin embargo, se entiende que:</w:t>
        <w:br/>
        <w:br/>
        <w:t>a) cualquier persona puede acudir a las instancias estatales previstas  para</w:t>
        <w:br/>
        <w:t>procurar e impartir justicia en los términos del  propio  artículo  8.1,  si</w:t>
        <w:br/>
        <w:t>pretende acreditar, reclamar o recuperar un derecho, y el  Estado  se  halla</w:t>
        <w:br/>
        <w:t>obligado a establecer instancias suficientes, adecuadas  y  eficientes  para</w:t>
        <w:br/>
        <w:t>ese efecto y proveer a su buen funcionamiento. Este derecho (petición y,  en</w:t>
        <w:br/>
        <w:t>su caso, acción o coadyuvancia con la acción, es independiente  del  derecho</w:t>
        <w:br/>
        <w:t>sustantivo que se invoca, como lo ha establecido, desde hace  mucho  tiempo,</w:t>
        <w:br/>
        <w:t>la doctrina procesal); y</w:t>
        <w:br/>
        <w:br/>
        <w:t>b) el Estado ha de satisfacer la obligación de garantía  que  le  concierne,</w:t>
        <w:br/>
        <w:t>conforme a lo mencionado supra, con observancia  de  la  obligación  que  le</w:t>
        <w:br/>
        <w:t>asignan el artículo 8 y, en su caso, el artículo 25. Si no investiga  hechos</w:t>
        <w:br/>
        <w:t>violatorios y otorga al  individuo  la  protección  debida,  infringe  estos</w:t>
        <w:br/>
        <w:t>preceptos. Así lo declarará la Corte.</w:t>
        <w:br/>
        <w:br/>
        <w:t>8. Por lo tanto, es razonable que al declarar la infracción a los  artículos</w:t>
        <w:br/>
        <w:t>8 y 25 se mencione igualmente la infracción de la que  deriva  el  deber  de</w:t>
        <w:br/>
        <w:t>investigar, aspecto de la obligación de garantizar estatuida en el  artículo</w:t>
        <w:br/>
        <w:t>1.1 (se podría hacer otro tanto al resolver que hubo infracción del  derecho</w:t>
        <w:br/>
        <w:t>“material” y acreditar que, en ausencia de investigación  adecuada,  también</w:t>
        <w:br/>
        <w:t>se infringió el artículo 8). Si la Corte carece de  competencia  en  función</w:t>
        <w:br/>
        <w:t>del tiempo para declarar la violación  al  derecho  “material”,  puede,  sin</w:t>
        <w:br/>
        <w:t>embargo, referirse a la infracción del derecho “instrumental” en  la  medida</w:t>
        <w:br/>
        <w:t>en que la obligación de investigar surgida del hecho ilícito (no sujeto,  en</w:t>
        <w:br/>
        <w:t>sí mismo, a la competencia de la Corte) emane de un  ordenamiento  diferente</w:t>
        <w:br/>
        <w:t>de la CADH y dicha obligación se  mantenga  vigente,  por  hallarse  todavía</w:t>
        <w:br/>
        <w:t>incumplida en la  etapa  sobre  la  que  se  ha  reconocido  competencia  al</w:t>
        <w:br/>
        <w:t>Tribunal.</w:t>
        <w:br/>
        <w:br/>
        <w:t>9. Existe  la  posibilidad,  empero,  de  que  haya  violación  directa  del</w:t>
        <w:br/>
        <w:t>artículo 8.1 sin que se presente o se declare por la Corte la existencia  de</w:t>
        <w:br/>
        <w:t>transgresión de derechos  “materiales”  previstos  en  la  Convención.  Esta</w:t>
        <w:br/>
        <w:t>situación se plantea cuando:</w:t>
        <w:br/>
        <w:br/>
        <w:t>a) el sujeto reclamante  de  justicia  acude  al  Estado  para  sostener  un</w:t>
        <w:br/>
        <w:t>derecho diferente de los que prevé la Convención, y el Estado desatiende  la</w:t>
        <w:br/>
        <w:t>petición de justicia. En la especie, la negativa de acceso  constituye,  per</w:t>
        <w:br/>
        <w:t>se, una violación al artículo 8.1, y la Corte debe declararla como  tal,  en</w:t>
        <w:br/>
        <w:t>conexión, desde luego, con el artículo  1.1  (el  derecho  de  acceso  a  la</w:t>
        <w:br/>
        <w:t>justicia se halla resguardado, como  cualesquiera  derechos  convencionales,</w:t>
        <w:br/>
        <w:t>por los deberes estatales de respetar y garantizar), y sin alusión  a  otros</w:t>
        <w:br/>
        <w:t>derechos o libertades enunciados en el Pacto.</w:t>
        <w:br/>
        <w:br/>
        <w:t>b) se ha argüido la violación de un derecho  “material”  convencional,  pero</w:t>
        <w:br/>
        <w:t>la Corte no dispone de elementos para  declarar  que  efectivamente  existió</w:t>
        <w:br/>
        <w:t>dicha transgresión, aunque los hay para establecer que, habiéndose  invocado</w:t>
        <w:br/>
        <w:t>un hecho ilícito atribuible (en hipótesis) al Estado,  éste  se  abstuvo  de</w:t>
        <w:br/>
        <w:t>cumplir el deber de investigación que le incumbe.</w:t>
        <w:br/>
        <w:br/>
        <w:t>Por lo tanto, la Corte no podría referirse en su sentencia a  la  infracción</w:t>
        <w:br/>
        <w:t>del  artículo  8  en  relación  con  la  “violación”  de   cierto   artículo</w:t>
        <w:br/>
        <w:t>“material”, sino solamente, en los casos respectivos, a la  transgresión  de</w:t>
        <w:br/>
        <w:t>aquél con motivo de:  i)  la  reclamación  de  derechos  extraconvencionales</w:t>
        <w:br/>
        <w:t>formulada por el quejoso, o de ii) la “supuesta”  violación  (no  comprobada</w:t>
        <w:br/>
        <w:t>ante la Corte) de un derecho convencional.</w:t>
        <w:br/>
        <w:br/>
        <w:t>10. En el Caso Ezcué Zapata no se planteó la posibilidad  o  pertinencia  de</w:t>
        <w:br/>
        <w:t>aplicar separadamente los artículos 8  y  25,  señalando  la  existencia  de</w:t>
        <w:br/>
        <w:t>violaciones diferentes bajo cada uno de éstos, o sosteniendo  que  sólo  uno</w:t>
        <w:br/>
        <w:t>de ellos fue infringido. Sin embargo, en diversas ocasiones se ha  observado</w:t>
        <w:br/>
        <w:t>la existencia de dos puntos de vista diferentes en  torno  a  esta  materia:</w:t>
        <w:br/>
        <w:t>una, que sostiene la transgresión a los artículos  8  y  25;  la  otra,  que</w:t>
        <w:br/>
        <w:t>considera la presencia de violación al artículo 8, no al  25.  Al  respecto,</w:t>
        <w:br/>
        <w:t>me permito comentar:</w:t>
        <w:br/>
        <w:br/>
        <w:t>a) el artículo 8, de más amplio espectro, consagra el acceso ordinario a  la</w:t>
        <w:br/>
        <w:t>justicia y detalla sus términos, tanto en  general  (8.1)  como  en  lo  que</w:t>
        <w:br/>
        <w:t>atañe al enjuiciamiento (en sentido amplio)  penal  (8.2),  cuyas  garantías</w:t>
        <w:br/>
        <w:t>han sido proyectadas por la jurisprudencia de  la  Corte  a  otras  vías  de</w:t>
        <w:br/>
        <w:t>tutela judicial o parajudicial, en  lo  que  sea  aplicable  a  éstas.  Esta</w:t>
        <w:br/>
        <w:t>ampliación, que estimo razonable, contribuye a perfilar y mejorar la  tutela</w:t>
        <w:br/>
        <w:t>del justiciable.</w:t>
        <w:br/>
        <w:br/>
        <w:t>b) el artículo 25, con un ámbito menos extenso, aborda  un  aspecto  crucial</w:t>
        <w:br/>
        <w:t>del acceso a la justicia: el recurso a medios expeditos y eficaces  para  la</w:t>
        <w:br/>
        <w:t>protección de derechos fundamentales (no  de  cualesquiera  derechos,  pues,</w:t>
        <w:br/>
        <w:t>como  en  el  supuesto  del  artículo  8),  que  en  la  tradición  mexicana</w:t>
        <w:br/>
        <w:t>(reflejada en la redacción del artículo 25 del Pacto) corresponde al  juicio</w:t>
        <w:br/>
        <w:t>de amparo. Se entiende que el  procedimiento  relativo  a  esta  defensa  de</w:t>
        <w:br/>
        <w:t>derechos fundamentales debe observar las garantías fijadas  en  el  artículo</w:t>
        <w:br/>
        <w:t>8.</w:t>
        <w:br/>
        <w:br/>
        <w:t>c) además, la Convención previene  otros  recursos  para  la  protección  de</w:t>
        <w:br/>
        <w:t>derechos, a los que ejemplificativamente me  referí  supra  1,  que  proveen</w:t>
        <w:br/>
        <w:t>tutelas procesales más acotadas y específicas.  Cada  uno  de  estos  medios</w:t>
        <w:br/>
        <w:t>“instrumentales”   de   protección   tiene   entidad   propia,    naturaleza</w:t>
        <w:br/>
        <w:t>característica y posible aplicación separada.</w:t>
        <w:br/>
        <w:br/>
        <w:t>11. Puesto que existe  esa  posibilidad  de  deslinde  conceptual  entre  la</w:t>
        <w:br/>
        <w:t>amplia garantía de acceso a la justicia que brinda  el  artículo  8.1  y  la</w:t>
        <w:br/>
        <w:t>específica garantía  que ofrece el 25 a los derechos fundamentales a  través</w:t>
        <w:br/>
        <w:t>de un medio procesal también específico, habrá que observar  en  cada  caso,</w:t>
        <w:br/>
        <w:t>conforme a los hechos sujetos al  conocimiento  de  la  Corte,  cuál  es  el</w:t>
        <w:br/>
        <w:t>artículo convencional vulnerado. Podrían venir al caso el 8 y  el  25,  pero</w:t>
        <w:br/>
        <w:t>podría suceder que la violación se contrajera al 8. En todo caso, la  tutela</w:t>
        <w:br/>
        <w:t>de la Convención se desplegará  sobre  el  individuo  y  en  tal  medida  se</w:t>
        <w:br/>
        <w:t>brindará protección a éste y se atenderá al objeto y fin del tratado.</w:t>
        <w:br/>
        <w:br/>
        <w:br/>
        <w:br/>
        <w:br/>
        <w:br/>
        <w:t xml:space="preserve">         Juez Sergio García Ramírez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t>La Jueza Medina  Quiroga  se  adhirió  al  presente  Voto  del  Juez  García</w:t>
        <w:br/>
        <w:t>Ramírez.</w:t>
        <w:br/>
        <w:br/>
        <w:br/>
        <w:br/>
        <w:br/>
        <w:br/>
        <w:t xml:space="preserve">                                                Jueza Cecilia Medina Quiroga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t xml:space="preserve">                                VOTO RAZONADO</w:t>
        <w:br/>
        <w:t xml:space="preserve">                       CASO ESCUÉ ZAPATA vs. COLOMBIA</w:t>
        <w:br/>
        <w:br/>
        <w:br/>
        <w:t xml:space="preserve">      He concurrido con mi voto para aprobar, por  unanimidad,  la  presente</w:t>
        <w:br/>
        <w:t>sentencia en el caso Escué Zapata contra Colombia, pero considero  necesario</w:t>
        <w:br/>
        <w:t>aclarar mi posición sobre un tema que fue considerado en la deliberación  de</w:t>
        <w:br/>
        <w:t>este caso y durante los últimos tres años en diversos casos ante la Corte.</w:t>
        <w:br/>
        <w:br/>
        <w:t xml:space="preserve">      Se trata de la aplicación e interpretación de los artículos 8.1  y  25</w:t>
        <w:br/>
        <w:t>de la Convención en relación con el artículo 1.1 y, por ende, también  sobre</w:t>
        <w:br/>
        <w:t>la naturaleza y razón de ser de las normas citadas.</w:t>
        <w:br/>
        <w:br/>
        <w:t xml:space="preserve">      El Capítulo I de la  Convención  Americana  (Enumeración  de  Deberes)</w:t>
        <w:br/>
        <w:t>enlista los deberes de los Estados Partes en dicho instrumento: el  artículo</w:t>
        <w:br/>
        <w:t>1 (Obligación de Respetar los Derechos) y el artículo 2  (Deber  de  Adoptar</w:t>
        <w:br/>
        <w:t>Disposiciones de Derecho  Interno).  Son  normas  de  carácter  general  que</w:t>
        <w:br/>
        <w:t>permean todos los derechos protegidos en el Capítulo II (Derechos Civiles  y</w:t>
        <w:br/>
        <w:t>Políticos).  Estos  derechos  protegidos   tienen   su   propia   naturaleza</w:t>
        <w:br/>
        <w:t>ontológica, protegen bienes jurídicos propios, susceptibles de ser  violados</w:t>
        <w:br/>
        <w:t>por el Estado Parte por  hechos  determinados  que  conllevan  la  violación</w:t>
        <w:br/>
        <w:t>también del artículo 1.1 y, en su caso, el 2, que según  señalé  son  normas</w:t>
        <w:br/>
        <w:t>de carácter general. Esta no es la naturaleza de los artículos 8  y  25  que</w:t>
        <w:br/>
        <w:t>también tienen  un  contenido  ontológico  propio,  pero  no  de  normas  de</w:t>
        <w:br/>
        <w:t>aplicación  general  en  la  Convención  y,  consecuentemente,  pueden   ser</w:t>
        <w:br/>
        <w:t>violados por el Estado, junto con otros derechos, siempre  en  relación  con</w:t>
        <w:br/>
        <w:t>el 1.1, que establece la obligación  general  para  los  Estados  Partes  de</w:t>
        <w:br/>
        <w:t>respetar y garantizar los  derechos  incluidos  en  el  Capítulo  II  de  la</w:t>
        <w:br/>
        <w:t>Convención[150].</w:t>
        <w:br/>
        <w:br/>
        <w:t xml:space="preserve">      El artículo 1.1 de la Convención dispone lo siguiente:</w:t>
        <w:br/>
        <w:br/>
        <w:t xml:space="preserve">      1.    Los Estados Partes en esta Convención se comprometen a respetar</w:t>
        <w:br/>
        <w:t xml:space="preserve">      los derechos y libertades reconocidos en ella y a garantizar su libre</w:t>
        <w:br/>
        <w:t xml:space="preserve">      y pleno ejercicio a toda persona que esté sujeta a su jurisdicción,</w:t>
        <w:br/>
        <w:t xml:space="preserve">      sin discriminación alguna por motivos de raza, color, sexo, idioma,</w:t>
        <w:br/>
        <w:t xml:space="preserve">      religión, opiniones políticas o de cualquier otra índole, origen</w:t>
        <w:br/>
        <w:t xml:space="preserve">      nacional o social, posición económica, nacimiento o cualquier otra</w:t>
        <w:br/>
        <w:t xml:space="preserve">      condición social.</w:t>
        <w:br/>
        <w:br/>
        <w:br/>
        <w:br/>
        <w:br/>
        <w:br/>
        <w:br/>
        <w:br/>
        <w:t xml:space="preserve">      El artículo 8.1 señala que toda textualmente: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 xml:space="preserve">      Mientras que el artículo 25 dice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2.    Los Estados Partes se comprometen:</w:t>
        <w:br/>
        <w:br/>
        <w:br/>
        <w:t xml:space="preserve">      a)    a garantizar que la autoridad competente prevista por el sistema</w:t>
        <w:br/>
        <w:t xml:space="preserve">      legal del Estado decidirá sobre  los  derechos  de  toda  persona  que</w:t>
        <w:br/>
        <w:t xml:space="preserve">      interponga tal recurso;</w:t>
        <w:br/>
        <w:br/>
        <w:br/>
        <w:t xml:space="preserve">      b)    a desarrollar las posibilidades de recurso judicial, y</w:t>
        <w:br/>
        <w:br/>
        <w:br/>
        <w:t xml:space="preserve">      c)    a garantizar el cumplimiento, por las  autoridades  competentes,</w:t>
        <w:br/>
        <w:t xml:space="preserve">      de toda decisión en que se haya estimado procedente el recurso.</w:t>
        <w:br/>
        <w:br/>
        <w:br/>
        <w:t xml:space="preserve">      La Corte, además, ha decretado la violación del  artículo  1.1  de  la</w:t>
        <w:br/>
        <w:t>Convención independientemente de otras violaciones a  otros  artículos[151].</w:t>
        <w:br/>
        <w:t>Asimismo, se ha considerado y declarado la violación de los artículos 8.1  y</w:t>
        <w:br/>
        <w:t>25 de forma autónoma, sin considerarlos en relación con el artículo  1.1  de</w:t>
        <w:br/>
        <w:t>la Convención[152]. También, la Corte ha aplicado los artículos 8.1 y 25  en</w:t>
        <w:br/>
        <w:t>relación con otros artículos  de  la  Convención  que  no  sea  el  artículo</w:t>
        <w:br/>
        <w:t>1.1[153].</w:t>
        <w:br/>
        <w:br/>
        <w:t xml:space="preserve">      Consecuentemente pretender que la Corte considere  que  los  artículos</w:t>
        <w:br/>
        <w:t>8.1 y 25 no se pueden declarar violados por el  Tribunal  independientemente</w:t>
        <w:br/>
        <w:t>como una violación autónoma, sino solamente en relación con otro derecho  de</w:t>
        <w:br/>
        <w:t>fondo que puede no ser el artículo 1.1, es  afirmar  que  en  la  Convención</w:t>
        <w:br/>
        <w:t>Americana no se protege el derecho a la Justicia y sería pretender  darle  a</w:t>
        <w:br/>
        <w:t>los artículos 8.1 y 25 el carácter de disposiciones generales que,  como  lo</w:t>
        <w:br/>
        <w:t>hace el artículo 1.1, permearían toda  la  Convención,  lo  que  tendría  la</w:t>
        <w:br/>
        <w:t>consecuencia de desnaturalizar el contenido mismo de  los  artículos  8.1  y</w:t>
        <w:br/>
        <w:t>25.</w:t>
        <w:br/>
        <w:br/>
        <w:t xml:space="preserve">      Cambiar la jurisprudencia de la Corte sobre  este  punto,  después  de</w:t>
        <w:br/>
        <w:t>más  de  20  años  de  ejercer  su  función  jurisdiccional  es,  además  de</w:t>
        <w:br/>
        <w:t>inapropiado e innecesario, confuso. Es introducir un elemento de  distorsión</w:t>
        <w:br/>
        <w:t>en la deliberación de futuros casos.</w:t>
        <w:br/>
        <w:br/>
        <w:br/>
        <w:br/>
        <w:br/>
        <w:br/>
        <w:t xml:space="preserve">                          Manuel E. Ventura Robles</w:t>
        <w:br/>
        <w:t xml:space="preserve">                                    Juez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-----------------------</w:t>
        <w:br/>
        <w:br/>
        <w:t>[1]   El 27 de agosto de 2002 la Corporación  Colectivo  de  Abogados  “José</w:t>
        <w:br/>
        <w:t>Alvear  Restrepo”  se  sumó  como  copeticionaria  (anexos  a  la   demanda,</w:t>
        <w:br/>
        <w:t>expediente ante la Comisión, folio 275).</w:t>
        <w:br/>
        <w:br/>
        <w:br/>
        <w:t>[2]   La Comisión designó como delegados a los  señores  Víctor  Abramovich,</w:t>
        <w:br/>
        <w:t>Comisionado, y Santiago A. Canton, Secretario  Ejecutivo,  y  como  asesores</w:t>
        <w:br/>
        <w:t>legales a los  abogados  Ariel  E.  Dulitzky,  Víctor  H.  Madrigal  Borloz,</w:t>
        <w:br/>
        <w:t>Verónica Gómez y Juan Pablo Albán.</w:t>
        <w:br/>
        <w:br/>
        <w:br/>
        <w:t>[3]   El Estado designó al  señor  José  del  Carmen  Ortega  Chaparro  como</w:t>
        <w:br/>
        <w:t>Agente  y  a  la  señora  Luz  Marina  Gil  García  como   Agente   alterno.</w:t>
        <w:br/>
        <w:t>Posteriormente, el 10 de noviembre de 2006, el Estado sustituyó a la  señora</w:t>
        <w:br/>
        <w:t>Gil García por el señor Jaime Castillo Farfán.</w:t>
        <w:br/>
        <w:br/>
        <w:br/>
        <w:t>[4]   Cuando se notificó la demanda al Estado, se le informó  su  derecho  a</w:t>
        <w:br/>
        <w:t>designar un juez ad hoc para que participara en la consideración  del  caso.</w:t>
        <w:br/>
        <w:t>El 31 de julio de 2006 el  Estado  designó  al  señor  Diego  Eduardo  López</w:t>
        <w:br/>
        <w:t>Medina como juez ad hoc (expediente de fondo, Tomo I, folio 89).</w:t>
        <w:br/>
        <w:br/>
        <w:br/>
        <w:t>[5]   Resolución  del  Presidente  de  la  Corte  Interamericana  de  20  de</w:t>
        <w:br/>
        <w:t>diciembre de 2006 (expediente de fondo, Tomo IV, folio 505).</w:t>
        <w:br/>
        <w:br/>
        <w:br/>
        <w:t>[6]   A esta audiencia comparecieron: a)  por  la  Comisión  Interamericana:</w:t>
        <w:br/>
        <w:t>Víctor Abramovich, Comisionado, y Santiago A. Canton, Secretario  Ejecutivo,</w:t>
        <w:br/>
        <w:t>como Delegados; Elizabeth Abi-Mershed, Juan Pablo Albán  y  Verónica  Gómez,</w:t>
        <w:br/>
        <w:t>asesores;  b)  por  los  representantes:  Eduardo  Carreño  Wilches,  Rafael</w:t>
        <w:br/>
        <w:t>Barrios Mendivil  y  Jomary  Ortegón  Osorio,  miembros  de  la  Corporación</w:t>
        <w:br/>
        <w:t>Colectivo de Abogados “José Alvear Restrepo”; y c) por el Estado:  José  del</w:t>
        <w:br/>
        <w:t>Carmen Ortega Chaparro, Agente; Jaime Castillo Farfán, Agente alterno;  Luis</w:t>
        <w:br/>
        <w:t>Guillermo Fernández, Embajador de Colombia  en  Costa  Rica;  Camilo  Ospina</w:t>
        <w:br/>
        <w:t>Bernal, Embajador, Representante Permanente de Colombia ante la  OEA;  Clara</w:t>
        <w:br/>
        <w:t>Inés Vargas Silva, Directora de Derechos  Humanos  y  Derecho  Internacional</w:t>
        <w:br/>
        <w:t>Humanitario del Ministerio de Relaciones Exteriores; Luz Marina Gil  García,</w:t>
        <w:br/>
        <w:t>Directora Justicia Penal Militar del Ministerio de Defensa Nacional;  Hernán</w:t>
        <w:br/>
        <w:t>Guillermo Aldana Duque, Paula Lizano Van Der Latt, Diana  Patricia  Ávila  y</w:t>
        <w:br/>
        <w:t>Álvaro Francisco Amaya Villarreal, asesores  de  la  Dirección  de  Derechos</w:t>
        <w:br/>
        <w:t>Humanos y Derecho Internacional Humanitario  del  Ministerio  de  Relaciones</w:t>
        <w:br/>
        <w:t>Exteriores; Dionisio Araujo, Director Defensa  Judicial  de  la  Nación  del</w:t>
        <w:br/>
        <w:t>Ministerio  del  Interior  y  de  Justicia;  María  Fernanda  Cabal  Molina,</w:t>
        <w:br/>
        <w:t>Directora de Asuntos Internacionales de la Fiscalía General  de  la  Nación;</w:t>
        <w:br/>
        <w:t>Sonia Uribe, Coordinadora del Grupo Contencioso del  Ministerio  de  Defensa</w:t>
        <w:br/>
        <w:t>Nacional; Diana Bravo Rubio, Asesora  del  Programa  Presidencial  para  los</w:t>
        <w:br/>
        <w:t>Derechos  Humanos  y  Derecho  Internacional  Humanitario;  Laura   Virginia</w:t>
        <w:br/>
        <w:t>Benedetti Rocallo, Asuntos Internacionales de  la  Fiscalía  General  de  la</w:t>
        <w:br/>
        <w:t>Nación; Gustavo Paredes, Embajada de Colombia en Costa Rica; Margarita  Rey,</w:t>
        <w:br/>
        <w:t>Segundo Secretario de Relaciones  Exteriores  en  la  Misión  Permanente  de</w:t>
        <w:br/>
        <w:t>Colombia ante la OEA, y Ángela María Yepes, Asesora de la  Oficina  Jurídica</w:t>
        <w:br/>
        <w:t>de la Presidencia de la República.</w:t>
        <w:br/>
        <w:br/>
        <w:br/>
        <w:t>[7]   La Corte ha señalado en anteriores  casos  que  el  reconocimiento  de</w:t>
        <w:br/>
        <w:t>responsabilidad ante la Comisión tiene plenos efectos jurídicos.  Cfr.  Caso</w:t>
        <w:br/>
        <w:t>Neira  Alegría  y  otros.  Excepciones  Preliminares,  Sentencia  de  11  de</w:t>
        <w:br/>
        <w:t>diciembre de 1991. Serie C No. 13 , párr. 29;  Caso  de  la  Masacre  de  la</w:t>
        <w:br/>
        <w:t>Rochela. Sentencia de Fondo y Reparaciones de 11 de mayo de  2007.  Serie  C</w:t>
        <w:br/>
        <w:t>No. 163, párr. 8, y  Caso  Montero  Aranguren  y  Otros  (Retén  de  Catia).</w:t>
        <w:br/>
        <w:t>Sentencia de 5 de julio de 2006. Serie C No. 150, párr. 49.</w:t>
        <w:br/>
        <w:br/>
        <w:br/>
        <w:t>[8]   Cfr. Caso Myrna Mack Chang. Sentencia de  25  de  noviembre  de  2003.</w:t>
        <w:br/>
        <w:t>Serie C No. 101, párr.105; Caso de la Masacre de la Rochela, supra  nota  7,</w:t>
        <w:br/>
        <w:t>párr. 9, y Caso La Cantuta. Sentencia de 29 de noviembre de  2006.  Serie  C</w:t>
        <w:br/>
        <w:t>No. 162, párr. 49.</w:t>
        <w:br/>
        <w:br/>
        <w:br/>
        <w:t>[9]   Cfr. Caso Carpio Nicolle y otros. Sentencia  de  22  de  noviembre  de</w:t>
        <w:br/>
        <w:t>2004. Serie C No. 117, párr.  84;  Caso  Bueno  Alves.  Sentencia  sobre  el</w:t>
        <w:br/>
        <w:t>fondo, reparaciones y costas de 11 de mayo de 2007. Serie C No.  164,  párr.</w:t>
        <w:br/>
        <w:t>34, y Caso de la Masacre de la Rochela, supra nota 7, párr. 29.</w:t>
        <w:br/>
        <w:br/>
        <w:br/>
        <w:t>[10]  Cfr. Caso de la “Masacre de Mapiripán”. Sentencia de 15 de  septiembre</w:t>
        <w:br/>
        <w:t>de 2005. Serie C No. 134, párr. 69; Caso Bueno Alves, supra  nota  9,  párr.</w:t>
        <w:br/>
        <w:t>35, y Caso de la Masacre de la Rochela, supra nota 7, párr. 54.</w:t>
        <w:br/>
        <w:br/>
        <w:br/>
        <w:t>[11]  Cfr. Caso de la Comunidad Mayagna (Sumo) Awas Tingni. Sentencia de  31</w:t>
        <w:br/>
        <w:t>de agosto de 2001. Serie C No. 79,  párrs.  86  a  90;  Caso  de  la  “Panel</w:t>
        <w:br/>
        <w:t>Blanca” (Paniagua Morales y otros). Reparaciones. Sentencia de  25  de  mayo</w:t>
        <w:br/>
        <w:t>de 2001. Serie C No. 76, párr. 50, y Caso  Bámaca  Velásquez.  Reparaciones.</w:t>
        <w:br/>
        <w:t>Sentencia de 22 de febrero de 2002. Serie C No. 91, párr. 15.</w:t>
        <w:br/>
        <w:br/>
        <w:br/>
        <w:t>[12]  Cfr. Caso de la “Panel Blanca” (Paniagua Morales y otros), supra  nota</w:t>
        <w:br/>
        <w:t>11, párr. 76; Caso Bueno Alves, supra  nota  9,  párr.  36,  y  Caso  de  la</w:t>
        <w:br/>
        <w:t>Masacre de la Rochela, supra nota 7, párr. 55.</w:t>
        <w:br/>
        <w:br/>
        <w:br/>
        <w:t>[13]  Cfr. Caso Hilaire, Constantine y Benjamin y otros. Sentencia de 21  de</w:t>
        <w:br/>
        <w:t>junio de 2002. Serie C No. 94, párr. 80; Caso Bueno  Alves,  supra  nota  9,</w:t>
        <w:br/>
        <w:t>párr. 36, y Caso de la Masacre de la Rochela, supra nota 7, párr. 55.</w:t>
        <w:br/>
        <w:br/>
        <w:br/>
        <w:t>[14]  Citados por la Comisión: CIDH,  Comunicado  de  Prensa  31/03,  20  de</w:t>
        <w:br/>
        <w:t>octubre   de   2003,   disponible   al   28   de   febrero   de   2007    en</w:t>
        <w:br/>
        <w:t>http://www.cidh.org/Comunicados/Spanish/2003/31.03.htm;  Citados   por   los</w:t>
        <w:br/>
        <w:t>representantes:          http://www.etniasdecolombia.org/grupos_pueblos.asp;</w:t>
        <w:br/>
        <w:t>http://www.etniasdecolombia.org;  Duodécimo  Informe  del   Defensoría   del</w:t>
        <w:br/>
        <w:t>Pueblo                  122,                  disponible                  en</w:t>
        <w:br/>
        <w:t>http://www.defensoria.org.co/pdf/informes/informe_115.pdf;  Defensoría   del</w:t>
        <w:br/>
        <w:t>Pueblo, Comunicado de prensa número 1176 “Defensoría urge  una  política  de</w:t>
        <w:br/>
        <w:t>estado para la atención integral de los pueblos indígenas”. Bogotá, D.C.,  9</w:t>
        <w:br/>
        <w:t>de agosto de  2006.  http://www.defensoria.org.co/?_s=e6&amp;c=1176;  Asociación</w:t>
        <w:br/>
        <w:t>de  Cabildos  Indígenas  del  Norte  del  Cauca  Acin   Cxahb   Wala   Kiwe.</w:t>
        <w:br/>
        <w:t>http://www.nasaacin.net/libertad_madre_tierra.htm; Comunicado de Prensa,  12</w:t>
        <w:br/>
        <w:t>de octubre de 2005, “Comunidades Indígenas del Cauca defiende  sus  derechos</w:t>
        <w:br/>
        <w:t>a   la   tierra,   a    la    vida    y    a    la    memoria    ancestral”,</w:t>
        <w:br/>
        <w:t>www.derechos.org/nizkor/colombia/doc/japi04.html;     DORADO,      Mauricio.</w:t>
        <w:br/>
        <w:t>“Indígenas del Cauca piden libertad para la Madre Tierra”, 20 de  septiembre</w:t>
        <w:br/>
        <w:t>de  2005,  www.landaction.org/display.php?article=337;   Fundación   Hemera,</w:t>
        <w:br/>
        <w:t>Organizaciones, en  http://www.etniasdecolombia.org/organiza_nacionales.asp;</w:t>
        <w:br/>
        <w:t>Asociación de Cabildos Indígenas del Norte del  Cauca   Acin  -  Cxahb  Wala</w:t>
        <w:br/>
        <w:t>Kiwe.   http://www.nasaacin.net/libertad_madre_tierra.htm;   Asociación   de</w:t>
        <w:br/>
        <w:t>Cabildos      Indígenas      del      Norte      del       Cauca       ACIN.</w:t>
        <w:br/>
        <w:t>http://www.nasaacin.net/defensa_vida.htm; HERNANDEZ, Esperanza.   “Apuestas,</w:t>
        <w:br/>
        <w:t>propuestas      y      enseñanzas      del       movimiento       indígena”;</w:t>
        <w:br/>
        <w:t>http://www.voltairenet.org/article135367.html;   Asociación   de    Cabildos</w:t>
        <w:br/>
        <w:t>Indígenas del Norte del Cauca ACIN.  http://www.nasaacin.net/sobre_acin.htm;</w:t>
        <w:br/>
        <w:t>Asociación   de   Cabildos   Indígenas   del   Norte   del    Cauca    ACIN.</w:t>
        <w:br/>
        <w:t>http://www.nasaacin.net/prg_juridico.htm;     Periódico     Desde     Abajo.</w:t>
        <w:br/>
        <w:t>http://www.desdeabajo.info/mostrar_articulo.php?tipo=edicion&amp;id=52;  Citados</w:t>
        <w:br/>
        <w:t>por el Estado: Informes de la  Comisión  1986-1987,  1988-1989  y  1990,  en</w:t>
        <w:br/>
        <w:t>www.cidh.org; OEA/Ser.L/V/II.84, Doc. 39 rev., 14  octubre  1993,  Original:</w:t>
        <w:br/>
        <w:t>Español            Capítulo            11             Literal             A,</w:t>
        <w:br/>
        <w:t>http://www.cidh.org/countryrep/Colombia93sp/cap.11.htm.</w:t>
        <w:br/>
        <w:br/>
        <w:br/>
        <w:t>[15]  Citados por la Comisión: CIDH, Segundo Informe sobre la  Situación  de</w:t>
        <w:br/>
        <w:t>los  Derechos  Humanos  en  Colombia,  capítulo  XI:  Los  Derechos  de  los</w:t>
        <w:br/>
        <w:t>Indígenas   en   Colombia,   y   Capítulo   VII:   Derecho   a   la    Vida,</w:t>
        <w:br/>
        <w:t>OEA/Ser.L/V/II.84, Doc. 39 rev.,  14  octubre  1993;  CIDH,  Tercer  Informe</w:t>
        <w:br/>
        <w:t>Sobre la Situación de los Derechos Humanos  en  Colombia,  Capítulo  X:  Los</w:t>
        <w:br/>
        <w:t>Derechos de los Indígenas en Colombia, OEA/Ser.L/V/II.102,Doc. 9 rev. 1,  26</w:t>
        <w:br/>
        <w:t>febrero 1999; Citados por los representantes:  Amnistía  Internacional,  Más</w:t>
        <w:br/>
        <w:t>información  sobre  AU  456/91:   Posible   Ejecución   Extrajudicial,   AMR</w:t>
        <w:br/>
        <w:t>23/013/1992, 19 de marzo de 1992; Amnistía  Internacional,  Más  información</w:t>
        <w:br/>
        <w:t>sobre AU 456/91:  Amenazas  y  hostigamiento  (nuevas  preocupaciones),  AMR</w:t>
        <w:br/>
        <w:t>23/067/1992,  23  de  noviembre  de  1992;   Amnistía   Internacional,   Más</w:t>
        <w:br/>
        <w:t>información  sobre  AU  456/91:   Posible   Ejecución   Extrajudicial,   AMR</w:t>
        <w:br/>
        <w:t>23/031/1992, 5 de  junio  de  1992;  STAVENHAGEN,  Rodolfo.  Las  cuestiones</w:t>
        <w:br/>
        <w:t>indígenas: los derechos humanos y  las  cuestiones  indígenas:  Informe  del</w:t>
        <w:br/>
        <w:t>Relator  Especial  sobre  la  situación  de  los  derechos  humanos  y   las</w:t>
        <w:br/>
        <w:t>libertades  fundamentales  de   los   indígenas;   Amnistía   Internacional,</w:t>
        <w:br/>
        <w:t>“Colombia: Informar, hacer campaña y servir a la ciudadanía sin  temor:  los</w:t>
        <w:br/>
        <w:t>derechos  de  los  periodistas,  candidatos   electorales   y   funcionarios</w:t>
        <w:br/>
        <w:t>electos”, 9 de  febrero  de  2006,  AMR  23/001/2006;  Informe  del  Relator</w:t>
        <w:br/>
        <w:t>Especial sobre la  situación  de  los  derechos  humanos  y  las  libertades</w:t>
        <w:br/>
        <w:t>fundamentales de los indígenas,  Sr.  Rodolfo  Stavenhagen,  E/CN.4/2006/78;</w:t>
        <w:br/>
        <w:t>Informe Anual de  la  Comisión  Interamericana  de  Derechos  Humanos  2005,</w:t>
        <w:br/>
        <w:t>capítulo V, 27 de febrero de 2006, OEA/Ser.L/II.124, Doc. 7; Informe  de  la</w:t>
        <w:br/>
        <w:t>Alta Comisionada de las Naciones Unidas para los Derechos Humanos  sobre  la</w:t>
        <w:br/>
        <w:t>situación de los  derechos  humanos  en  Colombia,  20  de  enero  de  2006,</w:t>
        <w:br/>
        <w:t>E/CN.4/2006/9;  Comunicado  de  Prensa,  Defensoría  del  Pueblo   Colombia,</w:t>
        <w:br/>
        <w:t>Bogotá, D.C., 21 de marzo de 2006, “Defensoría hace llamado a  la  reflexión</w:t>
        <w:br/>
        <w:t>sobre  la  intolerancia  y  la  exclusión  social  en  Colombia”;   Comisión</w:t>
        <w:br/>
        <w:t>Interamericana de Derechos Humanos Informe N. 36/00,  Caso  11.101,  Masacre</w:t>
        <w:br/>
        <w:t>“Caloto”,  Colombia,  13  de  abril  de  2000;  Comisión  Interamericana  de</w:t>
        <w:br/>
        <w:t>Derechos Humanos, Informe No. 4/98, Caso 9853, Ceferino Ul Musicue y  Leonel</w:t>
        <w:br/>
        <w:t>Coicue, Colombia, 7 de  abril  de  1998;  Citados  por  el  Estado:  Consejo</w:t>
        <w:br/>
        <w:t>Permanente de  la  Organización  de  los  Estados  Americanos.  Comisión  de</w:t>
        <w:br/>
        <w:t>Asuntos Jurídicos y Políticos. Grupo de Trabajo  encargado  de  elaborar  el</w:t>
        <w:br/>
        <w:t>Proyecto de la Declaración Americana  sobre  los  Derechos  de  los  Pueblos</w:t>
        <w:br/>
        <w:t>Indígenas  Sesión:  "Formas  tradicionales  de  propiedad  y   supervivencia</w:t>
        <w:br/>
        <w:t>cultural. Derecho a tierras y territorios",  Washington,  7-8  de  noviembre</w:t>
        <w:br/>
        <w:t>2002.</w:t>
        <w:br/>
        <w:br/>
        <w:br/>
        <w:t>[16]  Citado por la Comisión: Douglas W.  Cassel  Jr.,  International  Truth</w:t>
        <w:br/>
        <w:t>Commissions  and  Justice  en  Transitional  Justice,  Volume   I:   General</w:t>
        <w:br/>
        <w:t>Considerations; Citados por  los  representantes:  GALEANO  LOZANO,  Myriam.</w:t>
        <w:br/>
        <w:t>“Resistencia Indígena en el Cauca: Labrando otro Mundo”, 2006; VEGA  CANTOR,</w:t>
        <w:br/>
        <w:t>Renán. “Gente muy  rebelde.  Indígenas  campesinos  y  protestas  agrarias”.</w:t>
        <w:br/>
        <w:t>Bogotá: Ediciones Pensamiento Crítico,  2002;  HRISTOV,  Jasmin,  Indigenous</w:t>
        <w:br/>
        <w:t>Struggles for Land and Culture in Cauca, Colombia,  32  Journal  of  Peasant</w:t>
        <w:br/>
        <w:t>Studies 1:88. 2005; SERJE de la Ossa, Margarita Rosa, et al. “Palabras  para</w:t>
        <w:br/>
        <w:t>Desarmar. Una mirada crítica al vocabulario  del  reconocimiento  cultural”.</w:t>
        <w:br/>
        <w:t>Ministerio de Cultura e Instituto Colombiano  de  Antropología  e  Historia.</w:t>
        <w:br/>
        <w:t>Bogotá D.C. 2002; Colectivo de Abogados “José Alvear Restrepo”,  “Gotas  que</w:t>
        <w:br/>
        <w:t>Agrietan la Roca”, 2005. Citados por el Estado:  Norbert  ROULAND,  Stéphane</w:t>
        <w:br/>
        <w:t>PIERRE-CAPS et  Jacques  POUMAREDE,  Droit  des  Minorités  et  des  Peuples</w:t>
        <w:br/>
        <w:t>Autochtones, Paris, PUF, 1996; GROSS, Christian.  “Politicas  de  Etnicidad:</w:t>
        <w:br/>
        <w:t>Identidad, Estado y Modernidad”, ICAN, 2000; MARTINAT LEPILLIEZ,  Françoise.</w:t>
        <w:br/>
        <w:t>Les  stratégies  politiques  et  juridiques  des  leaders  indigènes  de  la</w:t>
        <w:br/>
        <w:t>Colombie et  du  Venezuela.  Universidad  de  Lille  2,  tesis  doctoral  en</w:t>
        <w:br/>
        <w:t>ciencias políticas, septiembre de  2003;  AGUDELO  ALVARADO,  Carlos  Efrén.</w:t>
        <w:br/>
        <w:t>Populations Noires et  politique  dans  le  Pacifique  colombien:  paradoxes</w:t>
        <w:br/>
        <w:t>d’une inclusion ambiguë, tesis doctoral en sociología, Universidad de  París</w:t>
        <w:br/>
        <w:t>III, Instituto de Altos Estudios sobre América Latina IHEAL,  París,  22  de</w:t>
        <w:br/>
        <w:t>octubre de 2002; Archivo Histórico Nacional.  Tierras  del  Cauca,  Tomo  3;</w:t>
        <w:br/>
        <w:t>CASTAÑO, William; LONDOÑO, Edgar; y ROLDÁN ORTEGA, Roque;  “ARCHIVO  CENTRAL</w:t>
        <w:br/>
        <w:t>DEL CAUCA, Informes de Gobierno de  1871-1894  e  Informes  del  año  1873”;</w:t>
        <w:br/>
        <w:t>GARCÍA ANTONIO. Introducción Crítica a la Legislación  Indigenista.  Edición</w:t>
        <w:br/>
        <w:t>de 1951; La Différence, Balland, París, 2001.</w:t>
        <w:br/>
        <w:br/>
        <w:br/>
        <w:t>[17]  Cfr. Caso Baena Ricardo y Otros. Sentencia de 2 de  febrero  de  2001.</w:t>
        <w:br/>
        <w:t>Serie C No. 72, párrs. 71  y  76;  Caso  del  Penal  Miguel  Castro  Castro,</w:t>
        <w:br/>
        <w:t>Sentencia de 25 de noviembre de 2006. Serie C No. 160,  párr.  184,  y  Caso</w:t>
        <w:br/>
        <w:t>Almonacid  Arellano  y  otros.  Sentencia  sobre  Excepciones  Preliminares,</w:t>
        <w:br/>
        <w:t>Fondo, Reparaciones y Costas. Sentencia de 26 de septiembre de  2006.  Serie</w:t>
        <w:br/>
        <w:t>C No. 154, párr. 69.</w:t>
        <w:br/>
        <w:br/>
        <w:br/>
        <w:t>[18]  Cfr. Caso Velásquez Rodríguez. Sentencia  de  29  de  julio  de  1988.</w:t>
        <w:br/>
        <w:t>Serie C No. 4, párr. 146; Cfr. Bueno Alves, supra nota 9, párr. 46,  y  Caso</w:t>
        <w:br/>
        <w:t>La Cantuta, supra nota 8, párr. 62.</w:t>
        <w:br/>
        <w:br/>
        <w:br/>
        <w:t>[19]  Cfr. Caso de la Masacre de Pueblo Bello, Sentencia de 31 de  enero  de</w:t>
        <w:br/>
        <w:t>2006. Serie C No. 140, párr. 69; Caso de la Masacre  de  la  Rochela,  supra</w:t>
        <w:br/>
        <w:t>nota 7, párr. 60, y Caso La Cantuta, supra nota 8, párr. 64.</w:t>
        <w:br/>
        <w:br/>
        <w:br/>
        <w:t>[20]        Cfr. Caso de las Hermanas Serrano Cruz. Sentencia de 1 de  marzo</w:t>
        <w:br/>
        <w:t>de 2005. Serie C No. 120, párr. 40;  Caso  Comunidad  indígena  Sawhoyamaxa.</w:t>
        <w:br/>
        <w:t>Sentencia de 29 de marzo de 2006. Serie C No.3, párr.  44,  y  Caso  Acevedo</w:t>
        <w:br/>
        <w:t>Jaramillo y otros. Sentencia de 7 de febrero  de  2006.  Serie  C  No.  144,</w:t>
        <w:br/>
        <w:t>párr. 193.</w:t>
        <w:br/>
        <w:br/>
        <w:br/>
        <w:t>[21]  En adelante, la presente Sentencia contiene hechos que  este  Tribunal</w:t>
        <w:br/>
        <w:t>tiene por establecidos con base en la confesión  efectuada  por  el  Estado.</w:t>
        <w:br/>
        <w:t>Algunos de esos hechos han sido completados con  elementos  probatorios,  en</w:t>
        <w:br/>
        <w:t>cuyo caso se consignan las respectivas notas al pie de página.</w:t>
        <w:br/>
        <w:br/>
        <w:br/>
        <w:t>[22]  El artículo 4 de la Convención dispone, en su parte pertinente, que:</w:t>
        <w:br/>
        <w:br/>
        <w:br/>
        <w:t xml:space="preserve">      1. Toda persona tiene derecho a que se respete su vida.  Este  derecho</w:t>
        <w:br/>
        <w:t xml:space="preserve">      estará protegido por la ley y, en general, a partir del momento de  la</w:t>
        <w:br/>
        <w:t xml:space="preserve">      concepción. Nadie puede ser privado de la vida arbitrariamente.</w:t>
        <w:br/>
        <w:br/>
        <w:br/>
        <w:t>[23]  Cfr. declaración de Etelvina Zapata Escué de 22 de septiembre de  1994</w:t>
        <w:br/>
        <w:t>(expediente de anexos a la demanda, Tomo I, Anexo 17,  folios  109  y  110);</w:t>
        <w:br/>
        <w:t>declaración  de  Marco  Tulio  Cañas  Torres  de  24  de  febrero  de   2006</w:t>
        <w:br/>
        <w:t>(expediente de anexos a la contestación  a  la  demanda,  expediente  de  la</w:t>
        <w:br/>
        <w:t>Fiscalía, Cuaderno 3, folio 2334); declaración de Hidelbran Castro  Quintero</w:t>
        <w:br/>
        <w:t>de 17 de marzo de  2006  (expediente  de  anexos  a  la  contestación  a  la</w:t>
        <w:br/>
        <w:t>demanda, expediente de  la  Fiscalía,  Cuaderno  3,  folios  2389  y  2391);</w:t>
        <w:br/>
        <w:t>declaración de Ramón Alberto Álvarez de 17 de marzo de 2006  (expediente  de</w:t>
        <w:br/>
        <w:t>anexos a la contestación a la demanda, expediente de la  Fiscalía,  Cuaderno</w:t>
        <w:br/>
        <w:t>3, folios 2396 y 2397); ampliación de declaración de Roberto  Camacho  Riaño</w:t>
        <w:br/>
        <w:t>de 11 de julio de  2006  (expediente  de  anexos  a  la  contestación  a  la</w:t>
        <w:br/>
        <w:t>demanda, expediente de  la  Fiscalía,  Cuaderno  5,  folios  2833  y  2834);</w:t>
        <w:br/>
        <w:t>declaración de Oscar Iván Arias Herrera de 18 de marzo de  2006  (expediente</w:t>
        <w:br/>
        <w:t>de anexos a la  contestación  a  la  demanda,  expediente  de  la  Fiscalía,</w:t>
        <w:br/>
        <w:t>Cuaderno 3, folio 2409); declaración ante fedatario público  (affidávit)  de</w:t>
        <w:br/>
        <w:t>Oscar Iván Arias Herrera de 26 de diciembre de 2006  (expediente  de  fondo,</w:t>
        <w:br/>
        <w:t>Tomo III, folio 601); diligencia indagatoria de Evert Ospina Martínez  de  1</w:t>
        <w:br/>
        <w:t>de abril de 2006 (expediente de anexos  a  la  contestación  a  la  demanda,</w:t>
        <w:br/>
        <w:t>expediente de la  Fiscalía,  Cuaderno  4,  folio  2543),  y  declaración  de</w:t>
        <w:br/>
        <w:t>Francisco Javier Bedoya Aguirre de  18  de  marzo  de  2006  (expediente  de</w:t>
        <w:br/>
        <w:t>anexos a la contestación a la demanda, expediente de la  Fiscalía,  Cuaderno</w:t>
        <w:br/>
        <w:t>3, folio 2403 y 2404).</w:t>
        <w:br/>
        <w:br/>
        <w:br/>
        <w:t>[24]  Cfr. diligencia indagatoria de Evert Ospina Martínez de 1 de abril  de</w:t>
        <w:br/>
        <w:t>2006 (expediente de anexos a la contestación a la demanda, expediente de  la</w:t>
        <w:br/>
        <w:t>Fiscalía, Cuaderno 4,  folio  2543);  ampliación  de  indagatoria  de  Evert</w:t>
        <w:br/>
        <w:t>Ospina  Martínez  de  7  de  junio  de  2006  (expediente  de  anexos  a  la</w:t>
        <w:br/>
        <w:t>contestación a la demanda, expediente de  la  Fiscalía,  Cuaderno  4,  folio</w:t>
        <w:br/>
        <w:t>2736); diligencia indagatoria de Jorge Alberto Navarro Devia de 23  de  mayo</w:t>
        <w:br/>
        <w:t>de 2006 (expediente de anexos a la contestación a la demanda, expediente  de</w:t>
        <w:br/>
        <w:t>la Fiscalía, Cuaderno 4, folio 2658), y ampliación  indagatoria  de  Roberto</w:t>
        <w:br/>
        <w:t>Camacho  Riaño  de  11  de  julio  de  2006  (expediente  de  anexos  a   la</w:t>
        <w:br/>
        <w:t>contestación a la demanda, expediente de  la  Fiscalía,  Cuaderno  5,  folio</w:t>
        <w:br/>
        <w:t>2833).</w:t>
        <w:br/>
        <w:br/>
        <w:br/>
        <w:t>[25]  Cfr. declaración de Omaira Escué Coicue de  4  de  diciembre  de  2002</w:t>
        <w:br/>
        <w:t>(expediente de anexos a la contestación  a  la  demanda,  expediente  de  la</w:t>
        <w:br/>
        <w:t>Fiscalía, Cuaderno 1, folio 1915); declaración de Etelvina Zapata  Escué  en</w:t>
        <w:br/>
        <w:t>audiencia publica  ante  la  Comisión  Interamericana  celebrada  el  17  de</w:t>
        <w:br/>
        <w:t>octubre de 2002 (expediente de anexos a la demanda, Tomo I, Anexo  3,  folio</w:t>
        <w:br/>
        <w:t>37);  declaración  de  Bertha  Escué  Coicue  de  4  de  diciembre  de  2002</w:t>
        <w:br/>
        <w:t>(expediente de anexos a la contestación  a  la  demanda,  expediente  de  la</w:t>
        <w:br/>
        <w:t>Fiscalía, Cuaderno 1, folio 1905); declaración de Marco Tulio  Cañas  Torres</w:t>
        <w:br/>
        <w:t>de 24 de febrero de 2006 (expediente  de  anexos  a  la  contestación  a  la</w:t>
        <w:br/>
        <w:t>demanda, expediente de la Fiscalía, Cuaderno 3, folio 2334); declaración  de</w:t>
        <w:br/>
        <w:t>Oscar Iván Arias Herrera de 18 de marzo de 2006. (expediente de anexos a  la</w:t>
        <w:br/>
        <w:t>contestación a la demanda, expediente de la  Fiscalía,  Cuaderno  3,  folios</w:t>
        <w:br/>
        <w:t>2410 y 2411); declaración de Francisco Javier Bedoya Aguirre de 18 de  marzo</w:t>
        <w:br/>
        <w:t>de 2006 (expediente de anexos a la contestación a la demanda, expediente  de</w:t>
        <w:br/>
        <w:t>la Fiscalía, Cuaderno 3, folio 2403), y declaración jurada de  Bertha  Escué</w:t>
        <w:br/>
        <w:t>Coicue de 16 de enero de 2007 (expediente de fondo, Tomo III, folio 606).</w:t>
        <w:br/>
        <w:br/>
        <w:br/>
        <w:t>[26]  Cfr. declaración de Etelvina Zapata Escué de 22 de septiembre de  1994</w:t>
        <w:br/>
        <w:t>(expediente de anexos a la demanda, Anexo 17, folio 110), y  declaración  de</w:t>
        <w:br/>
        <w:t>Omaira Escué Coicue de 4 de diciembre de 2002 (expediente  de  anexos  a  la</w:t>
        <w:br/>
        <w:t>contestación a la demanda, expediente de  la  Fiscalía,  Cuaderno  1,  folio</w:t>
        <w:br/>
        <w:t>1915).</w:t>
        <w:br/>
        <w:br/>
        <w:br/>
        <w:t>[27]  Cfr. declaración del señor Francisco Javier Bedoya Aguirre  de  18  de</w:t>
        <w:br/>
        <w:t>marzo de 2006  (expediente  de  anexos  a  la  contestación  a  la  demanda,</w:t>
        <w:br/>
        <w:t>expediente de la Fiscalía, Cuaderno 3, folio 2402).</w:t>
        <w:br/>
        <w:br/>
        <w:br/>
        <w:t>[28]  Cfr. declaración del señor Hidelbran Castro Quintero de  17  de  marzo</w:t>
        <w:br/>
        <w:t>de 2006 (expediente de anexos a la contestación a la demanda, expediente  de</w:t>
        <w:br/>
        <w:t>la Fiscalía, Cuaderno 3, folio 2389); declaración  de  Rubén  Darío  Aricapa</w:t>
        <w:br/>
        <w:t>García de 18 de marzo de 2006 (expediente de anexos a la contestación  a  la</w:t>
        <w:br/>
        <w:t>demanda, expediente de la Fiscalía,  Cuaderno  3,  folio  2406);  diligencia</w:t>
        <w:br/>
        <w:t>indagatoria de Evert Ospina Martínez de 1 de abril de  2006  (expediente  de</w:t>
        <w:br/>
        <w:t>anexos a la contestación a la demanda, expediente de la  Fiscalía,  Cuaderno</w:t>
        <w:br/>
        <w:t>4, folio 2544), y ampliación de declaración de Oscar Iván Arias  Herrera  de</w:t>
        <w:br/>
        <w:t>7 de junio de 2006 (expediente de anexos a la  contestación  a  la  demanda,</w:t>
        <w:br/>
        <w:t>expediente de la Fiscalía, Cuaderno 4, folio 2731).</w:t>
        <w:br/>
        <w:br/>
        <w:br/>
        <w:t>[29]  Cfr. declaración de Oscar Iván Arias Herrera de 18 de  marzo  de  2006</w:t>
        <w:br/>
        <w:t>(expediente de anexos a la contestación  a  la  demanda,  expediente  de  la</w:t>
        <w:br/>
        <w:t>Fiscalía, Cuaderno 3, folio 2411), y  ampliación  de  declaración  de  Oscar</w:t>
        <w:br/>
        <w:t>Iván Arias Herrera de 7  de  junio  de  2006  (expediente  de  anexos  a  la</w:t>
        <w:br/>
        <w:t>contestación a la demanda, expediente de  la  Fiscalía,  Cuaderno  4,  folio</w:t>
        <w:br/>
        <w:t>2731).</w:t>
        <w:br/>
        <w:br/>
        <w:br/>
        <w:t>[30]  Cfr. ampliación de indagatoria de Evert Ospina Martínez de 7 de  junio</w:t>
        <w:br/>
        <w:t>de 2006 (expediente de anexos a la contestación a la demanda, expediente  de</w:t>
        <w:br/>
        <w:t>la Fiscalía, Cuaderno 4, folio 2737).</w:t>
        <w:br/>
        <w:br/>
        <w:br/>
        <w:t>[31]  Cfr. declaración de Hidelbran Castro Quintero de 17 de marzo  de  2006</w:t>
        <w:br/>
        <w:t>(expediente de anexos a la contestación  a  la  demanda,  expediente  de  la</w:t>
        <w:br/>
        <w:t>Fiscalía, Cuaderno 3, folio 2390); declaración de Oscar Iván  Arias  Herrera</w:t>
        <w:br/>
        <w:t>de 18 de marzo de  2006  (expediente  de  anexos  a  la  contestación  a  la</w:t>
        <w:br/>
        <w:t>demanda, expediente de la Fiscalía, Cuaderno 3, folio 2411);  ampliación  de</w:t>
        <w:br/>
        <w:t>declaración de Oscar Iván Arias Herrera de 7 de junio  de  2006  (expediente</w:t>
        <w:br/>
        <w:t>de anexos a la  contestación  a  la  demanda,  expediente  de  la  Fiscalía,</w:t>
        <w:br/>
        <w:t>Cuaderno 4, folio 2731); diligencia indagatoria de Evert Ospina Martínez  de</w:t>
        <w:br/>
        <w:t>1 de abril de 2006 (expediente de anexos a la  contestación  a  la  demanda,</w:t>
        <w:br/>
        <w:t>expediente de  la  Fiscalía,  Cuaderno  4,  folio  2544),  y  ampliación  de</w:t>
        <w:br/>
        <w:t>indagatoria de Evert Ospina Martínez de 7 de junio de  2006  (expediente  de</w:t>
        <w:br/>
        <w:t>anexos a la contestación a la demanda, expediente de la  Fiscalía,  Cuaderno</w:t>
        <w:br/>
        <w:t>4, folios 2737).</w:t>
        <w:br/>
        <w:br/>
        <w:br/>
        <w:t>[32]  Cfr. declaración de  Bertha  Escué  Coicue  de  1  de  julio  de  1999</w:t>
        <w:br/>
        <w:t>(expediente de anexos a la contestación  a  la  demanda,  expediente  de  la</w:t>
        <w:br/>
        <w:t>Fiscalía,  Cuaderno  1,  folio  1802);  croquis  elaborado  por  la  técnico</w:t>
        <w:br/>
        <w:t>judicial Amalfi Ordóñez Realpe en la  diligencia  de  inspección  de  restos</w:t>
        <w:br/>
        <w:t>humanos el 27 de noviembre de 2002 (expediente de anexos a  la  contestación</w:t>
        <w:br/>
        <w:t>a  la  demanda,  expediente  de  la  Fiscalía,  Cuaderno  1,  folio   1876);</w:t>
        <w:br/>
        <w:t>declaración de Etelvina Zapata Escué en audiencia publica ante  la  Comisión</w:t>
        <w:br/>
        <w:t>Interamericana celebrada el 17 de octubre de 2002 (expediente  de  anexos  a</w:t>
        <w:br/>
        <w:t>la demanda, Tomo I, Anexo 3, folio 37); declaración de Mario Pasu de  27  de</w:t>
        <w:br/>
        <w:t>mayo de  1999  (expediente  de  anexos  a  la  contestación  a  la  demanda,</w:t>
        <w:br/>
        <w:t>expediente de la Fiscalía, Cuaderno 1, folio 1782);  declaración  del  señor</w:t>
        <w:br/>
        <w:t>Aldemar Escué Zapata de 1 de julio  de  1999  (expediente  de  anexos  a  la</w:t>
        <w:br/>
        <w:t>contestación a la demanda, expediente de  la  Fiscalía,  Cuaderno  1,  folio</w:t>
        <w:br/>
        <w:t>1805); declaración del señor Aldemar Escué Zapata  de  30  de  noviembre  de</w:t>
        <w:br/>
        <w:t>2002 (expediente de anexos a la contestación a la demanda, expediente de  la</w:t>
        <w:br/>
        <w:t>Fiscalía, Cuaderno 1, folio 1912); declaración jurada de Mario  Pasu  de  16</w:t>
        <w:br/>
        <w:t>de enero de 2007 (expediente de fondo, Tomo  III,  folio  645);  declaración</w:t>
        <w:br/>
        <w:t>jurada de Bertha Escué Coicue de 16 de enero de 2007 (expediente  de  fondo,</w:t>
        <w:br/>
        <w:t>Tomo III, folio 606), y declaración jurada de Ayénder Escué Zapata de 16  de</w:t>
        <w:br/>
        <w:t>enero de 2007 (expediente de fondo, Tomo III, folio 652).</w:t>
        <w:br/>
        <w:br/>
        <w:br/>
        <w:t>[33]  Cfr. declaración de Marco Tulio Cañas Torres de 24 de febrero de  2006</w:t>
        <w:br/>
        <w:t>(expediente de anexos a la contestación  a  la  demanda,  expediente  de  la</w:t>
        <w:br/>
        <w:t>Fiscalía, Cuaderno 3, folio 2333); ampliación de  la  declaración  de  Marco</w:t>
        <w:br/>
        <w:t>Tulio Cañas Torres de 17 de  marzo  de  2006  (expediente  de  anexos  a  la</w:t>
        <w:br/>
        <w:t>contestación a la demanda, expediente de  la  Fiscalía,  Cuaderno  3,  folio</w:t>
        <w:br/>
        <w:t>2378); declaración de Rubén Darío Aricapa García de  18  de  marzo  de  2006</w:t>
        <w:br/>
        <w:t>(expediente de anexos a la contestación  a  la  demanda,  expediente  de  la</w:t>
        <w:br/>
        <w:t>Fiscalía, Cuaderno 3, folio 2406); declaración de Oscar Iván  Arias  Herrera</w:t>
        <w:br/>
        <w:t>de 18 de marzo de  2006  (expediente  de  anexos  a  la  contestación  a  la</w:t>
        <w:br/>
        <w:t>demanda, expediente de la Fiscalía, Cuaderno 3, folio  2411),  y  diligencia</w:t>
        <w:br/>
        <w:t>indagatoria de Evert Ospina Martínez de 1 de abril de  2006  (expediente  de</w:t>
        <w:br/>
        <w:t>anexos a la contestación a la demanda, expediente de la  Fiscalía,  Cuaderno</w:t>
        <w:br/>
        <w:t>4, folios 2544 y 2545).</w:t>
        <w:br/>
        <w:br/>
        <w:br/>
        <w:t>[34]  Cfr. Caso de los “Niños de la  Calle”  (Villagrán  Morales  y  otros),</w:t>
        <w:br/>
        <w:t>Sentencia de 19 de noviembre de 1999. Serie C No. 63, párr.  144;  Caso  del</w:t>
        <w:br/>
        <w:t>Penal Castro Castro, supra nota 17, párr. 237,  y  Caso  de  la  Masacre  de</w:t>
        <w:br/>
        <w:t>Pueblo Bello, supra nota 19, párr. 120.</w:t>
        <w:br/>
        <w:br/>
        <w:br/>
        <w:t>[35]  Cfr. Caso de los “Niños de la  Calle”  (Villagrán  Morales  y  otros),</w:t>
        <w:br/>
        <w:t>supra nota 34, párr. 144; Caso del  Penal  Castro  Castro,  supra  nota  17,</w:t>
        <w:br/>
        <w:t>párr. 237, y Caso Montero Aranguren y otros (Retén de Catia), supra nota  7,</w:t>
        <w:br/>
        <w:t>párr. 64.</w:t>
        <w:br/>
        <w:br/>
        <w:br/>
        <w:t>[36]  Cfr. Caso de los “Niños de la  Calle”  (Villagrán  Morales  y  otros),</w:t>
        <w:br/>
        <w:t>supra nota 34, párr. 144; Caso del  Penal  Castro  Castro,  supra  nota  17,</w:t>
        <w:br/>
        <w:t>párr. 237, y Caso Vargas Areco. Sentencia  de  26  de  septiembre  de  2006.</w:t>
        <w:br/>
        <w:t>Serie C No. 155, párr. 75.</w:t>
        <w:br/>
        <w:br/>
        <w:br/>
        <w:t>[37]  Cfr. Caso de la Masacre de Pueblo Bello, supra  nota  19,  párr.  120;</w:t>
        <w:br/>
        <w:t>Caso del Penal Castro Castro, supra  nota  17,  párr.  237,  y  Caso  Vargas</w:t>
        <w:br/>
        <w:t>Areco, supra nota 36, párr. 75.</w:t>
        <w:br/>
        <w:br/>
        <w:br/>
        <w:t>[38]  Cfr. Caso de los “Niños de la  Calle”  (Villagrán  Morales  y  otros),</w:t>
        <w:br/>
        <w:t>supra nota 34, párr. 145; Caso del  Penal  Castro  Castro,  supra  nota  17,</w:t>
        <w:br/>
        <w:t>párr. 238, y Caso Baldeón García. Sentencia de 6 de abril de 2006.  Serie  C</w:t>
        <w:br/>
        <w:t>No. 147, párr. 87.</w:t>
        <w:br/>
        <w:br/>
        <w:br/>
        <w:t>[39]  Cfr. “Colombia:  una  nación  multicultural.  Su  diversidad  étnica”,</w:t>
        <w:br/>
        <w:t>Departamento Administrativo Nacional de Estadísticas, Dirección de Censos  y</w:t>
        <w:br/>
        <w:t>Demografías (expediente de anexos a la contestación a la demanda,  Anexo  1,</w:t>
        <w:br/>
        <w:t>folio 1099).</w:t>
        <w:br/>
        <w:br/>
        <w:br/>
        <w:t>[40]  Cfr. “Colombia:  una  nación  multicultural.  Su  diversidad  étnica”,</w:t>
        <w:br/>
        <w:t>Departamento Administrativo Nacional de Estadísticas, Dirección de Censos  y</w:t>
        <w:br/>
        <w:t>Demografías (expediente de anexos a la contestación a la demanda,  Anexo  1,</w:t>
        <w:br/>
        <w:t>folio 1117).</w:t>
        <w:br/>
        <w:br/>
        <w:br/>
        <w:t>[41]  Cfr.  http://www.etniasdecolombia.org/grupos_pueblos.asp  (escrito  de</w:t>
        <w:br/>
        <w:t>solicitudes y argumentos, expediente de fondo, Tomo I, folio 150)</w:t>
        <w:br/>
        <w:br/>
        <w:br/>
        <w:t>[42]  Cfr. “Colombia:  una  nación  multicultural.  Su  diversidad  étnica”,</w:t>
        <w:br/>
        <w:t>Departamento Administrativo Nacional de Estadísticas, Dirección de Censos  y</w:t>
        <w:br/>
        <w:t>Demografías (expediente de anexos a la contestación a la  demanda,  Tomo  I,</w:t>
        <w:br/>
        <w:t>Anexo 1, folio 1118).</w:t>
        <w:br/>
        <w:br/>
        <w:br/>
        <w:t>[43]   Cfr.  “Grupos  Étnicos:  Páez”,  Fundación  Hemera.   Disponible   en</w:t>
        <w:br/>
        <w:t>http://www.etniasdecolombia.org/indigenas/paez.asp  (expediente  de   fondo,</w:t>
        <w:br/>
        <w:t>Tomo I, folio 160)</w:t>
        <w:br/>
        <w:br/>
        <w:br/>
        <w:t>[44]  Cfr. Caso Godínez Cruz. Sentencia de 20 de enero de 1989. Serie C  No.</w:t>
        <w:br/>
        <w:t>5, párr. 135.</w:t>
        <w:br/>
        <w:br/>
        <w:br/>
        <w:t>[45]  Cfr. CIDH, Segundo Informe sobre la Situación de los Derechos  Humanos</w:t>
        <w:br/>
        <w:t>en Colombia, capítulo  XI:  Los  Derechos  de  los  Indígenas  en  Colombia,</w:t>
        <w:br/>
        <w:t>OEA/Ser.L/V/II.84, Doc. 39 rev.1, 14 octubre 1993, y  CIDH,  Tercer  Informe</w:t>
        <w:br/>
        <w:t>Sobre la Situación de los Derechos Humanos  en  Colombia,  capítulo  X:  Los</w:t>
        <w:br/>
        <w:t>Derechos de los Indígenas en Colombia, OEA/Ser.L/V/II.102,Doc. 9 rev. 1,  26</w:t>
        <w:br/>
        <w:t>febrero 1999.</w:t>
        <w:br/>
        <w:br/>
        <w:br/>
        <w:t>[46]  Cfr. CIDH, Informe 36/00, Caso 11.101 Masacre de Caloto, 13  de  abril</w:t>
        <w:br/>
        <w:t>de 2000, en Informe Anual de la CIDH  1999;  y  CIDH,  Informe  35/00,  Caso</w:t>
        <w:br/>
        <w:t>11.020 Masacre “Los Uvos”, 13 de abril de 2000, en Informe Anual de la  CIDH</w:t>
        <w:br/>
        <w:t>1999.</w:t>
        <w:br/>
        <w:br/>
        <w:br/>
        <w:t>[47]  Cfr. Informe Anual de la Comisión Interamericana de  Derechos  Humanos</w:t>
        <w:br/>
        <w:t>2005, 27 de febrero de 2006, OEA/Ser.L/V/II.124, Doc. 7, cáp. V.</w:t>
        <w:br/>
        <w:br/>
        <w:br/>
        <w:t>[48]  Cfr. STAVENHAGEN, Rodolfo.  Las  cuestiones  indígenas:  los  derechos</w:t>
        <w:br/>
        <w:t>humanos y las cuestiones indígenas: Informe del Relator  Especial  sobre  la</w:t>
        <w:br/>
        <w:t>situación de los derechos humanos y  las  libertades  fundamentales  de  los</w:t>
        <w:br/>
        <w:t>indígenas, 20 de enero de 2006, E/CN.4/2006/78/Add.4.</w:t>
        <w:br/>
        <w:br/>
        <w:br/>
        <w:t>[49]   Cfr.  Naciones  Unidas.  Consejo  Económico  y   Social.   Cuestiones</w:t>
        <w:br/>
        <w:t>Indígenas. Informe del Relator Especial sobre la situación de  los  derechos</w:t>
        <w:br/>
        <w:t>humanos y  las  libertades  fundamentales  de  los  indígenas,  Sr.  Rodolfo</w:t>
        <w:br/>
        <w:t>Stavenhagen.  Adición  Misión  a  Colombia.  E/CN.4/2005/88/Add.2.,  10   de</w:t>
        <w:br/>
        <w:t>noviembre de  2004  (expediente  de  anexos  al  escrito  de  solicitudes  y</w:t>
        <w:br/>
        <w:t>argumentos, Anexo 53, folios 899 a 923).</w:t>
        <w:br/>
        <w:br/>
        <w:br/>
        <w:t>[50]  Cfr. Informe de la Alta Comisionada de las Naciones  Unidas  para  los</w:t>
        <w:br/>
        <w:t>Derechos Humanos sobre la situación de los derechos humanos en Colombia,  20</w:t>
        <w:br/>
        <w:t>de enero de 2006, E/CN.4/2006/9, Anexo IV.</w:t>
        <w:br/>
        <w:br/>
        <w:br/>
        <w:t>[51]  Cfr. pronunciamiento “Preocupación  de  los  hechos  de  violencia  en</w:t>
        <w:br/>
        <w:t>Cauca”, Alto Comisionado de las Naciones  Unidas  para  Derechos  Humanos  –</w:t>
        <w:br/>
        <w:t>Oficina en  Colombia  (expediente  de  anexos  al  escrito  de  solicitudes,</w:t>
        <w:br/>
        <w:t>argumentos y pruebas, Anexo 51, folio  895);  Pronunciamiento  “Preocupación</w:t>
        <w:br/>
        <w:t>por protestas en Cauca y Nariño”, Alto Comisionado de  las  Naciones  Unidas</w:t>
        <w:br/>
        <w:t>para Derechos Humanos  –  Oficina  en  Colombia  (expediente  de  anexos  al</w:t>
        <w:br/>
        <w:t>escrito de solicitudes, argumentos y pruebas, Anexo 52, folio 897).</w:t>
        <w:br/>
        <w:br/>
        <w:br/>
        <w:t>[52]  Cfr. Comunicado de Prensa, Defensoría  del  Pueblo  Colombia,  Bogotá,</w:t>
        <w:br/>
        <w:t>D.C., 21 de marzo de 2006, “Defensoría hace llamado a la reflexión sobre  la</w:t>
        <w:br/>
        <w:t>intolerancia y la exclusión  social  en  Colombia”;  Defensoría  del  pueblo</w:t>
        <w:br/>
        <w:t>Comunicado de prensa número 1176 “Defensoría urge  una  política  de  estado</w:t>
        <w:br/>
        <w:t>para la atención integral de los pueblos  indígenas”.  Bogotá,  D.C.,  9  de</w:t>
        <w:br/>
        <w:t>agosto de 2006.  http://www.defensoria.org.co/?_s=e6&amp;c=1176;  Comunicado  de</w:t>
        <w:br/>
        <w:t>Prensa, 12 de octubre de 2005, “Comunidades  Indígenas  del  Cauca  defiende</w:t>
        <w:br/>
        <w:t>sus derechos a la tierra, a la vida y a la  memoria  ancestral”,  disponible</w:t>
        <w:br/>
        <w:t>en www.derechos.org/nizkor/colombia/doc/japi04.html.</w:t>
        <w:br/>
        <w:br/>
        <w:br/>
        <w:t>[53]  Cfr. Duodécimo Informe de la Defensoría del Pueblo 122, disponible  en</w:t>
        <w:br/>
        <w:t>http://www.defensoria.org.co/pdf/informes/informe_115.pdf</w:t>
        <w:br/>
        <w:br/>
        <w:br/>
        <w:t>[54]  Cfr. Amnistía  Internacional,  Colombia:  Informar,  hacer  campaña  y</w:t>
        <w:br/>
        <w:t>servir  a  la  ciudadanía  sin  temor:  los  derechos  de  los  periodistas,</w:t>
        <w:br/>
        <w:t>candidatos electorales y funcionarios electos, 9 de  febrero  de  2006,  AMR</w:t>
        <w:br/>
        <w:t>23/001/2006,.</w:t>
        <w:br/>
        <w:br/>
        <w:br/>
        <w:t>[55]  Cfr. Asociación de  Cabildos  Indígenas  del  Norte  del  Cauca  ACIN.</w:t>
        <w:br/>
        <w:t>http://www.nasaacin.net/defensa_vida.htm</w:t>
        <w:br/>
        <w:br/>
        <w:br/>
        <w:t>[56]  CIDH, Tercer Informe Sobre la Situación de  los  Derechos  Humanos  en</w:t>
        <w:br/>
        <w:t>Colombia,  capítulo  X:  Los  Derechos  de  los   Indígenas   en   Colombia,</w:t>
        <w:br/>
        <w:t>OEA/Ser.L/V/II.102,Doc. 9 rev. 1, 26 febrero 1999, párr. 36.</w:t>
        <w:br/>
        <w:br/>
        <w:br/>
        <w:t>[57]  Cfr. Informe del Relator Especial sobre la situación de  los  derechos</w:t>
        <w:br/>
        <w:t>humanos  y  las  libertades  fundamentales   de   los   indígenas,   Rodolfo</w:t>
        <w:br/>
        <w:t>Stavenhagen, sobre su misión a  Colombia,  E/CN.4/2005/88/Add.2  (expediente</w:t>
        <w:br/>
        <w:t>de anexos al escrito de solicitudes y argumentos, folios  905,  907,  911  y</w:t>
        <w:br/>
        <w:t>912).</w:t>
        <w:br/>
        <w:br/>
        <w:br/>
        <w:t>[58]  Cfr. peritaje antropológico elaborado por  Esther  Sánchez  de  Guzmán</w:t>
        <w:br/>
        <w:t>(expediente de fondo, Tomo III, folio 617, nota 33).</w:t>
        <w:br/>
        <w:br/>
        <w:br/>
        <w:t>[59]  Cfr. expediente de anexos al  escrito  de  solicitudes,  argumentos  y</w:t>
        <w:br/>
        <w:t>pruebas, folios 619 y 620.</w:t>
        <w:br/>
        <w:br/>
        <w:br/>
        <w:t>[60]  Cfr. resumen escrito del peritaje de Gloria Zamora Patiño  (expediente</w:t>
        <w:br/>
        <w:t>de fondo, Tomo III, folio 788).</w:t>
        <w:br/>
        <w:br/>
        <w:br/>
        <w:t>[61]  Cfr. declaración jurada de Mario Pasu de 16 enero de 2007  (expediente</w:t>
        <w:br/>
        <w:t>de fondo, Tomo III, folio 644); declaración de Ayénder Escué de 16 enero  de</w:t>
        <w:br/>
        <w:t>2007 (expediente de fondo, Tomo III, folio 650), y declaración  de  Etelvina</w:t>
        <w:br/>
        <w:t>Escué Zapata en audiencia pública ante la Corte Interamericana.</w:t>
        <w:br/>
        <w:br/>
        <w:br/>
        <w:t>[62]  Cfr. declaración jurada de Bertha Escué Zapata de 16 de enero de  2007</w:t>
        <w:br/>
        <w:t>(expediente de fondo, Tomo III, folio 604).</w:t>
        <w:br/>
        <w:br/>
        <w:br/>
        <w:t>[63]  Cfr. expediente de anexos a la contestación a  la  demanda,  Anexo  8,</w:t>
        <w:br/>
        <w:t>folio 1366.</w:t>
        <w:br/>
        <w:br/>
        <w:br/>
        <w:t>[64]  Cfr. expediente de anexos a la contestación a  la  demanda,  Anexo  9,</w:t>
        <w:br/>
        <w:t>folio 1375.</w:t>
        <w:br/>
        <w:br/>
        <w:br/>
        <w:t>[65]  Cfr. expediente de anexos a la contestación a  la  demanda,  Anexo  8,</w:t>
        <w:br/>
        <w:t>folio 1360.</w:t>
        <w:br/>
        <w:br/>
        <w:br/>
        <w:t>[66]  Cfr. declaración de  Ángel  Quitumbo  Dagua  de  2  de  mayo  de  1988</w:t>
        <w:br/>
        <w:t>(expediente de anexos a la contestación  a  la  demanda,  expediente  de  la</w:t>
        <w:br/>
        <w:t>Fiscalía, Cuaderno 2, folio 2025).</w:t>
        <w:br/>
        <w:br/>
        <w:br/>
        <w:t>[67]  Cfr. declaración de Ángel  Quitumbo  Dagua  de  9  de  junio  de  1999</w:t>
        <w:br/>
        <w:t>(expediente de anexos a la contestación  a  la  demanda,  expediente  de  la</w:t>
        <w:br/>
        <w:t>Fiscalía, Cuaderno 1, folio 1792).</w:t>
        <w:br/>
        <w:br/>
        <w:br/>
        <w:t>[68]  Cfr. declaración de Mario Henry Cifuentes Ul de 23 de octubre de  2006</w:t>
        <w:br/>
        <w:t>(expediente de anexos a la contestación  a  la  demanda,  expediente  de  la</w:t>
        <w:br/>
        <w:t>Fiscalía, Cuaderno 6, folio 3198).</w:t>
        <w:br/>
        <w:br/>
        <w:br/>
        <w:t>[69]  Cfr. declaración de Omar Zapata de 25 de enero de 1996 (expediente  de</w:t>
        <w:br/>
        <w:t>anexos a la contestación a la demanda, expediente de la  Fiscalía,  Cuaderno</w:t>
        <w:br/>
        <w:t>1, folio 1756); peritaje  rendido  por  Gloria  Lucy  Zamora  Patiño  en  la</w:t>
        <w:br/>
        <w:t>audiencia pública ante la Corte celebrada los días  19  y  20  de  enero  de</w:t>
        <w:br/>
        <w:t>2007; declaración jurada de Aldemar Escué Zapata el  16  de  enero  de  2007</w:t>
        <w:br/>
        <w:t>(expediente de fondo, Tomo III, folio 655), y declaración  jurada  de  Mario</w:t>
        <w:br/>
        <w:t>Pasu el 16 de enero de 2007 (expediente de fondo, Tomo III, folio 644).</w:t>
        <w:br/>
        <w:br/>
        <w:br/>
        <w:t>[70]  Cfr. declaración  jurada  de  Mario  Pasu  de  16  de  enero  de  2007</w:t>
        <w:br/>
        <w:t>(expediente de fondo, Tomo III, folio 644).</w:t>
        <w:br/>
        <w:br/>
        <w:br/>
        <w:t>[71]  Cfr. resumen escrito del peritaje de Gloria Zamora Patiño  (expediente</w:t>
        <w:br/>
        <w:t>de fondo, Tomo III, folio 788).</w:t>
        <w:br/>
        <w:br/>
        <w:br/>
        <w:t>[72]  Cfr. declaración de Edelmiro Ul Vargas de  20  de  diciembre  de  2002</w:t>
        <w:br/>
        <w:t>(expediente de anexos a la contestación  a  la  demanda,  expediente  de  la</w:t>
        <w:br/>
        <w:t>Fiscalía, Cuaderno 1, folio 1893); declaración  de  Jairo  Gómez  de  27  de</w:t>
        <w:br/>
        <w:t>octubre de 2006, Cuaderno 6, folio 3242); declaración de Edelmiro Ul  de  25</w:t>
        <w:br/>
        <w:t>de octubre de 2006 (expediente de anexos a la  contestación  a  la  demanda,</w:t>
        <w:br/>
        <w:t>expediente de la Fiscalía Cuaderno 6, folios 3221 a  3229);  declaración  de</w:t>
        <w:br/>
        <w:t>Mario Henry Cifuentes Ul de 23 de octubre de 2006 (expediente  de  anexos  a</w:t>
        <w:br/>
        <w:t>la contestación a la demanda, expediente de la Fiscalía Cuaderno  6,  folios</w:t>
        <w:br/>
        <w:t>3198 a  3201); declaración  de  Pablo  Elías  Filigrana  Mostizo  de  26  de</w:t>
        <w:br/>
        <w:t>octubre de 2006 (expediente de  anexos  a  la  contestación  a  la  demanda,</w:t>
        <w:br/>
        <w:t>expediente de la Fiscalía, Cuaderno 6, folios 3238 a  3240),  y  declaración</w:t>
        <w:br/>
        <w:t>de Etelvina Zapata de 17 de octubre de 2002 en  audiencia  pública  ante  la</w:t>
        <w:br/>
        <w:t>Comisión Interamericana.</w:t>
        <w:br/>
        <w:br/>
        <w:br/>
        <w:t>[73]  Cfr. declaración de Ángel Quitumbo Dagua de 4 de septiembre  de  2005</w:t>
        <w:br/>
        <w:t>(expediente de anexos a la contestación a  la  demanda,  expediente  de  la</w:t>
        <w:br/>
        <w:t>Fiscalía, Cuaderno 3, folios 2260 y 2261); declaración de Edelmiro Ul de 25</w:t>
        <w:br/>
        <w:t>de octubre de 2006 (expediente de anexos a la contestación  a  la  demanda,</w:t>
        <w:br/>
        <w:t>expediente de la Fiscalía, Cuaderno 6, folios 3220 a 3229),  y  declaración</w:t>
        <w:br/>
        <w:t>de Aldemar Escué Zapata de 30 de noviembre de 2002 (expediente de anexos  a</w:t>
        <w:br/>
        <w:t>la demanda, Anexo 15, folio 94).</w:t>
        <w:br/>
        <w:br/>
        <w:br/>
        <w:t>[74]  Cfr. Resoluciones No. 68 de 22 de octubre de 1992 y No. 10  de  20  de</w:t>
        <w:br/>
        <w:t>febrero de 2001 del Instituto Colombiano de la Reforma  Agraria  (expediente</w:t>
        <w:br/>
        <w:t>de anexos a la contestación a la demanda,  Anexos  5  y  6,  folios  1311  a</w:t>
        <w:br/>
        <w:t>1353).</w:t>
        <w:br/>
        <w:br/>
        <w:br/>
        <w:t>[75]  Cfr. declaración de Oscar Iván Arias Herrera de 18 de  marzo  de  2006</w:t>
        <w:br/>
        <w:t>(expediente de anexos a la contestación  a  la  demanda,  expediente  de  la</w:t>
        <w:br/>
        <w:t>Fiscalía,  Cuaderno  3,  folio  2411),  y  resolución  de  la  Fiscalía   21</w:t>
        <w:br/>
        <w:t>Especializada  de  la  Unidad  Nacional  de  Derechos  Humanos   y   Derecho</w:t>
        <w:br/>
        <w:t>Internacional Humanitario, de 12 de enero  de  2007  (expediente  de  fondo,</w:t>
        <w:br/>
        <w:t>Tomo III, folio 681).</w:t>
        <w:br/>
        <w:br/>
        <w:br/>
        <w:t>[76]  El artículo 5 de la Convención dispone, en su parte pertinente, que:</w:t>
        <w:br/>
        <w:br/>
        <w:br/>
        <w:t xml:space="preserve">      1. Toda persona tiene derecho a que se respete su  integridad  física,</w:t>
        <w:br/>
        <w:t xml:space="preserve">      psíquica y moral.</w:t>
        <w:br/>
        <w:br/>
        <w:br/>
        <w:t xml:space="preserve">      2. Nadie debe ser sometido a torturas ni a  penas  o 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br/>
        <w:t>[77]  Cfr. declaración de Bertha Escué Coicue de  4  de  diciembre  de  2002</w:t>
        <w:br/>
        <w:t>(expediente de anexos a la contestación  a  la  demanda,  expediente  de  la</w:t>
        <w:br/>
        <w:t>Fiscalía, Cuaderno 1, folio 1905); declaración de Omaira Escué Coicue  de  4</w:t>
        <w:br/>
        <w:t>de diciembre de 2002 (expediente de anexos a la contestación a  la  demanda,</w:t>
        <w:br/>
        <w:t>expediente de la Fiscalía, Cuaderno 1, folio  1915);  declaración  de  Marco</w:t>
        <w:br/>
        <w:t>Tulio Cañas Torres de 24 de febrero de  2006  (expediente  de  anexos  a  la</w:t>
        <w:br/>
        <w:t>contestación a la demanda, expediente de  la  Fiscalía,  Cuaderno  3,  folio</w:t>
        <w:br/>
        <w:t>2334); declaración de Francisco Javier Bedoya Aguirre  de  18  de  marzo  de</w:t>
        <w:br/>
        <w:t>2006 (expediente de anexos a la contestación a la demanda, expediente de  la</w:t>
        <w:br/>
        <w:t>Fiscalía, Cuaderno 3, folio 2402); declaración de Oscar Iván  Arias  Herrera</w:t>
        <w:br/>
        <w:t>de 18 de marzo de  2006  (expediente  de  anexos  a  la  contestación  a  la</w:t>
        <w:br/>
        <w:t>demanda, expediente de la Fiscalía, Cuaderno  3,  folios  2410  y  2411),  y</w:t>
        <w:br/>
        <w:t>declaración  jurada  de  Bertha  Escué  Coicue  de  16  de  enero  de   2007</w:t>
        <w:br/>
        <w:t>(expediente de fondo, Tomo III, folio 606).</w:t>
        <w:br/>
        <w:br/>
        <w:br/>
        <w:t>[78]  Cfr. declaración de Mario Pasu de 27 de mayo de  1999  (expediente  de</w:t>
        <w:br/>
        <w:t>anexos a la contestación a la demanda, expediente de la  Fiscalía,  Cuaderno</w:t>
        <w:br/>
        <w:t>1, folio 1781); declaración del señor Aldemar Escué Zapata de 1 de julio  de</w:t>
        <w:br/>
        <w:t>1999 (expediente de anexos a la contestación a la demanda, expediente de  la</w:t>
        <w:br/>
        <w:t>Fiscalía, Cuaderno 1, folio 1805); declaración  de  Etelvina  Zapata  en  la</w:t>
        <w:br/>
        <w:t>audiencia pública  ante  la  Comisión  Interamericana  celebrada  el  17  de</w:t>
        <w:br/>
        <w:t>octubre de 2002; declaración  del  señor  Aldemar  Escué  Zapata  de  30  de</w:t>
        <w:br/>
        <w:t>noviembre de 2002 (expediente de anexos a  la  contestación  a  la  demanda,</w:t>
        <w:br/>
        <w:t>expediente de la Fiscalía, Cuaderno 1, folio 1912);  declaración  jurada  de</w:t>
        <w:br/>
        <w:t>Mario Pasu de 16 de enero de 2007 (expediente  de  fondo,  Tomo  III,  folio</w:t>
        <w:br/>
        <w:t>645); declaración jurada de Bertha Escué Coicue  de  16  de  enero  de  2007</w:t>
        <w:br/>
        <w:t>(expediente de fondo, Tomo III, folio 606), y declaración jurada de  Ayénder</w:t>
        <w:br/>
        <w:t>Escué Zapata de 16 de enero de 2007 (expediente de fondo,  Tomo  III,  folio</w:t>
        <w:br/>
        <w:t>652).</w:t>
        <w:br/>
        <w:br/>
        <w:br/>
        <w:t>[79]  Cfr. declaración de Victorino Mestizo Martínez de 13 de  diciembre  de</w:t>
        <w:br/>
        <w:t>2002 (expediente de anexos a la contestación a la demanda, expediente de  la</w:t>
        <w:br/>
        <w:t>Fiscalía, Cuaderno 1, folio 1873).</w:t>
        <w:br/>
        <w:br/>
        <w:br/>
        <w:t>[80]  Cfr. declaración de Oscar Iván Arias Herrera de 18 de  marzo  de  2006</w:t>
        <w:br/>
        <w:t>(expediente de anexos a la contestación  a  la  demanda,  expediente  de  la</w:t>
        <w:br/>
        <w:t>Fiscalía, Cuaderno 3, folios 2410 y 2411).</w:t>
        <w:br/>
        <w:br/>
        <w:br/>
        <w:t>[81]  La Corte ha establecido que el Estado es responsable, en su  condición</w:t>
        <w:br/>
        <w:t>de garante de los derechos consagrados en la Convención, de  la  observancia</w:t>
        <w:br/>
        <w:t>del derecho a la integridad personal de todo individuo que se halla bajo  su</w:t>
        <w:br/>
        <w:t>custodia. En consecuencia, existe la presunción  de  considerar  responsable</w:t>
        <w:br/>
        <w:t>al Estado por las torturas, tratos  crueles,  inhumanos  o  degradantes  que</w:t>
        <w:br/>
        <w:t>exhibe una persona que ha estado bajo la custodia de agentes  estatales,  si</w:t>
        <w:br/>
        <w:t>las autoridades no han realizado  una  investigación  sería  de  los  hechos</w:t>
        <w:br/>
        <w:t>seguida del procesamiento de los que aparezcan como  responsables  de  tales</w:t>
        <w:br/>
        <w:t>conductas. Cfr. Caso de  los  “Niños  de  la  Calle”  (Villagrán  Morales  y</w:t>
        <w:br/>
        <w:t>otros), supra nota 34, párr. 170, y Caso Baldeón  García,  supra  nota.  38,</w:t>
        <w:br/>
        <w:t>párr. 120.</w:t>
        <w:br/>
        <w:br/>
        <w:br/>
        <w:t>[82]  Caso de la Masacre de Pueblo Bello, supra nota. 19,  párr.  142;  Caso</w:t>
        <w:br/>
        <w:t>Bueno Alves, supra nota 9, párr. 88, y Caso del Penal Miguel Castro  Castro,</w:t>
        <w:br/>
        <w:t>supra nota 17, párr. 344.</w:t>
        <w:br/>
        <w:br/>
        <w:br/>
        <w:t>[83]  Cfr. Baldeón García, supra nota  38,  párr.  156;  Caso  Bueno  Alves,</w:t>
        <w:br/>
        <w:t>supra nota 9, párr. 89, y Caso del Penal Miguel Castro  Castro,  supra  nota</w:t>
        <w:br/>
        <w:t>17, párr. 345.</w:t>
        <w:br/>
        <w:br/>
        <w:br/>
        <w:t>[84]  Cfr. Caso Velásquez Rodríguez, supra nota  18,  párrs.  174-177;  Caso</w:t>
        <w:br/>
        <w:t>Bueno Alves, supra nota 9, párr. 90, y Caso del Penal Miguel Castro  Castro,</w:t>
        <w:br/>
        <w:t>supra nota 17, párr. 347.</w:t>
        <w:br/>
        <w:br/>
        <w:br/>
        <w:t>[85]  Cfr. Caso Bámaca Velásquez. Sentencia de  25  de  noviembre  de  2000.</w:t>
        <w:br/>
        <w:t>Serie C No. 70, párr. 160; Caso Bueno Alves, supra  nota  9,  párr.  102,  y</w:t>
        <w:br/>
        <w:t>Caso de la Masacre de la Rochela, supra nota 7, párr. 137.</w:t>
        <w:br/>
        <w:br/>
        <w:br/>
        <w:t>[86]  Cfr. Caso Bámaca Velásquez, supra nota 85,  párr.  160;  Caso  de  la</w:t>
        <w:br/>
        <w:t>Masacre de la Rochela. supra nota 7, párr. 137, y  Caso  del  Penal  Miguel</w:t>
        <w:br/>
        <w:t>Castro Castro, supra nota 17, párr. 335.</w:t>
        <w:br/>
        <w:br/>
        <w:br/>
        <w:t>[87]  Cfr. Caso Bámaca Velásquez, supra  nota  85,  párr.  163;  Caso  Bueno</w:t>
        <w:br/>
        <w:t>Alves, supra nota 9, párr. 102, y  Caso  del  Penal  Miguel  Castro  Castro,</w:t>
        <w:br/>
        <w:t>supra nota 17, párr. 335.</w:t>
        <w:br/>
        <w:br/>
        <w:br/>
        <w:t>[88]  Cfr. declaración de Etelvina  Zapata  de  22  de  septiembre  de  1994</w:t>
        <w:br/>
        <w:t>(expediente de anexos a la contestación  a  la  demanda,  expediente  de  la</w:t>
        <w:br/>
        <w:t>Fiscalía, Cuaderno 1, folio  1740);  declaración  del  señor  Aldemar  Escué</w:t>
        <w:br/>
        <w:t>Zapata de 1 de julio de 1999 (expediente de anexos a la  contestación  a  la</w:t>
        <w:br/>
        <w:t>demanda, expediente de la Fiscalía, Cuaderno 1, folio 1804); declaración  de</w:t>
        <w:br/>
        <w:t>Etelvina Zapata en la audiencia  pública  ante  la  Comisión  Interamericana</w:t>
        <w:br/>
        <w:t>celebrada el 17 de octubre de 2002; declaración de Bertha Escué Coicue de  4</w:t>
        <w:br/>
        <w:t>de diciembre de 2002 (expediente de anexos a la contestación a  la  demanda,</w:t>
        <w:br/>
        <w:t>expediente de la Fiscalía, Cuaderno 1, folio 1905);  declaración  de  Omaira</w:t>
        <w:br/>
        <w:t>Escué Coicue  de  4  de  diciembre  de  2002  (expediente  de  anexos  a  la</w:t>
        <w:br/>
        <w:t>contestación a la demanda, expediente de  la  Fiscalía,  Cuaderno  1,  folio</w:t>
        <w:br/>
        <w:t>1915); declaración del señor Aldemar Escué Zapata  de  30  de  noviembre  de</w:t>
        <w:br/>
        <w:t>2002 (expediente de anexos a la contestación a la demanda, expediente de  la</w:t>
        <w:br/>
        <w:t>Fiscalía, Cuaderno 1, folio 1913); declaración de Bertha Escué Coicue de  16</w:t>
        <w:br/>
        <w:t>de enero de 2007 (expediente de fondo, Tomo III, folio 606); declaración  de</w:t>
        <w:br/>
        <w:t>Marco Tulio Cañas Torres de 24 de febrero de 2006 (expediente  de  anexos  a</w:t>
        <w:br/>
        <w:t>la contestación a la demanda, expediente de la Fiscalía, Cuaderno  3,  folio</w:t>
        <w:br/>
        <w:t>2334); declaración de Francisco Javier Bedoya Aguirre  de  18  de  marzo  de</w:t>
        <w:br/>
        <w:t>2006 (expediente de anexos a la contestación a la demanda, expediente de  la</w:t>
        <w:br/>
        <w:t>Fiscalía, Cuaderno 3, folio 2403); declaración de Oscar Iván  Arias  Herrera</w:t>
        <w:br/>
        <w:t>de 18 de marzo de  2006  (expediente  de  anexos  a  la  contestación  a  la</w:t>
        <w:br/>
        <w:t>demanda, expediente de la Fiscalía, Cuaderno 3, folio 2410),  y  declaración</w:t>
        <w:br/>
        <w:t>de Hidelbran Castro Quintero de 17 de marzo de 2006 (expediente de anexos  a</w:t>
        <w:br/>
        <w:t>la contestación a la demanda, expediente de la Fiscalía, Cuaderno  1,  folio</w:t>
        <w:br/>
        <w:t>2389).</w:t>
        <w:br/>
        <w:br/>
        <w:br/>
        <w:t>[89]  Cfr. declaración de Marco Tulio Cañas Torres de 24 de febrero de  2006</w:t>
        <w:br/>
        <w:t>(expediente de anexos a la contestación  a  la  demanda,  expediente  de  la</w:t>
        <w:br/>
        <w:t>Fiscalía, Cuaderno 3, folio 2334); declaración de Hidelbran Castro  Quintero</w:t>
        <w:br/>
        <w:t>de 17 de marzo de  2006  (expediente  de  anexos  a  la  contestación  a  la</w:t>
        <w:br/>
        <w:t>demanda, expediente de la Fiscalía, Cuaderno 3, folio 2389); declaración  de</w:t>
        <w:br/>
        <w:t>Francisco Javier Aguirre de 18 de marzo de 2006 (expediente de anexos  a  la</w:t>
        <w:br/>
        <w:t>contestación a la demanda, expediente de  la  Fiscalía,  Cuaderno  3,  folio</w:t>
        <w:br/>
        <w:t>2403), y declaración de Oscar Iván Arias Herrera de  18  de  marzo  de  2006</w:t>
        <w:br/>
        <w:t>(expediente de anexos a la contestación  a  la  demanda,  expediente  de  la</w:t>
        <w:br/>
        <w:t>Fiscalía, Cuaderno 3, folio 2410).</w:t>
        <w:br/>
        <w:br/>
        <w:br/>
        <w:t>[90]  Cfr. declaración de Mario Pasu de 27 de mayo de  1999  (expediente  de</w:t>
        <w:br/>
        <w:t>anexos a la contestación a la demanda, expediente de la  Fiscalía,  Cuaderno</w:t>
        <w:br/>
        <w:t>1, folio 1782); declaración del señor Aldemar Escué Zapata de 1 de julio  de</w:t>
        <w:br/>
        <w:t>1999 (expediente de anexos a la contestación a la demanda, expediente de  la</w:t>
        <w:br/>
        <w:t>Fiscalía, Cuaderno 1, folio 1805); declaración  de  Etelvina  Zapata  en  la</w:t>
        <w:br/>
        <w:t>audiencia pública  ante  la  Comisión  Interamericana  celebrada  el  17  de</w:t>
        <w:br/>
        <w:t>octubre de 2002; declaración  del  señor  Aldemar  Escué  Zapata  de  30  de</w:t>
        <w:br/>
        <w:t>noviembre de 2002 (expediente de anexos a  la  contestación  a  la  demanda,</w:t>
        <w:br/>
        <w:t>expediente de la Fiscalía, Cuaderno 1, folio 1912);  declaración  jurada  de</w:t>
        <w:br/>
        <w:t>Mario Pasu de 16 de enero de 2007 (expediente  de  fondo,  Tomo  III,  folio</w:t>
        <w:br/>
        <w:t>645); declaración jurada de Bertha Escué Coicue  de  16  de  enero  de  2007</w:t>
        <w:br/>
        <w:t>(expediente de fondo, Tomo III, folio 606), y declaración jurada de  Ayénder</w:t>
        <w:br/>
        <w:t>Escué Zapata de 16 de enero de 2007 (expediente de fondo,  Tomo  III,  folio</w:t>
        <w:br/>
        <w:t>652).</w:t>
        <w:br/>
        <w:br/>
        <w:br/>
        <w:t>[91]  En lo pertinente, el artículo 7 de la Convención establece:</w:t>
        <w:br/>
        <w:br/>
        <w:br/>
        <w:t xml:space="preserve">    1.    Toda persona tiene derecho  a  la  libertad  y  a   la  seguridad</w:t>
        <w:br/>
        <w:t xml:space="preserve">    personales.</w:t>
        <w:br/>
        <w:br/>
        <w:br/>
        <w:t xml:space="preserve">    2.    Nadie puede ser privado de su libertad   física,  salvo  por  las</w:t>
        <w:br/>
        <w:t xml:space="preserve">    causas y en las condiciones fijadas de antemano por  las Constituciones</w:t>
        <w:br/>
        <w:t xml:space="preserve">    Políticas de los Estados partes o por las leyes   dictadas  conforme  a</w:t>
        <w:br/>
        <w:t xml:space="preserve">    ellas.</w:t>
        <w:br/>
        <w:br/>
        <w:br/>
        <w:t>[92]  Cfr. declaración del señor Aldemar Escué Zapata de 1 de julio de  1999</w:t>
        <w:br/>
        <w:t>(expediente de anexos a la contestación  a  la  demanda,  expediente  de  la</w:t>
        <w:br/>
        <w:t>Fiscalía, Cuaderno 1, folio 1804); declaración de Hidelbran Castro  Quintero</w:t>
        <w:br/>
        <w:t>de 17 de marzo de  2006  (expediente  de  anexos  a  la  contestación  a  la</w:t>
        <w:br/>
        <w:t>demanda, expediente de la Fiscalía, Cuaderno  3,  folio  2389);  declaración</w:t>
        <w:br/>
        <w:t>jurada de Aldemar Escué Zapata de 16 de enero de 2007 (expediente de  fondo,</w:t>
        <w:br/>
        <w:t>Tomo III, folio 657), y diligencia indagatoria de Evert Ospina  Martínez  de</w:t>
        <w:br/>
        <w:t>1 de abril de 2006 (expediente de anexos a la  contestación  a  la  demanda,</w:t>
        <w:br/>
        <w:t>expediente de la Fiscalía, Cuaderno 4, folio 2550).</w:t>
        <w:br/>
        <w:br/>
        <w:br/>
        <w:t>[93]   Cfr. declaración de Oscar Iván Arias Herrera de 18 de marzo  de  2006</w:t>
        <w:br/>
        <w:t>(expediente de anexos a la contestación  a  la  demanda,  expediente  de  la</w:t>
        <w:br/>
        <w:t>Fiscalía,  Cuaderno  3,  folio  2411);  resolución   de   la   Fiscalía   21</w:t>
        <w:br/>
        <w:t>Especializada  de  la  Unidad  Nacional  de  Derechos  Humanos   y   Derecho</w:t>
        <w:br/>
        <w:t>Internacional Humanitario, de 12 de enero  de  2007  (expediente  de  fondo,</w:t>
        <w:br/>
        <w:t>Tomo IV, folio 681), y declaración de Yolanda Prado  Ruiz  en  la  audiencia</w:t>
        <w:br/>
        <w:t>pública ante la Corte celebrada los días 29 y 30 de enero de 2007.</w:t>
        <w:br/>
        <w:br/>
        <w:br/>
        <w:t>[94]  Cfr. Caso Gangaram Panday. Sentencia de 21 de enero de 1994.  Serie  C</w:t>
        <w:br/>
        <w:t>No. 16, párr. 51, y Caso La Cantuta, supra nota 8, párr. 109.</w:t>
        <w:br/>
        <w:br/>
        <w:br/>
        <w:t>[95]  El artículo 11 de la Convención establece,  en  su  parte  pertinente,</w:t>
        <w:br/>
        <w:t>que:</w:t>
        <w:br/>
        <w:br/>
        <w:br/>
        <w:t xml:space="preserve">      […]</w:t>
        <w:br/>
        <w:br/>
        <w:br/>
        <w:t xml:space="preserve">      2.  Nadie puede ser objeto de injerencias  arbitrarias o  abusivas  en</w:t>
        <w:br/>
        <w:t xml:space="preserve">      su vida privada, en la  de  su  familia,  en  su  domicilio  o  en  su</w:t>
        <w:br/>
        <w:t xml:space="preserve">      correspondencia, ni de ataques ilegales a su honra o reputación.</w:t>
        <w:br/>
        <w:br/>
        <w:br/>
        <w:t>[96]  Cfr. Caso "Cinco Pensionistas". Sentencia de 28 de  febrero  de  2003.</w:t>
        <w:br/>
        <w:t>Serie C No. 98, párr. 155; Caso Bueno Alves, supra  nota  9,  párr.  121,  y</w:t>
        <w:br/>
        <w:t>Caso Acevedo Jaramillo y otros, supra nota 20, párr. 280.</w:t>
        <w:br/>
        <w:br/>
        <w:br/>
        <w:t>[97]  Cfr. declaración de Hidelbran Castro Quintero de 17 de marzo  de  2006</w:t>
        <w:br/>
        <w:t>(expediente de anexos a la contestación  a  la  demanda,  expediente  de  la</w:t>
        <w:br/>
        <w:t>Fiscalía, Cuaderno 3, folio 2389); declaración de Bertha Escué Coicue  de  4</w:t>
        <w:br/>
        <w:t>de diciembre de 2002, (expediente  de  anexos  contestación  a  la  demanda,</w:t>
        <w:br/>
        <w:t>expediente de la Fiscalía, Cuaderno 1, folio 1905); declaración de  Etelvina</w:t>
        <w:br/>
        <w:t>Zapata Escué de 22  de  septiembre  de  1994  (expediente  de  anexos  a  la</w:t>
        <w:br/>
        <w:t>demanda, Tomo I, Anexo 17, folio 109); declaración de Etelvina Zapata  Escué</w:t>
        <w:br/>
        <w:t>en la audiencia publica ante la Comisión Interamericana celebrada el  17  de</w:t>
        <w:br/>
        <w:t>Octubre de 2002  (expediente de anexos a la demanda, Tomo I, Anexo 3,  folio</w:t>
        <w:br/>
        <w:t>36), y declaración jurada de Bertha Escué Coicue de  16  de  enero  de  2007</w:t>
        <w:br/>
        <w:t>(expediente de fondo, Tomo III, folios 605 y 606).</w:t>
        <w:br/>
        <w:br/>
        <w:br/>
        <w:t>[98]  Cfr. Caso de las Masacres de Ituango. Sentencia de 1 de julio de  2006</w:t>
        <w:br/>
        <w:t>Serie C No. 14, párrs. 193 y 194.</w:t>
        <w:br/>
        <w:br/>
        <w:br/>
        <w:t>[99]  El artículo 8 de la Convención, en  su  parte  pertinente,   establece</w:t>
        <w:br/>
        <w:t>que:</w:t>
        <w:br/>
        <w:br/>
        <w:br/>
        <w:t xml:space="preserve">     1. Toda persona tiene derecho a ser oída, con  las debidas garantías  y</w:t>
        <w:br/>
        <w:t xml:space="preserve">        dentro de un plazo razonable, por un juez  o   tribunal  competente,</w:t>
        <w:br/>
        <w:t xml:space="preserve">        independiente e imparcial, establecido con anterioridad por la  ley,</w:t>
        <w:br/>
        <w:t xml:space="preserve">        en la sustanciación de cualquier acusación  penal  formulada  contra</w:t>
        <w:br/>
        <w:t xml:space="preserve">        ella, o para la determinación de sus  derechos  y   obligaciones  de</w:t>
        <w:br/>
        <w:t xml:space="preserve">        orden civil, laboral, fiscal o de cualquier otro  carácter.</w:t>
        <w:br/>
        <w:br/>
        <w:br/>
        <w:t xml:space="preserve">    […]</w:t>
        <w:br/>
        <w:br/>
        <w:br/>
        <w:t>[100] El artículo 25 de la Convención señala, en su parte pertinente, que:</w:t>
        <w:br/>
        <w:br/>
        <w:br/>
        <w:t xml:space="preserve">     1. Toda persona tiene derecho a un  recurso   sencillo  y  rápido  o  a</w:t>
        <w:br/>
        <w:t xml:space="preserve">        cualquier otro  recurso  efectivo  ante  los  jueces  o   tribunales</w:t>
        <w:br/>
        <w:t xml:space="preserve">        competentes, que la ampare contra  actos  que  violen  sus  derechos</w:t>
        <w:br/>
        <w:t xml:space="preserve">        fundamentales reconocidos por la Constitución, la ley o la  presente</w:t>
        <w:br/>
        <w:t xml:space="preserve">        Convención, aun cuando tal violación sea cometida por  personas  que</w:t>
        <w:br/>
        <w:t xml:space="preserve">        actúen en ejercicio de sus funciones oficiales.</w:t>
        <w:br/>
        <w:br/>
        <w:br/>
        <w:t xml:space="preserve">    […]</w:t>
        <w:br/>
        <w:br/>
        <w:br/>
        <w:t>[101]       Cfr. Caso Bulacio. Sentencia de 18 de Septiembre de 2003.  Serie</w:t>
        <w:br/>
        <w:t>C No. 100, párr. 114; Caso de las Masacres de Ituango, supra nota 98,  párr.</w:t>
        <w:br/>
        <w:t>289; Caso Baldeón García, supra nota 38, párr. 166.</w:t>
        <w:br/>
        <w:br/>
        <w:br/>
        <w:t>[102]       Cfr. Caso Suárez Rosero. Sentencia de 12 de noviembre  de  1997.</w:t>
        <w:br/>
        <w:t>Serie C No. 35, párr. 72; Caso La Cantuta, supra nota 8, párr. 196,  y  Caso</w:t>
        <w:br/>
        <w:t>Vargas Areco, supra nota 36, párr. 102.</w:t>
        <w:br/>
        <w:br/>
        <w:br/>
        <w:t>[103]       Cfr. decisión del Juez No. 34 de remitir la investigación  a  la</w:t>
        <w:br/>
        <w:t>jurisdicción ordinaria el 7 de julio de 1998  (expediente  de  anexos  a  la</w:t>
        <w:br/>
        <w:t>contestación a la demanda, expediente de la  Fiscalía,  Cuaderno  1,  folios</w:t>
        <w:br/>
        <w:t>1764 y 1765).</w:t>
        <w:br/>
        <w:br/>
        <w:br/>
        <w:t>[104]       Cfr. Caso Castillo Petruzzi y otros. Sentencia de 30 de mayo  de</w:t>
        <w:br/>
        <w:t>1999. Serie C No. 52, párr. 128; Caso La Cantuta, supra nota 8,  párr.  142,</w:t>
        <w:br/>
        <w:t>y Caso Almonacid Arellano y otros, supra nota 17, párr. 131.</w:t>
        <w:br/>
        <w:br/>
        <w:br/>
        <w:t>[105] Cfr. Castro Castro, supra nota 17, párr. 256; Caso  Goiburú  y  otros.</w:t>
        <w:br/>
        <w:t>Sentencia sobre Fondo, Reparaciones y Costas de 22 de  septiembre  de  2006.</w:t>
        <w:br/>
        <w:t>Serie C No. 153, supra nota, párr. 117, y Caso  Servellón  García  y  otros.</w:t>
        <w:br/>
        <w:t>Sentencia de 21 de septiembre de 2006. Serie C No. 152, párr. 119.</w:t>
        <w:br/>
        <w:br/>
        <w:br/>
        <w:t>[106]       Cfr. declaración de Yolanda Prado Ruiz en la  audiencia  pública</w:t>
        <w:br/>
        <w:t>ante la Corte Interamericana celebrada los días 29 y 30 de  enero  de  2007;</w:t>
        <w:br/>
        <w:t>despacho de calificación del mérito del sumario de 15 de septiembre de  2006</w:t>
        <w:br/>
        <w:t>(expediente de anexos a la contestación  a  la  demanda,  expediente  de  la</w:t>
        <w:br/>
        <w:t>Fiscalía, Cuaderno 5, folios 3037 al 3084).</w:t>
        <w:br/>
        <w:br/>
        <w:br/>
        <w:t>[107]       Cfr. despacho de calificación del mérito del sumario  de  15  de</w:t>
        <w:br/>
        <w:t>septiembre de 2006 (expediente de anexos a la  contestación  a  la  demanda,</w:t>
        <w:br/>
        <w:t>expediente de la fiscalía, cuaderno 5, folios 3037 al 3084);  Resolución  de</w:t>
        <w:br/>
        <w:t>la Fiscalía 21 Especializada de la Unidad Nacional  de  Derechos  Humanos  y</w:t>
        <w:br/>
        <w:t>Derecho Internacional Humanitario, de 12 de enero  de  2007  (expediente  de</w:t>
        <w:br/>
        <w:t>fondo, Tomo III, folios 681 y 682); oficio  remisorio  de  la  investigación</w:t>
        <w:br/>
        <w:t>penal No. 1479 UDH a los jueces penales del circuito (expediente  de  fondo,</w:t>
        <w:br/>
        <w:t>Tomo IV, folios  1171  y  1172),  y  providencia  del  Juzgado  Segundo  del</w:t>
        <w:br/>
        <w:t>Circuito de Santander de Quilichao de 23 de  mayo  de  2007  (expediente  de</w:t>
        <w:br/>
        <w:t>fondo, Tomo IV, folios 1184 a 1186).</w:t>
        <w:br/>
        <w:br/>
        <w:br/>
        <w:t>[108] El artículo 21 (Derecho a  la  Propiedad  Privada)  de  la  Convención</w:t>
        <w:br/>
        <w:t>establece, en su parte pertinente, que:</w:t>
        <w:br/>
        <w:br/>
        <w:br/>
        <w:t xml:space="preserve">      1. Toda persona tiene derecho al uso y goce  de  sus  bienes.  La  ley</w:t>
        <w:br/>
        <w:t xml:space="preserve">      puede subordinar tal uso y goce al interés social.</w:t>
        <w:br/>
        <w:br/>
        <w:t>[109]       Cfr. Caso "Cinco Pensionistas", supra nota 96, párr.  153;  Caso</w:t>
        <w:br/>
        <w:t>Bueno Alves, supra nota 9,  párr.  121,  y  Caso  del  Penal  Miguel  Castro</w:t>
        <w:br/>
        <w:t>Castro, supra nota 17, párr.  162.</w:t>
        <w:br/>
        <w:br/>
        <w:t>[110]        Cfr.  declaración  de  Mario  Pasu  de  27  de  mayo  de   1999</w:t>
        <w:br/>
        <w:t>(expediente de anexos a la contestación  a  la  demanda,  expediente  de  la</w:t>
        <w:br/>
        <w:t>Fiscalía, Cuaderno 1, folio 1782); declaración de Romelia Pasu Vargas de  27</w:t>
        <w:br/>
        <w:t>de mayo de 1999 (expediente de  anexos  a  la  contestación  a  la  demanda,</w:t>
        <w:br/>
        <w:t>expediente de la Fiscalía, Cuaderno 1, folio 1787); declaración  de  Romelia</w:t>
        <w:br/>
        <w:t>Pasu  Vargas  de  4  de  diciembre  de  2002  (expediente  de  anexos  a  la</w:t>
        <w:br/>
        <w:t>contestación a la demanda, expediente de  la  Fiscalía,  Cuaderno  1,  folio</w:t>
        <w:br/>
        <w:t>1907);  declaración  de  queja  de  Etelvina  Zapata  ante  la  Procuraduría</w:t>
        <w:br/>
        <w:t>Regional de Cauca de 5 de  febrero  de  1988  (expediente  de  anexos  a  la</w:t>
        <w:br/>
        <w:t>contestación de la demanda, expediente de la  Fiscalía,  Cuaderno  2,  folio</w:t>
        <w:br/>
        <w:t>2062);  declaración  de  Etelvina  Zapata  de  22  de  septiembre  de   1994</w:t>
        <w:br/>
        <w:t>(expediente de anexos a la contestación  a  la  demanda,  expediente  de  la</w:t>
        <w:br/>
        <w:t>Fiscalía, Cuaderno 1, folio 1741), y  denuncia de Etelvina Zapata  de  5  de</w:t>
        <w:br/>
        <w:t>febrero de 1988, presentada  ante  la  Comisión  Interamericana  (expediente</w:t>
        <w:br/>
        <w:t>ante la Comisión, folio 191).</w:t>
        <w:br/>
        <w:br/>
        <w:br/>
        <w:t>[111]       Cfr. declaración de Hidelbran Castro Quintero de 17 de marzo  de</w:t>
        <w:br/>
        <w:t>2006 (expediente de anexos a la contestación a la demanda, expediente de  la</w:t>
        <w:br/>
        <w:t>Fiscalía, Cuaderno 3,  folio  2389);  declaración  de  Rubén  Darío  Aricapa</w:t>
        <w:br/>
        <w:t>García de 18 de marzo de 2006 (expediente de anexos a la contestación  a  la</w:t>
        <w:br/>
        <w:t>demanda, expediente de la Fiscalía, Cuaderno 3, folio  2407),  y  diligencia</w:t>
        <w:br/>
        <w:t>indagatoria de Evert Ospina Martínez de 1 de abril de  2006  (expediente  de</w:t>
        <w:br/>
        <w:t>anexos a la contestación a la demanda, expediente de la  Fiscalía,  Cuaderno</w:t>
        <w:br/>
        <w:t>4, folio 2545).</w:t>
        <w:br/>
        <w:br/>
        <w:br/>
        <w:t>[112]        El  artículo  23  de  la  Convención  dispone,  en   su   parte</w:t>
        <w:br/>
        <w:t>pertinente, que:</w:t>
        <w:br/>
        <w:br/>
        <w:br/>
        <w:t xml:space="preserve">      1. Todos los ciudadanos deben  gozar  de  los  siguientes  derechos  y</w:t>
        <w:br/>
        <w:t xml:space="preserve">      oportunidades:</w:t>
        <w:br/>
        <w:br/>
        <w:br/>
        <w:t xml:space="preserve">      a) de participar en la dirección de los asuntos públicos, directamente</w:t>
        <w:br/>
        <w:t xml:space="preserve">      o por medio de representantes libremente elegidos;</w:t>
        <w:br/>
        <w:br/>
        <w:br/>
        <w:t xml:space="preserve">      b) de votar  y  ser  elegidos  en  elecciones  periódicas  auténticas,</w:t>
        <w:br/>
        <w:t xml:space="preserve">      realizadas por sufragio universal e  igual  y  por  voto  secreto  que</w:t>
        <w:br/>
        <w:t xml:space="preserve">      garantice la libre expresión de la voluntad de los electores, y</w:t>
        <w:br/>
        <w:br/>
        <w:br/>
        <w:t xml:space="preserve">      c) de tener acceso,  en  condiciones  generales  de  igualdad,  a  las</w:t>
        <w:br/>
        <w:t xml:space="preserve">      funciones públicas de su país.</w:t>
        <w:br/>
        <w:br/>
        <w:br/>
        <w:t>[113]       Cfr. Caso Bámaca Velásquez, supra nota 85, párr. 180, y Caso  La</w:t>
        <w:br/>
        <w:t>Cantuta, supra nota 8, párr. 119.</w:t>
        <w:br/>
        <w:br/>
        <w:br/>
        <w:t>[114] Cfr. peritaje antropológico de Esther  Sánchez  de  Guzmán  de  19  de</w:t>
        <w:br/>
        <w:t>enero de 2007 (expediente de fondo, Tomo III, folio 611).</w:t>
        <w:br/>
        <w:br/>
        <w:br/>
        <w:t>[115] Cfr. Caso Velásquez Rodríguez, supra nota 18,  párr.  25;  Caso  Bueno</w:t>
        <w:br/>
        <w:t>Alves, supra nota 9, párr. 128, y Caso Masacre de la Rochela, supra nota  7,</w:t>
        <w:br/>
        <w:t>párr. 226.</w:t>
        <w:br/>
        <w:br/>
        <w:br/>
        <w:t>[116]       El artículo 63.1 de la Convención dispone que:</w:t>
        <w:br/>
        <w:br/>
        <w:br/>
        <w:t xml:space="preserve">      Cuando decida que hubo violación de un derecho o  libertad 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br/>
        <w:t>[117]        Cfr.  Caso  Garrido  y  Baigorria.  Reparaciones,  (art.   63.1</w:t>
        <w:br/>
        <w:t>Convención Americana sobre Derechos Humanos). Sentencia de 27 de  agosto  de</w:t>
        <w:br/>
        <w:t>1998. Serie C No. 39, párr. 43; Caso Bueno Alves, supra nota 9,  párr.  129,</w:t>
        <w:br/>
        <w:t>y Caso Masacre de la Rochela, supra nota 7, párr. 228.</w:t>
        <w:br/>
        <w:br/>
        <w:br/>
        <w:t>[118]       Cfr. Caso Bámaca Velásquez. Reparaciones, supra nota  11,  párr.</w:t>
        <w:br/>
        <w:t>43; Caso La Cantuta, supra nota 8,  párr.  213,  y  Caso  del  Penal  Miguel</w:t>
        <w:br/>
        <w:t>Castro Castro, supra nota 17, párr. 423.</w:t>
        <w:br/>
        <w:br/>
        <w:br/>
        <w:t>[119]       Cfr. Caso de las Hermanas Serrano Cruz,  supra  nota  20,  párr.</w:t>
        <w:br/>
        <w:t>152; Caso Bueno Alves, supra nota 9,  párrs. 193 y  194,  y  Caso  Comunidad</w:t>
        <w:br/>
        <w:t>indígena Yakye Axa. Sentencia 17 de junio de 2005. Serie C  No.  125,  párr.</w:t>
        <w:br/>
        <w:t>194.</w:t>
        <w:br/>
        <w:br/>
        <w:br/>
        <w:t>[120] Cfr. Caso Ximenes Lopes. Sentencia de 4 de julio de 2006. Serie C  No.</w:t>
        <w:br/>
        <w:t>149, párr. 226; Caso Masacre de la Rochela, supra nota 7, párr. 251, y  Caso</w:t>
        <w:br/>
        <w:t>Servellón García y otros, supra nota 105, párr. 177.</w:t>
        <w:br/>
        <w:br/>
        <w:br/>
        <w:t>[121]       Cfr. declaración de Etelvina Zapata en  audiencia  pública  ante</w:t>
        <w:br/>
        <w:t>la Corte celebrada los días 29 y 30 de enero de 2007.</w:t>
        <w:br/>
        <w:br/>
        <w:br/>
        <w:t>[122]       Cfr. declaración de Bertha Escué Coicue de 16 de enero  de  2007</w:t>
        <w:br/>
        <w:t>(expediente de fondo, Tomo  III,  folio  607),  y  declaración  de  Etelvina</w:t>
        <w:br/>
        <w:t>Zapata en audiencia pública ante la Corte celebrada los  días  29  y  30  de</w:t>
        <w:br/>
        <w:t>enero de 2007.</w:t>
        <w:br/>
        <w:br/>
        <w:br/>
        <w:t>[123]       Cfr. declaración de Myriam Zapata  Escué  en  audiencia  pública</w:t>
        <w:br/>
        <w:t>ante la Corte celebrada los días 29 y 30 de enero de 2007.</w:t>
        <w:br/>
        <w:br/>
        <w:br/>
        <w:t>[124]       Cfr. Caso Masacre de la Rochela, supra nota 7, párr. 246.</w:t>
        <w:br/>
        <w:br/>
        <w:br/>
        <w:t>[125]       Cfr. Caso Cantoral Benavides. Reparaciones. Sentencia  de  3  de</w:t>
        <w:br/>
        <w:t>diciembre de 2001. Serie C No. 88, párrs. 53 y 57; Caso  La  Cantuta,  supra</w:t>
        <w:br/>
        <w:t>nota 8, párr. 216; Caso del Penal  Miguel  Castro  Castro,  supra  nota  17,</w:t>
        <w:br/>
        <w:t>párr. 430.</w:t>
        <w:br/>
        <w:br/>
        <w:br/>
        <w:t>[126] Cfr. Caso Suárez Rosero. Reparaciones (art. 63.1 Convención  Americana</w:t>
        <w:br/>
        <w:t>sobre Derechos Humanos). Sentencia de 20 de enero de 1999. Serie C  No.  44,</w:t>
        <w:br/>
        <w:t>párr. 72; Caso Bueno Alves, supra nota 9, párr. 203, y Caso de  la   Masacre</w:t>
        <w:br/>
        <w:t>de la Rochela, supra nota 7, párr. 264.</w:t>
        <w:br/>
        <w:br/>
        <w:br/>
        <w:t>[127]       Cfr. Caso de los  “Niños  de  la  Calle”  (Villagrán  Morales  y</w:t>
        <w:br/>
        <w:t>otros).  Reparaciones  (art.  63.1  Convención  Americana   sobre   Derechos</w:t>
        <w:br/>
        <w:t>Humanos). Sentencia de 26 de mayo de 2001. Serie C No. 77,  párr.  84;  Caso</w:t>
        <w:br/>
        <w:t>La Cantuta, supra nota 8, párr. 219, y Caso del Penal Miguel Castro  Castro,</w:t>
        <w:br/>
        <w:t>supra nota 17, párr. 431.</w:t>
        <w:br/>
        <w:br/>
        <w:br/>
        <w:t>[128]       Cfr. Caso  Neira  Alegría.  Reparaciones.  Sentencia  de  19  de</w:t>
        <w:br/>
        <w:t>septiembre de 1996. Serie C No. 27, párr. 57; Caso Masacre  de  la  Rochela,</w:t>
        <w:br/>
        <w:t>supra nota 7, párr. 256, y Caso La Cantuta, supra nota 8, párr. 217.</w:t>
        <w:br/>
        <w:br/>
        <w:br/>
        <w:t>[129]       Cfr. declaración de Myriam  Zapata  Escué  Zapata  en  audiencia</w:t>
        <w:br/>
        <w:t>pública ante la Corte celebrada los días 29 y 30 de enero de 2007.</w:t>
        <w:br/>
        <w:br/>
        <w:br/>
        <w:t>[130]       Cfr. declaración de Myriam Zapata  Escué  en  audiencia  pública</w:t>
        <w:br/>
        <w:t>ante la Corte celebrada los días 29 y 30 de enero de 2007.</w:t>
        <w:br/>
        <w:br/>
        <w:br/>
        <w:t>[131]       Cfr. declaración de Myriam Zapata  Escué  en  audiencia  pública</w:t>
        <w:br/>
        <w:t>ante la Corte celebrada los días 29 y 30 de enero de 2007.</w:t>
        <w:br/>
        <w:br/>
        <w:br/>
        <w:t>[132]       Cfr. declaración de Etelvina Zapata en  audiencia  pública  ante</w:t>
        <w:br/>
        <w:t>la Corte celebrada los días 29 y 30 de enero de 2007.</w:t>
        <w:br/>
        <w:br/>
        <w:br/>
        <w:t>[133]       Cfr. declaración de Flor Ilva Trochez en audiencia pública  ante</w:t>
        <w:br/>
        <w:t>la Corte celebrada los días 29 y 30 de enero de 2007.</w:t>
        <w:br/>
        <w:br/>
        <w:br/>
        <w:t>[134]       Cfr. Caso La Cantuta, supra nota 8, párr. 219.</w:t>
        <w:br/>
        <w:br/>
        <w:br/>
        <w:t>[135]       Cfr. Caso Velásquez Rodríguez, supra nota 18,  párr.  174;  Caso</w:t>
        <w:br/>
        <w:t>Bueno Alves, supra nota 9, párr. 90, y Caso del Penal Miguel Castro  Castro,</w:t>
        <w:br/>
        <w:t>supra nota 17, párr. 440.</w:t>
        <w:br/>
        <w:br/>
        <w:br/>
        <w:t>[136]        En  diferentes  testimonios  los  familiares  de  las  víctimas</w:t>
        <w:br/>
        <w:t>pidieron a la Corte que solicite al Estado que se haga justicia,  así,  cfr.</w:t>
        <w:br/>
        <w:t>declaración jurada de Bertha Escué Coicue (expediente de  fondo,  Tomo  III,</w:t>
        <w:br/>
        <w:t>folio 608), declaración jurada de Mario  Pasu  (expediente  de  fondo,  Tomo</w:t>
        <w:br/>
        <w:t>III, folio 647), declaración jurada de Ayénder Escué Zapata  (expediente  de</w:t>
        <w:br/>
        <w:t>fondo, Tomo III, folio 653), declaración jurada  de  Aldemar  Escué  Zapata,</w:t>
        <w:br/>
        <w:t>(expediente de fondo, Tomo III, folio 659), y declaración  de  Myriam  Escué</w:t>
        <w:br/>
        <w:t>Zapata en la audiencia pública ante la Corte celebrada los días 29 y  30  de</w:t>
        <w:br/>
        <w:t>enero de 2007.</w:t>
        <w:br/>
        <w:br/>
        <w:br/>
        <w:t>[137]       Cfr. Caso  Castillo  Páez,  Reparaciones.  Sentencia  de  27  de</w:t>
        <w:br/>
        <w:t>noviembre de 1998. Serie C No. 4, párr. 90; Caso La Cantuta, supra  nota  8,</w:t>
        <w:br/>
        <w:t>párr. 222, y Caso del Penal Miguel Castro Castro, supra nota 17, párr. 440.</w:t>
        <w:br/>
        <w:br/>
        <w:br/>
        <w:t>[138]       Cfr. Caso Baldeón García, supra nota  38,  párr.  199;  Caso  La</w:t>
        <w:br/>
        <w:t>Cantuta, supra nota 8, párr. 228, y Caso del  Penal  Miguel  Castro  Castro,</w:t>
        <w:br/>
        <w:t>supra nota 17, párrs. 440 y 441.</w:t>
        <w:br/>
        <w:br/>
        <w:br/>
        <w:t>[139]       Cfr. declaración de Myriam Zapata  Escué  en  audiencia  pública</w:t>
        <w:br/>
        <w:t>ante la Corte celebrada los días 29 y 30 de enero de 2007.</w:t>
        <w:br/>
        <w:br/>
        <w:br/>
        <w:t>[140]       Cfr. Caso La Cantuta, supra nota 8, párr. 238.</w:t>
        <w:br/>
        <w:br/>
        <w:br/>
        <w:t>[141]       Cfr. Caso Blanco Romero. Sentencia de 28 de noviembre  de  2005.</w:t>
        <w:br/>
        <w:t>Serie C No. 138, párr. 101; Caso Bueno Alves, supra nota  9,  párr.  215,  y</w:t>
        <w:br/>
        <w:t>Caso la Cantuta, supra nota 8, párr. 237.</w:t>
        <w:br/>
        <w:br/>
        <w:br/>
        <w:t>[142]       Cfr. Caso Carpio Nicolle y otros, Sentencia de 22  de  noviembre</w:t>
        <w:br/>
        <w:t>2004. Serie C No. 117, párr. 136; Caso La Cantuta, supra nota 8, párr.  235;</w:t>
        <w:br/>
        <w:t>Caso del Penal Miguel Castro Castro, supra nota 17, párr. 445.</w:t>
        <w:br/>
        <w:br/>
        <w:br/>
        <w:t>[143]       Cfr. Caso Masacre  Plan  de  Sánchez.  Reparaciones  (art.  63.1</w:t>
        <w:br/>
        <w:t>Convención Americana sobre Derechos  Humanos).  Sentencia  19  de  noviembre</w:t>
        <w:br/>
        <w:t>2004. Serie C No. 116,  párr.  100;  Caso  Comunidad  indígena  Sawhoyamaxa,</w:t>
        <w:br/>
        <w:t>supra nota 20 párr. 201, y Caso de las Hermanas  Serrano  Cruz,  supra  nota</w:t>
        <w:br/>
        <w:t>20, párr. 194.</w:t>
        <w:br/>
        <w:br/>
        <w:br/>
        <w:t>[144]       Cfr. Caso Masacre Plan  de  Sánchez.  Reparaciones,  supra  nota</w:t>
        <w:br/>
        <w:t>147, párr. 100, y Caso de las Hermanas Serrano Cruz, supra  nota  20,  párr.</w:t>
        <w:br/>
        <w:t>194.</w:t>
        <w:br/>
        <w:br/>
        <w:br/>
        <w:t>[145]       Cfr. declaración de Myriam Escué  Zapata  en  audiencia  pública</w:t>
        <w:br/>
        <w:t>ante la Corte celebrada los días 29 y30 de enero de 2007.</w:t>
        <w:br/>
        <w:br/>
        <w:br/>
        <w:t>[146]       Myriam Escué también manifestó su deseo,  durante  la  audiencia</w:t>
        <w:br/>
        <w:t>pública, de que se forme un “grupo de jóvenes del resguardo  con  el  nombre</w:t>
        <w:br/>
        <w:t>[de su padre]”.  Cfr.  declaración  de  Myriam  Zapata  Escué  en  audiencia</w:t>
        <w:br/>
        <w:t>pública ante la Corte celebrada los días 29 y 30 de enero de 2007.</w:t>
        <w:br/>
        <w:br/>
        <w:br/>
        <w:t>[147] Cfr. Caso Garrido y Baigorria. Reparaciones,  supra  nota  117,  párr.</w:t>
        <w:br/>
        <w:t>79; Caso Bueno Alves, supra nota 9, párr. 216, y Caso de la  Masacre  de  la</w:t>
        <w:br/>
        <w:t>Rochela, supra nota 7, párr. 304.</w:t>
        <w:br/>
        <w:br/>
        <w:br/>
        <w:t>[148]       Cfr. Masacre de Pueblo Bello, supra nota  19,  párr.  390;  Caso</w:t>
        <w:br/>
        <w:t>Bueno Alves, supra nota 9, párr. 219, y La  Cantuta,  supra  nota  8,  párr.</w:t>
        <w:br/>
        <w:t>243.</w:t>
        <w:br/>
        <w:br/>
        <w:br/>
        <w:t>[149]       Cfr. Caso Myrna Mack Chang, supra nota 8, párr. 294; Caso  Bueno</w:t>
        <w:br/>
        <w:t>Alves, supra nota 9, párr. 222, y Caso La Cantuta, supra nota 8, párr. 247.</w:t>
        <w:br/>
        <w:br/>
        <w:t>[150] Cfr., Corte I.D.H., Caso del Tribunal Constitucional. Sentencia de  31</w:t>
        <w:br/>
        <w:t>de enero de 2001. Serie C No. 71; Corte I.D.H., Caso  Cantos.  Sentencia  de</w:t>
        <w:br/>
        <w:t>28 de noviembre de 2002. Serie  C  No.  97;  Corte  I.D.H.,  Caso  Almonacid</w:t>
        <w:br/>
        <w:t>Arellano y otros. Sentencia de 26 de septiembre de 2006. Serie  C  No.  154;</w:t>
        <w:br/>
        <w:t>Corte I.D.H., Caso  Trabajadores  Cesados  del  Congreso  (Aguado  Alfaro  y</w:t>
        <w:br/>
        <w:t>otros). Sentencia de 24 de noviembre de 2006. Serie C No. 158.</w:t>
        <w:br/>
        <w:br/>
        <w:t>[151] Cfr., Corte I.D.H.,  Caso  de  los  “Niños  de  la  Calle”  (Villagrán</w:t>
        <w:br/>
        <w:t>Morales y otros). Sentencia de 19 de noviembre de 1999. Serie C No. 63.</w:t>
        <w:br/>
        <w:br/>
        <w:t>[152] Cfr., Corte I.D.H., Caso Baena Ricardo y  otros.  Sentencia  de  2  de</w:t>
        <w:br/>
        <w:t>febrero de 2001. Serie  C  No.  72;  y  Corte  I.D.H.,  Caso  Las  Palmeras.</w:t>
        <w:br/>
        <w:t>Sentencia de 6 de diciembre de 2001. Serie C No. 90.</w:t>
        <w:br/>
        <w:br/>
        <w:t>[153] Cfr., Corte I.D.H., Caso Servellón García y otros. Sentencia de 21  de</w:t>
        <w:br/>
        <w:t>septiembre de 2006. Serie C  No.  152;  Corte  I.D.H.,  Caso  Vargas  Areco.</w:t>
        <w:br/>
        <w:t>Sentencia de 26 de septiembre de 2006. Serie C No. 155.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