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t xml:space="preserve">                  Corte Interamericana de Derechos Humanos</w:t>
        <w:br/>
        <w:br/>
        <w:br/>
        <w:br/>
        <w:t xml:space="preserve">             Caso Cantoral Huamaní y García Santa Cruz vs. Perú</w:t>
        <w:br/>
        <w:br/>
        <w:br/>
        <w:br/>
        <w:t xml:space="preserve">                      Sentencia de 10 de julio de 2007</w:t>
        <w:br/>
        <w:t xml:space="preserve">            (Excepción Preliminar, Fondo, reparaciones y Costas)</w:t>
        <w:br/>
        <w:br/>
        <w:br/>
        <w:br/>
        <w:t>En el Caso Cantoral Huamaní y García Santa Cruz,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jueces[1]:</w:t>
        <w:br/>
        <w:br/>
        <w:t xml:space="preserve">      Sergio García Ramírez, Presidente;</w:t>
        <w:br/>
        <w:t xml:space="preserve">      Cecilia Medina Quiroga, Vicepresidenta;</w:t>
        <w:br/>
        <w:t xml:space="preserve">      Manuel E. Ventura Robles, Juez;</w:t>
        <w:br/>
        <w:t xml:space="preserve">      Leonardo A. Franco, Juez;</w:t>
        <w:br/>
        <w:t xml:space="preserve">      Margarette May Macaulay, Jueza; y</w:t>
        <w:br/>
        <w:t xml:space="preserve">      Rhadys Abreu Blondet, Jueza;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acuerdo con los artículos 62.3 y 63.1 de la  Convención  Americana  sobre</w:t>
        <w:br/>
        <w:t>Derechos Humanos (en adelante “la Convención Americana” o  “la  Convención”)</w:t>
        <w:br/>
        <w:t>y con los artículos 29, 31, 53.2, 56 y 58 del Reglamento  de  la  Corte  (en</w:t>
        <w:br/>
        <w:t>adelante “el Reglamento”), dicta la presente Sentencia.</w:t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t>1.    El 21 de febrero de 2006, de  conformidad  con  lo  dispuesto  en  los</w:t>
        <w:br/>
        <w:t>artículos 50 y 61 de la Convención Americana, la Comisión Interamericana  de</w:t>
        <w:br/>
        <w:t>Derechos Humanos (en adelante “la Comisión” o “la Comisión  Interamericana”)</w:t>
        <w:br/>
        <w:t>sometió a la Corte una demanda contra el Estado del Perú  (en  adelante  “el</w:t>
        <w:br/>
        <w:t>Estado” o “el Perú”). Dicha demanda se originó en la  denuncia  No.  10.435,</w:t>
        <w:br/>
        <w:t>presentada en la Secretaría de la Comisión el 9  de  mayo  de  1989  por  la</w:t>
        <w:br/>
        <w:t>señora Ester Hinostrosa,  a  nombre  de  la  organización  Filomena  Tomaira</w:t>
        <w:br/>
        <w:t>Pacsi.  El  15  de  octubre  de  2005  la  Comisión  aprobó  el  informe  de</w:t>
        <w:br/>
        <w:t>admisibilidad y fondo No. 76/05, de conformidad con el  artículo  50  de  la</w:t>
        <w:br/>
        <w:t>Convención,  el  cual  contiene  determinadas  recomendaciones   hechas   al</w:t>
        <w:br/>
        <w:t>Estado[2]. El 13 de febrero de 2006 la Comisión decidió someter  el  caso  a</w:t>
        <w:br/>
        <w:t>la jurisdicción de la Corte “en razón de que  consideró  que  el  Estado  no</w:t>
        <w:br/>
        <w:t>había adoptado sus recomendaciones de manera satisfactoria”[3].</w:t>
        <w:br/>
        <w:br/>
        <w:t>2.    La demanda se refiere a  los  alegados  “secuestro,  [...]  tortura  y</w:t>
        <w:br/>
        <w:t>[...] ejecución extrajudicial de Saúl  Isaac  Cantoral  Huamaní  y  Consuelo</w:t>
        <w:br/>
        <w:t>Trinidad García Santa Cruz [...] el día 13 de  febrero  de  1989,  en  Lima,</w:t>
        <w:br/>
        <w:t>Perú, y [a] la impunidad total  en  que  se  encuentran  tales  hechos”.  La</w:t>
        <w:br/>
        <w:t>Comisión señaló “la importancia de someter  el  presente  caso  a  la  Corte</w:t>
        <w:br/>
        <w:t>puesto que han transcurrido más de 17 años sin que  los  familiares  de  las</w:t>
        <w:br/>
        <w:t>[presuntas]  víctimas  hayan  conseguido  conocer  la   verdad   sobre   las</w:t>
        <w:br/>
        <w:t>violaciones de los derechos de las  [presuntas]  víctimas,  y  sin  que  sus</w:t>
        <w:br/>
        <w:t>responsables hayan sido sancionados”. Asimismo, la  Comisión  consideró  que</w:t>
        <w:br/>
        <w:t>se trata “de una oportunidad  para  que  la  Corte  se  pronuncie  sobre  la</w:t>
        <w:br/>
        <w:t>actividad del ‘Comando  Rodrigo  Franco’,  el  cual  estaba  conformado  por</w:t>
        <w:br/>
        <w:t>agentes estatales y que fue responsable de graves  violaciones  de  derechos</w:t>
        <w:br/>
        <w:t>humanos cometidas durante el período 1985-1990”. Además, la Comisión  afirmó</w:t>
        <w:br/>
        <w:t>que “al ser  las  [presuntas]  víctimas  prominentes  líderes  sindicales  y</w:t>
        <w:br/>
        <w:t>mineros,  el  presente  caso  aborda  la  problemática  de  las  actividades</w:t>
        <w:br/>
        <w:t>represivas del Estado contra  la  dirigencia  sindical  para  desmotivar  la</w:t>
        <w:br/>
        <w:t>protesta social en el  Perú,  y  en  general  sus  efectos  respecto  de  la</w:t>
        <w:br/>
        <w:t>libertad de asociación”.</w:t>
        <w:br/>
        <w:br/>
        <w:t>3.    La Comisión solicitó a la Corte que concluya y declare que  el  Estado</w:t>
        <w:br/>
        <w:t>es responsable por “la violación al derecho [a] la libertad personal,  a  la</w:t>
        <w:br/>
        <w:t>integridad personal, a la vida, a las garantías judiciales, a la  protección</w:t>
        <w:br/>
        <w:t>judicial y a la libertad de asociación, consagrados en los artículos  7,  5,</w:t>
        <w:br/>
        <w:t>4, 8, 25, 16 de la Convención Americana sobre Derechos Humanos  en  relación</w:t>
        <w:br/>
        <w:t>con el artículo 1[.1] del mismo tratado a partir del 13 de febrero de  1989,</w:t>
        <w:br/>
        <w:t>y con los artículos 1, 6 y 8 de la Convención Interamericana  para  Prevenir</w:t>
        <w:br/>
        <w:t>y Sancionar la Tortura, estos últimos a partir del 28 de marzo de  1991,  en</w:t>
        <w:br/>
        <w:t>perjuicio  del  señor  Saúl  Isaac  Cantoral  Huamaní,  la  señora  Consuelo</w:t>
        <w:br/>
        <w:t>Trinidad García Santa Cruz  y  sus  familiares”.  Como  consecuencia  de  lo</w:t>
        <w:br/>
        <w:t>anterior, la Comisión solicitó a la Corte que ordene al Estado  determinadas</w:t>
        <w:br/>
        <w:t>medidas de reparación.</w:t>
        <w:br/>
        <w:br/>
        <w:t>4.    El 17 de mayo de 2006 los representantes de las presuntas  víctimas  y</w:t>
        <w:br/>
        <w:t>sus familiares, la Asociación Pro Derechos Humanos  –APRODEH-  (en  adelante</w:t>
        <w:br/>
        <w:t>“los representantes”), presentaron, en los  términos  del  artículo  23  del</w:t>
        <w:br/>
        <w:t>Reglamento, su escrito de solicitudes, argumentos  y  pruebas  (en  adelante</w:t>
        <w:br/>
        <w:t>“escrito de solicitudes y argumentos”). Con base en los  hechos  mencionados</w:t>
        <w:br/>
        <w:t>por la Comisión en su demanda, los representantes  solicitaron  a  la  Corte</w:t>
        <w:br/>
        <w:t>que declare que el Estado “es responsable por la violación de los  artículos</w:t>
        <w:br/>
        <w:t>7 (derecho a la libertad [personal]), 5 (derecho a la integridad  personal),</w:t>
        <w:br/>
        <w:t>4 (derecho a la vida), 8 (garantías judiciales), 25 (protección judicial)  y</w:t>
        <w:br/>
        <w:t>16 (libertad de  asociación)  de  la  Convención  Americana  sobre  Derechos</w:t>
        <w:br/>
        <w:t>Humanos en perjuicio de Saúl Isaac  Cantoral  Huamaní  y  Consuelo  Trinidad</w:t>
        <w:br/>
        <w:t>García Santa Cruz”. Asimismo, solicitaron a la  Corte  que  declare  que  el</w:t>
        <w:br/>
        <w:t>Estado “ha violado [los artículos] 5 y 25 de la Convención  Americana  sobre</w:t>
        <w:br/>
        <w:t>Derechos Humanos en relación con el artículo 1.1 de la misma Convención,  en</w:t>
        <w:br/>
        <w:t>perjuicio de los familiares  de  Saúl  Isaac  Cantoral  Huamaní  y  Consuelo</w:t>
        <w:br/>
        <w:t>Trinidad García Santa Cruz”. Además,  solicitaron  determinadas  medidas  de</w:t>
        <w:br/>
        <w:t>reparación  y  el  reintegro  de  las  costas  y  gastos  incurridos  en  la</w:t>
        <w:br/>
        <w:t>tramitación del caso a nivel nacional y en el proceso internacional.</w:t>
        <w:br/>
        <w:br/>
        <w:t>5.    El 21 de julio de 2006 el Estado presentó su escrito  de  contestación</w:t>
        <w:br/>
        <w:t>a la demanda y observaciones al escrito  de  solicitudes  y  argumentos  (en</w:t>
        <w:br/>
        <w:t>adelante “contestación de la demanda”), en el cual interpuso una  “excepción</w:t>
        <w:br/>
        <w:t>preliminar  de  incompetencia  de  la  Corte  para  aplicar  la   Convención</w:t>
        <w:br/>
        <w:t>Interamericana  para  Prevenir  y  Sancionar  la  Tortura”,  y  efectuó   un</w:t>
        <w:br/>
        <w:t>reconocimiento parcial de responsabilidad respecto de  la  violación  a  los</w:t>
        <w:br/>
        <w:t>artículos 8 y 25 de la Convención Americana, cuyo alcance y contenido  serán</w:t>
        <w:br/>
        <w:t>determinados en el capítulo V de la presente Sentencia.  Además,  el  Estado</w:t>
        <w:br/>
        <w:t>manifestó que “no reconoce responsabilidad internacional por  haber  violado</w:t>
        <w:br/>
        <w:t>los derechos contemplados en los artículos [4, 5, 7 y 16  de  la  Convención</w:t>
        <w:br/>
        <w:t>Americana,] toda vez que existiendo en curso un proceso de  investigación  a</w:t>
        <w:br/>
        <w:t>cargo del Ministerio Público, considera que  no  se  encuentran  acreditadas</w:t>
        <w:br/>
        <w:t>debidamente  los  hechos  demandados  por  la  Comisión  Interamericana   de</w:t>
        <w:br/>
        <w:t>Derechos Humanos”.</w:t>
        <w:br/>
        <w:br/>
        <w:br/>
        <w:t xml:space="preserve">                                     II</w:t>
        <w:br/>
        <w:br/>
        <w:t xml:space="preserve">                                 Competencia</w:t>
        <w:br/>
        <w:br/>
        <w:br/>
        <w:t>6. La Corte es competente para conocer el presente caso, en los términos  de</w:t>
        <w:br/>
        <w:t xml:space="preserve">   los artículos 62 y 63.1 de la Convención, en razón  de  que  el  Perú  es</w:t>
        <w:br/>
        <w:t xml:space="preserve">   Estado Parte en la Convención Americana desde el 28 de julio  de  1978  y</w:t>
        <w:br/>
        <w:t xml:space="preserve">   reconoció la competencia contenciosa de la Corte el 21 de enero de 1981.</w:t>
        <w:br/>
        <w:br/>
        <w:t>7. El Perú es Estado Parte en la Convención Interamericana para  Prevenir  y</w:t>
        <w:br/>
        <w:t xml:space="preserve">   Sancionar la Tortura (en adelante “Convención contra la  Tortura”)  desde</w:t>
        <w:br/>
        <w:t xml:space="preserve">   el 28 de marzo de 1991. De acuerdo a lo establecido en  su  artículo  22,</w:t>
        <w:br/>
        <w:t xml:space="preserve">   dicho tratado entró en vigor para el Estado el 28 de abril de 1991.</w:t>
        <w:br/>
        <w:br/>
        <w:br/>
        <w:t xml:space="preserve">                                     III</w:t>
        <w:br/>
        <w:t xml:space="preserve">                         Procedimiento ante la Corte</w:t>
        <w:br/>
        <w:br/>
        <w:t>8.    La demanda de la Comisión fue notificada a  los  representantes  y  al</w:t>
        <w:br/>
        <w:t>Estado el 20 y 22 de marzo de  2006,  respectivamente.  Durante  el  proceso</w:t>
        <w:br/>
        <w:t>ante este Tribunal, además de la presentación de  los  escritos  principales</w:t>
        <w:br/>
        <w:t>remitidos por las partes (supra  párrs.  1,  4  y  5),  la  Comisión  y  los</w:t>
        <w:br/>
        <w:t>representantes presentaron el 29 de agosto y el 1  de  septiembre  de  2006,</w:t>
        <w:br/>
        <w:t>respectivamente, sus alegatos sobre la excepción  preliminar  formulada  por</w:t>
        <w:br/>
        <w:t>el Estado. El Presidente  de  la  Corte[4]  (en  adelante  “el  Presidente”)</w:t>
        <w:br/>
        <w:t>ordenó recibir, a través de declaraciones rendidas  ante  fedatario  público</w:t>
        <w:br/>
        <w:t>(affidávit), los testimonios de dos familiares  de  las  presuntas  víctimas</w:t>
        <w:br/>
        <w:t>ofrecidos  por  la  Comisión,  y  de  un  ex  diputado  ofrecido   por   los</w:t>
        <w:br/>
        <w:t>representantes, así como  un  peritaje  propuesto  por  los  representantes,</w:t>
        <w:br/>
        <w:t>respecto  de  quienes  las  partes   tuvieron   oportunidad   de   presentar</w:t>
        <w:br/>
        <w:t>observaciones. Además, en consideración de las  circunstancias  particulares</w:t>
        <w:br/>
        <w:t>del caso,  el  Presidente  convocó  a  la  Comisión  Interamericana,  a  los</w:t>
        <w:br/>
        <w:t>representantes y al Estado,  a  una  audiencia  pública  para  escuchar  las</w:t>
        <w:br/>
        <w:t>declaraciones de tres familiares de  las  presuntas  víctimas  y  de  un  ex</w:t>
        <w:br/>
        <w:t>diputado, propuestos por la Comisión, así como los alegatos finales  de  las</w:t>
        <w:br/>
        <w:t>partes sobre la excepción preliminar y los eventuales fondo, reparaciones  y</w:t>
        <w:br/>
        <w:t>costas. Esta audiencia pública fue celebrada los días 23 y 24  de  enero  de</w:t>
        <w:br/>
        <w:t>2007 durante el LXXIV Período Ordinario de Sesiones de la Corte[5].  Durante</w:t>
        <w:br/>
        <w:t>la realización de dicha  audiencia,  la  Corte  solicitó  a  las  partes  la</w:t>
        <w:br/>
        <w:t>presentación de prueba para mejor resolver y algunas  aclaraciones.  Además,</w:t>
        <w:br/>
        <w:t>siguiendo instrucciones del Presidente y con base en el  artículo  45.2  del</w:t>
        <w:br/>
        <w:t>Reglamento, con posterioridad se  requirió  a  las  partes  que  presentaran</w:t>
        <w:br/>
        <w:t>determinada información y documentación a efectos de  ser  considerada  como</w:t>
        <w:br/>
        <w:t>prueba  para  mejor  resolver.  En  febrero  de  2007   la   Comisión,   los</w:t>
        <w:br/>
        <w:t>representantes y el Estado presentaron sus escritos de alegatos  finales  en</w:t>
        <w:br/>
        <w:t>relación con la excepción preliminar y los eventuales fondo, reparaciones  y</w:t>
        <w:br/>
        <w:t>costas. Finalmente, fueron presentados a la Corte dos  escritos  en  calidad</w:t>
        <w:br/>
        <w:t>de amici curiae, uno por la profesora Jo-Marie  Burt,  el  22  de  enero  de</w:t>
        <w:br/>
        <w:t>2007, y otro  por  el  Centro  de  la  Mujer  Peruana  “Flora  Tristán”,  la</w:t>
        <w:br/>
        <w:t>Asociación Aurora Vivar y el Instituto de Investigación  y  Capacitación  de</w:t>
        <w:br/>
        <w:t>la Familia y la Mujer (INCAFAM), el 19 de febrero de 2007.</w:t>
        <w:br/>
        <w:br/>
        <w:br/>
        <w:br/>
        <w:br/>
        <w:t xml:space="preserve">                                     IV</w:t>
        <w:br/>
        <w:br/>
        <w:br/>
        <w:t xml:space="preserve">                            Excepción Preliminar</w:t>
        <w:br/>
        <w:br/>
        <w:br/>
        <w:t>9.    En el escrito  de  contestación  de  la  demanda  y  observaciones  al</w:t>
        <w:br/>
        <w:t>escrito de solicitudes  y  argumentos,  el  Estado  interpuso  la  excepción</w:t>
        <w:br/>
        <w:t>preliminar  de  “incompetencia  de  la  Corte  para  aplicar  la  Convención</w:t>
        <w:br/>
        <w:t>Interamericana para Prevenir y Sancionar la Tortura”.  El  Estado  cuestiona</w:t>
        <w:br/>
        <w:t>tanto la competencia ratione materiae como la competencia  ratione  temporis</w:t>
        <w:br/>
        <w:t>de la Corte para aplicar la mencionada Convención en el presente caso.</w:t>
        <w:br/>
        <w:br/>
        <w:t>10.   En cuanto a la alegada  falta  de  competencia  ratione  materiae,  el</w:t>
        <w:br/>
        <w:t>Estado manifestó  que,  “[c]onsiderando  la  importancia  que  tiene  en  el</w:t>
        <w:br/>
        <w:t>Derecho Internacional, el principio del consentimiento, la Corte  no  podría</w:t>
        <w:br/>
        <w:t>aplicar la Convención [contra la Tortura], toda vez que ni  el  artículo  25</w:t>
        <w:br/>
        <w:t>ni el artículo 27.1 de la  Convención  Americana  pueden  ser  interpretados</w:t>
        <w:br/>
        <w:t>como normas que autorizan a la Corte a aplicar la Convención  Interamericana</w:t>
        <w:br/>
        <w:t>para Prevenir y Sancionar la Tortura”.</w:t>
        <w:br/>
        <w:br/>
        <w:t>11.   En sus alegatos la Comisión Interamericana citó la  jurisprudencia  de</w:t>
        <w:br/>
        <w:t>la Corte y afirmó que el Tribunal  “ha  aplicado  la  Convención  contra  la</w:t>
        <w:br/>
        <w:t>Tortura en diversas ocasiones y ha declarado la  responsabilidad  de  varios</w:t>
        <w:br/>
        <w:t>Estados como consecuencia  de  su  violación”.  En  el  mismo  sentido,  los</w:t>
        <w:br/>
        <w:t>representantes manifestaron que las “instancias [del Sistema  Interamericano</w:t>
        <w:br/>
        <w:t>de Protección de los  Derechos  Humanos]  tienen  competencia  para  conocer</w:t>
        <w:br/>
        <w:t>casos sobre la aplicación  de  la  Convención  contra  la  Tortura  […],  en</w:t>
        <w:br/>
        <w:t>estricta observancia del artículo 8° de dicho tratado”.</w:t>
        <w:br/>
        <w:br/>
        <w:t>12.   La Corte reitera su jurisprudencia en el sentido de que es  competente</w:t>
        <w:br/>
        <w:t>para “interpretar y aplicar la Convención contra la Tortura  y  declarar  la</w:t>
        <w:br/>
        <w:t>responsabilidad de un Estado que haya dado su consentimiento para  obligarse</w:t>
        <w:br/>
        <w:t>por esta Convención y haya aceptado, además,  la  competencia  de  la  Corte</w:t>
        <w:br/>
        <w:t>Interamericana de Derechos Humanos”[6]. En razón de que el Perú es Parte  en</w:t>
        <w:br/>
        <w:t>la Convención contra la Tortura y ha reconocido la  competencia  contenciosa</w:t>
        <w:br/>
        <w:t>de este Tribunal (supra capítulo II), la  Corte  tiene  competencia  ratione</w:t>
        <w:br/>
        <w:t>materiae para pronunciarse en este caso  sobre  la  alegada  responsabilidad</w:t>
        <w:br/>
        <w:t>del Estado por violación a dicho instrumento.</w:t>
        <w:br/>
        <w:br/>
        <w:t>13.   En cuanto a la alegada  falta  de  competencia  ratione  temporis,  el</w:t>
        <w:br/>
        <w:t>Estado argumentó que “la Convención [contra la Tortura] entró en vigor  para</w:t>
        <w:br/>
        <w:t>el Perú desde el  28  de  abril  de  1991,  es  decir,  después  del  crimen</w:t>
        <w:br/>
        <w:t>perpetrado  contra  las  [presuntas]  víctimas”,  por  lo  que  “no  es   de</w:t>
        <w:br/>
        <w:t>aplicación la citada  Convención,  tampoco  en  el  extremo  referido  a  no</w:t>
        <w:br/>
        <w:t>investigar efectivamente los actos de tortura”.</w:t>
        <w:br/>
        <w:br/>
        <w:t>14.   Al respecto, la Comisión Interamericana manifestó  que  “no  alega  la</w:t>
        <w:br/>
        <w:t>violación de la Convención contra la Tortura  respecto  de  los  hechos  […]</w:t>
        <w:br/>
        <w:t>ocurridos con anterioridad al 28 de marzo de 1991”. La Comisión  señaló  que</w:t>
        <w:br/>
        <w:t>“[de]  conformidad  con  las  obligaciones  consagradas  en  la   Convención</w:t>
        <w:br/>
        <w:t>Americana, el Estado […]  tenía  obligaciones  anteriores  a  esa  fecha  en</w:t>
        <w:br/>
        <w:t>relación con la prohibición,  prevención,  investigación  y  sanción  de  la</w:t>
        <w:br/>
        <w:t>tortura; [sin embargo,] a partir del 28 de marzo de 1991,  las  obligaciones</w:t>
        <w:br/>
        <w:t>estatales han sido calificadas y especificadas por la Convención  contra  la</w:t>
        <w:br/>
        <w:t>Tortura” y es a partir de esa fecha que “el Estado  [habría]  incumplido  la</w:t>
        <w:br/>
        <w:t>obligación contenida en los artículos 1, 6 y 8 de [dicha] Convención  contra</w:t>
        <w:br/>
        <w:t>la Tortura […] debido al incumplimiento de la  obligación  de  investigar  y</w:t>
        <w:br/>
        <w:t>sancionar a todos los responsables de los actos de  tortura  de  que  fueron</w:t>
        <w:br/>
        <w:t>víctimas Saúl Isaac  Cantoral  Huamaní  y  Consuelo  Trinidad  García  Santa</w:t>
        <w:br/>
        <w:t>Cruz”.</w:t>
        <w:br/>
        <w:br/>
        <w:t>15.   Los representantes manifestaron que “el 28 de abril de  1991  [es  la]</w:t>
        <w:br/>
        <w:t>fecha a partir de la cual  deberá  considerarse  el  incumplimiento  de  los</w:t>
        <w:br/>
        <w:t>artículos 1, 6 y 8 de la Convención [contra la Tortura]”.</w:t>
        <w:br/>
        <w:br/>
        <w:t>16.   En el presente caso, ni la Comisión ni los representantes han  alegado</w:t>
        <w:br/>
        <w:t>la violación de la Convención contra la Tortura por hechos anteriores  a  su</w:t>
        <w:br/>
        <w:t>entrada en vigor en el Perú.</w:t>
        <w:br/>
        <w:br/>
        <w:t>17.   El Estado ratificó la Convención Interamericana contra la  Tortura  el</w:t>
        <w:br/>
        <w:t>28 de marzo de 1991, y ésta entró en vigor para el propio  Estado,  conforme</w:t>
        <w:br/>
        <w:t>al artículo 22 de la misma Convención, el 28 de abril de 1991.</w:t>
        <w:br/>
        <w:br/>
        <w:t>18.   Los hechos del presente caso  ocurridos  con  anterioridad  al  28  de</w:t>
        <w:br/>
        <w:t>abril de 1991 no caen bajo la competencia de la Corte  en  los  términos  de</w:t>
        <w:br/>
        <w:t>ese instrumento.  Sin  embargo,  la  Corte  retendría  su  competencia  para</w:t>
        <w:br/>
        <w:t>conocer de hechos o actos violatorios de dicha Convención contra la  Tortura</w:t>
        <w:br/>
        <w:t>acaecidos con posterioridad a la mencionada fecha[7].</w:t>
        <w:br/>
        <w:br/>
        <w:t>19.    En  razón  de  lo  expuesto,  el  Tribunal  desestima  la   excepción</w:t>
        <w:br/>
        <w:t>preliminar de incompetencia interpuesta por el Estado.</w:t>
        <w:br/>
        <w:br/>
        <w:br/>
        <w:t xml:space="preserve">                                      V</w:t>
        <w:br/>
        <w:t xml:space="preserve">           Reconocimiento parcial de responsabilidad internacional</w:t>
        <w:br/>
        <w:br/>
        <w:t>20.   En el presente caso, el Estado efectuó, durante el procedimiento  ante</w:t>
        <w:br/>
        <w:t>la Corte, un reconocimiento parcial de  responsabilidad  internacional,  por</w:t>
        <w:br/>
        <w:t>lo que se procede a precisar los alcances del mismo.</w:t>
        <w:br/>
        <w:br/>
        <w:t>21.    En  el  ejercicio  de  sus  poderes  inherentes  de  tutela  judicial</w:t>
        <w:br/>
        <w:t>internacional de los derechos humanos el Tribunal analizará  la  procedencia</w:t>
        <w:br/>
        <w:t>del reconocimiento parcial y decidirá sus efectos jurídicos.</w:t>
        <w:br/>
        <w:br/>
        <w:t xml:space="preserve">      A)  Los  términos  del  reconocimiento  parcial   de   responsabilidad</w:t>
        <w:br/>
        <w:t xml:space="preserve">      internacional efectuado por el Estado</w:t>
        <w:br/>
        <w:br/>
        <w:t>22.   Respecto de los  hechos  relacionados  con  Saúl  Cantoral  Huamaní  y</w:t>
        <w:br/>
        <w:t>Consuelo García Santa  Cruz,  el  Estado  manifestó  que  “es  innegable  el</w:t>
        <w:br/>
        <w:t>asesinato   de   las   [presuntas]   víctimas”;   sin   embargo,    “existen</w:t>
        <w:br/>
        <w:t>contradicciones básicas” “[r]especto del lugar donde se habría producido  el</w:t>
        <w:br/>
        <w:t>secuestro de las [presuntas] víctimas” y que son discutibles  “los  detalles</w:t>
        <w:br/>
        <w:t>relativos al lugar y hora  de  [su]  interceptación”.  Asimismo,  el  Estado</w:t>
        <w:br/>
        <w:t>señaló que “no es responsable por los hechos denunciados  por  el  asesinato</w:t>
        <w:br/>
        <w:t>de Saúl Isaac Cantoral Huamaní y Consuelo García Santa Cruz,  toda  vez  que</w:t>
        <w:br/>
        <w:t>de los hechos investigados  no  se  puede  atribuir  tal  acción  a  agentes</w:t>
        <w:br/>
        <w:t>estatales”.</w:t>
        <w:br/>
        <w:br/>
        <w:t>23.   En lo relativo a las investigaciones realizadas en el caso, el  Estado</w:t>
        <w:br/>
        <w:t>confesó que “[…] es innegable el limitado  avance  en  la  investigación  de</w:t>
        <w:br/>
        <w:t>dichos asesinatos durante 17 años, tiempo en el cual tanto a nivel  policial</w:t>
        <w:br/>
        <w:t>como del Ministerio Público, los resultados han sido infructuosos”.</w:t>
        <w:br/>
        <w:br/>
        <w:t>24.   En lo que se refiere a la alegada tortura sufrida  por  las  presuntas</w:t>
        <w:br/>
        <w:t>víctimas antes de su muerte, el Estado señaló que  “de  las  investigaciones</w:t>
        <w:br/>
        <w:t>realizadas  preliminarmente  no  existe  certeza  respecto  de  la  presunta</w:t>
        <w:br/>
        <w:t>tortura física y/o psicológica de las [presuntas] víctimas”.</w:t>
        <w:br/>
        <w:br/>
        <w:t>25.   Respecto de las pretensiones de derecho el Estado  manifestó  que,  de</w:t>
        <w:br/>
        <w:t>conformidad con los hechos que ha reconocido (supra párrs. 22 y 23), “no  le</w:t>
        <w:br/>
        <w:t>alcanza responsabilidad internacional  por  la  presunta  violación  de  los</w:t>
        <w:br/>
        <w:t>artículos 4, 5, 7 y 16 de la Convención Americana”,  en  perjuicio  de  Saúl</w:t>
        <w:br/>
        <w:t>Cantoral Huamaní y Consuelo García Santa Cruz.</w:t>
        <w:br/>
        <w:br/>
        <w:t>26.   En lo relativo a la alegada violación de los artículos 8 y  25  de  la</w:t>
        <w:br/>
        <w:t>Convención, el Estado señaló que “[…] es  parcialmente  responsable  por  no</w:t>
        <w:br/>
        <w:t>respetar  las  garantías  judiciales  y  la  protección  judicial  de  [los]</w:t>
        <w:br/>
        <w:t>familiares [de las presuntas víctimas, según lo dispuesto en los]  artículos</w:t>
        <w:br/>
        <w:t>8  y  25  de  la  [Convención  Americana].  Sin  embargo,  dada  la   actual</w:t>
        <w:br/>
        <w:t>existencia[,…a partir del año 2001,] de un proceso de investigación ante  el</w:t>
        <w:br/>
        <w:t>Ministerio Público independiente e imparcial en  trámite,  la  violación  ha</w:t>
        <w:br/>
        <w:t>cesado no lográndose su consumación y se han restituido derechos  que  están</w:t>
        <w:br/>
        <w:t>siendo plenamente ejercidos por las [presuntas] víctimas y familiares”.</w:t>
        <w:br/>
        <w:br/>
        <w:t>27.   Respecto de la alegada violación  del  artículo  5  de  la  Convención</w:t>
        <w:br/>
        <w:t>respecto de los familiares de las  presuntas  víctimas,  el  Estado  señaló,</w:t>
        <w:br/>
        <w:t>tanto en el  capítulo  titulado  “artículo  5  de  la  [Convención]”  de  su</w:t>
        <w:br/>
        <w:t>contestación de la demanda, como en el capítulo con el mismo título  de  sus</w:t>
        <w:br/>
        <w:t>alegatos finales, que “[en] cuanto  a  los  familiares  de  las  [presuntas]</w:t>
        <w:br/>
        <w:t>víctimas de violaciones de los derechos humanos, la Corte  […]  ha  señalado</w:t>
        <w:br/>
        <w:t>que éstos pueden ser, a su vez, víctimas”. Asimismo,  agregó  que  “[en]  el</w:t>
        <w:br/>
        <w:t>presente caso, dadas las aflicciones sufridas por las  [presuntas]  víctimas</w:t>
        <w:br/>
        <w:t>podemos afirmar que dichas aflicciones  se  extiendan  a  los  miembros  más</w:t>
        <w:br/>
        <w:t>cercanos de la familia, particularmente  aquéllos  que  tenían  un  contacto</w:t>
        <w:br/>
        <w:t>afectivo  estrecho  con  la[s]  [presuntas]  víctima[s].  Esto  porque   las</w:t>
        <w:br/>
        <w:t>[presuntas] víctimas han fallecido en circunstancias no muy claras y  porque</w:t>
        <w:br/>
        <w:t>tampoco se han descubierto, investigado y sancionado a los autores de  dicho</w:t>
        <w:br/>
        <w:t>crimen”.</w:t>
        <w:br/>
        <w:br/>
        <w:t>28.   No obstante lo anterior,  en  el  capítulo  de  sus  alegatos  finales</w:t>
        <w:br/>
        <w:t>titulado “no reconocimiento de responsabilidad  internacional  por  presunta</w:t>
        <w:br/>
        <w:t>violación  de[l]  artículo[…]  5  […]  de  la  Convención  […]”,  el  Estado</w:t>
        <w:br/>
        <w:t>manifestó  que  la  alegada  violación  de  dicho  artículo  “[t]ampoco   es</w:t>
        <w:br/>
        <w:t>aplicable a los familiares  de  las  [presuntas]  víctimas  en  el  presente</w:t>
        <w:br/>
        <w:t>caso[,] toda vez que no se ha dado trato cruel,  inhumano  ni  degradante  a</w:t>
        <w:br/>
        <w:t>los  familiares  de  las  [presuntas]  víctimas  durante   el   proceso   de</w:t>
        <w:br/>
        <w:t>investigación ni por la autoridad policial ni fiscal”. Asimismo,  el  Estado</w:t>
        <w:br/>
        <w:t>afirmó que  “tampoco ha quedado probado que se ha producido en la captura  y</w:t>
        <w:br/>
        <w:t>muerte de Saúl Cantoral  y  Consuelo  García  Santa  Cruz  alguna  clase  de</w:t>
        <w:br/>
        <w:t>tortura, conforme a la información forense alcanzada”.</w:t>
        <w:br/>
        <w:br/>
        <w:t>29.   En lo que se refiere a la alegada violación de los artículos 1, 6 y  8</w:t>
        <w:br/>
        <w:t>de la Convención contra la Tortura, el Estado manifestó que “al  no  existir</w:t>
        <w:br/>
        <w:t>prueba suficiente sobre la presunta tortura a la que habrían sido  sometidas</w:t>
        <w:br/>
        <w:t>las presuntas víctimas y asimismo al no serle  atribuible  a  [a]gentes  del</w:t>
        <w:br/>
        <w:t>Estado las actividades ilícitas contenidas en la demanda,  [las  mencionadas</w:t>
        <w:br/>
        <w:t>alegaciones] no son de responsabilidad internacional del Estado”.</w:t>
        <w:br/>
        <w:br/>
        <w:t>30.   Respecto de la determinación de víctimas, el Estado  solicitó  que  la</w:t>
        <w:br/>
        <w:t>Corte  “tenga  en  cuenta  la  acreditación  documentaria  que  sustenta  la</w:t>
        <w:br/>
        <w:t>relación  de  parentesco  y  de  preexistencia  de  los  familiares  de  las</w:t>
        <w:br/>
        <w:t>[presuntas] víctimas señaladas por la Comisión, al 13 de febrero  de  1989”,</w:t>
        <w:br/>
        <w:t>y respecto de “los hermanos de la [presunta] víctima Consuelo  García  Santa</w:t>
        <w:br/>
        <w:t>Cruz, […] solicita  se  demuestre  el  contacto  afectivo  estrecho  con  la</w:t>
        <w:br/>
        <w:t>[presunta] víctima”.</w:t>
        <w:br/>
        <w:br/>
        <w:t>31.   Respecto de las solicitudes sobre reparaciones  y  costas,  el  Estado</w:t>
        <w:br/>
        <w:t>manifestó que “acepta [realizar] la  publicación  de  la  sentencia  que  se</w:t>
        <w:br/>
        <w:t>emita en un diario de circulación nacional” y que el pedido de  la  Comisión</w:t>
        <w:br/>
        <w:t>“de realizar una investigación completa, imparcial efectiva y pronta de  los</w:t>
        <w:br/>
        <w:t>hechos […] no encuentra oposición del  Estado,  al  contrario  coincide  con</w:t>
        <w:br/>
        <w:t>[su] esfuerzo […] por  investigar  los  hechos  y  no  permitir  que  queden</w:t>
        <w:br/>
        <w:t>impunes”.</w:t>
        <w:br/>
        <w:br/>
        <w:t xml:space="preserve">      B)    Alegatos de la Comisión Interamericana y de  los  representantes</w:t>
        <w:br/>
        <w:t xml:space="preserve">      respecto al reconocimiento parcial  de  responsabilidad  internacional</w:t>
        <w:br/>
        <w:t xml:space="preserve">      del Estado</w:t>
        <w:br/>
        <w:br/>
        <w:t>32.    La  Comisión  manifestó  que   el   Estado   “no   controvierte   las</w:t>
        <w:br/>
        <w:t>circunstancias básicas de tiempo, modo y lugar en  que  fueron  secuestradas</w:t>
        <w:br/>
        <w:t>las [presuntas] víctimas y el modo en que fueron  encontrados  sus  cuerpos.</w:t>
        <w:br/>
        <w:t>El Estado sí controvierte que  dichas ejecuciones puedan  ser  atribuidas  a</w:t>
        <w:br/>
        <w:t>agentes estatales. Asimismo, el Estado no controvierte las  falencias  y  en</w:t>
        <w:br/>
        <w:t>ocasiones ausencia total de investigación que caracteriza al  presente  caso</w:t>
        <w:br/>
        <w:t>desde  la  fecha  de  las   ejecuciones   hasta   la   reapertura   de   las</w:t>
        <w:br/>
        <w:t>investigaciones en el año 2001. El Estado peruano también  ha  aceptado  que</w:t>
        <w:br/>
        <w:t>dicha falta de investigación  ha  causado  un  profundo  sufrimiento  a  los</w:t>
        <w:br/>
        <w:t>familiares de [las presuntas víctimas]”.</w:t>
        <w:br/>
        <w:br/>
        <w:t>33.   A su vez, los representantes manifestaron que “[el] Estado  admite  en</w:t>
        <w:br/>
        <w:t>su contestación de la demanda que, a 18 años  de  producido[s]  los  hechos,</w:t>
        <w:br/>
        <w:t>sólo existe una investigación fiscal de carácter preliminar reabierta en  el</w:t>
        <w:br/>
        <w:t>2001 a iniciativa de  los  familiares  de  las  [presuntas]  víctimas”.  Los</w:t>
        <w:br/>
        <w:t>representantes señalaron que “aprecia[n] el  reconocimiento  del  Estado  de</w:t>
        <w:br/>
        <w:t>que los familiares cercanos de [las presuntas  víctimas]  son  víctimas  con</w:t>
        <w:br/>
        <w:t>derecho a ser reparados”.  Con relación a lo alegado por  el  Estado  (supra</w:t>
        <w:br/>
        <w:t>párrs.  27  y  28),  sostienen  que  no  es  necesario  demostrar  “[…]  los</w:t>
        <w:br/>
        <w:t>sufrimientos que la muerte de una persona ocasionan a sus hijos[,…]  cónyuge</w:t>
        <w:br/>
        <w:t>o compañera[,…] padres y hermanos […]”.</w:t>
        <w:br/>
        <w:br/>
        <w:t xml:space="preserve">      C)    Extensión de la controversia subsistente respecto de los  hechos</w:t>
        <w:br/>
        <w:t xml:space="preserve">      del presente caso.</w:t>
        <w:br/>
        <w:br/>
        <w:t>34.    La  Corte  valora  el  reconocimiento  parcial   de   responsabilidad</w:t>
        <w:br/>
        <w:t>efectuado por el Estado, y después de haber examinado dicho  reconocimiento,</w:t>
        <w:br/>
        <w:t>y tomado en cuenta lo manifestado por  la  Comisión  y  los  representantes,</w:t>
        <w:br/>
        <w:t>considera que subsiste la controversia en los términos  que  se  exponen  en</w:t>
        <w:br/>
        <w:t>los siguientes párrafos.</w:t>
        <w:br/>
        <w:br/>
        <w:t>35.   En cuanto a los hechos, subsiste la controversia con  relación  a  los</w:t>
        <w:br/>
        <w:t>tratos recibidos por las presuntas víctimas antes  de  sus  asesinatos,  las</w:t>
        <w:br/>
        <w:t>circunstancias de los mismos y  su  autoría,  así  como  a  las  actuaciones</w:t>
        <w:br/>
        <w:t>estatales posteriores al año 2001 relacionadas con la  investigación  de  lo</w:t>
        <w:br/>
        <w:t>ocurrido. También hay discrepancias sobre los hechos que podrían  configurar</w:t>
        <w:br/>
        <w:t>una  violación  del  artículo  5  respecto  de  algunos  familiares  de  los</w:t>
        <w:br/>
        <w:t>ejecutados, ya que el  Estado  admitió  primero  la  aflicción  que  habrían</w:t>
        <w:br/>
        <w:t>sufrido estas personas, pero posteriormente afirmó que  no  habían  recibido</w:t>
        <w:br/>
        <w:t>tratos crueles, inhumanos o degradantes (supra párrs. 27 y 28).</w:t>
        <w:br/>
        <w:br/>
        <w:t>36.   Asimismo, la Corte observa que existen divergencias  en  cuanto  a  si</w:t>
        <w:br/>
        <w:t>deben ser otorgadas reparaciones, y en su caso, respecto de su  modalidad  y</w:t>
        <w:br/>
        <w:t>eventuales beneficiarios.</w:t>
        <w:br/>
        <w:br/>
        <w:t>37.   En razón de lo anterior, el Tribunal determinará los  hechos  que  del</w:t>
        <w:br/>
        <w:t>acervo probatorio considera probados y, sobre la base  de  éstos  y  de  los</w:t>
        <w:br/>
        <w:t>hechos reconocidos por  el  Estado,  decidirá  las  consecuencias  jurídicas</w:t>
        <w:br/>
        <w:t>correspondientes.</w:t>
        <w:br/>
        <w:br/>
        <w:t xml:space="preserve">                                     VI</w:t>
        <w:br/>
        <w:t xml:space="preserve">                                   Prueba</w:t>
        <w:br/>
        <w:br/>
        <w:t>38.   Con base en lo establecido en los artículos 44 y  45  del  Reglamento,</w:t>
        <w:br/>
        <w:t>así como en la jurisprudencia del  Tribunal  respecto  de  la  prueba  y  su</w:t>
        <w:br/>
        <w:t>apreciación,  la  Corte  procederá  a  examinar  y  valorar  los   elementos</w:t>
        <w:br/>
        <w:t>probatorios documentales remitidos por la Comisión, los representantes y  el</w:t>
        <w:br/>
        <w:t>Estado en  diversas  oportunidades  procesales  o  como  prueba  para  mejor</w:t>
        <w:br/>
        <w:t>resolver que les fue solicitada por el Presidente y la Corte, así  como  las</w:t>
        <w:br/>
        <w:t>declaraciones testimoniales y dictamen rendidos mediante declaración  jurada</w:t>
        <w:br/>
        <w:t>escrita, declaración escrita o en la audiencia pública ante la  Corte.  Para</w:t>
        <w:br/>
        <w:t>ello el Tribunal se atendrá a los principios de la sana crítica, dentro  del</w:t>
        <w:br/>
        <w:t>marco legal correspondiente[8].</w:t>
        <w:br/>
        <w:br/>
        <w:br/>
        <w:br/>
        <w:br/>
        <w:br/>
        <w:t xml:space="preserve">                A) Prueba Documental, Testimonial y Pericial</w:t>
        <w:br/>
        <w:br/>
        <w:br/>
        <w:t>39.    En  cuanto  a  la  prueba   documental,   fueron   presentadas   tres</w:t>
        <w:br/>
        <w:t>declaraciones testimoniales y  un  dictamen  rendidos  mediante  declaración</w:t>
        <w:br/>
        <w:t>jurada escrita y declaración escrita de las siguientes personas:</w:t>
        <w:br/>
        <w:br/>
        <w:t xml:space="preserve">      a) Vanessa Cantoral  Contreras,  testigo  propuesta  por  la  Comisión</w:t>
        <w:br/>
        <w:t xml:space="preserve">      Interamericana. Es hija de Saúl Cantoral Huamaní.  Declaró  sobre  los</w:t>
        <w:br/>
        <w:t xml:space="preserve">      alegados  secuestro  y  amenazas  que  habría  sufrido  su  padre  con</w:t>
        <w:br/>
        <w:t xml:space="preserve">      anterioridad a su muerte e informó sobre cómo se enteró de  la  muerte</w:t>
        <w:br/>
        <w:t xml:space="preserve">      de su  padre  y  del  sufrimiento  al  descubrir  por  los  medios  de</w:t>
        <w:br/>
        <w:t xml:space="preserve">      comunicación el cuerpo de Saúl Cantoral Huamaní tirado  en  un  arenal</w:t>
        <w:br/>
        <w:t xml:space="preserve">      con una bala en la frente. Declaró sobre la repercusión de  la  muerte</w:t>
        <w:br/>
        <w:t xml:space="preserve">      de su padre, quien fue señalado en  algunos  medios  como  terrorista.</w:t>
        <w:br/>
        <w:t xml:space="preserve">      Asimismo, declaró sobre la  búsqueda  de  justicia  realizada  por  la</w:t>
        <w:br/>
        <w:t xml:space="preserve">      familia y el temor de su madre de que algo podía pasar a su familia.</w:t>
        <w:br/>
        <w:br/>
        <w:br/>
        <w:t xml:space="preserve">      b) Amelia Beatriz Santa Cruz Portocarrero  viuda  de  García,  testigo</w:t>
        <w:br/>
        <w:t xml:space="preserve">      propuesta por la Comisión Interamericana. Es madre de Consuelo  García</w:t>
        <w:br/>
        <w:t xml:space="preserve">      Santa Cruz. Declaró cómo afectó a ella y a su familia la muerte de  su</w:t>
        <w:br/>
        <w:t xml:space="preserve">      hija, en particular la afectación a su  salud  psicológica  y  física.</w:t>
        <w:br/>
        <w:t xml:space="preserve">      Asimismo, se refirió a la falta de determinación de lo sucedido  a  su</w:t>
        <w:br/>
        <w:t xml:space="preserve">      hija.</w:t>
        <w:br/>
        <w:br/>
        <w:br/>
        <w:t xml:space="preserve">      c)  Gustavo   Espinoza   Montesinos,   testigo   propuesto   por   los</w:t>
        <w:br/>
        <w:t xml:space="preserve">      representantes. Es un  ex  diputado  del  Congreso  de  la  República.</w:t>
        <w:br/>
        <w:t xml:space="preserve">      Declaró que participó en una comisión parlamentaria que investigó  las</w:t>
        <w:br/>
        <w:t xml:space="preserve">      actividades del “Comando Rodrigo Franco”.  Declaró  sobre  la  alegada</w:t>
        <w:br/>
        <w:t xml:space="preserve">      relación que habría existido entre el Estado, el  comando  paramilitar</w:t>
        <w:br/>
        <w:t xml:space="preserve">      Rodrigo Franco y la ejecución extrajudicial de las presuntas víctimas.</w:t>
        <w:br/>
        <w:t xml:space="preserve">      Asimismo, se  refirió  a  los  alegados  ataques  perpetrados  por  el</w:t>
        <w:br/>
        <w:t xml:space="preserve">      “Comando Rodrigo Franco” en  contra  de  activistas  de  la  oposición</w:t>
        <w:br/>
        <w:t xml:space="preserve">      política y de representantes de organizaciones sindicales y sociales.</w:t>
        <w:br/>
        <w:br/>
        <w:br/>
        <w:t xml:space="preserve">      d)  Roberto  Alfonso  Gushiken  Miyagui,  perito  propuesto  por   los</w:t>
        <w:br/>
        <w:t xml:space="preserve">      representantes, presentó su dictamen sobre el alegado daño psicológico</w:t>
        <w:br/>
        <w:t xml:space="preserve">      padecido por los familiares de las presuntas víctimas  a  consecuencia</w:t>
        <w:br/>
        <w:t xml:space="preserve">      de los hechos del caso y se refirió  a  la  necesidad  de  que  dichos</w:t>
        <w:br/>
        <w:t xml:space="preserve">      familiares reciban atención psicológica.</w:t>
        <w:br/>
        <w:br/>
        <w:t>40.   En cuanto a la prueba rendida en audiencia pública, la  Corte  escuchó</w:t>
        <w:br/>
        <w:t>las declaraciones testimoniales de[9]:</w:t>
        <w:br/>
        <w:br/>
        <w:t xml:space="preserve">      a)  Ulises  Cantoral  Huamaní,  testigo  propuesto  por  la   Comisión</w:t>
        <w:br/>
        <w:t xml:space="preserve">      Interamericana. Es  hermano  de  la  presunta  víctima  Saúl  Cantoral</w:t>
        <w:br/>
        <w:t xml:space="preserve">      Huamaní. Declaró sobre las funciones de su hermano  en  la  Federación</w:t>
        <w:br/>
        <w:t xml:space="preserve">      Nacional de Trabajadores  Mineros,  Metalúrgicos  y  Siderúrgicos  del</w:t>
        <w:br/>
        <w:t xml:space="preserve">      Perú. Asimismo, declaró sobre  las  alegadas  amenazas,  secuestros  y</w:t>
        <w:br/>
        <w:t xml:space="preserve">      ejecución extrajudicial de su hermano y las gestiones  de  su  familia</w:t>
        <w:br/>
        <w:t xml:space="preserve">      para obtener justicia. Además, se  refirió  al  impacto  que  tuvo  la</w:t>
        <w:br/>
        <w:t xml:space="preserve">      muerte de su hermano en su familia, así como en los obreros mineros  y</w:t>
        <w:br/>
        <w:t xml:space="preserve">      en la referida Federación.</w:t>
        <w:br/>
        <w:br/>
        <w:br/>
        <w:t xml:space="preserve">      b) Pelagia Mélida Contreras Montoya de Cantoral, testigo propuesta por</w:t>
        <w:br/>
        <w:t xml:space="preserve">      la Comisión Interamericana. Es  viuda  de  la  presunta  víctima  Saúl</w:t>
        <w:br/>
        <w:t xml:space="preserve">      Cantoral Huamaní. Declaró sobre las alegadas  amenazas,  secuestros  y</w:t>
        <w:br/>
        <w:t xml:space="preserve">      ejecución extrajudicial de  su  esposo.  Asimismo,  se  refirió  a  la</w:t>
        <w:br/>
        <w:t xml:space="preserve">      situación familiar con posterioridad a  la  muerte  de  Saúl  Cantoral</w:t>
        <w:br/>
        <w:t xml:space="preserve">      Huamaní, en particular, a la responsabilidad que tuvo que enfrentar de</w:t>
        <w:br/>
        <w:t xml:space="preserve">      criar a sus hijos. Además, declaró sobre las gestiones de  su  familia</w:t>
        <w:br/>
        <w:t xml:space="preserve">      para obtener justicia, la pérdida del protocolo de necropsia  de  Saúl</w:t>
        <w:br/>
        <w:t xml:space="preserve">      Cantoral Huamaní y los alegados daños  a  su  familia  a  raíz  de  la</w:t>
        <w:br/>
        <w:t xml:space="preserve">      exhumación y los resultados de la nueva necropsia,  que  supuestamente</w:t>
        <w:br/>
        <w:t xml:space="preserve">      indican que su esposo habría sido golpeado antes de su ejecución.</w:t>
        <w:br/>
        <w:br/>
        <w:br/>
        <w:t xml:space="preserve">      c) Rosa Amelia García Santa Cruz viuda de Valverde, testigo  propuesta</w:t>
        <w:br/>
        <w:t xml:space="preserve">      por la Comisión Interamericana. Es  hermana  de  la  presunta  víctima</w:t>
        <w:br/>
        <w:t xml:space="preserve">      Consuelo García Santa Cruz. Declaró sobre  los  alegados  secuestro  y</w:t>
        <w:br/>
        <w:t xml:space="preserve">      ejecución  extrajudicial  de  su  hermana,  y  la  situación  familiar</w:t>
        <w:br/>
        <w:t xml:space="preserve">      posterior, en particular sobre la  afectación  a  su  madre  y  padre.</w:t>
        <w:br/>
        <w:t xml:space="preserve">      Asimismo, se refirió a  las  gestiones  de  su  familia  para  obtener</w:t>
        <w:br/>
        <w:t xml:space="preserve">      justicia y al impacto que causó a su familia descubrir, años  después,</w:t>
        <w:br/>
        <w:t xml:space="preserve">      en razón de la nueva necropsia, que  la  causa  de  la  muerte  de  su</w:t>
        <w:br/>
        <w:t xml:space="preserve">      hermana sería distinta a la versión que oficialmente  había  sostenido</w:t>
        <w:br/>
        <w:t xml:space="preserve">      el Estado.</w:t>
        <w:br/>
        <w:br/>
        <w:br/>
        <w:br/>
        <w:br/>
        <w:t xml:space="preserve">                         B) Valoración de la Prueba</w:t>
        <w:br/>
        <w:br/>
        <w:br/>
        <w:t>41.   En este caso, como en otros, en aplicación del artículo  45.1  y  45.2</w:t>
        <w:br/>
        <w:t>del  Reglamento,  el  Tribunal  admite  el  valor  probatorio  de   aquellos</w:t>
        <w:br/>
        <w:t>documentos y declaraciones  remitidos  por  las  partes  en  su  oportunidad</w:t>
        <w:br/>
        <w:t>procesal o como prueba para mejor resolver, que no fueron controvertidos  ni</w:t>
        <w:br/>
        <w:t>objetados, ni cuya autenticidad fue puesta en duda[10]. Asimismo,  la  Corte</w:t>
        <w:br/>
        <w:t>admite la prueba para mejor resolver aportada por los representantes el 8  y</w:t>
        <w:br/>
        <w:t>el 15 de junio de 2007, tomando en cuenta las observaciones  formuladas  por</w:t>
        <w:br/>
        <w:t>el Estado, y la valora en el conjunto del acervo  probatorio  del  caso.  En</w:t>
        <w:br/>
        <w:t>cuanto a los documentos de prensa presentados por las partes, este  Tribunal</w:t>
        <w:br/>
        <w:t>ha considerado que podrían ser apreciados cuando recojan hechos  públicos  y</w:t>
        <w:br/>
        <w:t>notorios o declaraciones de funcionarios del  Estado,  o  cuando  corroboren</w:t>
        <w:br/>
        <w:t>aspectos relacionados con el caso ya acreditados por otros medios[11].</w:t>
        <w:br/>
        <w:br/>
        <w:t>42.   De otra parte, la Corte agrega al acervo  probatorio,  de  conformidad</w:t>
        <w:br/>
        <w:t>con el artículo 45.1 del Reglamento, tanto los  documentos  presentados  por</w:t>
        <w:br/>
        <w:t>el Estado en la audiencia pública celebrada los días 23 y  24  de  enero  de</w:t>
        <w:br/>
        <w:t>2007, como aquellos remitidos por el mismo Estado el 23 de  enero  de  2007,</w:t>
        <w:br/>
        <w:t>por estimarlos útiles para resolver este caso, y en consideración de que  no</w:t>
        <w:br/>
        <w:t>fueron objetados ni su autenticidad fue cuestionada por la Comisión  ni  por</w:t>
        <w:br/>
        <w:t>los representantes.</w:t>
        <w:br/>
        <w:br/>
        <w:t>43.   Respecto de los testimonios y  peritaje  rendidos  en  este  caso,  la</w:t>
        <w:br/>
        <w:t>Corte los estima pertinentes en cuanto se ajusten al objeto definido por  el</w:t>
        <w:br/>
        <w:t>Presidente en la Resolución en que ordenó  recibirlos  (supra  párr.  8),  y</w:t>
        <w:br/>
        <w:t>toma en cuenta las observaciones presentadas por el Estado. La Corte  acepta</w:t>
        <w:br/>
        <w:t>el desistimiento por  parte  de  la  Comisión  del  ofrecimiento  del  señor</w:t>
        <w:br/>
        <w:t>Piqueras Luna, quien había sido convocado como testigo (supra nota 9).</w:t>
        <w:br/>
        <w:br/>
        <w:t>44.   Con relación  a  las  declaraciones  testimoniales  rendidas  por  los</w:t>
        <w:br/>
        <w:t>familiares de Saúl  Cantoral  Huamaní  y  Consuelo  García  Santa  Cruz,  el</w:t>
        <w:br/>
        <w:t>Tribunal estima que las mismas no pueden  ser  valoradas  aisladamente  dado</w:t>
        <w:br/>
        <w:t>que dichas personas tienen un interés directo en este  caso,  razón  por  la</w:t>
        <w:br/>
        <w:t>cual sus declaraciones serán valoradas dentro del conjunto  de  las  pruebas</w:t>
        <w:br/>
        <w:t>del proceso[12].</w:t>
        <w:br/>
        <w:br/>
        <w:t>45.   En relación con la admisión de la prueba, el Estado manifestó que  “la</w:t>
        <w:br/>
        <w:t>impredictibilidad procesal de la Resolución [del Presidente de la  Corte  de</w:t>
        <w:br/>
        <w:t>11  de  diciembre  de  2006]  que  var[ió]  la  situación  procesal  de  los</w:t>
        <w:br/>
        <w:t>propuestos  peritos,  [señores  Manuel  Piqueras  Luna  y  Gustavo  Espinoza</w:t>
        <w:br/>
        <w:t>Montesinos, y determinó recibir su  declaración  en  calidad  de  testigos],</w:t>
        <w:br/>
        <w:t>contribuye a causar indefensión en perjuicio del Estado”.  Al  respecto,  la</w:t>
        <w:br/>
        <w:t>Corte ya aceptó  el  desistimiento  por  parte  de  la  Comisión  del  señor</w:t>
        <w:br/>
        <w:t>Piqueras Luna (supra párr. 43), por lo que  sólo  se  manifestará  sobre  la</w:t>
        <w:br/>
        <w:t>declaración efectivamente rendida por el señor Gustavo Espinoza  Montesinos.</w:t>
        <w:br/>
        <w:t>Asimismo, el Tribunal recuerda  que  el  Presidente  tiene  la  facultad  de</w:t>
        <w:br/>
        <w:t>determinar la calidad en que estima pertinente recibir la prueba ofrecida  y</w:t>
        <w:br/>
        <w:t>que la Corte tiene amplias facultades para  recibir  la  prueba  que  estime</w:t>
        <w:br/>
        <w:t>necesaria[13]. Además, el Tribunal considera que el derecho a la  defensa  y</w:t>
        <w:br/>
        <w:t>al contradictorio del Estado estuvieron garantizados en la medida en que  el</w:t>
        <w:br/>
        <w:t>Perú tuvo  la  oportunidad  de  presentar  las  observaciones  que  entendió</w:t>
        <w:br/>
        <w:t>pertinentes al momento del ofrecimiento de la prueba,  y  posteriormente,  a</w:t>
        <w:br/>
        <w:t>la declaración rendida por el señor Espinoza  Montesinos.  En  razón  de  lo</w:t>
        <w:br/>
        <w:t>anterior, la Corte incorpora dicha declaración al acervo probatorio de  este</w:t>
        <w:br/>
        <w:t>caso y la valora tomando en  cuenta  las  observaciones  formuladas  por  el</w:t>
        <w:br/>
        <w:t>Estado sobre su contenido, y según las reglas de la sana crítica.</w:t>
        <w:br/>
        <w:br/>
        <w:t>46.   En relación con el peritaje del  psicólogo  Roberto  Alfonso  Gushiken</w:t>
        <w:br/>
        <w:t>Miyagui, la Corte toma nota de las observaciones del Estado y lo  valora  en</w:t>
        <w:br/>
        <w:t>la medida en que concuerde con su objeto y de acuerdo a  las  reglas  de  la</w:t>
        <w:br/>
        <w:t>sana crítica.</w:t>
        <w:br/>
        <w:br/>
        <w:t>47.   El 26 de marzo de 2007 el Estado presentó un escrito mediante el  cual</w:t>
        <w:br/>
        <w:t>remitió “observaciones a los alegatos [finales] presentados por la  Comisión</w:t>
        <w:br/>
        <w:t>[…] y los familiares de las presuntas víctimas”. El Tribunal  no  acepta  el</w:t>
        <w:br/>
        <w:t>escrito presentado por el Estado por tratarse de un  acto  procesal  escrito</w:t>
        <w:br/>
        <w:t>que no está previsto en  el  Reglamento  de  la  Corte  y  que  tampoco  fue</w:t>
        <w:br/>
        <w:t>requerido por el Tribunal ni por su Presidente.</w:t>
        <w:br/>
        <w:br/>
        <w:t>48.   En aplicación de lo dispuesto en el artículo 45.1 del  Reglamento,  la</w:t>
        <w:br/>
        <w:t>Corte incorpora al acervo probatorio del presente  caso,  como  prueba  para</w:t>
        <w:br/>
        <w:t>mejor resolver, los siguientes documentos: Informe Final de la  Comisión  de</w:t>
        <w:br/>
        <w:t>la Verdad y Reconciliación (CVR), suscrito el 27 de agosto  de  2003  en  la</w:t>
        <w:br/>
        <w:t>ciudad de Lima,  Perú;  Informe  del  Comité  de  Libertad  Sindical  de  la</w:t>
        <w:br/>
        <w:t>Organización Internacional del Trabajo, número 278 respecto del  Perú  (Vol.</w:t>
        <w:br/>
        <w:t>LXXIV,     1991,     Serie     B,      núm.      2),      disponible      en</w:t>
        <w:br/>
        <w:t>http://www.oit.org.pe/sindi/casos/per/per22.html y consultado el 20 de  mayo</w:t>
        <w:br/>
        <w:t>de 2007;  Informe  del  Comité  de  Libertad  Sindical  de  la  Organización</w:t>
        <w:br/>
        <w:t>Internacional del Trabajo, número 265 respecto del Perú (Vol.  LXXII,  1989,</w:t>
        <w:br/>
        <w:t>Serie   B,   núm.2),   Casos   num.   1478    y    1484,    disponible    en</w:t>
        <w:br/>
        <w:t>http://www.oit.org.pe/sindi/casos/per/per21.html y consultado el 20 de  mayo</w:t>
        <w:br/>
        <w:t>de 2007;  Informe  del  Comité  de  Libertad  Sindical  de  la  Organización</w:t>
        <w:br/>
        <w:t>Internacional del Trabajo, número 337 respecto de Colombia  (Vol.  LXXXVIII,</w:t>
        <w:br/>
        <w:t>2005,   Serie   B,   núm.   2),    Caso    num.    1787,    disponible    en</w:t>
        <w:br/>
        <w:t>http://www.oit.org.pe/sindi/casos/col/col200503.html y consultado el  20  de</w:t>
        <w:br/>
        <w:t>mayo de 2007; y Decreto Supremo No. 065-2001-PCM del 4  de  junio  de  2001,</w:t>
        <w:br/>
        <w:t>disponible                  en                   la                   página</w:t>
        <w:br/>
        <w:t>http://www.cverdad.org.pe/lacomision/cnormas/normas01.php  y  consultado  el</w:t>
        <w:br/>
        <w:t>30 de abril de 2007.</w:t>
        <w:br/>
        <w:br/>
        <w:t xml:space="preserve">                                      *</w:t>
        <w:br/>
        <w:t xml:space="preserve">                                   *     *</w:t>
        <w:br/>
        <w:br/>
        <w:t>49.   Efectuado el examen de los elementos probatorios  que  constan  en  el</w:t>
        <w:br/>
        <w:t>expediente del presente caso, de las  manifestaciones  de  las  partes,  así</w:t>
        <w:br/>
        <w:t>como del reconocimiento parcial de responsabilidad  internacional  efectuado</w:t>
        <w:br/>
        <w:t>por el Estado, la Corte pasa a  analizar  las  violaciones  alegadas  en  el</w:t>
        <w:br/>
        <w:t>presente caso, en consideración de los hechos ya reconocidos y  de  los  que</w:t>
        <w:br/>
        <w:t>resulten probados en cada capítulo según  corresponda.  Asimismo,  la  Corte</w:t>
        <w:br/>
        <w:t>considerará los alegatos de las partes que sea pertinente analizar,  tomando</w:t>
        <w:br/>
        <w:t>en cuenta la confesión de hechos formulada por el Estado.</w:t>
        <w:br/>
        <w:br/>
        <w:br/>
        <w:br/>
        <w:t xml:space="preserve">                                     VII</w:t>
        <w:br/>
        <w:br/>
        <w:t xml:space="preserve">  Artículos 4[14], 5[15], y 7[16] (Derecho a la Vida, Integridad Personal y</w:t>
        <w:br/>
        <w:t xml:space="preserve"> Libertad Personal) en relación con el artículo 1.1 (Obligación de Respetar</w:t>
        <w:br/>
        <w:t xml:space="preserve">                  los Derechos) de la Convención Americana</w:t>
        <w:br/>
        <w:br/>
        <w:t>50.   En consideración de la confesión de hechos efectuada  por  el  Estado,</w:t>
        <w:br/>
        <w:t>de las manifestaciones de las partes y de la prueba aportada, la Corte  pasa</w:t>
        <w:br/>
        <w:t>a establecer  los  hechos  que  del  acervo  probatorio  del  presente  caso</w:t>
        <w:br/>
        <w:t>entiende que se encuentran probados, así como  las  consecuencias  jurídicas</w:t>
        <w:br/>
        <w:t>correspondientes. Al respecto, el Tribunal observa  lo  manifestado  por  el</w:t>
        <w:br/>
        <w:t>Estado en cuanto al contexto en el que ocurrió este caso, en el  sentido  de</w:t>
        <w:br/>
        <w:t>que el Perú “reconoce la importancia de los hechos que se  dilucidan  en  el</w:t>
        <w:br/>
        <w:t>presente proceso internacional y sus efectos en la historia reciente de  [la</w:t>
        <w:br/>
        <w:t>R]epública pues constituyen un doloroso capítulo más dentro del  período  de</w:t>
        <w:br/>
        <w:t>20 años de violencia política que sacudió al país con un  trágico  saldo  de</w:t>
        <w:br/>
        <w:t>muertos, desplazados, desaparecidos y un gran costo económico”.</w:t>
        <w:br/>
        <w:br/>
        <w:t>i)  Respecto  de  los  hechos  relacionados  con  las  alegadas  violaciones</w:t>
        <w:br/>
        <w:t>consideradas en esta sección</w:t>
        <w:br/>
        <w:br/>
        <w:t>La actividad desarrollada por Saúl Cantoral Huamaní y Consuelo García  Santa</w:t>
        <w:br/>
        <w:t>Cruz en el ámbito minero</w:t>
        <w:br/>
        <w:br/>
        <w:t>51.   Saúl Isaac Cantoral Huamaní vivía en Nazca con su esposa  e  hijos  al</w:t>
        <w:br/>
        <w:t>momento de los hechos. Se desempeñaba desde 1987 como Secretario General  de</w:t>
        <w:br/>
        <w:t>la Federación Nacional de Trabajadores Mineros, Metalúrgicos y  Siderúrgicos</w:t>
        <w:br/>
        <w:t>del Perú (en adelante “FNTMMSP” o “la  Federación”)  y  dirigió  la  primera</w:t>
        <w:br/>
        <w:t>huelga nacional minera por el reconocimiento del Pliego Nacional Minero  del</w:t>
        <w:br/>
        <w:t>17 de julio al 17 de agosto de 1988 y una segunda huelga nacional del 17  de</w:t>
        <w:br/>
        <w:t>octubre al 17 de diciembre de 1988.</w:t>
        <w:br/>
        <w:br/>
        <w:br/>
        <w:t>52.   Consuelo Trinidad García Santa Cruz vivía junto a  sus  padres  y  sus</w:t>
        <w:br/>
        <w:t>familiares  en  Comas.  Era  alfabetizadora  y   estaba   especializada   en</w:t>
        <w:br/>
        <w:t>textilería. En 1984 fundó con otras mujeres el Centro de  Mujeres  “Filomena</w:t>
        <w:br/>
        <w:t>Tomaira Pacsi, Servicios a  la  Mujer  Minera”,  asociación  dedicada  a  la</w:t>
        <w:br/>
        <w:t>capacitación y asesoría a los Comités de Amas de  Casa  en  los  campamentos</w:t>
        <w:br/>
        <w:t>mineros del país, y a atender  necesidades  de  las  familias  mineras.  Fue</w:t>
        <w:br/>
        <w:t>durante su desempeño en dichas  actividades  que  conoció  a  Saúl  Cantoral</w:t>
        <w:br/>
        <w:t>Huamaní.</w:t>
        <w:br/>
        <w:br/>
        <w:t>La situación del sector minero a fines de la década del ochenta</w:t>
        <w:br/>
        <w:br/>
        <w:t>53.   De acuerdo con el  Informe  Final  de  la  Comisión  de  la  Verdad  y</w:t>
        <w:br/>
        <w:t>Reconciliación (en adelante “la CVR”), entre 1980 y  2000  se  vivió  en  el</w:t>
        <w:br/>
        <w:t>Perú un conflicto armado interno. En particular, en los  años  1988  y  1989</w:t>
        <w:br/>
        <w:t>ocurrieron asesinatos y ejecuciones extrajudiciales  cometidas  por  agentes</w:t>
        <w:br/>
        <w:t>del Estado, Comités  de  Autodefensa  (CADS),  grupos  paramilitares  y  por</w:t>
        <w:br/>
        <w:t>organizaciones tales como el Movimiento Revolucionario Tupac Amaru (MRTA)  y</w:t>
        <w:br/>
        <w:t>el Partido Comunista del Perú - Sendero Luminoso (PCP–SL)[17].</w:t>
        <w:br/>
        <w:br/>
        <w:t>54.   En su sección sobre “[l]os actores del conflicto”,  el  Informe  Final</w:t>
        <w:br/>
        <w:t>de la CVR contiene un capítulo sobre “[l]as organizaciones sociales”, en  el</w:t>
        <w:br/>
        <w:t>cual  se  incluye  un  apartado  titulado  “[l]os  sindicatos,  los  gremios</w:t>
        <w:br/>
        <w:t>empresariales y  las  organizaciones  de  mujeres”.  En  él  se  analiza  el</w:t>
        <w:br/>
        <w:t>conflicto laboral en el  sector  de  la  minería,  dentro  del  contexto  de</w:t>
        <w:br/>
        <w:t>violencia política. La CVR relata que en 1984 se creó la  FNTMMSP,  la  cual</w:t>
        <w:br/>
        <w:t>congregó alrededor de 200  sindicatos  que  agrupaban  alrededor  de  65.000</w:t>
        <w:br/>
        <w:t>trabajadores mineros.  Al  interior  de  dicha  Federación,  particularmente</w:t>
        <w:br/>
        <w:t>desde 1985, dirigentes sindicales de diversas posturas buscaron  “consolidar</w:t>
        <w:br/>
        <w:t>sus posiciones en el gremio minero”. En  este  contexto  de  posicionamiento</w:t>
        <w:br/>
        <w:t>entre los dirigentes sindicales, la CVR enmarca  los  “primeros  asesinatos”</w:t>
        <w:br/>
        <w:t>de dirigentes mineros por  parte  del  PCP-SL.  En  este  capítulo,  la  CVR</w:t>
        <w:br/>
        <w:t>incluye un apartado  sobre  19  “muertes  o  desaparición  de  dirigentes  y</w:t>
        <w:br/>
        <w:t>trabajadores”  entre  1980  y  1989,  que  construye  a  partir  de   quejas</w:t>
        <w:br/>
        <w:t>presentadas ante la Organización Internacional del  Trabajo  (OIT).  Algunas</w:t>
        <w:br/>
        <w:t>de dichas muertes son atribuidas al PCP-SL, otras a agentes estatales  y  en</w:t>
        <w:br/>
        <w:t>otras no se precisa autoría[18].</w:t>
        <w:br/>
        <w:br/>
        <w:t>55.    El  contexto  de  asesinatos  y  ejecuciones  extrajudiciales  contra</w:t>
        <w:br/>
        <w:t>dirigentes sindicales mineros también es analizado en el  Informe  Final  de</w:t>
        <w:br/>
        <w:t>la CVR en un apartado titulado “[l]os sindicatos mineros”, que  forma  parte</w:t>
        <w:br/>
        <w:t>de un capítulo denominado “[h]istorias representativas de la violencia”.  En</w:t>
        <w:br/>
        <w:t>este apartado, la CVR incluye una “[c]ronología de la violencia política  en</w:t>
        <w:br/>
        <w:t>los centros mineros de la Sierra Central del Perú”, en  la  cual  se  relata</w:t>
        <w:br/>
        <w:t>que durante 1988 y 1989 se  atribuyen  al  PCP-SL  el  asesinato  de  cuatro</w:t>
        <w:br/>
        <w:t>dirigentes sindicales mineros y otro más a un “grupo paramilitar”[19].</w:t>
        <w:br/>
        <w:br/>
        <w:t>56.   De otra parte, el Informe de la CVR indica  que  “a  mediados  de  los</w:t>
        <w:br/>
        <w:t>años  80,  el  MRTA  […i]ntent[a]  desarrollar  labor  política  en  algunos</w:t>
        <w:br/>
        <w:t>sindicatos” y que entre 1986  y  1989  el  PCP-SL  intenta  “radicalizar  su</w:t>
        <w:br/>
        <w:t>luchas, buscando montarse en la conducción [de] sus gremios,  intensificando</w:t>
        <w:br/>
        <w:t>su  accionar  contra  las  instalaciones,  agrediendo  y  asesinando  a  sus</w:t>
        <w:br/>
        <w:t>dirigentes sindicales”. Asimismo, desde 1986 “[l]os trabajadores empiezan  a</w:t>
        <w:br/>
        <w:t>ser presionados tanto por los senderistas como por los  militares”,  quienes</w:t>
        <w:br/>
        <w:t>“incrementan sus patrullajes por todos los campamentos mineros”[20].</w:t>
        <w:br/>
        <w:br/>
        <w:t>57.   En su Informe No. 278 el Comité de Libertad Sindical  de  OIT  analizó</w:t>
        <w:br/>
        <w:t>una comunicación presentada por la FNTMMSP, de  la  cual  se  desprende  que</w:t>
        <w:br/>
        <w:t>Consuelo García Santa Cruz y Saúl Cantoral Huamaní fueron la  séptima  y  el</w:t>
        <w:br/>
        <w:t>octavo activistas mineros muertos entre el 1 de mayo de  1988  y  el  13  de</w:t>
        <w:br/>
        <w:t>febrero de 1989[21].</w:t>
        <w:br/>
        <w:br/>
        <w:t>58.   En relación con el conflicto  laboral  minero,  cabe  señalar  que  la</w:t>
        <w:br/>
        <w:t>FNTMMSP realizó en 1987 su Primer Congreso Nacional Unificado.  Durante  ese</w:t>
        <w:br/>
        <w:t>año se discutió un Pliego Nacional Minero que posteriormente, el 18 de  mayo</w:t>
        <w:br/>
        <w:t>de 1988, fue presentado al Estado  y  a  los  empresarios[22].  Teniendo  en</w:t>
        <w:br/>
        <w:t>cuenta el rechazo a este pliego por parte de los empresarios, se  desarrolló</w:t>
        <w:br/>
        <w:t>una primera huelga nacional minera entre el 17 de julio y el  17  de  agosto</w:t>
        <w:br/>
        <w:t>de 1988. Esta huelga se suspendió luego de la aprobación de un  decreto  que</w:t>
        <w:br/>
        <w:t>reconoce el derecho de los trabajadores de la Federación  a  la  negociación</w:t>
        <w:br/>
        <w:t>colectiva por rama de actividad y una resolución  que  nombra  una  Comisión</w:t>
        <w:br/>
        <w:t>Negociadora  del  Pliego   Nacional   Minero.    Los   empresarios   mineros</w:t>
        <w:br/>
        <w:t>reaccionaron con la interposición de recursos judiciales contra  el  decreto</w:t>
        <w:br/>
        <w:t>y la resolución mencionados. Una segunda huelga nacional minera se  llevó  a</w:t>
        <w:br/>
        <w:t>cabo entre el 17 de octubre y el 17 de diciembre de  1988[23].  Teniendo  en</w:t>
        <w:br/>
        <w:t>cuenta la “radicalización de la medida de protesta” y  la  reacción  de  los</w:t>
        <w:br/>
        <w:t>empresarios, “el gobierno declar[ó] en estado  de  emergencia  la  actividad</w:t>
        <w:br/>
        <w:t>del sector, militariz[ó] los campamentos mineros y autoriz[ó] el despido  de</w:t>
        <w:br/>
        <w:t>los trabajadores que la acataban.  [L]as  fuerzas  del  orden  allanaron  el</w:t>
        <w:br/>
        <w:t>local de la [F]ederación”[24].</w:t>
        <w:br/>
        <w:br/>
        <w:t>59.   A inicios de 1989, Saúl Cantoral Huamaní anunció ante  la  prensa  que</w:t>
        <w:br/>
        <w:t>se preparaba una tercera huelga  nacional.   El  25  de  enero  de  1989  el</w:t>
        <w:br/>
        <w:t>Gobierno publicó la Ley No. 25009, Ley de Jubilación Minera, que era uno  de</w:t>
        <w:br/>
        <w:t>los puntos contenidos en el Pliego Nacional Minero. Esta norma  reconoce  el</w:t>
        <w:br/>
        <w:t>derecho de los trabajadores mineros, metalúrgicos y siderúrgicos  a  acceder</w:t>
        <w:br/>
        <w:t>a una jubilación más temprana en  razón  del  trabajo  de  alto  riesgo  que</w:t>
        <w:br/>
        <w:t>conlleva la actividad minera[25].</w:t>
        <w:br/>
        <w:br/>
        <w:t>Las amenazas y agresiones contra Saúl Cantoral Huamaní</w:t>
        <w:br/>
        <w:br/>
        <w:t>60.   El 9 de agosto de 1988,  con  ocasión  de  la  primera  huelga  minera</w:t>
        <w:br/>
        <w:t>(supra párr. 58), Saúl Cantoral Huamaní fue secuestrado por sujetos  armados</w:t>
        <w:br/>
        <w:t>que lo detuvieron violentamente, le inyectaron alucinógenos y lo  condujeron</w:t>
        <w:br/>
        <w:t>a un lugar donde fue interrogado[26]. Según declaraciones de  Saúl  Cantoral</w:t>
        <w:br/>
        <w:t>Huamaní ante un periódico, dicho secuestro habría  sido  obra  de  un  grupo</w:t>
        <w:br/>
        <w:t>paramilitar autodenominado “Comando Rodrigo Franco” [27].</w:t>
        <w:br/>
        <w:br/>
        <w:t>61.   En octubre de 1988, en  una  asamblea  celebrada  durante  la  segunda</w:t>
        <w:br/>
        <w:t>huelga minera (supra párr. 58),  Saúl  Cantoral  Huamaní  denunció  ante  la</w:t>
        <w:br/>
        <w:t>asamblea general del Sindicato de Obreros Mineros de  Shougang  Hierro  Perú</w:t>
        <w:br/>
        <w:t>que “ha[bía] recibido amenazas”[28]. Declaraciones de Saúl Cantoral  Huamaní</w:t>
        <w:br/>
        <w:t>y  artículos  periodísticos  señalan  que  la  autoría  de  dichas  amenazas</w:t>
        <w:br/>
        <w:t>corresponde al “Comando Rodrigo Franco”[29].</w:t>
        <w:br/>
        <w:br/>
        <w:t>62.   El 15 de diciembre de 1988, luego de que el sindicato firmara un  acta</w:t>
        <w:br/>
        <w:t>con el gobierno, Saúl Cantoral Huamaní fue amenazado de muerte por un  grupo</w:t>
        <w:br/>
        <w:t>de personas que se identificaron como miembros  del  Partido  Comunista  del</w:t>
        <w:br/>
        <w:t>Perú - Sendero Luminoso, que  irrumpió,  mientras  éste  se  encontraba  con</w:t>
        <w:br/>
        <w:t>otros mineros, en campamentos que se  habían  levantado  en  la  Universidad</w:t>
        <w:br/>
        <w:t>Mayor de San Marcos[30].  Según el testimonio  de  Ulises  Cantoral  Huamaní</w:t>
        <w:br/>
        <w:t>ante la Comisión de la Verdad y Reconciliación,  “los  miembros  de  Sendero</w:t>
        <w:br/>
        <w:t>Luminoso que le habían increpado a Saúl Cantoral por el levantamiento de  la</w:t>
        <w:br/>
        <w:t>huelga […] desistieron de sus amenazas al  escuchar  el  informe  final  que</w:t>
        <w:br/>
        <w:t>Saúl presentó ante la Federación”[31].</w:t>
        <w:br/>
        <w:br/>
        <w:t>63.   Varios artículos periodísticos señalan que el 28 de enero de 1989,  en</w:t>
        <w:br/>
        <w:t>la XIII Asamblea Nacional de Delegados Mineros que se reunió  en  el  Centro</w:t>
        <w:br/>
        <w:t>Cívico, Saúl Cantoral Huamaní habría declarado públicamente que  el  Comando</w:t>
        <w:br/>
        <w:t>Rodrigo Franco “lo venía amenazando tanto en Lima como en Marcona”[32].</w:t>
        <w:br/>
        <w:br/>
        <w:t>64.   El 6 de febrero de 1989 dos personas  interceptaron  a  Saúl  Cantoral</w:t>
        <w:br/>
        <w:t>Huamaní en el centro de  Lima  y  lo  amenazaron  de  muerte[33].  Según  un</w:t>
        <w:br/>
        <w:t>artículo periodístico, Saúl Cantoral  Huamaní  habría  manifestado  que  los</w:t>
        <w:br/>
        <w:t>sujetos  se  habían  identificado  como  integrantes  del  Comando   Rodrigo</w:t>
        <w:br/>
        <w:t>Franco[34]. De  otra  parte,  según  otro  artículo  periodístico,  “semanas</w:t>
        <w:br/>
        <w:t>atrás” el Comando Rodrigo Franco había amenazado a Saúl Cantoral  Huamaní  y</w:t>
        <w:br/>
        <w:t>a otros dirigentes mineros[35].</w:t>
        <w:br/>
        <w:br/>
        <w:t>65.   En el expediente ante la Corte, un documento presentado por el  Estado</w:t>
        <w:br/>
        <w:t>alude a  amenazas  de  muerte  contra  Saúl  Cantoral  Huamaní,  aunque  sin</w:t>
        <w:br/>
        <w:t>precisar la fecha de las mismas.  En dicha prueba se hace alusión  a  “notas</w:t>
        <w:br/>
        <w:t>y llamadas al local de la Federación, realizadas por el Comando  Paramilitar</w:t>
        <w:br/>
        <w:t>Rodrigo Franco”[36].</w:t>
        <w:br/>
        <w:br/>
        <w:t>66.   Teniendo  en  cuenta  los  párrafos  anteriores,  la  Corte  encuentra</w:t>
        <w:br/>
        <w:t>probado que entre agosto de 1988 y febrero de  1989  Saúl  Cantoral  Huamaní</w:t>
        <w:br/>
        <w:t>recibió amenazas contra su vida e integridad personal  relacionadas  con  el</w:t>
        <w:br/>
        <w:t>liderazgo que estaba desempeñando durante las huelgas nacionales  mineras  y</w:t>
        <w:br/>
        <w:t>que incluso fue secuestrado en una oportunidad. Dichas amenazas le  exponían</w:t>
        <w:br/>
        <w:t>a una grave situación de riesgo que era públicamente conocida  a  través  de</w:t>
        <w:br/>
        <w:t>medios de prensa.</w:t>
        <w:br/>
        <w:br/>
        <w:t>El secuestro y la muerte de Saúl Cantoral Huamaní y  Consuelo  García  Santa</w:t>
        <w:br/>
        <w:t>Cruz</w:t>
        <w:br/>
        <w:br/>
        <w:t>67.   El Tribunal  considera  probado  que  las  presuntas  víctimas  fueron</w:t>
        <w:br/>
        <w:t>secuestradas y posteriormente ejecutadas en horas de  la  noche  del  13  de</w:t>
        <w:br/>
        <w:t>febrero de 1989, luego de haberse reunido con una  persona  que  ayudaría  a</w:t>
        <w:br/>
        <w:t>Saúl Cantoral Huamaní en la  tramitación  de  un  pasaporte  para  viajar  a</w:t>
        <w:br/>
        <w:t>Zimbabwe a un encuentro sindical[37]. De  acuerdo  con  las  investigaciones</w:t>
        <w:br/>
        <w:t>preliminares de la Policía, aproximadamente a las 23:30 del  mismo  día,  el</w:t>
        <w:br/>
        <w:t>servicio de patrullaje de la Policía Nacional encontró los cadáveres de  dos</w:t>
        <w:br/>
        <w:t>personas en la playa del estacionamiento  del  parque  zonal  Wiracocha.  Se</w:t>
        <w:br/>
        <w:t>identificó inicialmente el cadáver de Saúl  Cantoral  Huamaní,  con  heridas</w:t>
        <w:br/>
        <w:t>producidas por seis impactos de arma de fuego, y posteriormente  el  cadáver</w:t>
        <w:br/>
        <w:t>de Consuelo García Santa Cruz[38]. Junto al cadáver  masculino  fue  hallada</w:t>
        <w:br/>
        <w:t>una cartulina con la inscripción “perro  soplón,  vendido,  viva  la  huelga</w:t>
        <w:br/>
        <w:t>minera, viva el PCP” y el dibujo de la hoz y el martillo[39].</w:t>
        <w:br/>
        <w:br/>
        <w:t>68.   Con respecto a lo sucedido en los momentos previos a la muerte de  las</w:t>
        <w:br/>
        <w:t>presuntas víctimas, la  Corte  advierte  que  tanto  la  Comisión  como  los</w:t>
        <w:br/>
        <w:t>representantes sostienen que ellas fueron objeto de malos tratos  físicos  y</w:t>
        <w:br/>
        <w:t>psíquicos antes de ser privadas de sus vidas.</w:t>
        <w:br/>
        <w:br/>
        <w:t>69.   Este Tribunal observa que en el caso de Consuelo  García  Santa  Cruz,</w:t>
        <w:br/>
        <w:t>las investigaciones efectuadas por la Policía concluyeron que  “no  presenta</w:t>
        <w:br/>
        <w:t>ningún impacto de proyectil de arma de  fuego,  pero  sí  presenta  lesiones</w:t>
        <w:br/>
        <w:t>traumáticas en la cabeza  ocasionadas  posiblemente  por  la  llanta  de  un</w:t>
        <w:br/>
        <w:t>vehículo en  movimiento,  lo  cual  le  ocasionó  la  muerte”  (infra  párr.</w:t>
        <w:br/>
        <w:t>127)[40]. Su muerte  por  aplastamiento  causada  por  un  vehículo  fue  la</w:t>
        <w:br/>
        <w:t>versión oficial de los hechos hasta el año 2006; más aún, de  acuerdo  a  lo</w:t>
        <w:br/>
        <w:t>consignado en un parte policial, se indica “la  no  realización  del  examen</w:t>
        <w:br/>
        <w:t>balístico en  la  occisa  “NN”  identificada  posteriormente  como  Consuelo</w:t>
        <w:br/>
        <w:t>GARCIA  SANTA  CRUZ,  por  no   presentar   características   para   estudio</w:t>
        <w:br/>
        <w:t>balístico”[41].</w:t>
        <w:br/>
        <w:br/>
        <w:t>70.   El Estado ha reconocido que fueron extraviados los protocolos  de  las</w:t>
        <w:br/>
        <w:t>necropsias realizadas inmediatamente después de la muerte de  las  presuntas</w:t>
        <w:br/>
        <w:t>víctimas. La Corte constata que en el año  2006,  de  acuerdo  a  la  prueba</w:t>
        <w:br/>
        <w:t>presentada  por  el  Estado,  fue  efectuada  una  nueva  necropsia  por  el</w:t>
        <w:br/>
        <w:t>Instituto  de  Medicina  Legal  del  Ministerio  Público.  Respecto  a  Saúl</w:t>
        <w:br/>
        <w:t>Cantoral Huamaní, este informe constató, inter alia, la presencia  de  cinco</w:t>
        <w:br/>
        <w:t>impactos de proyectiles de arma de fuego, cuatro en la cabeza ósea y uno  en</w:t>
        <w:br/>
        <w:t>la región lumbar izquierda. Asimismo, este  informe  encuentra  “un  impacto</w:t>
        <w:br/>
        <w:t>contundente por mecanismo  de  baja  velocidad,  y  posterior  fractura  del</w:t>
        <w:br/>
        <w:t>manubrio esternal”[42], aunque “no se descarta la relación  de  este  evento</w:t>
        <w:br/>
        <w:t>traumático” con uno de los disparos que afectaron el  cráneo.  En  cuanto  a</w:t>
        <w:br/>
        <w:t>Consuelo García Santa Cruz, el  informe  del  Instituto  de  Medicina  Legal</w:t>
        <w:br/>
        <w:t>establece la presencia de dos impactos de proyectil de arma de fuego  en  su</w:t>
        <w:br/>
        <w:t>cabeza ósea. Los representantes presentaron un  informe  pericial  realizado</w:t>
        <w:br/>
        <w:t>por el Equipo Peruano de Antropología Forense, en el cual se indica  que  el</w:t>
        <w:br/>
        <w:t>señor Cantoral Huamaní presentaba una fractura en  el  esternón,  y  que  la</w:t>
        <w:br/>
        <w:t>señora García Santa Cruz presentaba dos lesiones por arma  de  fuego  y  una</w:t>
        <w:br/>
        <w:t>fractura en la mandíbula[43]. Al igual que la Comisión,  los  representantes</w:t>
        <w:br/>
        <w:t>afirman que con los resultados de este examen quedó  demostrada  la  tortura</w:t>
        <w:br/>
        <w:t>de la que fueron objeto Saúl Cantoral Huamaní y Consuelo García  Santa  Cruz</w:t>
        <w:br/>
        <w:t>antes de ser ejecutados. Al respecto, el Estado niega la existencia  de  las</w:t>
        <w:br/>
        <w:t>alegadas torturas al considerar que “las pruebas presentadas en  la  demanda</w:t>
        <w:br/>
        <w:t>de la [Comisión Interamericana]  no  son  lo  suficientemente  sólidas  para</w:t>
        <w:br/>
        <w:t>afirmar tal vulneración”. Asimismo, afirma que los actos mencionados por  la</w:t>
        <w:br/>
        <w:t>Comisión Interamericana no surgen  en  ningún  extremo  del  citado  Informe</w:t>
        <w:br/>
        <w:t>Final de la CVR y precisa que, al contrario, la  fuente  periodística  sobre</w:t>
        <w:br/>
        <w:t>la cual ésta se basa afirma que  “los  cuerpos  no  presentaban  señales  de</w:t>
        <w:br/>
        <w:t>tortura o maltrato”. Con respecto al argumento de los  representantes  sobre</w:t>
        <w:br/>
        <w:t>la alegada tortura, el Estado afirma que “existe acervo periodístico que  lo</w:t>
        <w:br/>
        <w:t>respalda y lo contradice” e indica que, ni los testigos mencionados  por  la</w:t>
        <w:br/>
        <w:t>Comisión, ni aquéllos presentados  ante  la  Corte,  lo  afirman  en  ningún</w:t>
        <w:br/>
        <w:t>extremo de sus declaraciones.</w:t>
        <w:br/>
        <w:br/>
        <w:t>71.   El Tribunal advierte que la falta de información sobre los tratos  que</w:t>
        <w:br/>
        <w:t>recibieron Saúl Cantoral Huamaní y Consuelo García Santa Cruz antes  de  ser</w:t>
        <w:br/>
        <w:t>privados de sus  vidas  se  debe,  en  buena  medida,  a  la  falta  de  una</w:t>
        <w:br/>
        <w:t>investigación seria y efectiva sobre los hechos del caso y,  en  particular,</w:t>
        <w:br/>
        <w:t>al extravío de los protocolos de las  necropsias  realizadas  inmediatamente</w:t>
        <w:br/>
        <w:t>después de los hechos, lo cual fue seguido de la omisión de realizar  nuevas</w:t>
        <w:br/>
        <w:t>necropsias durante varios años. En efecto,  no  sólo  no  fueron  realizadas</w:t>
        <w:br/>
        <w:t>diligencias tendientes a esclarecer lo sucedido, sino que después  de  haber</w:t>
        <w:br/>
        <w:t>sido realizadas las primeras necropsias, fueron extraviados  los  protocolos</w:t>
        <w:br/>
        <w:t>de éstas, lo cual, como ha sido señalado,  fue  reconocido  por  el  Estado.</w:t>
        <w:br/>
        <w:t>Dicha situación de incertidumbre persistió durante años. Recién en el  2006,</w:t>
        <w:br/>
        <w:t>luego de 17 años de ocurridos los hechos, fue efectuada  una  exhumación  de</w:t>
        <w:br/>
        <w:t>los cadáveres con el fin de precisar las  circunstancias  que  rodearon  sus</w:t>
        <w:br/>
        <w:t>muertes. La Corte observa que, respecto al cuerpo de Saúl Cantoral  Huamaní,</w:t>
        <w:br/>
        <w:t>mientras en el informe pericial del Instituto de Medicina  Legal  se  indica</w:t>
        <w:br/>
        <w:t>que “no se han encontrado lesiones costales que pudieran sugerir  un  evento</w:t>
        <w:br/>
        <w:t>traumático de orden comprensivo sobre el tórax”[44], en el informe  pericial</w:t>
        <w:br/>
        <w:t>del Equipo Peruano de Antropología Forense, se determinó  la  existencia  de</w:t>
        <w:br/>
        <w:t>una lesión “[c]onsistente  con  traumatismo  contundente  bajo  el  área  de</w:t>
        <w:br/>
        <w:t>fractura” y que tal  “impacto  pudo  darse  con  un  artefacto  de  contorno</w:t>
        <w:br/>
        <w:t>irregular y continente indefinido”[45].</w:t>
        <w:br/>
        <w:br/>
        <w:t>Las investigaciones preliminares</w:t>
        <w:br/>
        <w:br/>
        <w:t>72.   En lo que respecta a las actuaciones de los órganos  de  investigación</w:t>
        <w:br/>
        <w:t>del Estado en relación con la muerte de las presuntas víctimas, el  Tribunal</w:t>
        <w:br/>
        <w:t>considera la confesión de  hechos  realizada  por  el  Estado  y  el  acervo</w:t>
        <w:br/>
        <w:t>probatorio  del  presente  caso.  La  Corte  tiene  por  probado  que  siete</w:t>
        <w:br/>
        <w:t>fiscalías intervinieron, al menos formalmente, conociendo  los  hechos;  que</w:t>
        <w:br/>
        <w:t>transcurrieron más de 18 años desde los asesinatos de Saúl Cantoral  Huamaní</w:t>
        <w:br/>
        <w:t>y Consuelo García Santa Cruz sin que las investigaciones hayan  superado  la</w:t>
        <w:br/>
        <w:t>fase preliminar; que no se han identificado a sus autores; y que  no  se  ha</w:t>
        <w:br/>
        <w:t>formalizado denuncia penal contra persona alguna (infra párr. 126).</w:t>
        <w:br/>
        <w:br/>
        <w:t>73.    El Tribunal observa que de  la  prueba  aportada  por  el  Estado  se</w:t>
        <w:br/>
        <w:t>desprende que el primer parte policial de 19 de  abril  de  1989,  que  daba</w:t>
        <w:br/>
        <w:t>cuenta de las investigaciones sobre el asesinato de Saúl Cantoral Huamaní  y</w:t>
        <w:br/>
        <w:t>Consuelo García Santa Cruz, señalaba que los  autores  serían  “delincuentes</w:t>
        <w:br/>
        <w:t>terroristas”. Un segundo informe policial, del cual  no  se  cuenta  con  la</w:t>
        <w:br/>
        <w:t>fecha precisa, pero que sería anterior al 19 de febrero  de  1990,  concluyó</w:t>
        <w:br/>
        <w:t>que  “[…]  pese  a  las  exhaustivas  investigaciones  no  ha  sido  posible</w:t>
        <w:br/>
        <w:t>identificar a los autores de los homicidios  de  Saúl  Cantoral  y  Consuelo</w:t>
        <w:br/>
        <w:t>García Santa Cruz, estableciéndose que por la modalidad y el  cartel  dejado</w:t>
        <w:br/>
        <w:t>en las inmediaciones donde fueron encontrados los cadáveres y  la  forma  en</w:t>
        <w:br/>
        <w:t>que  fueron  victimadas  las  personas   indicadas,   los   autores   serían</w:t>
        <w:br/>
        <w:t>delincuentes terroristas”[46].</w:t>
        <w:br/>
        <w:br/>
        <w:t>74.    En 1994, como consecuencia de un requerimiento sobre el estado de  la</w:t>
        <w:br/>
        <w:t>investigación efectuado por  la  Fiscalía  Especial  de  la  Defensoría  del</w:t>
        <w:br/>
        <w:t>Pueblo y Derechos Humanos dirigido a la 36ª  Fiscalía  Provincial  Penal  de</w:t>
        <w:br/>
        <w:t>Lima, se iniciaron averiguaciones sobre la localización de la  denuncia,  la</w:t>
        <w:br/>
        <w:t>cual fue hallada “dentro de un grupo de denuncias de años anteriores que  se</w:t>
        <w:br/>
        <w:t>encontraban archivadas”. La mencionada fiscalía hizo averiguaciones en  sede</w:t>
        <w:br/>
        <w:t>policial sobre el avance de las investigaciones y se le informó  que  no  se</w:t>
        <w:br/>
        <w:t>“efectuó investigación alguna por haber  sido  cambiado  de  colocación  [el</w:t>
        <w:br/>
        <w:t>oficial a quien se le había encomendado  la  tarea,]  no  obstante  lo  cual</w:t>
        <w:br/>
        <w:t>dicha investigación no fue  designada  a  ningún  otro  oficial”.  Luego  de</w:t>
        <w:br/>
        <w:t>resolverse una cuestión de competencia,  una  nueva  Fiscalía  que  quedó  a</w:t>
        <w:br/>
        <w:t>cargo del caso, ofició a la DINCOTE el 25 de agosto de 1994, a  fin  de  que</w:t>
        <w:br/>
        <w:t>dicha dependencia le remitiera el resultado de sus  investigaciones.  El  24</w:t>
        <w:br/>
        <w:t>de enero de 1995 la DINCOTE remitió a  la  fiscalía  el  parte  Nro.  11-D4-</w:t>
        <w:br/>
        <w:t>DINCOTE  de  2  de  enero  de  1995,  el  cual  concluye  que  “[…]  de  las</w:t>
        <w:br/>
        <w:t>investigaciones y demás diligencias practicadas se presume que  los  autores</w:t>
        <w:br/>
        <w:t>del presente hecho son integrantes de la agrupación  terrorista  PCP-SL;  no</w:t>
        <w:br/>
        <w:t>descartándose la  posibilidad  que  su  autoría  obedezca  a  otro  tipo  de</w:t>
        <w:br/>
        <w:t>agrupación[…]” (subrayado en el informe presentado por el Estado). Luego  de</w:t>
        <w:br/>
        <w:t>recibir  este  parte  policial  el  8  de  mayo   de   1995,   la   Fiscalía</w:t>
        <w:br/>
        <w:t>interviniente, la 43ª Fiscalía Provincial Penal de Lima, “resolvió  archivar</w:t>
        <w:br/>
        <w:t>provisionalmente los actuados” [47].</w:t>
        <w:br/>
        <w:br/>
        <w:t>75.   La Corte, asimismo, observa  que  el  19  de  julio  de  1989,  en  el</w:t>
        <w:br/>
        <w:t>contexto de un caso  por  supuestas  actividades  subversivas  que  estarían</w:t>
        <w:br/>
        <w:t>preparando dos estudiantes, las cuales preveían un “Plan  Operativo  táctico</w:t>
        <w:br/>
        <w:t>de aniquilamiento selectivo” que mencionaba en una  lista  a  Saúl  Cantoral</w:t>
        <w:br/>
        <w:t>Huamaní, se dispuso la apertura de un  juicio  de  instrucción  sumaria  por</w:t>
        <w:br/>
        <w:t>delito de terrorismo en  contra  de  ambos  estudiantes  y,  adicionalmente,</w:t>
        <w:br/>
        <w:t>contra uno de ellos, por delito contra la fe pública en agravio del  Estado.</w:t>
        <w:br/>
        <w:t>La Corte observa que en la  sentencia  absolutoria  se  les  libró  “de  los</w:t>
        <w:br/>
        <w:t>cargos formulados en su contra por delito  de  terrorismo,  en  agravio  del</w:t>
        <w:br/>
        <w:t>Estado”[48].</w:t>
        <w:br/>
        <w:br/>
        <w:t>76.    El  Tribunal  advierte  que  por  la  iniciativa  particular  de  los</w:t>
        <w:br/>
        <w:t>familiares de  Saúl  Cantoral  Huamaní,  quienes  el  29  de  mayo  de  2001</w:t>
        <w:br/>
        <w:t>interpusieron ante la Fiscalía de la Nación una denuncia, el Estado  reabrió</w:t>
        <w:br/>
        <w:t>las investigaciones. Sin embargo, la Corte nota que  ello  no  significó  el</w:t>
        <w:br/>
        <w:t>comienzo de la adopción de efectivas diligencias de  investigación,  ya  que</w:t>
        <w:br/>
        <w:t>nuevamente comenzaron las cuestiones de competencia entre  Fiscalías[49].  A</w:t>
        <w:br/>
        <w:t>partir del 5  de  septiembre  de  2005,  más  de  15  años  después  de  los</w:t>
        <w:br/>
        <w:t>asesinatos y a más de 4 años después de la denuncia de  los  familiares,  se</w:t>
        <w:br/>
        <w:t>retomaron las investigaciones sobre el caso, las que entonces y aún  hoy  se</w:t>
        <w:br/>
        <w:t>encuentran en una etapa inicial[50].</w:t>
        <w:br/>
        <w:br/>
        <w:t>El Informe de la Comisión de la Verdad y Reconciliación</w:t>
        <w:br/>
        <w:br/>
        <w:t>77.   Con respecto a los hechos  del  caso,  la  Comisión  de  la  Verdad  y</w:t>
        <w:br/>
        <w:t>Reconciliación consagró un capítulo de su Informe Final al  Comando  Rodrigo</w:t>
        <w:br/>
        <w:t>Franco. En dicho capítulo  la  CVR  analiza  diversos  casos  atribuídos  al</w:t>
        <w:br/>
        <w:t>Comando Rodrigo Franco, entre los cuales se encuentran  la  muerte  de  Saúl</w:t>
        <w:br/>
        <w:t>Cantoral  Huamaní  y  Consuelo  García  Santa  Cruz[51].  En  el  mencionado</w:t>
        <w:br/>
        <w:t>Informe, la CVR sostuvo “que existen elementos razonables  suficientes  para</w:t>
        <w:br/>
        <w:t>afirmar que el autodenominado ‘Comando Rodrigo Franco’ existió en [el  Perú]</w:t>
        <w:br/>
        <w:t>como  una  organización  paramilitar”  y  se   refirió   a   su   formación,</w:t>
        <w:br/>
        <w:t>organización y modalidades operativas. Según lo  relatado  por  la  CVR,  el</w:t>
        <w:br/>
        <w:t>mencionado comando paramilitar contaba con el apoyo de  un  reducido  número</w:t>
        <w:br/>
        <w:t>de  efectivos  policiales  miembros  del  GRUDE  (Grupo  de   Dirección   de</w:t>
        <w:br/>
        <w:t>Operaciones Especiales de la Policía) y de  la  DIRCOTE,  actuando  bajo  el</w:t>
        <w:br/>
        <w:t>comando del Ministro del Interior[52].</w:t>
        <w:br/>
        <w:br/>
        <w:t>78.   En particular,  la  CVR  afirmó  en  su  Informe  Final  que  “existen</w:t>
        <w:br/>
        <w:t>elementos que permiten suponer razonablemente  que  personas  a  quienes  se</w:t>
        <w:br/>
        <w:t>atribuye pertenencia al  citado  Comando,  han  sido  responsables  [...del]</w:t>
        <w:br/>
        <w:t>asesinato del líder sindical Saúl Cantoral Huamaní y Consuelo García”[53].</w:t>
        <w:br/>
        <w:br/>
        <w:t>ii) Respecto de la responsabilidad del Estado  por  los  actos  de  los  que</w:t>
        <w:br/>
        <w:t>fueron objeto Saúl Cantoral Huamaní y Consuelo García Santa Cruz</w:t>
        <w:br/>
        <w:br/>
        <w:t>79.   De acuerdo con el  artículo  1.1  de  la  Convención,  interpretado  y</w:t>
        <w:br/>
        <w:t>aplicado con frecuencia por este Tribunal, los  Estados  están  obligados  a</w:t>
        <w:br/>
        <w:t>respetar  y  garantizar  los  derechos  humanos  reconocidos  en  ella.   La</w:t>
        <w:br/>
        <w:t>responsabilidad internacional del Estado se funda en actos  u  omisiones  de</w:t>
        <w:br/>
        <w:t>cualquier poder u órgano de éste, independientemente de  su  jerarquía,  que</w:t>
        <w:br/>
        <w:t>violen la Convención Americana. Es un  principio  de  Derecho  Internacional</w:t>
        <w:br/>
        <w:t>que el Estado responde por los actos y omisiones de sus  agentes  realizados</w:t>
        <w:br/>
        <w:t>al amparo de su carácter oficial, aun si actúan fuera de los límites  de  su</w:t>
        <w:br/>
        <w:t>competencia[54]. Para establecer que se ha producido una  violación  de  los</w:t>
        <w:br/>
        <w:t>derechos consagrados en  la  Convención  no  se  requiere  determinar,  como</w:t>
        <w:br/>
        <w:t>ocurre en el derecho penal interno, la culpabilidad  de  sus  autores  o  su</w:t>
        <w:br/>
        <w:t>intencionalidad y tampoco  es  preciso  identificar  individualmente  a  los</w:t>
        <w:br/>
        <w:t>agentes a los cuales se atribuyen los hechos violatorios[55],  sino  que  es</w:t>
        <w:br/>
        <w:t>suficiente demostrar que se han verificado acciones u  omisiones  que  hayan</w:t>
        <w:br/>
        <w:t>permitido la perpetración de esas violaciones o que  exista  una  obligación</w:t>
        <w:br/>
        <w:t>del Estado que haya sido incumplida por éste[56].</w:t>
        <w:br/>
        <w:br/>
        <w:br/>
        <w:t xml:space="preserve">      A)    Obligación de respetar los derechos consagrados en los artículos</w:t>
        <w:br/>
        <w:t xml:space="preserve">      4, 5 y 7 en relación con el artículo 1.1 de la Convención Americana</w:t>
        <w:br/>
        <w:br/>
        <w:t>80.   Las partes no concuerdan en que la  perpetración  del  secuestro,  los</w:t>
        <w:br/>
        <w:t>alegados maltratos y la muerte de Saúl Cantoral Huamaní  y  Consuelo  García</w:t>
        <w:br/>
        <w:t>Santa Cruz sean imputables a la acción de agentes estatales o  de  un  grupo</w:t>
        <w:br/>
        <w:t>que contaba con la participación o aquiescencia de éstos.</w:t>
        <w:br/>
        <w:br/>
        <w:t>81.   La Comisión sostiene que los hechos ocurrieron  “en  el  marco  de  un</w:t>
        <w:br/>
        <w:t>patrón de  violaciones  sistemáticas  de  los  derechos  humanos”,  el  cual</w:t>
        <w:br/>
        <w:t>incluyó el ejercicio sistemático y generalizado de  desapariciones  forzadas</w:t>
        <w:br/>
        <w:t>y ejecuciones extrajudiciales entre 1989 y  1993.  Para  ello,  la  Comisión</w:t>
        <w:br/>
        <w:t>afirma que “[e]se patrón de violación sistemática  a  los  derechos  humanos</w:t>
        <w:br/>
        <w:t>tuvo aplicación en el caso de las víctimas, quienes  fueron  ejecutadas  por</w:t>
        <w:br/>
        <w:t>el  autodenominado  Comando   Rodrigo   Franco,   conformado   por   agentes</w:t>
        <w:br/>
        <w:t>estatales”. Así, la Comisión deduce que “de acuerdo a  las  actividades  que</w:t>
        <w:br/>
        <w:t>venían realizando las víctimas, al contexto de  la  situación  de  conflicto</w:t>
        <w:br/>
        <w:t>interno en el Perú para la época de los hechos y de la naturaleza del  grupo</w:t>
        <w:br/>
        <w:t>ejecutor, es evidente que el móvil del  crimen  fue  el  de  ‘controlar’  la</w:t>
        <w:br/>
        <w:t>actividad  de  agitación  sindical  en   el   conflicto   laboral,   derecho</w:t>
        <w:br/>
        <w:t>garantizado por la Constitución peruana, a  través  de  ‘neutralizar’  a  la</w:t>
        <w:br/>
        <w:t>dirigencia sindical, a fin de desmotivar la protesta social”.</w:t>
        <w:br/>
        <w:br/>
        <w:t>82.   Sobre  la  base  de  dichos  argumentos  la  Comisión  alega  que  las</w:t>
        <w:br/>
        <w:t>presuntas víctimas fueron  “privadas  de  su  libertad  en  forma  ilegal  y</w:t>
        <w:br/>
        <w:t>arbitraria […] por los miembros de un comando  dirigid[o]  por  agentes  del</w:t>
        <w:br/>
        <w:t>Estado”, en violación del artículo 7 de la Convención  en  concordancia  con</w:t>
        <w:br/>
        <w:t>el artículo 1.1 de la misma. Asimismo, afirma que  los  tratamientos  a  los</w:t>
        <w:br/>
        <w:t>que fueron sometidas las presuntas víctimas en los  momentos  previos  a  su</w:t>
        <w:br/>
        <w:t>ejecución constituyeron actos violatorios del  artículo  5.1  y  5.2  de  la</w:t>
        <w:br/>
        <w:t>Convención. Por último, sostiene que “el asesinato de las víctimas  fue  una</w:t>
        <w:br/>
        <w:t>ejecución extrajudicial, sumaria y arbitraria, de la que es  responsable  el</w:t>
        <w:br/>
        <w:t>Estado” y solicita a la Corte que declare que el Estado violó su  obligación</w:t>
        <w:br/>
        <w:t>de respetar el derecho a la vida de las presuntas  víctimas  establecida  en</w:t>
        <w:br/>
        <w:t>el artículo 4 en conexión con el artículo 1.1 de la  Convención,  “al  haber</w:t>
        <w:br/>
        <w:t>planeado y ejecutado extrajudicialmente a las víctimas, a través de  agentes</w:t>
        <w:br/>
        <w:t>estatales”.   La   Comisión    Interamericana    basa    su    argumentación</w:t>
        <w:br/>
        <w:t>fundamentalmente en el Informe de la CVR y en el  trabajo  de  una  comisión</w:t>
        <w:br/>
        <w:t>parlamentaria, conocida como “Comisión Herrera”.</w:t>
        <w:br/>
        <w:br/>
        <w:t>83.   Los representantes de los familiares  de  las  presuntas  víctimas  se</w:t>
        <w:br/>
        <w:t>conforman a los argumentos de la Comisión y también toman como  base,  inter</w:t>
        <w:br/>
        <w:t>alia, el Informe  de  la  CVR.  Agregan  que  Saúl  Cantoral  Huamaní  había</w:t>
        <w:br/>
        <w:t>manifestado  públicamente,  en  el  marco  de  la  huelga  nacional   minera</w:t>
        <w:br/>
        <w:t>convocada por la Federación Nacional de Trabajadores  Mineros,  Metalúrgicos</w:t>
        <w:br/>
        <w:t>y Siderúrgicos, “los  peligros  a  los  que  se  encontraban  expuestos  los</w:t>
        <w:br/>
        <w:t>dirigentes sindicales debido a las luchas gremiales  que  encabezaban”.  Los</w:t>
        <w:br/>
        <w:t>representantes infieren de dichas manifestaciones que en la época se  asumía</w:t>
        <w:br/>
        <w:t>“que las acciones que tenían por finalidad amedrentar y eliminar las  luchas</w:t>
        <w:br/>
        <w:t>gremiales,  provenían  de  miembros  del  autodenominado  comando   ‘Rodrigo</w:t>
        <w:br/>
        <w:t>Franco’”.</w:t>
        <w:br/>
        <w:br/>
        <w:t>84.   El Estado afirma que no concuerda con la  descripción  de  los  hechos</w:t>
        <w:br/>
        <w:t>presentada por la Comisión y los representantes, por  lo  cual  no  reconoce</w:t>
        <w:br/>
        <w:t>los hechos como atribuibles al Estado o  a  sus  agentes.  No  obstante,  el</w:t>
        <w:br/>
        <w:t>Estado reconoce la  existencia  de  cuatro  hipótesis  que  atribuirían  los</w:t>
        <w:br/>
        <w:t>hechos a diversos grupos, dos de los cuales contaban  con  la  participación</w:t>
        <w:br/>
        <w:t>de agentes  estatales.  Así,  admite  la  existencia  de  la  hipótesis  que</w:t>
        <w:br/>
        <w:t>imputaría los hechos al Comando Rodrigo Franco.   Sin  embargo,  acompañando</w:t>
        <w:br/>
        <w:t>documentos para ello,  el  Estado  afirma  que  existen  además  otras  tres</w:t>
        <w:br/>
        <w:t>hipótesis que atribuyen los hechos, respectivamente, a Sendero  Luminoso;  a</w:t>
        <w:br/>
        <w:t>particulares que actuaban persiguiendo “móviles económicos” por  mandato  de</w:t>
        <w:br/>
        <w:t>grupos de empresarios mineros; o al  grupo  paramilitar  Colina.  El  Estado</w:t>
        <w:br/>
        <w:t>considera que estas hipótesis “no han sido debidamente tomadas en cuenta  en</w:t>
        <w:br/>
        <w:t>las investigaciones anteriores”. Como conclusión de lo anterior,  el  Estado</w:t>
        <w:br/>
        <w:t>afirma “la existencia de una  pluralidad  de  hipótesis  sobre  la  presunta</w:t>
        <w:br/>
        <w:t>muerte, y en consecuencia, la existencia de dudas que  no  permiten  aceptar</w:t>
        <w:br/>
        <w:t>la responsabilidad internacional”.</w:t>
        <w:br/>
        <w:br/>
        <w:t>85.   Además, el Estado sostiene que, existiendo  en  curso  un  proceso  de</w:t>
        <w:br/>
        <w:t>investigación  a  cargo  del  Ministerio  Público,  no  puede   considerarse</w:t>
        <w:br/>
        <w:t>acreditada la versión de la Comisión Interamericana de Derechos Humanos.  En</w:t>
        <w:br/>
        <w:t>este sentido, el Estado afirma que “se requiere, entonces, profundizar  este</w:t>
        <w:br/>
        <w:t>aspecto, no para eximirse de la responsabilidad, sino para dar real  peso  a</w:t>
        <w:br/>
        <w:t>cada una de las pruebas presentadas por la [Comisión  Interamericana]”.  Con</w:t>
        <w:br/>
        <w:t>respecto a  la  existencia  del  Comando  Rodrigo  Franco,  afirma  que  “ha</w:t>
        <w:br/>
        <w:t>encargado a la  Segunda  Fiscalía  Penal  Supraprovincial  la  investigación</w:t>
        <w:br/>
        <w:t>relativa a la presunta existencia del citado Comando”, y que “está a lo  que</w:t>
        <w:br/>
        <w:t>resulte de la misma”.  Por último, el Estado solicita a la  Corte  “que  las</w:t>
        <w:br/>
        <w:t>peticiones expresadas por la Comisión  sean  consideradas  como  situaciones</w:t>
        <w:br/>
        <w:t>que se encuentran en plena ejecución, en la medida que se  está  llevando  a</w:t>
        <w:br/>
        <w:t>cabo una investigación completa, efectiva e  imparcial  en  la  jurisdicción</w:t>
        <w:br/>
        <w:t>interna con el propósito de establecer la verdad histórica  de  los  hechos,</w:t>
        <w:br/>
        <w:t>procesar y  sancionar  a  los  responsables  de  los  hechos  acaecidos  del</w:t>
        <w:br/>
        <w:t>asesinato de las víctimas, el 13 de febrero de 1989”.</w:t>
        <w:br/>
        <w:br/>
        <w:t>86.    Este  Tribunal  recuerda  que  la  jurisprudencia  internacional   ha</w:t>
        <w:br/>
        <w:t>sostenido  la  potestad  de  los  tribunales  internacionales  para  evaluar</w:t>
        <w:br/>
        <w:t>libremente las pruebas, sin adoptar una rígida determinación del quantum  de</w:t>
        <w:br/>
        <w:t>la prueba necesaria para  fundar  un  fallo[57],  siendo  necesario  que  el</w:t>
        <w:br/>
        <w:t>Tribunal preste particular atención a las circunstancias del  caso  concreto</w:t>
        <w:br/>
        <w:t>y tenga en cuenta los límites que impone el respeto a la seguridad  jurídica</w:t>
        <w:br/>
        <w:t>y al equilibrio procesal de las partes[58]. La Corte  no  puede  ignorar  la</w:t>
        <w:br/>
        <w:t>gravedad especial que  reviste  la  atribución  a  un  Estado  Parte  en  la</w:t>
        <w:br/>
        <w:t>Convención del  cargo  de  haber  ejecutado  o  tolerado  en  su  territorio</w:t>
        <w:br/>
        <w:t>prácticas tales como las referidas en  el  presente  caso.  Por  ello,  debe</w:t>
        <w:br/>
        <w:t>aplicar una valoración de la prueba que tenga en cuenta este extremo y  que,</w:t>
        <w:br/>
        <w:t>sin perjuicio de ello, sea capaz de crear la convicción de la verdad de  los</w:t>
        <w:br/>
        <w:t>hechos alegados[59].</w:t>
        <w:br/>
        <w:br/>
        <w:t>87.   Respecto a la controversia sobre la atribución de  responsabilidad  al</w:t>
        <w:br/>
        <w:t>Estado en cuanto a los derechos considerados en este capítulo,  el  Tribunal</w:t>
        <w:br/>
        <w:t>advierte  que  no  le  corresponde  analizar  hipótesis  de   autoría   cuya</w:t>
        <w:br/>
        <w:t>definición compete a  los  tribunales  penales  internos  sino  evaluar  las</w:t>
        <w:br/>
        <w:t>acciones u omisiones de agentes estatales (supra párr. 79). En  el  presente</w:t>
        <w:br/>
        <w:t>caso dicho análisis  considerará  particularmente  los  pronunciamientos  de</w:t>
        <w:br/>
        <w:t>instituciones  oficiales  en  relación  con  los  hechos,  según  la  prueba</w:t>
        <w:br/>
        <w:t>presentada por las partes.</w:t>
        <w:br/>
        <w:br/>
        <w:t>88.   El Estado ha cuestionado  lo  que  el  informe  de  la  CVR  del  Perú</w:t>
        <w:br/>
        <w:t>concluye respecto a la responsabilidad del Comando Rodrigo  Franco  por  las</w:t>
        <w:br/>
        <w:t>ejecuciones del señor Cantoral Huamaní y de la señora García Santa Cruz.</w:t>
        <w:br/>
        <w:br/>
        <w:t>89.   Al respecto, la Corte resalta, en primer  lugar,  que  la  CVR  es  un</w:t>
        <w:br/>
        <w:t>organismo oficial  creado  por  el  Estado  y  que  produjo  su  informe  en</w:t>
        <w:br/>
        <w:t>desarrollo de un mandato específico  conferido  por  este.   En  efecto,  el</w:t>
        <w:br/>
        <w:t>Presidente de la República, mediante el Decreto Supremo No. 065-2001-PCM  de</w:t>
        <w:br/>
        <w:t>4 de julio de 2001, modificado por  el  Decreto  Supremo  No.  101-2001-PCM,</w:t>
        <w:br/>
        <w:t>creó la CVR con  la  finalidad  de  esclarecer  el  proceso,  los  hechos  y</w:t>
        <w:br/>
        <w:t>responsabilidades de la  violencia  terrorista  y  de  la  violación  a  los</w:t>
        <w:br/>
        <w:t>derechos humanos producidos desde mayo de  1980  hasta  noviembre  de  2000,</w:t>
        <w:br/>
        <w:t>imputables tanto a las organizaciones terroristas como  a  los  agentes  del</w:t>
        <w:br/>
        <w:t>Estado, así como proponer iniciativas destinadas  a  afirmar  la  paz  y  la</w:t>
        <w:br/>
        <w:t>concordia entre los peruanos. Dicha Comisión emitió su Informe Final  el  27</w:t>
        <w:br/>
        <w:t>de agosto de 2003[60].</w:t>
        <w:br/>
        <w:br/>
        <w:t>90.   En segundo lugar, el artículo 3  del  Decreto  Nro.  065-2001-PCM  que</w:t>
        <w:br/>
        <w:t>regula la actividad  de  la  CVR  estableció  de  manera  explícita  que  la</w:t>
        <w:br/>
        <w:t>Comisión “no tiene atribuciones jurisdiccionales, por tanto no sustituye  en</w:t>
        <w:br/>
        <w:t>sus  funciones  al  Poder  Judicial  y  al  Ministerio  Público”.   En   ese</w:t>
        <w:br/>
        <w:t>entendido, en el capítulo del  documento  aportado  por  el  Estado  a  este</w:t>
        <w:br/>
        <w:t>proceso titulado  “El  Comando  Rodrigo  Franco”[61],  aparece  que  la  CVR</w:t>
        <w:br/>
        <w:t>recomendó al Ministerio  Público,  inter  alia,  “formular  denuncia  penal”</w:t>
        <w:br/>
        <w:t>contra cuatro personas por los delitos de homicidio  calificado  en  agravio</w:t>
        <w:br/>
        <w:t>de Saúl Cantoral Huamaní y Consuelo García Santa Cruz y otra persona.</w:t>
        <w:br/>
        <w:br/>
        <w:t>91.   En tercer lugar, la Corte constata que el Informe Final de la CVR  fue</w:t>
        <w:br/>
        <w:t>presentado a los distintos poderes del Estado, los cuales  reconocieron  sus</w:t>
        <w:br/>
        <w:t>conclusiones  y  recomendaciones  y  actuaron  en   consecuencia   adoptando</w:t>
        <w:br/>
        <w:t>políticas que reflejan el alto valor que se le  ha  dado  a  este  documento</w:t>
        <w:br/>
        <w:t>institucional. En efecto, de acuerdo a la prueba aportada por  el  Estado  a</w:t>
        <w:br/>
        <w:t>este proceso:</w:t>
        <w:br/>
        <w:br/>
        <w:t xml:space="preserve">      a)  el Congreso de la República dictó la Ley No. 28.592,  cuyo  objeto</w:t>
        <w:br/>
        <w:t xml:space="preserve">      es “establecer el Marco Normativo del Plan Integral de Reparaciones  –</w:t>
        <w:br/>
        <w:t xml:space="preserve">      PIR […] conforme a las conclusiones y recomendaciones del  Informe  de</w:t>
        <w:br/>
        <w:t xml:space="preserve">      la Comisión de la Verdad y Reconciliación”[62];</w:t>
        <w:br/>
        <w:t xml:space="preserve">      b)  en el ámbito del Poder Ejecutivo, “el Decreto Supremo No. 062-2004-</w:t>
        <w:br/>
        <w:t xml:space="preserve">      PCM tomó como base el informe final de la CVR para  aprobar  el  Marco</w:t>
        <w:br/>
        <w:t xml:space="preserve">      Programático de la  acción  del  Estado  en  materia  de  reparaciones</w:t>
        <w:br/>
        <w:t xml:space="preserve">      integrales […]”[63];  y</w:t>
        <w:br/>
        <w:t xml:space="preserve">      c) respecto de los hechos debatidos ante esta  Corte  en  el  presente</w:t>
        <w:br/>
        <w:t xml:space="preserve">      caso, la Fiscalía de la Nación, “mediante resolución de  fecha  30  de</w:t>
        <w:br/>
        <w:t xml:space="preserve">      diciembre de 2003 […] dispuso remitir el Informe de la Comisión de  la</w:t>
        <w:br/>
        <w:t xml:space="preserve">      Verdad y  Reconciliación  sobre  el  “Comando  Rodrigo  Franco”  a  la</w:t>
        <w:br/>
        <w:t xml:space="preserve">      Fiscalía  Provincial  Especializada  para   Desapariciones   Forzosas,</w:t>
        <w:br/>
        <w:t xml:space="preserve">      Ejecuciones Extrajudiciales y Exhumacion de Fosas Clandestinas”[64].</w:t>
        <w:br/>
        <w:br/>
        <w:t>92.   Por su parte, esta Corte ha dado especial valor al informe de  la  CVR</w:t>
        <w:br/>
        <w:t>como  prueba  relevante  en  la  determinación  de  los  hechos  y   de   la</w:t>
        <w:br/>
        <w:t>responsabilidad internacional del Estado peruano en diversos casos  que  han</w:t>
        <w:br/>
        <w:t>sido sometidos a su  jurisdicción[65].  El  Tribunal  también  advierte  que</w:t>
        <w:br/>
        <w:t>desde la  publicación  de  dicho  Informe  en  2003,  en  el  marco  de  las</w:t>
        <w:br/>
        <w:t>investigaciones del Ministerio Público no existe una decisión  judicial  que</w:t>
        <w:br/>
        <w:t>desvirtúe la participación de agentes estatales  en  la  ejecución  de  Saúl</w:t>
        <w:br/>
        <w:t>Cantoral Huamani y Consuelo García Santa Cruz ni que establezca una  autoría</w:t>
        <w:br/>
        <w:t>distinta a la de agentes estatales.</w:t>
        <w:br/>
        <w:br/>
        <w:t>93.   Adicionalmente, la Comisión y los representantes invocaron,  en  apoyo</w:t>
        <w:br/>
        <w:t>de sus afirmaciones respecto  de  la  responsabilidad  del  Comando  Rodrigo</w:t>
        <w:br/>
        <w:t>Franco, el Informe  de  mayoría  “Agustín  Mantilla  y  su  vínculo  con  el</w:t>
        <w:br/>
        <w:t>autodenominado Comando Democrático Rodrigo  Franco”,  emitido  en  julio  de</w:t>
        <w:br/>
        <w:t>2003 por una Comisión del Congreso  de  la  República  del  Perú  (“Comisión</w:t>
        <w:br/>
        <w:t>Herrera”)[66]. En este  informe  de  mayoría  del  Congreso  se  incluye  un</w:t>
        <w:br/>
        <w:t>apartado titulado “[p]rofundización de casos” atribuídos  a  dicho  comando,</w:t>
        <w:br/>
        <w:t>entre los cuales se encuentra  el  asesinato  de  Saúl  Cantoral  Huamaní  y</w:t>
        <w:br/>
        <w:t>Consuelo García Santa Cruz. El Estado objetó dicho informe.</w:t>
        <w:br/>
        <w:br/>
        <w:t>94.   Asimismo, con independencia de las conclusiones específicas  sobre  la</w:t>
        <w:br/>
        <w:t>autoría de los asesinatos, la Corte observa que el informe de mayoría  y  el</w:t>
        <w:br/>
        <w:t>de minoría de la “Comisión Herrera” coinciden en la existencia de  actividad</w:t>
        <w:br/>
        <w:t>paramilitar en la época  de  los  hechos.  En  tal  sentido  el  informe  de</w:t>
        <w:br/>
        <w:t>minoría, al que se refirió el Estado para sustentar  una  de  sus  hipótesis</w:t>
        <w:br/>
        <w:t>sobre la autoría de agentes no estatales, señala  sin  embargo  que  en  tal</w:t>
        <w:br/>
        <w:t>época “se han encontrado indicios del accionar  de  un  comando  paramilitar</w:t>
        <w:br/>
        <w:t>desde 1986 hasta 1990, [a pesar de que] ni DIRCOTE, ni DIGIMIN,  han  podido</w:t>
        <w:br/>
        <w:t>determinar  quienes  fueron  […]  sus  integrantes[…]”[67].  Además  de   lo</w:t>
        <w:br/>
        <w:t>anterior, consta que un miembro de la fuerza policial  GRUDE,  quien  prestó</w:t>
        <w:br/>
        <w:t>testimonio ante la  “Comisión  Herrera”,  afirmó  haber  participado  en  el</w:t>
        <w:br/>
        <w:t>secuestro y la privación de libertad previos a la muerte  de  Saúl  Cantoral</w:t>
        <w:br/>
        <w:t>Huamaní y Consuelo García Santa Cruz[68].</w:t>
        <w:br/>
        <w:br/>
        <w:t>95.   El Estado también invocó, en apoyo de sus afirmaciones, el informe  de</w:t>
        <w:br/>
        <w:t>mayoría de la “Comisión Investigadora  de  los  asesinatos  de  los  señores</w:t>
        <w:br/>
        <w:t>diputados  Heriberto  Arroyo  Mio  y  Pablo  Li  Ormeño  y  de  los   Grupos</w:t>
        <w:br/>
        <w:t>Terroristas que utilizan el nombre de un mártir”. En el informe  de  mayoría</w:t>
        <w:br/>
        <w:t>de  dicha  comisión  del  Congreso  de  la  República  se  señala  que   dos</w:t>
        <w:br/>
        <w:t>estudiantes universitarios  fueron  detenidos  y  que  se  les  encontró  un</w:t>
        <w:br/>
        <w:t>supuesto plan de aniquilamiento en el cual se  mencionaba  a  Saúl  Cantoral</w:t>
        <w:br/>
        <w:t>Huamaní. En este plan se describían los pasos  a  seguir  para  quitarle  la</w:t>
        <w:br/>
        <w:t>vida, los recursos necesarios para llevar adelante tal acción y  se  preveía</w:t>
        <w:br/>
        <w:t>su ejecución en la  vía  pública.  Por  su  parte,  el  informe  en  minoría</w:t>
        <w:br/>
        <w:t>sostiene que “está  probada  la  existencia  […]  de  una  organización  que</w:t>
        <w:br/>
        <w:t>desarrolla  actividades  caracterizadas  por  su  finalidad  terrorista   no</w:t>
        <w:br/>
        <w:t>subversiva, que ha reivindicado un  número  considerable  de  sus  atentados</w:t>
        <w:br/>
        <w:t>como propios y bajo la denominación de ‘Comando Democrático R.  F.  [Rodrigo</w:t>
        <w:br/>
        <w:t>Franco]”  y  que  “existe[n]  múltiples  evidencias  que   vinculan   a   la</w:t>
        <w:br/>
        <w:t>organización en cuestión con personas investidas de autoridad pública”[69].</w:t>
        <w:br/>
        <w:br/>
        <w:t>96.   La Corte tiene en  consideración  que  estos  dos  estudiantes  fueron</w:t>
        <w:br/>
        <w:t>sometidos a juicio de instrucción sumaria por delitos de  terrorismo  y  uno</w:t>
        <w:br/>
        <w:t>de ellos, además, por delitos contra la fe pública contra el Estado,  siendo</w:t>
        <w:br/>
        <w:t>ambos absueltos por los cargos de terrorismo  (supra  párr.  75).  La  Corte</w:t>
        <w:br/>
        <w:t>observa que este  juicio  de  instrucción  sumaria  no  estuvo  directamente</w:t>
        <w:br/>
        <w:t>vinculado con la investigación de la privación  de  vida  de  Saúl  Cantoral</w:t>
        <w:br/>
        <w:t>Huamaní y Consuelo García Santa Cruz.</w:t>
        <w:br/>
        <w:br/>
        <w:t>97.   Finalmente, la Corte resalta que el Estado aportó un informe  pericial</w:t>
        <w:br/>
        <w:t>realizado por el Equipo Forense  Especializado  del  Instituto  de  Medicina</w:t>
        <w:br/>
        <w:t>Legal del Ministerio Público en agosto de 2006 el  cual  concluye  afirmando</w:t>
        <w:br/>
        <w:t>que “[t]odos los elementos recogidos hasta la fecha hacen  presumir  que  la</w:t>
        <w:br/>
        <w:t>responsabilidad de estas muertes compromete a  algún  tipo  de  organización</w:t>
        <w:br/>
        <w:t>vinculada con  el  aparato  estatal  de  la  época  en  que  ocurrieron  los</w:t>
        <w:br/>
        <w:t>acontecimientos”[70].</w:t>
        <w:br/>
        <w:br/>
        <w:t>98.    La  Corte  observa  que,   18   años   después   de   ocurridos   los</w:t>
        <w:br/>
        <w:t>acontecimientos,  el  Estado  no  ha  impulsado  un  proceso  judicial   que</w:t>
        <w:br/>
        <w:t>determine con claridad los hechos y responsabilidades, y  presenta  ante  la</w:t>
        <w:br/>
        <w:t>Corte diversas hipótesis respecto a la autoría  de  los  hechos.  El  Estado</w:t>
        <w:br/>
        <w:t>utiliza,  inter  alia,  dos  informes  del  Congreso  y  algunos  documentos</w:t>
        <w:br/>
        <w:t>policiales  para  defender  la  atribución  de  los  hechos  a  agentes   no</w:t>
        <w:br/>
        <w:t>estatales. Como fue señalado (supra párrs.  75  y  96),  la  acusación  que,</w:t>
        <w:br/>
        <w:t>entre otros  elementos,  sirvió  como  base  para  la  hipótesis  de  dichos</w:t>
        <w:br/>
        <w:t>informes del Congreso, concluyó en una decisión judicial absolutoria de  dos</w:t>
        <w:br/>
        <w:t>estudiantes por  cargos,  inter  alia,  de  terrorismo.  Por  su  parte,  la</w:t>
        <w:br/>
        <w:t>hipótesis manejada en los informes policiales culminó con el archivo de  las</w:t>
        <w:br/>
        <w:t>actuaciones ordenadas por  el  Ministerio  Público.  Por  el  contrario,  la</w:t>
        <w:br/>
        <w:t>atribución  de  responsabilidad  por  los  hechos  a  agentes  estatales  se</w:t>
        <w:br/>
        <w:t>encuentra recogida en pronunciamientos oficiales, tales como el  informe  de</w:t>
        <w:br/>
        <w:t>mayoría de la comisión parlamentaria conocida como  “Comisión  Herrera”,  el</w:t>
        <w:br/>
        <w:t>informe pericial del Instituto de Medicina Legal y, particularmente,  el  de</w:t>
        <w:br/>
        <w:t>la CVR, cuyo informe ha sido respaldado por los  poderes  públicos  peruanos</w:t>
        <w:br/>
        <w:t>(supra párrs. 91, 93 y 97) y no ha sido desvirtuado en  sede  judicial.  Por</w:t>
        <w:br/>
        <w:t>consiguiente, considerando las conclusiones de las  instituciones  oficiales</w:t>
        <w:br/>
        <w:t>que han conocido sobre los hechos del presente caso, la Corte  no  encuentra</w:t>
        <w:br/>
        <w:t>elementos  suficientes  para  arribar  a  una  conclusión  distinta   a   la</w:t>
        <w:br/>
        <w:t>responsabilidad de agentes estatales por los  hechos  contra  Saúl  Cantoral</w:t>
        <w:br/>
        <w:t>Huamaní y Consuelo García Santa  Cruz.  Lo  anterior  lleva  a  la  Corte  a</w:t>
        <w:br/>
        <w:t>concluir que el Estado incumplió con su obligación de respetar los  derechos</w:t>
        <w:br/>
        <w:t>a la libertad personal y a la vida por la detención ilegal  y  arbitraria  y</w:t>
        <w:br/>
        <w:t>muerte de Saúl Cantoral Huamaní  y  Consuelo  García  Santa  Cruz,  lo  cual</w:t>
        <w:br/>
        <w:t>constituye una violación de los artículos 7 y 4 en relación con el  artículo</w:t>
        <w:br/>
        <w:t>1.1 de la Convención Americana.</w:t>
        <w:br/>
        <w:br/>
        <w:t>99.   En relación a  la  controversia  sobre  la  posible  violación  de  la</w:t>
        <w:br/>
        <w:t>integridad personal de Saúl Cantoral Huamaní y Consuelo García  Santa  Cruz,</w:t>
        <w:br/>
        <w:t>la Corte estima  que  con  independencia  del  debate  probatorio  sobre  la</w:t>
        <w:br/>
        <w:t>existencia de  lesiones  físicas,  ellos  fueron  interceptados  y  llevados</w:t>
        <w:br/>
        <w:t>contra su voluntad en horas de la noche y posteriormente  ejecutados  (supra</w:t>
        <w:br/>
        <w:t>párr. 67), por lo que es razonable presumir que, en los momentos  previos  a</w:t>
        <w:br/>
        <w:t>la privación de la vida, sufrieron un temor profundo ante el peligro real  e</w:t>
        <w:br/>
        <w:t>inminente de que  el  hecho  culminaría  con  su  propia  muerte,  tal  como</w:t>
        <w:br/>
        <w:t>efectivamente ocurrió. Ello lleva al  Tribunal  a  concluir  que  el  Estado</w:t>
        <w:br/>
        <w:t>incumplió con su obligación de  respetar  la  integridad  personal  de  Saúl</w:t>
        <w:br/>
        <w:t>Cantoral Huamaní y Consuelo  García  Santa  Cruz,  lo  cual  constituye  una</w:t>
        <w:br/>
        <w:t>violación del artículo 5 en relación con el artículo 1.1  de  la  Convención</w:t>
        <w:br/>
        <w:t>Americana.</w:t>
        <w:br/>
        <w:br/>
        <w:t xml:space="preserve">      B)    La obligación de garantizar  los  derechos  consagrados  en  los</w:t>
        <w:br/>
        <w:t xml:space="preserve">      artículos 4, 5 y 7 de la Convención Americana</w:t>
        <w:br/>
        <w:br/>
        <w:t>100.  Tal como fue indicado (supra párr. 79), además del deber  de  respetar</w:t>
        <w:br/>
        <w:t>los derechos consagrados en la Convención, el Estado también tiene el  deber</w:t>
        <w:br/>
        <w:t>de garantizar tales derechos. La  Corte  ha  establecido  que  “una  de  las</w:t>
        <w:br/>
        <w:t>condiciones para garantizar efectivamente los  derechos  a  la  vida,  a  la</w:t>
        <w:br/>
        <w:t>integridad y a la libertad  personales  es  el  cumplimiento  del  deber  de</w:t>
        <w:br/>
        <w:t>investigar las afectaciones a los mismos, que se deriva del artículo 1.1  de</w:t>
        <w:br/>
        <w:t>la Convención en conjunto con el derecho sustantivo que debe  ser  amparado,</w:t>
        <w:br/>
        <w:t>protegido o garantizado”[71].</w:t>
        <w:br/>
        <w:br/>
        <w:br/>
        <w:t>101.  El deber de garantizar implica la  obligación  positiva  de  adopción,</w:t>
        <w:br/>
        <w:t>por parte del Estado, de una serie de  conductas,  dependiendo  del  derecho</w:t>
        <w:br/>
        <w:t>sustantivo específico de que se trate. En el presente caso, cuyos hechos  se</w:t>
        <w:br/>
        <w:t>refieren a la privación ilegítima de la libertad de Saúl Cantoral Huamaní  y</w:t>
        <w:br/>
        <w:t>Consuelo García Santa  Cruz,  seguida  del  sometimiento  a  un  tratamiento</w:t>
        <w:br/>
        <w:t>violatorio  de  su  integridad  personal  y  su  posterior   ejecución,   la</w:t>
        <w:br/>
        <w:t>obligación de garantizar los derechos protegidos en los artículos 4, 5  y  7</w:t>
        <w:br/>
        <w:t>de la Convención conlleva el deber de investigar los  hechos  que  afectaron</w:t>
        <w:br/>
        <w:t>tales derechos sustantivos.</w:t>
        <w:br/>
        <w:br/>
        <w:t>102.  La obligación de investigar constituye un medio  para  garantizar  los</w:t>
        <w:br/>
        <w:t>derechos protegidos en los artículos 4,  5  y  7  de  la  Convención,  y  su</w:t>
        <w:br/>
        <w:t>incumplimiento acarrea la responsabilidad internacional del Estado[72].</w:t>
        <w:br/>
        <w:br/>
        <w:t>103.  En el presente caso,  la  Comisión  alegó  que  el  Estado  “violó  su</w:t>
        <w:br/>
        <w:t>obligación de garantizar el derecho a la vida que surge del  artículo  4[.1]</w:t>
        <w:br/>
        <w:t>en conexión con el  artículo  1[.1]  de  la  Convención  […]  por  no  haber</w:t>
        <w:br/>
        <w:t>investigado y sancionado  los  autores  materiales  e  intelectuales  de  la</w:t>
        <w:br/>
        <w:t>ejecución”.</w:t>
        <w:br/>
        <w:br/>
        <w:t>104.  En relación con el cumplimiento de esta obligación de  investigar,  es</w:t>
        <w:br/>
        <w:t>importante resaltar que el Estado confesó que es “[…] innegable el  limitado</w:t>
        <w:br/>
        <w:t>avance en la investigación de [los] asesinatos durante 17  años,  tiempo  en</w:t>
        <w:br/>
        <w:t>el cual tanto a nivel policial como del Ministerio Público,  los  resultados</w:t>
        <w:br/>
        <w:t>han sido infructuosos”.</w:t>
        <w:br/>
        <w:br/>
        <w:t>105.  En este caso, la evaluación acerca de la obligación de garantizar  el</w:t>
        <w:br/>
        <w:t>derecho a la vida, integridad y libertad  personales  por  la  vía  de  una</w:t>
        <w:br/>
        <w:t>investigación seria, completa y efectiva de lo  ocurrido,  se  hace  en  el</w:t>
        <w:br/>
        <w:t>Capítulo IX de esta Sentencia. Es suficiente indicar, para los  efectos  de</w:t>
        <w:br/>
        <w:t>la determinación de  la  violación  de  los  artículos  4,  5  y  7  de  la</w:t>
        <w:br/>
        <w:t>Convención, en relación con el artículo 1.1 de la misma, que en  este  caso</w:t>
        <w:br/>
        <w:t>el Estado no ha garantizado efectivamente los mencionados derechos.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106.  Con base en las anteriores consideraciones, la Corte  declara  que  el</w:t>
        <w:br/>
        <w:t>Perú violó los derechos a la libertad personal, integridad personal y  vida,</w:t>
        <w:br/>
        <w:t>por el incumplimiento de sus obligaciones de respeto y garantía  consagrados</w:t>
        <w:br/>
        <w:t>respectivamente en los  artículos  7,  5.1  y  5.2  y  4  de  la  Convención</w:t>
        <w:br/>
        <w:t>Americana, en relación con el artículo 1.1 de  la  misma,  en  perjuicio  de</w:t>
        <w:br/>
        <w:t>Saúl Cantoral Huamaní y Consuelo García Santa Cruz.</w:t>
        <w:br/>
        <w:br/>
        <w:br/>
        <w:t xml:space="preserve">                                    VIII</w:t>
        <w:br/>
        <w:t xml:space="preserve">    Artículo 5 (Derecho a la Integridad Personal)[73] en relación con el</w:t>
        <w:br/>
        <w:t xml:space="preserve">     artículo 1.1 (Obligación de Respetar los Derechos) de la Convención</w:t>
        <w:br/>
        <w:t xml:space="preserve">                           Americana (familiares)</w:t>
        <w:br/>
        <w:br/>
        <w:t>107.  La Comisión y los representantes afirman que los  familiares  de  Saúl</w:t>
        <w:br/>
        <w:t>Cantoral Huamaní y Consuelo García Santa Cruz se vieron  afectados  por  los</w:t>
        <w:br/>
        <w:t>hechos del presente caso e individualizan a los miembros de las  respectivas</w:t>
        <w:br/>
        <w:t>familias para quienes solicitan reparaciones. En el caso del señor  Cantoral</w:t>
        <w:br/>
        <w:t>Huamaní sus familiares serían los padres, su esposa, cuatro  hijos  y  siete</w:t>
        <w:br/>
        <w:t>hermanos[74]. En el caso de la  señora  García  Santa  Cruz  los  familiares</w:t>
        <w:br/>
        <w:t>serían los padres y ocho hermanos[75].  Finalmente,  en  la  demanda  de  la</w:t>
        <w:br/>
        <w:t>Comisión y en el escrito de alegatos finales de los  representantes  también</w:t>
        <w:br/>
        <w:t>se incluye como hermano de Consuelo García Santa Cruz  al  señor  Luis  Mori</w:t>
        <w:br/>
        <w:t>Santa Cruz.</w:t>
        <w:br/>
        <w:br/>
        <w:t>108.   La  Comisión  sostiene  que  de  acuerdo  a  lo  demostrado  por  los</w:t>
        <w:br/>
        <w:t>testimonios, por la pericia psicológica y “como  ha  sido  aceptado  por  el</w:t>
        <w:br/>
        <w:t>propio Estado ante la Corte”, los familiares del señor  Cantoral  Huamaní  y</w:t>
        <w:br/>
        <w:t>la señora García Santa Cruz fueron “[…] afectados en su integridad  personal</w:t>
        <w:br/>
        <w:t>como consecuencia  directa  de  la  privación  ilegal  y  arbitraria  de  la</w:t>
        <w:br/>
        <w:t>libertad de sus seres queridos […], los malos tratos y tortura sufridos  por</w:t>
        <w:br/>
        <w:t>éstos, su posterior ejecución extrajudicial y la falta de  investigación  de</w:t>
        <w:br/>
        <w:t>lo ocurrido por más de 18  años  a  la  fecha”.  Asimismo,  afirma  que  “el</w:t>
        <w:br/>
        <w:t>sufrimiento experimentado por  dichos  familiares  durante  la  detención  y</w:t>
        <w:br/>
        <w:t>muerte, así como la impotencia y angustia soportadas durante  años  ante  la</w:t>
        <w:br/>
        <w:t>inactividad de las  autoridades  estatales  para  esclarecer  los  hechos  y</w:t>
        <w:br/>
        <w:t>sancionar a los responsables de los mismos,  […],  constituyen  razones  por</w:t>
        <w:br/>
        <w:t>las cuales estos familiares deben ser  considerados  víctimas  de  violación</w:t>
        <w:br/>
        <w:t>del derecho a la integridad psíquica”.</w:t>
        <w:br/>
        <w:br/>
        <w:t>109.  Por su parte, los representantes de  las  presuntas  víctimas  afirman</w:t>
        <w:br/>
        <w:t>que “[…] las familias de Saúl  [C]antoral  y  Consuelo  García  también  han</w:t>
        <w:br/>
        <w:t>sufrido no s[ó]lo el hecho  de  la  muerte  de  sus  seres  queridos  y  las</w:t>
        <w:br/>
        <w:t>circunstancias  en  que  [é]stos  se  produjeron,  sino   también   por   el</w:t>
        <w:br/>
        <w:t>archivamiento de las investigaciones con  lo  que  se  pretendió  sellar  la</w:t>
        <w:br/>
        <w:t>impunidad de los hechos durante 18 años [...]”.</w:t>
        <w:br/>
        <w:br/>
        <w:t>110.  El Estado, en su análisis respecto del artículo  5  de  la  Convención</w:t>
        <w:br/>
        <w:t>Americana, recordando la jurisprudencia de esta Corte en cuanto  a  que  los</w:t>
        <w:br/>
        <w:t>familiares de las víctimas  de  las  violaciones  de  los  derechos  humanos</w:t>
        <w:br/>
        <w:t>pueden ser a su vez víctimas, señaló que “[e]n el presente caso,  dadas  las</w:t>
        <w:br/>
        <w:t>aflicciones  sufridas  por  las  víctimas   podemos   afirmar   que   dichas</w:t>
        <w:br/>
        <w:t>aflicciones se  extiendan  a  los  miembros  más  cercanos  de  la  familia,</w:t>
        <w:br/>
        <w:t>particularmente aquéllos que tenían un contacto  afectivo  estrecho  con  la</w:t>
        <w:br/>
        <w:t>víctima. Esto porque las víctimas han fallecido  en  circunstancias  no  muy</w:t>
        <w:br/>
        <w:t>claras y porque tampoco se han descubierto, investigado y sancionado  a  los</w:t>
        <w:br/>
        <w:t>autores de dicho crimen”. Sin embargo, el Estado  también  afirma  no  haber</w:t>
        <w:br/>
        <w:t>violado el artículo 5 de la Convención Americana respecto de los  familiares</w:t>
        <w:br/>
        <w:t>de Saúl Cantoral Huamaní y Consuelo García Santa Cruz  (supra  párrs.  27  y</w:t>
        <w:br/>
        <w:t>28).</w:t>
        <w:br/>
        <w:br/>
        <w:t>111.  Por último, el Estado solicitó a la Corte que “[…] tenga en cuenta  la</w:t>
        <w:br/>
        <w:t>acreditación documentaria que  sustenta  la  relación  de  parentesco  y  de</w:t>
        <w:br/>
        <w:t>preexistencia  de  los  familiares  de  las  víctimas,  señaladas   por   la</w:t>
        <w:br/>
        <w:t>Comisión”.  El  Estado  se  refiere   particularmente   a   los   siguientes</w:t>
        <w:br/>
        <w:t>familiares: i) “en [el] caso de los hermanos  de  la  víctima  García  Santa</w:t>
        <w:br/>
        <w:t>Cruz, no se acredita la  existencia  y  vínculo  afectivo  estrecho  con  la</w:t>
        <w:br/>
        <w:t>víctima”; ii) “respecto de los padres de  la  víctima  Saúl  Isaac  Cantoral</w:t>
        <w:br/>
        <w:t>Huamaní se debe acreditar la  preexistencia  de  los  mismos  al  lamentable</w:t>
        <w:br/>
        <w:t>suceso de la pérdida, debido a  que  dicha  documentación  no  obra  en  los</w:t>
        <w:br/>
        <w:t>actuados alcanzados” y que iii) “en el extremo relativo a  los  hermanos  de</w:t>
        <w:br/>
        <w:t>la  víctima  Consuelo  García  Santa  Cruz,  respetuosamente   solicita   se</w:t>
        <w:br/>
        <w:t>demuestre el contacto afectivo estrecho  con  la  víctima,  considerando  la</w:t>
        <w:br/>
        <w:t>jurisprudencia  de  la  Corte,  a  fin  que  [el  Tribunal]  meritúe  en  su</w:t>
        <w:br/>
        <w:t>oportunidad la misma”.</w:t>
        <w:br/>
        <w:br/>
        <w:t>112.  La Corte reitera  que  los  familiares  de  las  víctimas  de  ciertas</w:t>
        <w:br/>
        <w:t>violaciones de derechos humanos pueden ser, a su vez, víctimas[76]. En  este</w:t>
        <w:br/>
        <w:t>sentido, en otros casos el Tribunal ha considerado violado el derecho  a  la</w:t>
        <w:br/>
        <w:t>integridad psíquica y  moral  de  familiares  de  víctimas  con  motivo  del</w:t>
        <w:br/>
        <w:t>sufrimiento  adicional  que  estos  han  padecido  como  producto   de   las</w:t>
        <w:br/>
        <w:t>circunstancias particulares de las violaciones perpetradas contra sus  seres</w:t>
        <w:br/>
        <w:t>queridos y a causa  de  las  posteriores  actuaciones  u  omisiones  de  las</w:t>
        <w:br/>
        <w:t>autoridades estatales frente a los hechos[77].</w:t>
        <w:br/>
        <w:br/>
        <w:t>113.   La Corte encuentra probadas las  circunstancias  particulares  que  a</w:t>
        <w:br/>
        <w:t>continuación se enumeran.  En  primer  lugar,  la  muerte  violenta  de  las</w:t>
        <w:br/>
        <w:t>víctimas estuvo rodeada de incertidumbre y ausencia de información,  que  en</w:t>
        <w:br/>
        <w:t>gran medida  perdura  hasta  la  fecha  (supra  párrs.  69  y  70).  Resulta</w:t>
        <w:br/>
        <w:t>ilustrativa la pericia  psicológica  respecto  de  la  familia  de  Consuelo</w:t>
        <w:br/>
        <w:t>García Santa Cruz al explicar que la familia “se expresa en las  entrevistas</w:t>
        <w:br/>
        <w:t>como una confusión, generalizada, al momento de abordar  qué  había  pasado:</w:t>
        <w:br/>
        <w:t>[n]o saben, recogen sin interrogar, sin construir  ninguna  versión  propia,</w:t>
        <w:br/>
        <w:t>las versiones de otros: [n]o  sabemos  que  pasó.  Primero  dijeron  que  la</w:t>
        <w:br/>
        <w:t>habían matado, luego dijeron que la habían atropellado”.  Algunos  señalaban</w:t>
        <w:br/>
        <w:t>que “no sabía[n] que había sido asesinada, sino hasta la exhumación”[78].</w:t>
        <w:br/>
        <w:br/>
        <w:t>114.  En segundo lugar, se intentó dar a la muerte un  carácter  difamatorio</w:t>
        <w:br/>
        <w:t>que afectó a los familiares, tales como un cartel dejado al lado de  uno  de</w:t>
        <w:br/>
        <w:t>los cuerpos, las sospechas que los familiares sentían que pesaban sobre  sus</w:t>
        <w:br/>
        <w:t>seres queridos y sobre ellos mismos de ser “terroristas”, o bien que con  su</w:t>
        <w:br/>
        <w:t>actividad sindical Saúl Cantoral Huamaní perjudicaba la economía  del  país,</w:t>
        <w:br/>
        <w:t>entre otros. Sobre este aspecto, la pericia psicológica  y  los  testimonios</w:t>
        <w:br/>
        <w:t>demuestran que los familiares de Saúl Cantoral  Huamaní  y  Consuelo  García</w:t>
        <w:br/>
        <w:t>Santa  Cruz  sufrieron  el  aislamiento  de  amigos  y   otros   familiares,</w:t>
        <w:br/>
        <w:t>ocasionado  en  algunos  casos  por  la   sospecha   de   que   podían   ser</w:t>
        <w:br/>
        <w:t>“terroristas”. Una de las hijas del señor Cantoral Huamaní recuerda que  “se</w:t>
        <w:br/>
        <w:t>dijo mucho después que murió mi padre; no solamente lo  del  cartel,  lo  de</w:t>
        <w:br/>
        <w:t>Consuelo, que era terrorista, se dijo tantas cosas, antes de que muriera  mi</w:t>
        <w:br/>
        <w:t>padre salían propagandas  en  la  televisión  que  decían  que  las  huelgas</w:t>
        <w:br/>
        <w:t>mineras estaban  dirigidas  por  terroristas,  que  el  país  perdía  muchos</w:t>
        <w:br/>
        <w:t>millones de dólares […]”[79].</w:t>
        <w:br/>
        <w:br/>
        <w:t>115.  En tercer lugar, resulta importante destacar las amenazas  sufridas  y</w:t>
        <w:br/>
        <w:t>sentimientos de temor de los familiares relacionados  con  la  investigación</w:t>
        <w:br/>
        <w:t>de la muerte de Saúl Cantoral, llegando  al  extremo  de  la  incomunicación</w:t>
        <w:br/>
        <w:t>familiar como medio para su protección. En su declaración  testimonial,  uno</w:t>
        <w:br/>
        <w:t>de los hermanos de Saúl Cantoral  Huamaní  relata  que:  “[…]  nuestra  vida</w:t>
        <w:br/>
        <w:t>cambió total y radicalmente. No podíamos incluso ir a las Comisarías  porque</w:t>
        <w:br/>
        <w:t>temíamos que de repente nos podría pasar  algo.  Esa  es  la  sensación  que</w:t>
        <w:br/>
        <w:t>sentíamos  en  ese  entonces.  Es  más  mi  hermana  Victoria  fue  golpeada</w:t>
        <w:br/>
        <w:t>terriblemente en su casa […]. De igual modo cuando murió mi madre, llegó  mi</w:t>
        <w:br/>
        <w:t>hermano del Brasil [y] casi es secuestrado en el aeropuerto  en  el  año  89</w:t>
        <w:br/>
        <w:t>[...]”, mientras que una hija declara: “comenzamos a sentirnos culpables  de</w:t>
        <w:br/>
        <w:t>querer buscar justicia. Fue mi tío Ulises quien se encargó de ver todo  eso.</w:t>
        <w:br/>
        <w:t>De decirnos cómo estaba, aunque tampoco se  comunicaba  mucho  con  nosotros</w:t>
        <w:br/>
        <w:t>porque él tenía miedo de que  relacionándose  él  con  nosotros,  de  cierto</w:t>
        <w:br/>
        <w:t>modo, hacer que nos pasara algo”[80].</w:t>
        <w:br/>
        <w:br/>
        <w:t>116.  A las circunstancias mencionadas se agrega  la  actuación  del  Estado</w:t>
        <w:br/>
        <w:t>que además de no haber avanzado en las investigaciones ni despejado  ninguna</w:t>
        <w:br/>
        <w:t>de las  hipótesis  de  ocurrencia  del  hecho  en  18  años,  perdió  piezas</w:t>
        <w:br/>
        <w:t>importantes  de  investigación,  como  la  necropsia   original,   generando</w:t>
        <w:br/>
        <w:t>frustración e impotencia, además de  la  necesidad  de  realizar  una  nueva</w:t>
        <w:br/>
        <w:t>exhumación, que a su vez causó una profunda ansiedad y angustia[81].</w:t>
        <w:br/>
        <w:br/>
        <w:t>117.  De acuerdo con el acervo probatorio  del  caso,  lo  señalado  por  la</w:t>
        <w:br/>
        <w:t>Comisión y los representantes y lo manifestado por el Estado respecto de  la</w:t>
        <w:br/>
        <w:t>aflicción provocada a los familiares de Saúl  Cantoral  Huamaní  y  Consuelo</w:t>
        <w:br/>
        <w:t>García Santa Cruz por su muerte “en  circunstancias  no  muy  claras”  y  la</w:t>
        <w:br/>
        <w:t>falta de investigación y sanción de sus responsables, la Corte concluye  que</w:t>
        <w:br/>
        <w:t>hubo una violación a la  integridad  personal  de  los  familiares  de  Saúl</w:t>
        <w:br/>
        <w:t>Cantoral Huamaní y Consuelo García Santa Cruz.</w:t>
        <w:br/>
        <w:br/>
        <w:t>118.  La Corte considera probado que  tales  afectaciones  a  la  integridad</w:t>
        <w:br/>
        <w:t>personal fueron sufridas por la cónyuge, padres, hijos  y  algunos  hermanos</w:t>
        <w:br/>
        <w:t>de Saúl Cantoral Huamaní y los padres y algunos hermanos de Consuelo  García</w:t>
        <w:br/>
        <w:t>Santa Cruz. Particularmente ilustrativa resulta la pericia  psicológica  que</w:t>
        <w:br/>
        <w:t>enseña el desmembramiento familiar debido a la muerte de  Saúl  Cantoral  ya</w:t>
        <w:br/>
        <w:t>que su esposa se vió  obligada  a  “[…]  salir  a  trabajar  al  tiempo  que</w:t>
        <w:br/>
        <w:t>terminaba su carrera […]. Estudiaba de día y trabajaba de noche […]  con  lo</w:t>
        <w:br/>
        <w:t>cual sus hijos pasaban solos, incluso Navidad, día  de  la  madre”.  Por  su</w:t>
        <w:br/>
        <w:t>parte, para los hermanos de Saúl Cantoral “los efectos de la muerte  […]  se</w:t>
        <w:br/>
        <w:t>relacionan con la búsqueda  de  justicia  que  se  convierte  en  una  causa</w:t>
        <w:br/>
        <w:t>central en la vida de algunos de ellos. La vida entera, el  cuidado  de  sus</w:t>
        <w:br/>
        <w:t>hijos y familia, son los costos que han  pagado  por  emprender  esta  lucha</w:t>
        <w:br/>
        <w:t>[…]”[82].</w:t>
        <w:br/>
        <w:br/>
        <w:t>119.  Respecto de la familia de  Consuelo  García  Santa  Cruz,  la  pericia</w:t>
        <w:br/>
        <w:t>psicológica demuestra que las circunstancias de la  muerte  de  su  familiar</w:t>
        <w:br/>
        <w:t>afectaron de manera similar a la madre y a los seis hermanos  entrevistados:</w:t>
        <w:br/>
        <w:t>“se observa que las entrevistas individuales repiten lo mismo. No hay  mucha</w:t>
        <w:br/>
        <w:t>particularidad  o  diferencias  entre  ellos[;…]  se  enuncian  las   mismas</w:t>
        <w:br/>
        <w:t>dificultades[,…] incluso los sentimientos y  los  efectos  que  les  produce</w:t>
        <w:br/>
        <w:t>resultan semejantes”[83].</w:t>
        <w:br/>
        <w:br/>
        <w:t>120. En razón de lo expuesto, la Corte concluye que se violó  el  derecho  a</w:t>
        <w:br/>
        <w:t>la integridad personal de los familiares  que  se  indican  a  continuación.</w:t>
        <w:br/>
        <w:t>Respecto de Saúl Cantoral  Huamaní,  ellos  son,  Pelagia  Mélida  Contreras</w:t>
        <w:br/>
        <w:t>Montoya de Cantoral (esposa); Elisa Huamaní Infanzón y  Patrocinio  Cantoral</w:t>
        <w:br/>
        <w:t>Contreras  (padres,  ambos  fallecidos);  Marco  Antonio  Cantoral   Lozano,</w:t>
        <w:br/>
        <w:t>Vanessa Cantoral  Contreras,  Brenda  Cantoral  Contreras  y  Rony  Cantoral</w:t>
        <w:br/>
        <w:t>Contreras (hijos); Juan Cantoral  Huamaní,  Ulises  Cantoral  Huamaní,  Eloy</w:t>
        <w:br/>
        <w:t>Cantoral Huamaní, Gertrudis Victoria  Cantoral  Huamaní,  Angélica  Cantoral</w:t>
        <w:br/>
        <w:t>Huamaní (hermanos). Respecto de  Consuelo  García  Santa  Cruz,  ellos  son:</w:t>
        <w:br/>
        <w:t>Amelia Beatriz Santa Cruz  Portocarrero  y  Alfonso  García  Rada  (madre  y</w:t>
        <w:br/>
        <w:t>padre, éste  último  fallecido);  Rosa  Amelia  García  Santa  Cruz,  Manuel</w:t>
        <w:br/>
        <w:t>Fernando García Santa Cruz, María Elena García Santa  Cruz,  Walter  Ernesto</w:t>
        <w:br/>
        <w:t>García Santa Cruz, Mercedes Grimaneza García  Santa  Cruz  y  Jesús  Enrique</w:t>
        <w:br/>
        <w:t>García Santa Cruz (hermanos).</w:t>
        <w:br/>
        <w:br/>
        <w:t>121.  Finalmente,  la  Corte  se  referirá  a  las  personas  que  no  serán</w:t>
        <w:br/>
        <w:t>consideradas víctimas en el presente  caso.  En  relación  con  los  señores</w:t>
        <w:br/>
        <w:t>Rafael Cantoral Rojas, Yolanda Cantoral Rojas, Alberto García Santa  Cruz  y</w:t>
        <w:br/>
        <w:t>Alfonso García Santa  Cruz,  a  pesar  de  la  prueba  para  mejor  resolver</w:t>
        <w:br/>
        <w:t>aportada por los representantes acreditando  parentesco  con  Saúl  Cantoral</w:t>
        <w:br/>
        <w:t>Huamaní y Consuelo García Santa Cruz respectivamente,  el  Tribunal  observa</w:t>
        <w:br/>
        <w:t>que del acervo probatorio del caso no se evidencia  que  hayan  sufrido  una</w:t>
        <w:br/>
        <w:t>afectación a su integridad personal en los términos del  artículo  5  de  la</w:t>
        <w:br/>
        <w:t>Convención  Americana.  Además,  el   Tribunal   observa   que   entre   los</w:t>
        <w:br/>
        <w:t>beneficiarios en el escrito de demanda la Comisión había incluido  al  señor</w:t>
        <w:br/>
        <w:t>Luis Mori Santa Cruz. Si bien los representantes no  lo  mencionaron  en  su</w:t>
        <w:br/>
        <w:t>escrito de solicitudes, argumentos y pruebas entre los hermanos de  Consuelo</w:t>
        <w:br/>
        <w:t>García Santa Cruz,  incluyeron  su  nombre  en  la  lista  de  beneficiarios</w:t>
        <w:br/>
        <w:t>contenida en su escrito de alegatos finales. De  acuerdo  a  la  declaración</w:t>
        <w:br/>
        <w:t>jurada escrita rendida por la señora Amelia Santa Cruz  Portocarrero,  madre</w:t>
        <w:br/>
        <w:t>de la víctima, el señor Luis Mori Santa Cruz es pariente de su hermano  Luis</w:t>
        <w:br/>
        <w:t>Santa Cruz Portocarrero, pero no hermano de  la  víctima,  ni  vivía  en  la</w:t>
        <w:br/>
        <w:t>misma casa. La Corte observa que si bien  podría  existir  una  relación  de</w:t>
        <w:br/>
        <w:t>parentesco entre Luis Mori Santa Cruz  y  Consuelo  García  Santa  Cruz,  no</w:t>
        <w:br/>
        <w:t>encuentra probada una violación  a  integridad  personal  del  primero  como</w:t>
        <w:br/>
        <w:t>consecuencia de los hechos del presente caso. Por  último,  en  relación  al</w:t>
        <w:br/>
        <w:t>señor Isaac Cantoral Huamaní, quien había sido incluido en la demanda de  la</w:t>
        <w:br/>
        <w:t>Comisión, quedó demostrado ante la Corte que falleció en 1975 y no vivía  al</w:t>
        <w:br/>
        <w:t>momento de la muerte de Saúl Cantoral Huamaní, por lo que  no  fue  incluido</w:t>
        <w:br/>
        <w:t>en los escritos de alegatos finales de la Comisión Interamericana ni de  los</w:t>
        <w:br/>
        <w:t>representantes.</w:t>
        <w:br/>
        <w:br/>
        <w:br/>
        <w:t xml:space="preserve">                                     IX</w:t>
        <w:br/>
        <w:t xml:space="preserve">    Artículos 8 (Garantías Judiciales)[84] y 25 (Protección Judicial)[85]</w:t>
        <w:br/>
        <w:t xml:space="preserve">    en relación con los artículos 4 (Derecho a la Vida), 5 (Derecho a la</w:t>
        <w:br/>
        <w:t xml:space="preserve"> Integridad Personal) y 7 (Derecho a la Libertad Personal) y el artículo 1.1</w:t>
        <w:br/>
        <w:t xml:space="preserve">      (Obligación de Respetar los Derechos) de la Convención Americana</w:t>
        <w:br/>
        <w:br/>
        <w:t>122.  La Comisión Interamericana afirma que el Estado  violó,  en  perjuicio</w:t>
        <w:br/>
        <w:t>de Saúl Cantoral Huamaní y Consuelo García Santa Cruz y sus  familiares  los</w:t>
        <w:br/>
        <w:t>artículos 8.1 y 25, en concordancia con el artículo  1.1  de  la  Convención</w:t>
        <w:br/>
        <w:t>Americana. Por su  parte,  los  representantes  de  las  presuntas  víctimas</w:t>
        <w:br/>
        <w:t>hicieron suyos los argumentos expresados por la Comisión y manifestaron  que</w:t>
        <w:br/>
        <w:t>al  no  cumplirse  con  la  obligación  de  investigar  y  sancionar  a  los</w:t>
        <w:br/>
        <w:t>responsables, se consolida un  cuadro  de  impunidad  que  no  garantiza,  a</w:t>
        <w:br/>
        <w:t>futuro, la no repetición de hecho similares.</w:t>
        <w:br/>
        <w:br/>
        <w:t>123.  Por su parte, el Estado reconoció como “innegable el  limitado  avance</w:t>
        <w:br/>
        <w:t>en la investigación de [los] asesinatos durante 17 años, tiempo en  el  cual</w:t>
        <w:br/>
        <w:t>tanto a nivel policial como del Ministerio Público, los resultados han  sido</w:t>
        <w:br/>
        <w:t>infructuosos”. Sin embargo, el Tribunal toma nota de que el  Estado  también</w:t>
        <w:br/>
        <w:t>expresó  que  sólo  es   “parcialmente  responsable”  por  no  respetar  las</w:t>
        <w:br/>
        <w:t>garantías judiciales y la protección judicial de las víctimas y  familiares.</w:t>
        <w:br/>
        <w:t>Conforme a su criterio, en razón de “la actual existencia de un  proceso  de</w:t>
        <w:br/>
        <w:t>investigación ante  el  Ministerio  Público  independiente  e  imparcial  en</w:t>
        <w:br/>
        <w:t>trámite, la violación ha cesado no lográndose [su] consumación  […]”  (supra</w:t>
        <w:br/>
        <w:t>parr. 26).</w:t>
        <w:br/>
        <w:br/>
        <w:t>124.  En primer lugar, la Corte recuerda que  en  virtud  de  la  protección</w:t>
        <w:br/>
        <w:t>otorgada por los artículos 8 y  25  de  la  Convención,  los  Estados  están</w:t>
        <w:br/>
        <w:t>obligados a suministrar recursos judiciales  efectivos  a  las  víctimas  de</w:t>
        <w:br/>
        <w:t>violaciones  de  los  derechos  humanos,  que  deben  ser  sustanciados   de</w:t>
        <w:br/>
        <w:t>conformidad con las reglas del debido proceso legal[86].</w:t>
        <w:br/>
        <w:br/>
        <w:t>125.  En el presente caso, dadas  las  particularidades  del  reconocimiento</w:t>
        <w:br/>
        <w:t>efectuado por el Estado,  el  Tribunal  estima  indispensable  analizar  las</w:t>
        <w:br/>
        <w:t>violaciones alegadas.</w:t>
        <w:br/>
        <w:br/>
        <w:t>126.   En lo que respecta a las actuaciones de los órganos de  investigación</w:t>
        <w:br/>
        <w:t>del Estado con relación a la muerte de  Saúl  Cantoral  Huamaní  y  Consuelo</w:t>
        <w:br/>
        <w:t>García Santa Cruz, considerando la confesión  de  hechos  realizada  por  el</w:t>
        <w:br/>
        <w:t>Estado y el acervo probatorio del presente caso, la Corte tiene por  probado</w:t>
        <w:br/>
        <w:t>que, transcurridos más de 18 años desde  los  asesinatos  de  Saúl  Cantoral</w:t>
        <w:br/>
        <w:t>Huamaní y Consuelo García Santa  Cruz,  la  investigación  del  caso  no  ha</w:t>
        <w:br/>
        <w:t>salido de la fase inicial, ni ha avanzado mínimamente en  la  identificación</w:t>
        <w:br/>
        <w:t>de sus autores, ni se ha formalizado denuncia penal contra  persona  alguna.</w:t>
        <w:br/>
        <w:t>Al contrario, en  todo  este  tiempo  se  suscitaron  de  manera  recurrente</w:t>
        <w:br/>
        <w:t>cuestiones de competencia entre fiscalías,  llegando  al  extremo  de  haber</w:t>
        <w:br/>
        <w:t>intervenido, aunque sólo formalmente, siete  diferentes  fiscalías,  algunas</w:t>
        <w:br/>
        <w:t>de las cuales dispusieron el  archivo  de  las  actuaciones.  De  la  prueba</w:t>
        <w:br/>
        <w:t>aportada en este proceso la Corte observa  que  los  órganos  policiales  de</w:t>
        <w:br/>
        <w:t>investigación, más allá de adoptar algunas medidas  iniciales,  no  hicieron</w:t>
        <w:br/>
        <w:t>sino emitir comunicaciones  en  las  que  indicaban  presunciones  genéricas</w:t>
        <w:br/>
        <w:t>sobre la autoría de los hechos[87].</w:t>
        <w:br/>
        <w:br/>
        <w:t>127.  Este Tribunal hace notar que la falta de medidas de investigación  fue</w:t>
        <w:br/>
        <w:t>acompañada de la pérdida de elementos probatorios que  se  habían  obtenido,</w:t>
        <w:br/>
        <w:t>particularmente, los protocolos de necropsia  de  Saúl  Cantoral  Huamaní  y</w:t>
        <w:br/>
        <w:t>Consuelo García Santa  Cruz[88].  Esto  habría  generado  recientemente,  de</w:t>
        <w:br/>
        <w:t>acuerdo a lo informado por el Estado, el inicio de una investigación  fiscal</w:t>
        <w:br/>
        <w:t>por el delito “contra la administración de justicia-encubrimiento real”.  La</w:t>
        <w:br/>
        <w:t>Corte  desea  resaltar  la  particular  gravedad  de  la  pérdida  de  estos</w:t>
        <w:br/>
        <w:t>elementos probatorios, lo cual provocó la necesidad de una exhumación  y  la</w:t>
        <w:br/>
        <w:t>realización de nuevas necropsias varios años más tarde.  Llama  la  atención</w:t>
        <w:br/>
        <w:t>de la Corte que, en el caso de Consuelo García Santa Cruz, los  informes  de</w:t>
        <w:br/>
        <w:t>necropsias recientes coincidan con  el  hecho  de  que  recibió  impacto  de</w:t>
        <w:br/>
        <w:t>balas, conclusión que difiere completamente de la  versión  oficial  de  los</w:t>
        <w:br/>
        <w:t>hechos sostenida por las autoridades a cargo  de  la  investigación  durante</w:t>
        <w:br/>
        <w:t>varios años. En efecto, en el  Parte  Nro.  11–D4-DINCOTE  aportado  por  el</w:t>
        <w:br/>
        <w:t>Estado al acervo probatorio  del  presente  caso  se  señala  que  “Consuelo</w:t>
        <w:br/>
        <w:t>García Santa Cruz no presenta ningún impacto de proyectil de arma de  fuego,</w:t>
        <w:br/>
        <w:t>pero si presenta lesiones traumáticas en la cabeza ocasionadas  posiblemente</w:t>
        <w:br/>
        <w:t>por la llanta de un vehículo en movimiento, lo cual le  ocasionó  la  muerte</w:t>
        <w:br/>
        <w:t>[…]”[89].</w:t>
        <w:br/>
        <w:br/>
        <w:t>128.  La Corte considera probado que, a pesar de la denuncia  formulada  por</w:t>
        <w:br/>
        <w:t>los familiares de Saúl Cantoral Huamaní en el año 2001, la  cual  motivó  la</w:t>
        <w:br/>
        <w:t>reapertura de las investigaciones, se volvieron  a  plantear  cuestiones  de</w:t>
        <w:br/>
        <w:t>competencia y no se adoptaron  medidas  efectivas  de  investigación  (supra</w:t>
        <w:br/>
        <w:t>párr. 76)[90].</w:t>
        <w:br/>
        <w:br/>
        <w:t>129.  Asimismo, ha quedado demostrado ante el Tribunal que a  partir  del  5</w:t>
        <w:br/>
        <w:t>de septiembre de 2005, más de 14 años después de ocurridos los asesinatos  y</w:t>
        <w:br/>
        <w:t>a más de 4 años desde de la denuncia de los  familiares,  se  retomaron  las</w:t>
        <w:br/>
        <w:t>investigaciones sobre el caso, las que aún hoy se encuentran  en  una  etapa</w:t>
        <w:br/>
        <w:t>inicial (supra parr. 76)[91].</w:t>
        <w:br/>
        <w:br/>
        <w:t>130.  La Corte recuerda su jurisprudencia constante en el sentido de que  el</w:t>
        <w:br/>
        <w:t>cumplimiento del deber  de  investigar  en  casos  como  el  presente,  debe</w:t>
        <w:br/>
        <w:t>comprender la realización, de oficio y sin dilación,  de  una  investigación</w:t>
        <w:br/>
        <w:t>seria, imparcial, efectiva[92], para la cual los Estados deben hacer uso  de</w:t>
        <w:br/>
        <w:t>todos los medios legales disponibles[93] e  involucrar  a  toda  institución</w:t>
        <w:br/>
        <w:t>estatal[94].</w:t>
        <w:br/>
        <w:br/>
        <w:t>131.  Al respecto, el Tribunal reitera que la obligación  de  investigar  es</w:t>
        <w:br/>
        <w:t>una obligación de medio, no de resultados[95].  Lo  anterior  no  significa,</w:t>
        <w:br/>
        <w:t>sin embargo, que la investigación pueda  ser  emprendida  como  “una  simple</w:t>
        <w:br/>
        <w:t>formalidad condenada de antemano a ser infructuosa”[96]. Cada  acto  estatal</w:t>
        <w:br/>
        <w:t>que conforma el proceso investigativo,  así  como  la  investigación  en  su</w:t>
        <w:br/>
        <w:t>totalidad,  debe  estar  orientado  hacia  una  finalidad   específica,   la</w:t>
        <w:br/>
        <w:t>determinación  de  la  verdad  y  la  investigación,  persecución,  captura,</w:t>
        <w:br/>
        <w:t>enjuiciamiento, y en su caso, la sanción de los responsables de los hechos.</w:t>
        <w:br/>
        <w:br/>
        <w:t>132.  Asimismo, esta Corte ha señalado  que  la  facultad  de  acceso  a  la</w:t>
        <w:br/>
        <w:t>justicia debe asegurar, en tiempo razonable, el  derecho  de  las  presuntas</w:t>
        <w:br/>
        <w:t>víctimas o sus familiares a que se haga todo lo necesario  para  conocer  la</w:t>
        <w:br/>
        <w:t>verdad de lo sucedido y se sancione a los eventuales responsables[97].</w:t>
        <w:br/>
        <w:br/>
        <w:t>133.   Todas  esas  exigencias,  así  como  criterios  de  independencia   e</w:t>
        <w:br/>
        <w:t>imparcialidad, se extienden también a los órganos no judiciales  a  los  que</w:t>
        <w:br/>
        <w:t>corresponda la investigación previa  al  proceso  judicial,  realizada  para</w:t>
        <w:br/>
        <w:t>determinar las circunstancias de una muerte y la existencia  de  suficientes</w:t>
        <w:br/>
        <w:t>indicios para interponer una acción penal.  Sin  el  cumplimiento  de  estas</w:t>
        <w:br/>
        <w:t>exigencias, el Estado no podrá posteriormente ejercer de manera  efectiva  y</w:t>
        <w:br/>
        <w:t>eficiente su facultad acusatoria y los tribunales no podrán  llevar  a  cabo</w:t>
        <w:br/>
        <w:t>el proceso judicial que este tipo de violaciones requiere.</w:t>
        <w:br/>
        <w:br/>
        <w:t>134.  Como se  desprende  de  lo  anteriormente  expuesto,  el  Perú  omitió</w:t>
        <w:br/>
        <w:t>investigar las circunstancias y a los responsables de los secuestros,  malos</w:t>
        <w:br/>
        <w:t>tratos y muertes de Saúl Cantoral Huamaní y Consuelo García Santa  Cruz.  La</w:t>
        <w:br/>
        <w:t>investigación iniciada en el año 1989 se condujo por las autoridades,  tanto</w:t>
        <w:br/>
        <w:t>policiales como fiscales, como  una  mera  formalidad  que  no  tuvo  avance</w:t>
        <w:br/>
        <w:t>alguno  y  fue  archivada,  por  lo   que   puede   ser   considerada   como</w:t>
        <w:br/>
        <w:t>manifiestamente inefectiva. La Corte nota que en el  acervo  probatorio  del</w:t>
        <w:br/>
        <w:t>presente caso no  consta  que  las  personas  respecto  de  quienes  la  CVR</w:t>
        <w:br/>
        <w:t>recomendó formular denuncia penal hayan sido  investigadas  o  se  les  haya</w:t>
        <w:br/>
        <w:t>solicitado alguna declaración en relación con la investigción penal  por  la</w:t>
        <w:br/>
        <w:t>muerte de Saúl Cantoral Huamaní y Consuelo García Santa Cruz[98].</w:t>
        <w:br/>
        <w:br/>
        <w:t>135.  La Corte observa que por  más  de  18  años  los  familiares  de  Saúl</w:t>
        <w:br/>
        <w:t>Cantoral Huamaní y  Consuelo  García  Santa  Cruz  no  han  contado  con  la</w:t>
        <w:br/>
        <w:t>determinación judicial de los hechos y sus  responsables.  La  investigación</w:t>
        <w:br/>
        <w:t>abierta a nivel interno no ha garantizado un verdadero acceso a la  justicia</w:t>
        <w:br/>
        <w:t>a los familiares de las víctimas, dentro de un plazo razonable, que  abarque</w:t>
        <w:br/>
        <w:t>la reparación de las violaciones,  el  esclarecimiento  de  los  hechos  que</w:t>
        <w:br/>
        <w:t>llevaron a la ejecución de Saúl Cantoral Huamaní y de Consuelo García  Santa</w:t>
        <w:br/>
        <w:t>Cruz y, en su caso, la sanción de los responsables, lo  que  constituye  una</w:t>
        <w:br/>
        <w:t>violación de sus derechos  a  la  protección  judicial  y  a  las  garantías</w:t>
        <w:br/>
        <w:t>judiciales, en los términos de  los  artículos  8  y  25  de  la  Convención</w:t>
        <w:br/>
        <w:t>Americana, en relación con los artículos 4, 5, 7 y 1.1 de  la  misma.  Estas</w:t>
        <w:br/>
        <w:t>omisiones han significado también un  incumplimiento  de  la  obligación  de</w:t>
        <w:br/>
        <w:t>garantizar los derechos consagrados  en  los  artículos  4,  5  y  7  de  la</w:t>
        <w:br/>
        <w:t>Convención Americana en relación con el articulo 1.1 de la misma.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136.  Además de  lo  anterior,  la  Comisión  alegó  una  violación  de  los</w:t>
        <w:br/>
        <w:t>artículos 1,  6  y  8  de  la  Convención  Interamericana  para  Prevenir  y</w:t>
        <w:br/>
        <w:t>Sancionar la Tortura, a partir del 28 de marzo de 1991, fecha desde la  cual</w:t>
        <w:br/>
        <w:t>el Estado es Parte de dicha Convención, por la ausencia de investigación  de</w:t>
        <w:br/>
        <w:t>los hechos de tortura. Respecto  del  mencionado  artículo  8,  la  Comisión</w:t>
        <w:br/>
        <w:t>señala que la Convención  contra  la  Tortura  consagra  la  obligación  del</w:t>
        <w:br/>
        <w:t>Estado de realizar una investigación en forma inmediata cuando exista  razón</w:t>
        <w:br/>
        <w:t>fundada para creer que se han  cometidos  actos  de  tortura  y  que  en  el</w:t>
        <w:br/>
        <w:t>presente caso el Estado no puede defenderse alegando  la  falta  de  pruebas</w:t>
        <w:br/>
        <w:t>sobre la existencia de tortura.  Asimismo,  la  Comisión  argumenta  que  el</w:t>
        <w:br/>
        <w:t>Estado también violó el artículo 6 de la Convención contra  la  Tortura  por</w:t>
        <w:br/>
        <w:t>no investigar y por no adoptar las medidas efectivas para evitar  que  actos</w:t>
        <w:br/>
        <w:t>de esta naturaleza vuelvan a ocurrir.</w:t>
        <w:br/>
        <w:br/>
        <w:t>137.  Por su parte, los  representantes  alegan  que  las  evaluaciones  del</w:t>
        <w:br/>
        <w:t>Instituto de Medicina Legal y del Equipo  Peruano  de  Antropología  Forense</w:t>
        <w:br/>
        <w:t>demuestra la tortura de las presuntas  víctimas  antes  de  ser  ejecutadas.</w:t>
        <w:br/>
        <w:t>Señalaron que el Perú incumplió su obligación con respecto a  los  artículos</w:t>
        <w:br/>
        <w:t>1, 6 y 8 de la Convención contra la Tortura a partir  del  28  de  abril  de</w:t>
        <w:br/>
        <w:t>1991, como consecuencia de esa  falta  de  investigación  y  sanción  a  los</w:t>
        <w:br/>
        <w:t>responsables.</w:t>
        <w:br/>
        <w:br/>
        <w:t>138.  El Estado planteó como excepción  preliminar  la  inaplicabilidad  del</w:t>
        <w:br/>
        <w:t>tratado  mencionado  en   el   presente   caso,   la   que   fue   rechazada</w:t>
        <w:br/>
        <w:t>precedentemente (supra párrs. 16 a 19).</w:t>
        <w:br/>
        <w:br/>
        <w:t>139.  La Corte entiende  necesario  resaltar  que,  si  bien  la  Convención</w:t>
        <w:br/>
        <w:t>contra la Tortura no estaba vigente para el Perú al  momento  del  asesinato</w:t>
        <w:br/>
        <w:t>de Saúl Cantoral  Huamaní  y  Consuelo  García  Santa  Cruz,  el  Estado  se</w:t>
        <w:br/>
        <w:t>encontraba obligado a respetar la integridad física y moral de toda  persona</w:t>
        <w:br/>
        <w:t>y a asegurar que “nadie [fuera] sometido a torturas  ni  a  penas  o  tratos</w:t>
        <w:br/>
        <w:t>crueles, inhumanos o degradantes”, como establece el artículo 5.1 y  5.2  de</w:t>
        <w:br/>
        <w:t>la Convención Americana. Con la entrada en vigor de la Convención contra  la</w:t>
        <w:br/>
        <w:t>Tortura, a partir de 28 de abril de 1991, las obligaciones en  relación  con</w:t>
        <w:br/>
        <w:t>la integridad personal a que el Estado ya se  encontraba  sometido  emanadas</w:t>
        <w:br/>
        <w:t>de la Convención  Americana,  fueron  precisadas  y  especializadas  por  la</w:t>
        <w:br/>
        <w:t>Convención contra la Tortura, en lo  que  se  refiere,  entre  otros,  a  la</w:t>
        <w:br/>
        <w:t>prevención e investigación de actos violatorios de la integridad personal.</w:t>
        <w:br/>
        <w:br/>
        <w:t>140.  En el presente caso, la Corte ha declarado que debido a  la  falta  de</w:t>
        <w:br/>
        <w:t>investigación y sanción de los hechos violatorios a la  integridad  personal</w:t>
        <w:br/>
        <w:t>de Saúl Cantoral Huamaní y de Consuelo García Santa  Cruz,  se  han  violado</w:t>
        <w:br/>
        <w:t>los derechos reconocidos en los artículos 8 y 25 de la Convención  Americana</w:t>
        <w:br/>
        <w:t>en relación, entre otros, con el artículo 5 de la misma, leido  en  conjunto</w:t>
        <w:br/>
        <w:t>con el artículo 1.1  de  dicho  tratado,  en  perjucio  de  sus  familiares.</w:t>
        <w:br/>
        <w:t>Asimismo, teniendo en cuenta que la  obligación  de  garantizar  el  derecho</w:t>
        <w:br/>
        <w:t>reconocido en el artículo 5.1 de la Convención impone al Estado el deber  de</w:t>
        <w:br/>
        <w:t>investigar posibles actos de tortura u otros  tratos  crueles,  inhumanos  o</w:t>
        <w:br/>
        <w:t>degradantes[99], la Corte  ha  declarado  la  violación,  entre  otros,  del</w:t>
        <w:br/>
        <w:t>derecho previsto en el artículo 5, en relación con el  artículo  1.1  de  la</w:t>
        <w:br/>
        <w:t>Convención Americana.  Considerando  lo  anterior,  la  Corte  no  encuentra</w:t>
        <w:br/>
        <w:t>necesario pronunciarse, adicionalmente, sobre si los mismos  hechos  podrían</w:t>
        <w:br/>
        <w:t>constituir un incumplimiento de la Convención Interamericana  para  Prevenir</w:t>
        <w:br/>
        <w:t>y Sancionar la Tortura.</w:t>
        <w:br/>
        <w:br/>
        <w:t xml:space="preserve">                                      X</w:t>
        <w:br/>
        <w:t xml:space="preserve">                 . Artículo 16 (Libertad de Asociación)[100]</w:t>
        <w:br/>
        <w:t xml:space="preserve">        . en relación con el artículo 1.1 (Obligación de Respetar los</w:t>
        <w:br/>
        <w:t xml:space="preserve">                                  Derechos)</w:t>
        <w:br/>
        <w:t xml:space="preserve">                        . de la Convención Americana</w:t>
        <w:br/>
        <w:br/>
        <w:t>141.  La Comisión señaló que “el ejercicio  de  la  actividad  sindical  que</w:t>
        <w:br/>
        <w:t>Saúl  Isaac  Cantoral  Huamaní  y  Consuelo  Trinidad  García   Santa   Cruz</w:t>
        <w:br/>
        <w:t>realizaron a través de su vida en forma legal, pacífica y  comprometida  les</w:t>
        <w:br/>
        <w:t>acarreó su ejecución extrajudicial y vulneró el derecho  a  la  libertad  de</w:t>
        <w:br/>
        <w:t>asociación en su perjuicio y en el de la colectividad o  sector  obrero  del</w:t>
        <w:br/>
        <w:t>Perú”. Los representantes concuerdan en lo sustancial con la Comisión  y  en</w:t>
        <w:br/>
        <w:t>relación con Consuelo García Santa Cruz señalan que por su trabajo en  favor</w:t>
        <w:br/>
        <w:t>de las mujeres de los trabajadores mineros estaba “vinculada a  las  labores</w:t>
        <w:br/>
        <w:t>de  la  federación  de  trabaj[adores]  mineros,  no  siendo  entonces   una</w:t>
        <w:br/>
        <w:t>casualidad su muerte, sino que est[á] ligada a su labor que  desarrollaba  a</w:t>
        <w:br/>
        <w:t>través de su asociación”. Por su parte, el  Estado  indicó  que  los  hechos</w:t>
        <w:br/>
        <w:t>señalados y “lo limitado de las investigaciones” no permiten  “confirmar  ni</w:t>
        <w:br/>
        <w:t>desvirtuar” las alegaciones de  la  Comisión  Interamericana.  Asimismo,  el</w:t>
        <w:br/>
        <w:t>Estado también señaló que las pruebas presentadas son  “más  sólidas  en  el</w:t>
        <w:br/>
        <w:t>extremo del señor […] Cantoral  Huamaní  que  en  el  caso  de  la  señorita</w:t>
        <w:br/>
        <w:t>Consuelo Trinidad García Santa Cruz”.</w:t>
        <w:br/>
        <w:br/>
        <w:t>142.  Como ha sido mencionado (supra párrs. 51,  54  a  66),  Saul  Cantoral</w:t>
        <w:br/>
        <w:t>Huamaní  era  un  importante  líder  minero.  En  su  calidad  de  dirigente</w:t>
        <w:br/>
        <w:t>sindical, impulsó y dirigió las huelgas nacionales mineras en  la  época  de</w:t>
        <w:br/>
        <w:t>los hechos. Debido a su protagonismo en  las  reivindicaciones  mineras  fue</w:t>
        <w:br/>
        <w:t>objeto de un secuestro y constantes amenazas. Dicho  hostigamiento  ocurrió,</w:t>
        <w:br/>
        <w:t>además, en un contexto de violencia sindical.</w:t>
        <w:br/>
        <w:br/>
        <w:t>143.  Por  su  parte,  Consuelo  Trinidad  García  Santa  Cruz  era  miembro</w:t>
        <w:br/>
        <w:t>fundadora del Centro de Mujeres “Filomena Tomaira Pacsi”, asociación  creada</w:t>
        <w:br/>
        <w:t>en 1985 dedicada a la capacitación y asesoría a los Comités de Amas de  Casa</w:t>
        <w:br/>
        <w:t>en los campamentos  mineros  del  país,  y  a  atender  necesidades  de  las</w:t>
        <w:br/>
        <w:t>familias mineras. El ejercicio de la libertad de  asociación  por  parte  de</w:t>
        <w:br/>
        <w:t>Consuelo  García  Santa  Cruz  estaba  directamente  relacionado   con   las</w:t>
        <w:br/>
        <w:t>reivindicaciones sindicales de los mineros y la difusión de los derechos  de</w:t>
        <w:br/>
        <w:t>las mujeres mineras[101]. En su calidad de miembro del mencionado Centro  de</w:t>
        <w:br/>
        <w:t>Mujeres participó en las huelgas  nacionales  mineras  llevadas  a  cabo  en</w:t>
        <w:br/>
        <w:t>1988.  Dicho  centro  organizaba,  entre  otras   actividades,   cursos   de</w:t>
        <w:br/>
        <w:t>alfabetización para los niños y  las  mujeres  mineras,  apoyaba  las  ollas</w:t>
        <w:br/>
        <w:t>comunes de las familias mineras e impulsaba actividades de promoción  de  la</w:t>
        <w:br/>
        <w:t>salud de las mismas[102].</w:t>
        <w:br/>
        <w:br/>
        <w:t>144.  El artículo 16.1 de la Convención establece que quienes están bajo  la</w:t>
        <w:br/>
        <w:t>jurisdicción de los Estados Partes  tienen  el  derecho  y  la  libertad  de</w:t>
        <w:br/>
        <w:t>asociarse  libremente  con  otras  personas,   sin   intervención   de   las</w:t>
        <w:br/>
        <w:t>autoridades públicas que limiten o entorpezcan  el  ejercicio  del  referido</w:t>
        <w:br/>
        <w:t>derecho.  Además, gozan del  derecho  y  la  libertad  de  reunirse  con  la</w:t>
        <w:br/>
        <w:t>finalidad de buscar la realización común de un fin lícito, sin  presiones  o</w:t>
        <w:br/>
        <w:t>intromisiones que puedan alterar o desnaturalizar dicha  finalidad[103].  Al</w:t>
        <w:br/>
        <w:t>igual que  estas  obligaciones  negativas,  de  la  libertad  de  asociación</w:t>
        <w:br/>
        <w:t>también se derivan obligaciones positivas de prevenir los  atentados  contra</w:t>
        <w:br/>
        <w:t>la misma, proteger a quienes la ejercen  e  investigar  las  violaciones  de</w:t>
        <w:br/>
        <w:t>dicha libertad. Estas obligaciones positivas deben adoptarse, incluso en  la</w:t>
        <w:br/>
        <w:t>esfera de relaciones entre particulares, si el  caso  así  lo  amerita[104].</w:t>
        <w:br/>
        <w:t>Como lo ha determinado anteriormente, la Corte considera que  el  ámbito  de</w:t>
        <w:br/>
        <w:t>protección  del  artículo  16.1  incluye  el  ejercicio   de   la   libertad</w:t>
        <w:br/>
        <w:t>sindical[105].</w:t>
        <w:br/>
        <w:br/>
        <w:t>145.  Por su parte, el Comité de Libertad Sindical de  la  OIT  ha  señalado</w:t>
        <w:br/>
        <w:t>que los derechos sindicales no  pueden  ser  ejercidos  en  un  contexto  de</w:t>
        <w:br/>
        <w:t>impunidad frente a situaciones de violencia sindical  caracterizadas,  inter</w:t>
        <w:br/>
        <w:t>alia, por ejecuciones extrajudiciales.[106]</w:t>
        <w:br/>
        <w:br/>
        <w:t>146.  El Estado debe garantizar que las personas puedan  ejercer  libremente</w:t>
        <w:br/>
        <w:t>su libertad sindical sin temor de que serán sujetos a violencia  alguna.  De</w:t>
        <w:br/>
        <w:t>lo contrario, se podría  disminuir  la  capacidad  de  las  agrupaciones  de</w:t>
        <w:br/>
        <w:t>organizarse para la protección de sus intereses[107]. Cabe resaltar  que  al</w:t>
        <w:br/>
        <w:t>analizar una queja contra Perú (supra párr. 57), en la  que  se  incluía  la</w:t>
        <w:br/>
        <w:t>denuncia de la ejecución de Saúl Cantoral Huamaní y  Consuelo  García  Santa</w:t>
        <w:br/>
        <w:t>Cruz, el Comité de Libertad Sindical de la OIT consideró que un ambiente  de</w:t>
        <w:br/>
        <w:t>violencia constituye un obstáculo grave para el ejercicio  de  los  derechos</w:t>
        <w:br/>
        <w:t>sindicales[108]. La libertad sindical sólo puede ejercerse en una  situación</w:t>
        <w:br/>
        <w:t>en  que  se  respete  y   garanticen   plenamente   los   derechos   humanos</w:t>
        <w:br/>
        <w:t>fundamentales, en particular los relativos a la vida y a la seguridad de  la</w:t>
        <w:br/>
        <w:t>persona[109]. Esta Corte  resalta  la  obligación  a  cargo  del  Estado  de</w:t>
        <w:br/>
        <w:t>investigar con debida diligencia y en forma  efectiva  los  crímenes  contra</w:t>
        <w:br/>
        <w:t>dirigentes sindicales, teniendo en cuenta que la no investigación de  dichos</w:t>
        <w:br/>
        <w:t>hechos tiene un efecto amedrentador que impide el  ejercicio  libre  de  los</w:t>
        <w:br/>
        <w:t>derechos sindicales. Dicha debida diligencia  se  acentúa  en  contextos  de</w:t>
        <w:br/>
        <w:t>violencia contra el sector sindical.</w:t>
        <w:br/>
        <w:br/>
        <w:t>147.  Sobre la base de los hechos reconocidos y los probados en  este  caso,</w:t>
        <w:br/>
        <w:t>el Tribunal considera que el ejercicio  legítimo  que  hizo  el  señor  Saúl</w:t>
        <w:br/>
        <w:t>Cantoral Huamaní  del  derecho  a  la  libertad  de  asociación  en  materia</w:t>
        <w:br/>
        <w:t>sindical motivó los atentados que  sufrió  su  integridad  personal  y  vida</w:t>
        <w:br/>
        <w:t>(supra párrs. 60 a 67) lo cual,  a  su  vez,  genera  una  violación  en  su</w:t>
        <w:br/>
        <w:t>perjuicio del artículo 16 de la Convención Americana.  En  relación  con  la</w:t>
        <w:br/>
        <w:t>líder  social  Consuelo  García  Santa  Cruz,  la  Corte  observa  que   sus</w:t>
        <w:br/>
        <w:t>actividades dirigidas a promover los  “Comités  de  Amas  de  Casa  Mineras”</w:t>
        <w:br/>
        <w:t>estuvieron directamente relacionadas con el acompañamiento  de  las  huelgas</w:t>
        <w:br/>
        <w:t>mineras. En particular, durante las dos huelgas nacionales, Consuelo  García</w:t>
        <w:br/>
        <w:t>Santa Cruz  estuvo  apoyando  a  las  mujeres  y  familias  mineras  que  se</w:t>
        <w:br/>
        <w:t>encontraban en huelga (supra párrs. 52 y 143).</w:t>
        <w:br/>
        <w:br/>
        <w:t>148.  Asimismo, el Tribunal considera que  la  ejecución  de  Saúl  Cantoral</w:t>
        <w:br/>
        <w:t>Huamaní  y  Consuelo  García  Santa  Cruz  tuvo  un  efecto  amedrentador  e</w:t>
        <w:br/>
        <w:t>intimidante en los trabajadores del movimiento sindical minero peruano.   En</w:t>
        <w:br/>
        <w:t>un contexto como el del presente caso, tales  ejecuciones  no  restringieron</w:t>
        <w:br/>
        <w:t>sólo la libertad de asociación de un individuo, sino también  el  derecho  y</w:t>
        <w:br/>
        <w:t>la libertad de un grupo determinado para asociarse libremente  sin  miedo  o</w:t>
        <w:br/>
        <w:t>temor, es decir, se afectó la libertad  de  los  trabajadores  mineros  para</w:t>
        <w:br/>
        <w:t>ejercer este derecho[110]. Por  otra  parte,  dicho  efecto  intimidante  se</w:t>
        <w:br/>
        <w:t>acentúa y hace mucho más grave por el contexto de  impunidad  que  rodea  al</w:t>
        <w:br/>
        <w:t>caso.</w:t>
        <w:br/>
        <w:br/>
        <w:t>149.  En consecuencia, la Corte considera que el Estado es  responsable  por</w:t>
        <w:br/>
        <w:t>la violación del derecho a la  libertad  de  asociación  establecido  en  el</w:t>
        <w:br/>
        <w:t>artículo 16 de la Convención Americana, en relación  con  el  incumplimiento</w:t>
        <w:br/>
        <w:t>de la obligación establecida en el artículo 1.1 de la  misma,  en  perjuicio</w:t>
        <w:br/>
        <w:t>de Saúl Cantoral Huamaní y de Consuelo García Santa Cruz.</w:t>
        <w:br/>
        <w:br/>
        <w:br/>
        <w:br/>
        <w:br/>
        <w:br/>
        <w:t xml:space="preserve">                                     XI</w:t>
        <w:br/>
        <w:t xml:space="preserve">                                REPARACIONES</w:t>
        <w:br/>
        <w:t xml:space="preserve">       (Aplicación del artículo 63.1 de la Convención Americana)[111]</w:t>
        <w:br/>
        <w:br/>
        <w:t>150.  La Comisión solicita a la Corte que ordene  medidas  de  reparación  y</w:t>
        <w:br/>
        <w:t>medidas de satisfacción y garantías  de  no  repetición.  En  cuanto  a  las</w:t>
        <w:br/>
        <w:t>primeras, solicita a la Corte medidas de compensación tendientes  a  reparar</w:t>
        <w:br/>
        <w:t>adecuadamente a las víctimas y a sus familiares en  el  aspecto  material  e</w:t>
        <w:br/>
        <w:t>inmaterial por las violaciones de sus derechos. En cuanto  a  las  segundas,</w:t>
        <w:br/>
        <w:t>solicita a  la  Corte  que  ordene  al  Estado  realizar  una  investigación</w:t>
        <w:br/>
        <w:t>completa, imparcial, efectiva e inmediata de los hechos  con  el  objeto  de</w:t>
        <w:br/>
        <w:t>establecer  responsabilidades  por  la  privación  ilegal  y  arbitraria  de</w:t>
        <w:br/>
        <w:t>libertad, tortura y ejecución extrajudicial de las  víctimas;  realizar  una</w:t>
        <w:br/>
        <w:t>investigación  completa,  imparcial  y  efectiva   de   las   personas   que</w:t>
        <w:br/>
        <w:t>intervinieron en las fallidas investigaciones; así como adoptar las  medidas</w:t>
        <w:br/>
        <w:t>de prevención necesarias para evitar que en  el  futuro  vuelvan  a  ocurrir</w:t>
        <w:br/>
        <w:t>hechos como los del presente  caso  y  para  preservar  la  memoria  de  las</w:t>
        <w:br/>
        <w:t>víctimas, en su condición de líderes y activistas  del  movimiento  sindical</w:t>
        <w:br/>
        <w:t>obrero en el Perú. La Comisión también solicitó  que  se  ordene  al  Estado</w:t>
        <w:br/>
        <w:t>pagar las costas y gastos legales  incurridos  por  los  familiares  de  las</w:t>
        <w:br/>
        <w:t>víctimas en la tramitación del caso  tanto  a  nivel  nacional  como  en  el</w:t>
        <w:br/>
        <w:t>ámbito del sistema interamericano.</w:t>
        <w:br/>
        <w:br/>
        <w:t>151.  Por su parte, los  representantes  solicitan  a  la  Corte  que,  como</w:t>
        <w:br/>
        <w:t>consecuencia de la declaración de responsabilidad internacional del  Estado,</w:t>
        <w:br/>
        <w:t>disponga la obligación de reparar de  manera  integral  y  proporcional  los</w:t>
        <w:br/>
        <w:t>daños causados a Saúl Cantoral Huamaní y Consuelo  García  Santa  Cruz,  así</w:t>
        <w:br/>
        <w:t>como a sus familiares. Solicitan a  la  Corte  que  ordene  la  adopción  de</w:t>
        <w:br/>
        <w:t>medidas  de  reparación  en   dos   categorías.   En   primer   lugar,   los</w:t>
        <w:br/>
        <w:t>representantes solicitan medidas de  compensación  tanto  a  favor  de  Saúl</w:t>
        <w:br/>
        <w:t>Cantoral Huamaní  y  Consuelo  García  Santa  Cruz,  como  a  favor  de  sus</w:t>
        <w:br/>
        <w:t>familiares. En cuanto a los primeros, afirman  que  deben  ser  considerados</w:t>
        <w:br/>
        <w:t>acreedores de las reparaciones por concepto de daño  material  e  inmaterial</w:t>
        <w:br/>
        <w:t>por violación de los derechos consagrados en los artículos 7, 5.1,  4,  8.1,</w:t>
        <w:br/>
        <w:t>25 y 16 de  la  Convención  Americana.  Respecto  de  los  daños  materiales</w:t>
        <w:br/>
        <w:t>solicitan la reparación del lucro cesante y del daño emergente. En cuanto  a</w:t>
        <w:br/>
        <w:t>los  familiares,  afirman  que  deben   ser   considerados   acreedores   de</w:t>
        <w:br/>
        <w:t>reparaciones por concepto de daño material e  inmaterial  por  violación  de</w:t>
        <w:br/>
        <w:t>los derechos consagrados en los artículos 5.1, 8.1 y 25  de  la  Convención.</w:t>
        <w:br/>
        <w:t>Respecto de las medidas de compensación pecuniaria, sostienen que el  Estado</w:t>
        <w:br/>
        <w:t>“ha perdido el derecho de fijar unilateralmente en  su  ámbito  interno  las</w:t>
        <w:br/>
        <w:t>reparaciones a favor de las víctimas por  la  responsabilidad  internacional</w:t>
        <w:br/>
        <w:t>en que ha incurrido”, y rechazan toda restricción que  pretenda  imponer  el</w:t>
        <w:br/>
        <w:t>Estado en el ámbito interno, toda vez que no se observarían  los  estándares</w:t>
        <w:br/>
        <w:t>establecidos por la Corte. En particular, solicitan el resarcimiento de  los</w:t>
        <w:br/>
        <w:t>“gastos relacionados con las gestiones necesarias  para  la  realización  de</w:t>
        <w:br/>
        <w:t>ritos fúnebres” como así también los  gastos  “ocasionados  por  las  largas</w:t>
        <w:br/>
        <w:t>jornadas de asistir ante instituciones del Estado  a  fin  de  promover  una</w:t>
        <w:br/>
        <w:t>investigación eficaz de los hechos”. Además, solicitan que la  Corte  ordene</w:t>
        <w:br/>
        <w:t>al Estado la adopción de medidas tendientes a garantizar  a  los  familiares</w:t>
        <w:br/>
        <w:t>víctimas “la atención médica necesaria para que en la medida de  lo  posible</w:t>
        <w:br/>
        <w:t>pueda[n]  recobrar  su  salud,  y  dotarlos  de  los  medicamentos  que   su</w:t>
        <w:br/>
        <w:t>tratamiento requiera por el  tiempo  que  sea  necesario”.  Finalmente,  los</w:t>
        <w:br/>
        <w:t>representantes sostienen que fue dañado el proyecto de vida de las  víctimas</w:t>
        <w:br/>
        <w:t>directas y el de sus familiares, y solicitan que la Corte ordene  al  Estado</w:t>
        <w:br/>
        <w:t>otorgar  “becas  de  estudio  para   los   hijos   de   Saúl   Cantoral,   y</w:t>
        <w:br/>
        <w:t>perfeccionamiento profesional para su hermano Ulises Cantoral  y  su  esposa</w:t>
        <w:br/>
        <w:t>Pelagia Mélida”.</w:t>
        <w:br/>
        <w:br/>
        <w:t>152.   Respecto  de  medidas  de  satisfacción  y  de  no  repetición,   los</w:t>
        <w:br/>
        <w:t>representantes solicitan “la  realización  de  una  investigación  completa,</w:t>
        <w:br/>
        <w:t>imparcial, efectiva y pronta de los hechos con el  objeto  de  esclarecer  y</w:t>
        <w:br/>
        <w:t>sancionar a los  responsables  intelectuales  y  materiales  del  secuestro,</w:t>
        <w:br/>
        <w:t>tortura y ejecución de las víctimas; de las  personas  involucradas  en  las</w:t>
        <w:br/>
        <w:t>indebidas  intervenciones  de  los  diferentes  órganos  estatales  en   las</w:t>
        <w:br/>
        <w:t>investigaciones adelantadas”. Además,  solicitan  que  la  sentencia  de  la</w:t>
        <w:br/>
        <w:t>Corte sea publicada en el diario oficial y en un diario de alcance  nacional</w:t>
        <w:br/>
        <w:t>y que el Estado pida disculpas públicas a los familiares de las víctimas  en</w:t>
        <w:br/>
        <w:t>un acto que cuente con la “participación de las m[á]s  altas  autoridades  y</w:t>
        <w:br/>
        <w:t>de la comunidad de trabajadores mineros y de las organizaciones  de  mujeres</w:t>
        <w:br/>
        <w:t>del Perú” y con la más amplia difusión por los medios de  comunicación.  Por</w:t>
        <w:br/>
        <w:t>último, los representantes solicitan el pago de gastos y costas  ocasionados</w:t>
        <w:br/>
        <w:t>por la tramitación del caso a nivel nacional y  en  el  ámbito  del  sistema</w:t>
        <w:br/>
        <w:t>interamericano.</w:t>
        <w:br/>
        <w:br/>
        <w:t>153.  En sus alegatos finales los representantes señalaron  que  “[d]ada  la</w:t>
        <w:br/>
        <w:t>trascendencia social  de  las  víctimas”,  consideran  pertinente  solicitar</w:t>
        <w:br/>
        <w:t>“medidas que tengan trascendencia colectiva”, en  particular,  “la  creación</w:t>
        <w:br/>
        <w:t>de un centro estatal de capacitación y protección de la mujer,  en  consulta</w:t>
        <w:br/>
        <w:t>con sus familiares”. También en sus  alegatos  finales,  los  representantes</w:t>
        <w:br/>
        <w:t>solicitan que la suma de US$7.500  (siete  mil  quinientos  dólares  de  los</w:t>
        <w:br/>
        <w:t>Estados Unidos de América) incautada de las pertenencias  de  Saúl  Cantoral</w:t>
        <w:br/>
        <w:t>Huamaní, sea restituída a la Federación Minera de  la  cual  era  Secretario</w:t>
        <w:br/>
        <w:t>General.</w:t>
        <w:br/>
        <w:br/>
        <w:br/>
        <w:t>154.  Por su parte el Estado, entre otras  consideraciones,  solicita  a  la</w:t>
        <w:br/>
        <w:t>Corte que se precise si el daño a la salud invocado por  los  representantes</w:t>
        <w:br/>
        <w:t>“en el presente caso, viene a ser un daño indemnizable y diferente  al  daño</w:t>
        <w:br/>
        <w:t>moral”. Por otra parte, contesta la solicitud  de  reparación  del  daño  al</w:t>
        <w:br/>
        <w:t>proyecto de vida referida por los  representantes,  considerando  que  “éste</w:t>
        <w:br/>
        <w:t>sólo tiene sentido en un  supuesto  diferente  al  de  fallecimiento  de  la</w:t>
        <w:br/>
        <w:t>víctima” y que en lo que se refiere a los familiares  de  las  víctimas  “el</w:t>
        <w:br/>
        <w:t>plantear la existencia de un proyecto de vida  perteneciente  a  la  familia</w:t>
        <w:br/>
        <w:t>cambia la idea de lo que es dicho concepto, y esta actitud contribuye  [...]</w:t>
        <w:br/>
        <w:t>a causar inseguridad  jurídica”.  El  Estado  estima  que  la  Corte  “puede</w:t>
        <w:br/>
        <w:t>revertir la tendencia jurisprudencial actual, de expresar a priori  que  [el</w:t>
        <w:br/>
        <w:t>daño al proyecto de vida] ‘no [es] susceptible[…] de  medición  pecuniaria’”</w:t>
        <w:br/>
        <w:t>y sostiene que “algunas perturbaciones sí son susceptibles de  valorarse  y,</w:t>
        <w:br/>
        <w:t>por ende, pueden ser reparadas […]”.</w:t>
        <w:br/>
        <w:br/>
        <w:t>155. Asimismo, el Estado  solicita  a  la  Corte  que  tenga  en  cuenta  la</w:t>
        <w:br/>
        <w:t>acreditación documentaria que  sustente  la  relación  de  parentesco  y  de</w:t>
        <w:br/>
        <w:t>preexistencia de los familiares con la víctimas, como  así  también  que  en</w:t>
        <w:br/>
        <w:t>ciertos casos se demuestre el  contacto  afectivo  estrecho.  Adicionalmente</w:t>
        <w:br/>
        <w:t>señaló que “en cuanto a las  reparaciones  dinerarias  que  resulten  de  la</w:t>
        <w:br/>
        <w:t>determinación de responsabilidades el Estado peruano propone determinar  los</w:t>
        <w:br/>
        <w:t>montos de acuerdo a  políticas  que  el  Estado  esté  implementando  o  por</w:t>
        <w:br/>
        <w:t>implementar, por vía legislativa y/o administrativa”.  En  tal  sentido,  el</w:t>
        <w:br/>
        <w:t>Estado resalta la creación de  la  Comisión  Multisectorial  de  Alto  Nivel</w:t>
        <w:br/>
        <w:t>encargada de  “políticas  de  paz,  reparación  colectiva  y  reconciliación</w:t>
        <w:br/>
        <w:t>nacional” (CMAN), así como la adopción de la Ley del  Programa  Integral  de</w:t>
        <w:br/>
        <w:t>Reparaciones (PIR), y solicita  a  la  Corte  que  “aplique  los  estándares</w:t>
        <w:br/>
        <w:t>aprobados por la legislación nacional peruana”.  En  cuanto  a  las  medidas</w:t>
        <w:br/>
        <w:t>tendientes  a  evitar  la  repetición  de  los  hechos,  el  Estado   ofrece</w:t>
        <w:br/>
        <w:t>“continuar con una investigación exhaustiva por los órganos competentes  que</w:t>
        <w:br/>
        <w:t>comprenda a todos los responsables de los hechos y posibilite a que  se  les</w:t>
        <w:br/>
        <w:t>apliquen las sanciones penales correspondientes”. Además, el  Estado  acepta</w:t>
        <w:br/>
        <w:t>la publicación de  la  Sentencia  en  un  diario  de  circulación  nacional.</w:t>
        <w:br/>
        <w:t>Finalmente señaló que  se  han  adoptado  distintas  medidas  en  el  ámbito</w:t>
        <w:br/>
        <w:t>interno, entre otras, “respecto a la educación en derechos humanos”[112].</w:t>
        <w:br/>
        <w:br/>
        <w:t>156.  La Corte considera que es un principio de  Derecho  Internacional  que</w:t>
        <w:br/>
        <w:t>toda violación de una obligación internacional que haya  producido  un  daño</w:t>
        <w:br/>
        <w:t>comporta el deber de repararlo adecuadamente[113]. La Corte  fundamenta  sus</w:t>
        <w:br/>
        <w:t>decisiones en materia de reparaciones en el artículo 63.1 de  la  Convención</w:t>
        <w:br/>
        <w:t>Americana[114].</w:t>
        <w:br/>
        <w:br/>
        <w:t>157.  Considerando la aceptación parcial de hechos efectuada por el  Estado,</w:t>
        <w:br/>
        <w:t>(supra párrs. 22 y 23), los hechos que la Corte ha declarado  como  probados</w:t>
        <w:br/>
        <w:t>en este caso, de acuerdo con las consideraciones sobre el fondo expuestas  y</w:t>
        <w:br/>
        <w:t>las violaciones a la Convención declaradas en los capítulos anteriores, y  a</w:t>
        <w:br/>
        <w:t>la luz de los  criterios  fijados  en  la  jurisprudencia  de  la  Corte  en</w:t>
        <w:br/>
        <w:t>relación con la naturaleza y alcance de la obligación  de  reparar[115],  el</w:t>
        <w:br/>
        <w:t>Tribunal procederá  a  determinar  quienes  serán  considerados  como  parte</w:t>
        <w:br/>
        <w:t>lesionada en el presente caso y a analizar las pretensiones presentadas  por</w:t>
        <w:br/>
        <w:t>las  partes,  con  el  objeto  de  disponer  las   medidas   de   reparación</w:t>
        <w:br/>
        <w:t>pertinentes.</w:t>
        <w:br/>
        <w:br/>
        <w:t xml:space="preserve">                           A)    Partes lesionadas</w:t>
        <w:br/>
        <w:br/>
        <w:t>158.   La  Corte  procederá  ahora  a  determinar  las  personas  que  deben</w:t>
        <w:br/>
        <w:t>considerarse “parte lesionada” en los  términos  del  artículo  63.1  de  la</w:t>
        <w:br/>
        <w:t>Convención Americana, quienes serán los beneficiarios  de  las  reparaciones</w:t>
        <w:br/>
        <w:t>ordenadas en los términos indicados.</w:t>
        <w:br/>
        <w:br/>
        <w:t>159.  En primer lugar, la Corte considera como “parte  lesionada”  al  señor</w:t>
        <w:br/>
        <w:t>Saúl Cantoral Huamaní y a la  señora  Consuelo  García  Santa  Cruz,  en  su</w:t>
        <w:br/>
        <w:t>carácter de víctimas de las violaciones de los artículos 4, 5, 7 y 16 de  la</w:t>
        <w:br/>
        <w:t>Convención Americana, en relación con el artículo 1.1 de dicho  instrumento,</w:t>
        <w:br/>
        <w:t>tal como fue probado en los párrafos precedentes (supra párrs. 106 y 149).</w:t>
        <w:br/>
        <w:br/>
        <w:t>160.  En segundo lugar, son  “parte  lesionada”  los  familiares  del  señor</w:t>
        <w:br/>
        <w:t>Cantoral Huamaní y de la señora García  Santa  Cruz  que  fueron  declarados</w:t>
        <w:br/>
        <w:t>víctimas de la violación de los derechos consagrados en los  artículos  5.1,</w:t>
        <w:br/>
        <w:t>8.1 y 25 de la Convención Americana, en relación con el artículo 1.1  de  la</w:t>
        <w:br/>
        <w:t>misma (supra párrs. 120 y 135). Los  familiares  de  Saúl  Cantoral  Huamaní</w:t>
        <w:br/>
        <w:t>son: Pelagia Mélida Contreras Montoya de Cantoral  (esposa);  Elisa  Huamaní</w:t>
        <w:br/>
        <w:t>Infanzón y Patrocinio Cantoral Contreras (padres, ambos  fallecidos);  Marco</w:t>
        <w:br/>
        <w:t>Antonio  Cantoral  Lozano,  Vanessa  Cantoral  Contreras,  Brenda   Cantoral</w:t>
        <w:br/>
        <w:t>Contreras y Rony Cantoral Contreras (hijos); Juan Cantoral  Huamaní,  Ulises</w:t>
        <w:br/>
        <w:t>Cantoral  Huamaní,  Eloy  Cantoral  Huamaní,  Gertrudis  Victoria   Cantoral</w:t>
        <w:br/>
        <w:t>Huamaní, Angélica Cantoral Huamaní (hermanos). Los  familiares  de  Consuelo</w:t>
        <w:br/>
        <w:t>García  Santa  Cruz  son  los  siguientes:   Amelia   Beatriz   Santa   Cruz</w:t>
        <w:br/>
        <w:t>Portocarrero y Alfonso García Rada (madre y padre, este  último  fallecido);</w:t>
        <w:br/>
        <w:t>Rosa Amelia García Santa Cruz, Manuel  Fernando  García  Santa  Cruz,  María</w:t>
        <w:br/>
        <w:t>Elena  García  Santa  Cruz,  Walter  Ernesto  García  Santa  Cruz,  Mercedes</w:t>
        <w:br/>
        <w:t>Grimaneza García Santa Cruz y Jesús Enrique García Santa Cruz (hermanos).</w:t>
        <w:br/>
        <w:br/>
        <w:t>161.  En cuanto a la distribución, entre dichos familiares de  las  víctimas</w:t>
        <w:br/>
        <w:t>fallecidas,  de  las  indemnizaciones  por  concepto  del  daño  material  e</w:t>
        <w:br/>
        <w:t>inmaterial correspondiente a estas últimas,  la  Corte,  de  acuerdo  a  los</w:t>
        <w:br/>
        <w:t>criterios utilizados en diversos casos[116], determina que  se  hará  de  la</w:t>
        <w:br/>
        <w:t>siguiente manera:</w:t>
        <w:br/>
        <w:br/>
        <w:t xml:space="preserve">      a)    el cincuenta por ciento (50%) de la indemnización  se  repartirá</w:t>
        <w:br/>
        <w:t xml:space="preserve">      por partes iguales entre los hijos e hijas de las víctimas;</w:t>
        <w:br/>
        <w:br/>
        <w:br/>
        <w:t xml:space="preserve">      b)    el cincuenta por ciento (50%) de  la  indemnización  deberá  ser</w:t>
        <w:br/>
        <w:t xml:space="preserve">      entregado a quien fuera cónyuge, o compañera o compañero permanente de</w:t>
        <w:br/>
        <w:t xml:space="preserve">      la víctima, al momento de la muerte de ésta;</w:t>
        <w:br/>
        <w:br/>
        <w:br/>
        <w:t xml:space="preserve">      c)    en el caso de que la  víctima  no  tuviere  hijos  o  hijas,  ni</w:t>
        <w:br/>
        <w:t xml:space="preserve">      cónyuge o compañera o compañero permanente, el  cincuenta  por  ciento</w:t>
        <w:br/>
        <w:t xml:space="preserve">      (50%) de la indemnización se entregará a  sus  padres  y  se  dividirá</w:t>
        <w:br/>
        <w:t xml:space="preserve">      entre ellos en partes iguales. Si uno  de  ellos  hubiere  muerto,  la</w:t>
        <w:br/>
        <w:t xml:space="preserve">      parte que le corresponde acrecerá a la del otro. El restante cincuenta</w:t>
        <w:br/>
        <w:t xml:space="preserve">      por ciento (50%) se repartirá en partes iguales entre los hermanos  de</w:t>
        <w:br/>
        <w:t xml:space="preserve">      la víctima; y</w:t>
        <w:br/>
        <w:br/>
        <w:br/>
        <w:t xml:space="preserve">      d)    en el evento que no existieren familiares en alguna o algunas de</w:t>
        <w:br/>
        <w:t xml:space="preserve">      las categorías definidas  en  los  literales  anteriores,  lo  que  le</w:t>
        <w:br/>
        <w:t xml:space="preserve">      hubiere  correspondido  a  los  familiares  ubicados  en  esa  o  esas</w:t>
        <w:br/>
        <w:t xml:space="preserve">      categorías, acrecerá proporcionalmente a la parte que les  corresponda</w:t>
        <w:br/>
        <w:t xml:space="preserve">      a las restantes.</w:t>
        <w:br/>
        <w:br/>
        <w:t>162.  En el caso de los  familiares  de  las  víctimas,  acreedores  de  las</w:t>
        <w:br/>
        <w:t>indemnizaciones que se establecen en la  presente  Sentencia,  que  hubieren</w:t>
        <w:br/>
        <w:t>fallecido  o  que  fallecieren  antes  de  que  les   fuera   entregada   la</w:t>
        <w:br/>
        <w:t>indemnización   respectiva,   ésta   deberá    ser    consignada    a    sus</w:t>
        <w:br/>
        <w:t>derechohabientes, conforme al derecho interno aplicable.</w:t>
        <w:br/>
        <w:br/>
        <w:br/>
        <w:t xml:space="preserve">                             B) Indemnizaciones</w:t>
        <w:br/>
        <w:br/>
        <w:t>163.  La Corte pasa a determinar  la  pertinencia  de  otorgar  reparaciones</w:t>
        <w:br/>
        <w:t>pecuniarias y, en su caso, los montos.</w:t>
        <w:br/>
        <w:br/>
        <w:t>164.  Previo a ello, el Tribunal toma nota de lo manifestado por  el  Estado</w:t>
        <w:br/>
        <w:t>en el escrito de contestación de la demanda  en  el  sentido  de  que  “[e]n</w:t>
        <w:br/>
        <w:t>cuanto a las reparaciones dinerarias que resulten  de  la  determinación  de</w:t>
        <w:br/>
        <w:t>responsabilidades  el  Estado  Peruano  propone  determinar  los  montos  de</w:t>
        <w:br/>
        <w:t>acuerdo a políticas que el Estado esté implementando o por implementar,  por</w:t>
        <w:br/>
        <w:t>vía legislativa y/o  administrativa”,  y  que  el  “Estado  aplicará  a  los</w:t>
        <w:br/>
        <w:t>familiares de las diez [sic] personas afectadas la Ley No  28592,  que  crea</w:t>
        <w:br/>
        <w:t>el Programa Integral de Reparaciones, PIR, y  la  normatividad  vigente.  No</w:t>
        <w:br/>
        <w:t>considera que deba aceptarse suma adicional  por  indemnización  económica.”</w:t>
        <w:br/>
        <w:t>Estos argumentos, con modificaciones  de  redacción,  se  mantienen  en  sus</w:t>
        <w:br/>
        <w:t>alegatos finales.</w:t>
        <w:br/>
        <w:br/>
        <w:t>165.  En primer lugar, la Corte reitera que  la  obligación  de  reparar  se</w:t>
        <w:br/>
        <w:t>regula en todos los aspectos por el  Derecho  Internacional[117].  Asimismo,</w:t>
        <w:br/>
        <w:t>la  Corte  valora  la  intención  del  Estado   de   implementar   políticas</w:t>
        <w:br/>
        <w:t>reparatorias en el derecho interno, por medio de un  programa  integral  que</w:t>
        <w:br/>
        <w:t>tiene la formalidad de una ley. Sin embargo,  de  igual  manera  que  lo  ha</w:t>
        <w:br/>
        <w:t>hecho anteriormente, nota que en el presente caso no consta ni hay  elemento</w:t>
        <w:br/>
        <w:t>probatorio alguno que indique que la Ley No.  28592  que  crea  el  Programa</w:t>
        <w:br/>
        <w:t>Integral de reparaciones (PIR) haya tenido aplicación en el  presente  caso.</w:t>
        <w:br/>
        <w:t>Por lo tanto, el Tribunal no analizará este argumento ni entrará a  analizar</w:t>
        <w:br/>
        <w:t>los alcances de esta ley[118].</w:t>
        <w:br/>
        <w:br/>
        <w:t xml:space="preserve">                             B.1) Daño material</w:t>
        <w:br/>
        <w:br/>
        <w:t>166.  El Tribunal recuerda que el daño material supone  la  pérdida  de  los</w:t>
        <w:br/>
        <w:t>ingresos que habría percibido la víctima fallecida en su vida probable,  los</w:t>
        <w:br/>
        <w:t>gastos efectuados con motivo de los hechos y las consecuencias  de  carácter</w:t>
        <w:br/>
        <w:t>pecuniario que tengan un nexo causal directo con los hechos del caso[119].</w:t>
        <w:br/>
        <w:br/>
        <w:t>167.  Respecto de los  ingresos  dejados  de  percibir  por  el  señor  Saúl</w:t>
        <w:br/>
        <w:t>Cantoral  Huamaní,  los  representantes,  en  su  escrito  de   solicitudes,</w:t>
        <w:br/>
        <w:t>argumentos y pruebas, aportaron una  estimación,  teniendo  en  cuenta  para</w:t>
        <w:br/>
        <w:t>ello distintos aspectos tales como su edad, una probabilidad de vida  en  su</w:t>
        <w:br/>
        <w:t>caso particular, la remuneración  mensual  percibida  como  “soldador  A  de</w:t>
        <w:br/>
        <w:t>Hierro Perú” y otros beneficios remunerativos, y la edad  de  jubilación  en</w:t>
        <w:br/>
        <w:t>el sector  minero.  Asimismo,  en  relación  con  los  ingresos  dejados  de</w:t>
        <w:br/>
        <w:t>percibir por la  señora  Consuelo  García  Santa  Cruz,  los  representantes</w:t>
        <w:br/>
        <w:t>hicieron  una  estimación  sobre  la  base  de  criterios  similares  a  los</w:t>
        <w:br/>
        <w:t>mencionados con anterioridad, edad,  expectativa  de  vida,  remuneración  y</w:t>
        <w:br/>
        <w:t>beneficios laborales percibidos como trabajadora en la asociación  “Filomena</w:t>
        <w:br/>
        <w:t>Tomaira Pacsi”.</w:t>
        <w:br/>
        <w:br/>
        <w:t>168.  Los  representantes  alegan  que,  al  momento  de  los  hechos,  Saúl</w:t>
        <w:br/>
        <w:t>Cantoral Huamaní tenía 42 años y que la esperanza de vida en el Perú era  de</w:t>
        <w:br/>
        <w:t>43,9 años. Sin embargo, estiman  que  no  debe  aplicarse  dicha  proyección</w:t>
        <w:br/>
        <w:t>estadística  puesto  que  la  víctima  pudo  haberla  superado   largamente,</w:t>
        <w:br/>
        <w:t>teniendo en cuenta  las  edades  de  sus  hermanos  mayores  Juan  y  Ulises</w:t>
        <w:br/>
        <w:t>Cantoral  Huamaní,  que  contaban  con  66  y  62  años  al  momento  de  la</w:t>
        <w:br/>
        <w:t>presentación del escrito de solicitudes,  argumentos  y  pruebas.  Sobre  la</w:t>
        <w:br/>
        <w:t>base de dicho argumento, los  representantes  realizan  el  cálculo  por  el</w:t>
        <w:br/>
        <w:t>período comprendido entre febrero de 1989 y febrero  de  2006,  llegando  al</w:t>
        <w:br/>
        <w:t>monto  total  de  73.781,98  nuevos  soles  (US$  22.563,30,  veintidos  mil</w:t>
        <w:br/>
        <w:t>quinientos sesenta y tres dólares de los  Estados  Unidos  de  América,  con</w:t>
        <w:br/>
        <w:t>treinta centavos). Asimismo, aplican en dicho cálculo el 25 %  adicional  al</w:t>
        <w:br/>
        <w:t>Ingreso Mínimo Legal  correspondiente  al  ingreso  mínimo  minero  (Decreto</w:t>
        <w:br/>
        <w:t>Supremo No. 030-89-TR  de  2  de  agosto  de  1989).  Por  otra  parte,  los</w:t>
        <w:br/>
        <w:t>representantes aplican la legislación laboral sobre  la  jubilación  de  los</w:t>
        <w:br/>
        <w:t>trabajadores mineros según la cual  éstos  tienen  derecho  a  percibir  una</w:t>
        <w:br/>
        <w:t>jubilación entre los 50 y 55 años de edad, siendo ésta igual al 100 % de  su</w:t>
        <w:br/>
        <w:t>ingreso o remuneración referencial, sin exceder el monto máximo  de  pensión</w:t>
        <w:br/>
        <w:t>establecido en el decreto ley 19.990 (Ley 25009 de  25  de  enero  de  1989,</w:t>
        <w:br/>
        <w:t>artículos 1 y 9).</w:t>
        <w:br/>
        <w:br/>
        <w:t>169.  En cuanto a Consuelo García Santa  Cruz,  los  representantes  indican</w:t>
        <w:br/>
        <w:t>que, al momento de los hechos, tenía 33 años de  edad  y  una  esperanza  de</w:t>
        <w:br/>
        <w:t>vida de 55,5 años.  Siguiendo  el  criterio  mencionado  anteriormente,  los</w:t>
        <w:br/>
        <w:t>representantes estiman que no debe aplicarse  dicha  proyección  estadística</w:t>
        <w:br/>
        <w:t>puesto que la víctima pudo haberla superado largamente, teniendo  en  cuenta</w:t>
        <w:br/>
        <w:t>las edades de sus hermanos mayores, Rosa Amelia  y  Manuel  Fernando  García</w:t>
        <w:br/>
        <w:t>Santa Cruz, que contaban con 54 y 53 años al  momento  de  presentación  del</w:t>
        <w:br/>
        <w:t>escrito de solicitudes, argumentos y pruebas ante la Corte.  Sobre  la  base</w:t>
        <w:br/>
        <w:t>de dicho argumento, los representantes realizan el cálculo  por  el  período</w:t>
        <w:br/>
        <w:t>comprendido entre febrero de 1989 y  febrero  de  2006,  llegando  al  monto</w:t>
        <w:br/>
        <w:t>total de 59.025,68 nuevos soles  (US$  18.050,66,  dieciocho  mil  cincuenta</w:t>
        <w:br/>
        <w:t>dólares de los Estados Unidos de América, con sesenta y seis centavos).</w:t>
        <w:br/>
        <w:br/>
        <w:t>170.   El Estado  no  contestó  esta  alegación  de  los  representantes  ni</w:t>
        <w:br/>
        <w:t>cuestionó la exactitud de los montos por ellos referidos.</w:t>
        <w:br/>
        <w:br/>
        <w:t>171.  Sobre la base de criterios  de  equidad  la  Corte  estima  procedente</w:t>
        <w:br/>
        <w:t>ordenar al Estado el pago  de  la  suma  de  US$  22.500,00  (veintidos  mil</w:t>
        <w:br/>
        <w:t>quinientos dólares de  los  Estados  Unidos  de  América)  por  concepto  de</w:t>
        <w:br/>
        <w:t>pérdida de ingresos respecto del señor  Cantoral  Huamaní  y  US$  18.000,00</w:t>
        <w:br/>
        <w:t>(dieciocho mil dólares de los  Estados  Unidos  de  América)  por  el  mismo</w:t>
        <w:br/>
        <w:t>concepto respecto de la señora García Santa Cruz.</w:t>
        <w:br/>
        <w:br/>
        <w:t>172.  Las  indemnizaciones  fijadas  en  el  párrafo  anterior  deberán  ser</w:t>
        <w:br/>
        <w:t>distribuidas entre los familiares de las víctimas fallecidas de  conformidad</w:t>
        <w:br/>
        <w:t>con lo dispuesto en el párrafo 161  de  la  presente  Sentencia.  El  Estado</w:t>
        <w:br/>
        <w:t>deberá realizar tales pagos dentro del plazo de un año contado a  partir  de</w:t>
        <w:br/>
        <w:t>la notificación de la presente Sentencia.</w:t>
        <w:br/>
        <w:br/>
        <w:t>173.  En relación con los gastos “ocasionados por  las  largas  jornadas  de</w:t>
        <w:br/>
        <w:t>asistir ante instituciones del Estado a fin de  promover  una  investigación</w:t>
        <w:br/>
        <w:t>eficaz de los hechos”, solicitados por los representantes, la Corte  observa</w:t>
        <w:br/>
        <w:t>que  no  fueron  aportados  elementos  probatorios  sobre  los  mismos.  Sin</w:t>
        <w:br/>
        <w:t>perjuicio de ello, el Tribunal se pronunciará al respecto al considerar  los</w:t>
        <w:br/>
        <w:t>gastos y costas procesales, como así también  tomará  en  consideración  los</w:t>
        <w:br/>
        <w:t>perjuicios ocasionados por  la  falta  de  investigación  al  determinar  la</w:t>
        <w:br/>
        <w:t>reparación  por  daño  inmaterial  respecto  de  los  familiares   por   las</w:t>
        <w:br/>
        <w:t>violaciones correspondientes a los artículos 5, 8  y  25  de  la  Convención</w:t>
        <w:br/>
        <w:t>Americana.</w:t>
        <w:br/>
        <w:br/>
        <w:t>174.  Asimismo,  sobre  los  gastos  funerarios,  tampoco  fueron  aportados</w:t>
        <w:br/>
        <w:t>comprobantes. El Tribunal presume, como lo ha  hecho  en  casos  anteriores,</w:t>
        <w:br/>
        <w:t>que los familiares incurrieron en diversos gastos con motivo  de  la  muerte</w:t>
        <w:br/>
        <w:t>de su familiar[120] y observa que en el caso de  Saúl  Cantoral  Huamaní  el</w:t>
        <w:br/>
        <w:t>Sindicato de Obreros Mineros de Hierro Perú se habría encargado  “de  muchos</w:t>
        <w:br/>
        <w:t>de los gastos del entierro”[121]. La Corte recuerda que al determinarse  una</w:t>
        <w:br/>
        <w:t>violación de la Convención Americana surge la  obligación  de  reparar,  que</w:t>
        <w:br/>
        <w:t>recae de manera exclusiva sobre el  Estado.  En  consecuencia,  teniendo  en</w:t>
        <w:br/>
        <w:t>cuenta las circunstancias del presente caso  y  lo  resuelto  por  la  Corte</w:t>
        <w:br/>
        <w:t>anteriormente, el Tribunal estima pertinente fijar en  equidad  la  cantidad</w:t>
        <w:br/>
        <w:t>de US$ 1.000,00  (mil  dólares  de  los  Estados  Unidos  de  América)  como</w:t>
        <w:br/>
        <w:t>indemnización por  concepto  de  gastos  funerarios  por  cada  una  de  las</w:t>
        <w:br/>
        <w:t>víctimas fallecidas. De acuerdo a lo solicitado por los representantes  esos</w:t>
        <w:br/>
        <w:t>montos deberán ser entregados a la esposa de Saúl Cantoral Huamaní  y  a  la</w:t>
        <w:br/>
        <w:t>madre de Consuelo García Santa Cruz. El Estado deberá efectuar  estos  pagos</w:t>
        <w:br/>
        <w:t>dentro del plazo de un año, contado  a  partir  de  la  notificación  de  la</w:t>
        <w:br/>
        <w:t>presente Sentencia.</w:t>
        <w:br/>
        <w:br/>
        <w:t xml:space="preserve">                            B.2) Daño inmaterial</w:t>
        <w:br/>
        <w:br/>
        <w:t>175.  Corresponde ahora determinar las  reparaciones  por  daño  inmaterial,</w:t>
        <w:br/>
        <w:t>según lo ha entendido este Tribunal en su jurisprudencia. La Corte  recuerda</w:t>
        <w:br/>
        <w:t>que el daño  inmaterial  puede  comprender  tanto  los  sufrimientos  y  las</w:t>
        <w:br/>
        <w:t>aflicciones causados a la víctima directa y a sus  allegados,  el  menoscabo</w:t>
        <w:br/>
        <w:t>de valores muy significativos para las personas, así como las  alteraciones,</w:t>
        <w:br/>
        <w:t>de carácter no pecuniario, en las condiciones de existencia de la víctima  o</w:t>
        <w:br/>
        <w:t>su  familia.  Dado  que  no  es  posible  asignar  al  daño  inmaterial   un</w:t>
        <w:br/>
        <w:t>equivalente monetario preciso, sólo puede ser objeto de  compensación,  para</w:t>
        <w:br/>
        <w:t>los fines de la reparación integral a la víctima, mediante el  pago  de  una</w:t>
        <w:br/>
        <w:t>cantidad de dinero o  la  entrega  de  bienes  o  servicios  apreciables  en</w:t>
        <w:br/>
        <w:t>dinero, que el Tribunal  determine  en  aplicación  razonable  del  arbitrio</w:t>
        <w:br/>
        <w:t>judicial y en términos de equidad,  así  como  mediante  la  realización  de</w:t>
        <w:br/>
        <w:t>actos u obras de alcance o repercusión públicos, que tengan como  efecto  el</w:t>
        <w:br/>
        <w:t>reconocimiento de la dignidad de la víctima y evitar que vuelvan  a  ocurrir</w:t>
        <w:br/>
        <w:t>violaciones de los derechos humanos[122].</w:t>
        <w:br/>
        <w:br/>
        <w:t>176.  Siguiendo el criterio  establecido  en  otros  casos[123],  la  Corte</w:t>
        <w:br/>
        <w:t>considera que el daño inmaterial infligido al señor Cantoral Huamaní y a la</w:t>
        <w:br/>
        <w:t>señora García Santa Cruz resulta evidente, pues es propio de la  naturaleza</w:t>
        <w:br/>
        <w:t>humana que toda persona sometida a la privación ilegal y arbitraria  de  la</w:t>
        <w:br/>
        <w:t>libertad y a tratos  contrarios  a  su  integridad  personal  previo  a  su</w:t>
        <w:br/>
        <w:t>ejecución extrajudicial, como ocurrió en el presente caso,  experimente  un</w:t>
        <w:br/>
        <w:t>profundo sufrimiento y temor, angustia, impotencia e  inseguridad,  por  lo</w:t>
        <w:br/>
        <w:t>que este daño no requiere pruebas.</w:t>
        <w:br/>
        <w:br/>
        <w:br/>
        <w:t>177.  Considerando las circunstancias del  caso  y  lo  resuelto  en  casos</w:t>
        <w:br/>
        <w:t>similares, la Corte considera oportuno fijar en  equidad  la  suma  de  US$</w:t>
        <w:br/>
        <w:t>50.000,00 (cincuenta mil dólares de los Estados  Unidos  de  América)  para</w:t>
        <w:br/>
        <w:t>cada una de las  víctimas  fallecidas,  como  compensación  por  los  daños</w:t>
        <w:br/>
        <w:t>inmateriales que las violaciones de los derechos humanos declaradas en esta</w:t>
        <w:br/>
        <w:t>Sentencia causaron a Saúl Cantoral Huamaní y Consuelo García Santa Cruz.</w:t>
        <w:br/>
        <w:br/>
        <w:br/>
        <w:t>178.  En cuanto a ciertos familiares de las víctimas fallecidas, ha  quedado</w:t>
        <w:br/>
        <w:t>establecido que han sido víctimas de la violación a los artículos 5, 8 y  25</w:t>
        <w:br/>
        <w:t>de la Convención, en los términos dispuestos en los párrafos  112  a  120  y</w:t>
        <w:br/>
        <w:t>135 de la presente Sentencia.</w:t>
        <w:br/>
        <w:br/>
        <w:t>179.  Conforme se establece en la presente Sentencia  la  violación  de  los</w:t>
        <w:br/>
        <w:t>derechos a la vida, a la libertad y  a  la  integridad  personales  de  Saúl</w:t>
        <w:br/>
        <w:t>Cantoral Huamaní y Consuelo  García  Santa  Cruz  causaron  daños  a  dichos</w:t>
        <w:br/>
        <w:t>familiares, tanto en  aspectos  afectivos,  económicos  y  laborales  (supra</w:t>
        <w:br/>
        <w:t>párrs. 113 a 119), como a su salud física y mental (infra párr. 195 a 202)</w:t>
        <w:br/>
        <w:br/>
        <w:t>180.  La jurisprudencia internacional ha establecido reiteradamente  que  la</w:t>
        <w:br/>
        <w:t>sentencia constituye per se  una  forma  de  reparación[124].  Sin  embargo,</w:t>
        <w:br/>
        <w:t>considerando las circunstancias del presente caso, los sufrimientos que  las</w:t>
        <w:br/>
        <w:t>violaciones cometidas causaron a  los  familiares  declarados  víctimas,  el</w:t>
        <w:br/>
        <w:t>cambio en las condiciones de existencia de ambas familias, y  las  restantes</w:t>
        <w:br/>
        <w:t>consecuencias de orden no pecuniario que sufrieron, la Corte estima  también</w:t>
        <w:br/>
        <w:t>pertinente ordenar en equidad[125] el  pago  de  las  siguientes  cantidades</w:t>
        <w:br/>
        <w:t>como compensación del daño inmaterial sufrido:</w:t>
        <w:br/>
        <w:br/>
        <w:br/>
        <w:t xml:space="preserve">     i. US$ 25.000,00 (veinticinco mil dólares de  los  Estados  Unidos  de</w:t>
        <w:br/>
        <w:t xml:space="preserve">        América) en favor de Pelagia Mélida Contreras Montoya;</w:t>
        <w:br/>
        <w:br/>
        <w:t xml:space="preserve">    ii. US$ 20.000,00 (veinte mil dólares de los Estados Unidos de América)</w:t>
        <w:br/>
        <w:t xml:space="preserve">        en el caso de la madre, del padre, y de cada hija e  hijo  de  Saúl</w:t>
        <w:br/>
        <w:t xml:space="preserve">        Cantoral Huamaní;</w:t>
        <w:br/>
        <w:br/>
        <w:t xml:space="preserve">   iii. US$ 20.000,00 (veinte mil dólares de los Estados Unidos de América)</w:t>
        <w:br/>
        <w:t xml:space="preserve">        en el caso de la madre y del padre de Consuelo García Santa Cruz; y</w:t>
        <w:br/>
        <w:br/>
        <w:t xml:space="preserve">    iv. US$ 5.000,00 (cinco mil dólares de los Estados Unidos  de  América)</w:t>
        <w:br/>
        <w:t xml:space="preserve">        en el caso de cada hermana o hermano mencionado en el  párrafo  160</w:t>
        <w:br/>
        <w:t xml:space="preserve">        de la presente Sentencia.</w:t>
        <w:br/>
        <w:br/>
        <w:t>181.  En el caso de Pelagia  Mélida  Contreras  Montoya  y  Ulises  Cantoral</w:t>
        <w:br/>
        <w:t>Huamaní, esposa y hermano de Saúl Cantoral Huamaní, los daños  causados  por</w:t>
        <w:br/>
        <w:t>las violaciones constatadas fueron más intensos.  Pelagia  Mélida  Contreras</w:t>
        <w:br/>
        <w:t>Montoya, junto a Ulises Cantoral Huamaní,  se  ocuparon  incansablemente  de</w:t>
        <w:br/>
        <w:t>seguir las investigaciones internas sobre la muerte de su esposo y  hermano,</w:t>
        <w:br/>
        <w:t>prestando  además  su  testimonio  ante  la  Comisión   de   la   Verdad   y</w:t>
        <w:br/>
        <w:t>Reconciliación. Sin perjuicio de los  esfuerzos  de  otros  miembros  de  su</w:t>
        <w:br/>
        <w:t>familia,  Ulises  Cantoral  Huamaní  asumió  un  rol  preponderante  en   el</w:t>
        <w:br/>
        <w:t>seguimiento de las investigaciones iniciadas en el  ámbito  interno  durante</w:t>
        <w:br/>
        <w:t>los 18 años transcurridos. La Corte nota que por haber  asumido  el  rol  de</w:t>
        <w:br/>
        <w:t>seguimiento de las investigaciones, Ulises Cantoral Huamaní tuvo además  que</w:t>
        <w:br/>
        <w:t>alejarse de su familia[126].</w:t>
        <w:br/>
        <w:br/>
        <w:t>182.  Asimismo,  conforme  la  Corte  lo  ha  advertido  (supra  párr.  115)</w:t>
        <w:br/>
        <w:t>Gertrudis Victoria Cantoral Huamaní, quien estaba embarazada al  momento  de</w:t>
        <w:br/>
        <w:t>los hechos, fue golpeada en su casa por desconocidos que irrumpieron  en  su</w:t>
        <w:br/>
        <w:t>domicilio y la intimaron sobre las gestiones relativas  a  la  investigación</w:t>
        <w:br/>
        <w:t>que su hermano Ulises Cantoral Huamaní llevaba  adelante[127].  Respecto  de</w:t>
        <w:br/>
        <w:t>Eloy Cantoral Huamaní, la Corte observa que al momento de la muerte de  Saúl</w:t>
        <w:br/>
        <w:t>Cantoral Huamaní se encontraba estudiando fuera del país, y que al  regresar</w:t>
        <w:br/>
        <w:t>al Perú por el fallecimiento de su madre sufrió una tentativa de  secuestro.</w:t>
        <w:br/>
        <w:t>La Corte observa además que dicho familiar fue víctima de  un  asalto  a  su</w:t>
        <w:br/>
        <w:t>hogar y que Ulises Cantoral Huamaní  refirió  que  en  tal  oportunidad  fue</w:t>
        <w:br/>
        <w:t>sustraído el archivo del caso de su hermano[128].</w:t>
        <w:br/>
        <w:br/>
        <w:t>183.  Este Tribunal reconoce tales circunstancias y establece para cada  una</w:t>
        <w:br/>
        <w:t>de las personas mencionadas en los párrafos 181 y 182 una suma adicional  de</w:t>
        <w:br/>
        <w:t>US$ 5,000.00 (cinco mil dólares de los Estados Unidos de América).</w:t>
        <w:br/>
        <w:br/>
        <w:t>184.  El Estado deberá efectuar el pago de las indemnizaciones por  concepto</w:t>
        <w:br/>
        <w:t>de daño inmaterial dentro del plazo  de  un  año  contado  a  partir  de  la</w:t>
        <w:br/>
        <w:t>notificación de la presente Sentencia.</w:t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t>185.  De acuerdo a lo expuesto  en  los  párrafos  precedentes,  los  montos</w:t>
        <w:br/>
        <w:t>totales de las indemnizaciones fijadas por la Corte  por  concepto  de  daño</w:t>
        <w:br/>
        <w:t>material e inmaterial son los siguientes:</w:t>
        <w:br/>
        <w:br/>
        <w:br/>
        <w:t>|Beneficiarios                                |Monto            |</w:t>
        <w:br/>
        <w:t>|Saúl Isaac Cantoral Huamaní                  |US$ 72.500,00    |</w:t>
        <w:br/>
        <w:t>|Consuelo Trinidad García Santa Cruz          |US$ 68.000,00    |</w:t>
        <w:br/>
        <w:t>|Familiares de Saúl Cantoral Huamaní          |                 |</w:t>
        <w:br/>
        <w:t>|Pelagia Mélida Contreras Montoya de Cantoral |US$ 31.000,00    |</w:t>
        <w:br/>
        <w:t>|(esposa)                                     |                 |</w:t>
        <w:br/>
        <w:t>|Elisa Huamaní Infanzón (madre, fallecida)    |US$ 20.000,00    |</w:t>
        <w:br/>
        <w:t>|Patrocinio Cantoral Contreras (padre,        |US$ 20.000,00    |</w:t>
        <w:br/>
        <w:t>|fallecido)                                   |                 |</w:t>
        <w:br/>
        <w:t>|Marco Antonio Cantoral Lozano (hijo)         |US$ 20.000,00    |</w:t>
        <w:br/>
        <w:t>|Vanessa Cantoral Contreras (hija)            |US$ 20.000,00    |</w:t>
        <w:br/>
        <w:t>|Brenda Cantoral Contreras (hija)             |US$ 20.000,00    |</w:t>
        <w:br/>
        <w:t>|Rony Cantoral Contreras (hijo)               |US$ 20.000,00    |</w:t>
        <w:br/>
        <w:t>|Juan Cantoral Huamaní (hermano)              |US$ 5.000,00     |</w:t>
        <w:br/>
        <w:t>|Ulises Cantoral Huamaní (hermano)            |US$10.000,00     |</w:t>
        <w:br/>
        <w:t>|Eloy Cantoral Huamaní (hermano)              |US$ 10.000,00    |</w:t>
        <w:br/>
        <w:t>|Gertrudis Victoria Cantoral Huamaní (hermana)|US$ 10.000,00    |</w:t>
        <w:br/>
        <w:t>|Angélica Cantoral Huamaní (hermana)          |US$ 5.000,00     |</w:t>
        <w:br/>
        <w:t>|Familiares de Consuelo García Santa Cruz     |                 |</w:t>
        <w:br/>
        <w:t>|Amelia Beatriz Santa Cruz Portocarrero       |US$ 21.000,00    |</w:t>
        <w:br/>
        <w:t>|(madre)                                      |                 |</w:t>
        <w:br/>
        <w:t>|Alfonso García Rada (padre, fallecido)       |US$ 20.000,00    |</w:t>
        <w:br/>
        <w:t>|Rosa Amelia García Santa Cruz (hermana)      |US$ 5.000,00     |</w:t>
        <w:br/>
        <w:t>|Manuel Fernando García Santa Cruz (hermano)  |US$ 5.000,00     |</w:t>
        <w:br/>
        <w:t>|María Elena García Santa Cruz (hermana)      |US$ 5.000,00     |</w:t>
        <w:br/>
        <w:t>|Walter Ernesto García Santa Cruz (hermano)   |US$ 5.000,00     |</w:t>
        <w:br/>
        <w:t>|Mercedes Grimaneza García Santa Cruz         |US$ 5.000,00     |</w:t>
        <w:br/>
        <w:t>|(hermana)                                    |                 |</w:t>
        <w:br/>
        <w:t>|Jesús Enrique García Santa Cruz (hermano)    |US$ 5.000,00     |</w:t>
        <w:br/>
        <w:br/>
        <w:t>186.  El Estado deberá efectuar el pago de las indemnizaciones por  concepto</w:t>
        <w:br/>
        <w:t>de daño inmaterial directamente a sus beneficiarios dentro del plazo  de  un</w:t>
        <w:br/>
        <w:t>año contado a partir de la notificación de la presente Sentencia.</w:t>
        <w:br/>
        <w:br/>
        <w:t xml:space="preserve">                          C) Medida de restitución</w:t>
        <w:br/>
        <w:br/>
        <w:t>187.  Finalmente, en relación  con  la  suma  de  US$  7.500,00  (siete  mil</w:t>
        <w:br/>
        <w:t>quinientos dólares de los  Estados  Unidos  de  América)  entregada  por  la</w:t>
        <w:br/>
        <w:t>Federación Minera a Saúl Cantoral Huamaní que éste dejó momentos  previos  a</w:t>
        <w:br/>
        <w:t>su muerte en el hostal donde se hospedaba, la cual  fue  incautada  por  las</w:t>
        <w:br/>
        <w:t>autoridades a cargo de  la  investigación  y  depositada  judicialmente,  la</w:t>
        <w:br/>
        <w:t>Corte advierte que no fue restituida, sino  que  habría  sido  extraviada  u</w:t>
        <w:br/>
        <w:t>objeto de un hurto mientras se encontraba bajo depósito  judicial.  Ello  se</w:t>
        <w:br/>
        <w:t>desprende no sólo de los alegatos de los representantes, sino también de  la</w:t>
        <w:br/>
        <w:t>prueba aportada por el Estado, en la que se informa que una fiscalía,  el  8</w:t>
        <w:br/>
        <w:t>de mayo de 1995 dispuso la remisión de las  actuaciones  a  la  fiscalía  de</w:t>
        <w:br/>
        <w:t>turno “por existir indicios de la presunta comisión  del  delito  contra  el</w:t>
        <w:br/>
        <w:t>patrimonio-hurto del Certificado de Depósito Judicial del Banco  Nación  No.</w:t>
        <w:br/>
        <w:t>[…] de fecha 18 de abril de 1989 por el monto de US$ 7,500”. La  pérdida  de</w:t>
        <w:br/>
        <w:t>esta suma de dinero bajo  la  custodia  del  Estado  tiene  un  nexo  causal</w:t>
        <w:br/>
        <w:t>directo con los hechos del caso y, consecuentemente, debe ser reparada.  Por</w:t>
        <w:br/>
        <w:t>lo tanto, si esta suma de dinero no  hubiese  sido  ya  devuelta,  la  Corte</w:t>
        <w:br/>
        <w:t>dispone que sea restituida a la señora Pelagia Mélida Contreras  Montoya  de</w:t>
        <w:br/>
        <w:t>Cantoral, quien podrá disponer de la  misma  para  los  efectos  que  estime</w:t>
        <w:br/>
        <w:t>pertinentes.</w:t>
        <w:br/>
        <w:br/>
        <w:br/>
        <w:br/>
        <w:br/>
        <w:t xml:space="preserve">                        D) Otras formas de reparación</w:t>
        <w:br/>
        <w:t xml:space="preserve">           (Medidas de satisfacción y garantías de no repetición)</w:t>
        <w:br/>
        <w:br/>
        <w:t>188.   En  este  apartado  el  Tribunal  determinará  aquellas  medidas   de</w:t>
        <w:br/>
        <w:t>satisfacción que buscan reparar el daño inmaterial, que  no  tienen  alcance</w:t>
        <w:br/>
        <w:t>pecuniario, así como dispondrá medidas de alcance o repercusión pública.</w:t>
        <w:br/>
        <w:br/>
        <w:t>i)    Obligación de investigar los hechos que generaron las violaciones  del</w:t>
        <w:br/>
        <w:t>presente caso, e  identificar,  juzgar  y,  en  su  caso,  sancionar  a  los</w:t>
        <w:br/>
        <w:t>responsables</w:t>
        <w:br/>
        <w:br/>
        <w:t>189.  La Corte ha establecido en esta Sentencia que por más de 18  años  los</w:t>
        <w:br/>
        <w:t>familiares de Saúl Cantoral Huamaní y Consuelo  García  Santa  Cruz  no  han</w:t>
        <w:br/>
        <w:t>obtenido una determinación judicial de los hechos ni  de  sus  responsables,</w:t>
        <w:br/>
        <w:t>ya que la investigación  abierta  a  nivel  interno  no  ha  constituido  un</w:t>
        <w:br/>
        <w:t>recurso efectivo para garantizar un  verdadero  acceso  a  la  justicia  por</w:t>
        <w:br/>
        <w:t>parte de los familiares de las víctimas (supra párr. 135).</w:t>
        <w:br/>
        <w:br/>
        <w:t>190.  La Corte recuerda que en cumplimiento de su obligación  de  investigar</w:t>
        <w:br/>
        <w:t>y, en su caso, sancionar a los responsables de los hechos,  el  Estado  debe</w:t>
        <w:br/>
        <w:t>remover todos los obstáculos, de facto y de  jure,  que  impidan  la  debida</w:t>
        <w:br/>
        <w:t>investigación de los hechos, y utilizar todos los  medios  disponibles  para</w:t>
        <w:br/>
        <w:t>hacer expedita dicha investigación y los procedimientos respectivos,  a  fin</w:t>
        <w:br/>
        <w:t>de evitar la repetición de hechos tan graves como los presentes.  El  Estado</w:t>
        <w:br/>
        <w:t>no podrá argüir ninguna ley ni disposición de derecho interno para  eximirse</w:t>
        <w:br/>
        <w:t>de su obligación de investigar y, en su caso,  sancionar  penalmente  a  los</w:t>
        <w:br/>
        <w:t>responsables de los hechos cometidos en perjuicio de Saúl  Cantoral  Huamaní</w:t>
        <w:br/>
        <w:t>y Consuelo García Santa Cruz.  En  particular,  la  Corte  recuerda  que  el</w:t>
        <w:br/>
        <w:t>Estado  no  podrá  aplicar  leyes   de   amnistía,   ni   disposiciones   de</w:t>
        <w:br/>
        <w:t>prescripción,  ni  otras  excluyentes   de   responsabilidad   que   impidan</w:t>
        <w:br/>
        <w:t>investigar y sancionar a los responsables.</w:t>
        <w:br/>
        <w:br/>
        <w:t>191.  Además, teniendo en cuenta la jurisprudencia  de  este  Tribunal[129],</w:t>
        <w:br/>
        <w:t>el Estado debe asegurar que los familiares  de  las  víctimas  tengan  pleno</w:t>
        <w:br/>
        <w:t>acceso y capacidad de actuar en todas las  etapas  e  instancias  de  dichas</w:t>
        <w:br/>
        <w:t>investigaciones y procesos, de acuerdo con la ley interna y  las  normas  de</w:t>
        <w:br/>
        <w:t>la Convención Americana. El resultado del proceso  deberá  ser  públicamente</w:t>
        <w:br/>
        <w:t>divulgado para que  la  sociedad  peruana  pueda  conocer  la  determinación</w:t>
        <w:br/>
        <w:t>judicial de los hechos y sus responsables en el presente caso[130].</w:t>
        <w:br/>
        <w:br/>
        <w:br/>
        <w:t>ii)   Publicación de la sentencia</w:t>
        <w:br/>
        <w:br/>
        <w:t>192.   Como  lo  ha  dispuesto  en  otros  casos[131],  y  considerando   la</w:t>
        <w:br/>
        <w:t>aceptación del Estado a este respecto (supra  párr.  31),  la  Corte  estima</w:t>
        <w:br/>
        <w:t>que, como medida de satisfacción, el Estado deberá  publicar  en  el  Diario</w:t>
        <w:br/>
        <w:t>Oficial y en otro diario de amplia circulación nacional, por una  sola  vez,</w:t>
        <w:br/>
        <w:t>los capítulos VII a X de la presente Sentencia, sin  las  notas  al  pie  de</w:t>
        <w:br/>
        <w:t>página correspondientes, y los puntos resolutivos de la misma. Para  que  se</w:t>
        <w:br/>
        <w:t>realicen estas publicaciones se fija el plazo de seis meses, a partir de  la</w:t>
        <w:br/>
        <w:t>notificación de la presente Sentencia.</w:t>
        <w:br/>
        <w:br/>
        <w:t xml:space="preserve">   iii) Acto público de reconocimiento de responsabilidad internacional</w:t>
        <w:br/>
        <w:br/>
        <w:t>193.   Como  lo  ha  dispuesto  en  otros  casos[132],  la  Corte  considera</w:t>
        <w:br/>
        <w:t>necesario, con el fin de reparar el daño causado a  las  víctimas  y  a  sus</w:t>
        <w:br/>
        <w:t>familiares y para evitar que hechos como los de este caso  se  repitan,  que</w:t>
        <w:br/>
        <w:t>el Estado realice un acto público de reconocimiento  de  su  responsabilidad</w:t>
        <w:br/>
        <w:t>internacional en relación con las violaciones declaradas en  esta  Sentencia</w:t>
        <w:br/>
        <w:t>en desagravio a las víctimas y  para  satisfacción  de  sus  familiares.  En</w:t>
        <w:br/>
        <w:t>dicho acto se deberá hacer referencia a las  actividades  de  Saúl  Cantoral</w:t>
        <w:br/>
        <w:t>Huamaní y Consuelo García Santa Cruz, como así también a las violaciones  de</w:t>
        <w:br/>
        <w:t>derechos humanos declaradas en  la  presente  Sentencia.  Este  acto  deberá</w:t>
        <w:br/>
        <w:t>realizarse en una ceremonia pública, con la  presencia  de  autoridades  que</w:t>
        <w:br/>
        <w:t>representen al  Estado  y  de  los  familiares  declarados  víctimas  en  la</w:t>
        <w:br/>
        <w:t>presente Sentencia, quienes deberán ser convocados  por  el  Estado  con  la</w:t>
        <w:br/>
        <w:t>debida antelación. El Estado debe  difundir  dicho  acto  a  través  de  los</w:t>
        <w:br/>
        <w:t>medios de comunicación[133]. Este  acto  deberá  ser  realizado  dentro  del</w:t>
        <w:br/>
        <w:t>plazo de seis meses, contado a partir de  la  notificación  de  la  presente</w:t>
        <w:br/>
        <w:t>Sentencia.</w:t>
        <w:br/>
        <w:br/>
        <w:t>iv)   Becas de estudio</w:t>
        <w:br/>
        <w:br/>
        <w:t>194.   Teniendo en consideración lo  solicitado  por  los  representantes  y</w:t>
        <w:br/>
        <w:t>como lo ha dispuesto el Tribunal  en  otros  casos[134],  el  Estado  deberá</w:t>
        <w:br/>
        <w:t>otorgar una beca en una institución pública peruana,  en  beneficio  de  los</w:t>
        <w:br/>
        <w:t>hijos de Saúl Cantoral Huamaní, que cubra todos los costos de su  educación,</w:t>
        <w:br/>
        <w:t>desde el momento en que los beneficiarios la soliciten al  Estado  hasta  la</w:t>
        <w:br/>
        <w:t>conclusión de sus estudios superiores, bien sean técnicos o  universitarios.</w:t>
        <w:br/>
        <w:t>En las mismas condiciones el Estado  deberá  también  otorgar  una  beca  de</w:t>
        <w:br/>
        <w:t>estudios de capacitación o actualización profesional  para  Ulises  Cantoral</w:t>
        <w:br/>
        <w:t>Huamaní y Pelagia Mélida Contreras Montoya de Cantoral.</w:t>
        <w:br/>
        <w:br/>
        <w:t>v)    Atención médica y psicológica</w:t>
        <w:br/>
        <w:br/>
        <w:t>195.  De acuerdo a las declaraciones y al peritaje rendidos en  el  presente</w:t>
        <w:br/>
        <w:t>proceso, los hechos de este  caso  han  provocado  padecimientos  físicos  y</w:t>
        <w:br/>
        <w:t>psicológicos a los  familiares  que  han  sido  declarados  víctimas  en  la</w:t>
        <w:br/>
        <w:t>presente Sentencia. En su experticia psicológica el perito Gushiken  Miyagui</w:t>
        <w:br/>
        <w:t>se refirió a la necesidad  de  que  dichos  familiares  reciban  tratamiento</w:t>
        <w:br/>
        <w:t>psicológico[135].</w:t>
        <w:br/>
        <w:br/>
        <w:t>196.  Al analizar la  situación  de  Pelagia  Mélida  Contreras  Montoya  de</w:t>
        <w:br/>
        <w:t>Cantoral, esposa de Saúl Cantoral Huamaní, dicha experticia señala  que  los</w:t>
        <w:br/>
        <w:t>esfuerzos de la señora Contreras por superar la  muerte  de  su  esposo  han</w:t>
        <w:br/>
        <w:t>sido insuficientes y que ésta ha entrado en crisis  en  los  últimos  meses.</w:t>
        <w:br/>
        <w:t>En este sentido, el perito indica que “en cuanto  se  toca  el  tema  de  la</w:t>
        <w:br/>
        <w:t>muerte de Saúl, llora, evidenciando un dolor que  permanece  actualizado  en</w:t>
        <w:br/>
        <w:t>el presente”[136]. En relación con los hijos de Saúl  Cantoral  Huamaní,  el</w:t>
        <w:br/>
        <w:t>peritaje psicológico refiere que uno de ellos se encuentra  atrapado  en  un</w:t>
        <w:br/>
        <w:t>“circuito de repetición” en cuanto a la imposibilidad de construir  vínculos</w:t>
        <w:br/>
        <w:t>sociales  sólidos  y  amables,  lo  que  requiere  “sin  duda”  un   trabajo</w:t>
        <w:br/>
        <w:t>terapéutico[137].</w:t>
        <w:br/>
        <w:br/>
        <w:t>197.  La Corte observa que,  según  dicho  peritaje,  otros  hijos  de  Saúl</w:t>
        <w:br/>
        <w:t>Cantoral  Huamaní  sufren  padecimientos  específicos  que   requieren   una</w:t>
        <w:br/>
        <w:t>instancia terapéutica particular[138].</w:t>
        <w:br/>
        <w:br/>
        <w:t>198.  Asimismo, el Tribunal advierte que debido  a  las  agresiones  de  las</w:t>
        <w:br/>
        <w:t>cuales fue objeto (supra párr. 115)  Gertrudis  Victoria  Cantoral  Huamaní,</w:t>
        <w:br/>
        <w:t>hermana de Saúl Cantoral Huamaní, ella ha sentido “[un] miedo  tan  terrible</w:t>
        <w:br/>
        <w:t>que le impide salir a la calle sola”. También cuando “salen su esposo o  sus</w:t>
        <w:br/>
        <w:t>hijos, la  impulsa  a  seguirlos”[139].  La  señora  Gertrudis  Victoria  ha</w:t>
        <w:br/>
        <w:t>comenzado  a  asistir  a  sesiones  de  trabajo  terapéutico.  El   peritaje</w:t>
        <w:br/>
        <w:t>psicológico sugiere que  sería  indispensable  brindar  el  soporte  que  le</w:t>
        <w:br/>
        <w:t>permitiera  mantenerse  en  él  hasta  “resolver  los  conflictos  que   dan</w:t>
        <w:br/>
        <w:t>contenido a los síntomas que la agobian, el miedo y la inseguridad”[140].</w:t>
        <w:br/>
        <w:br/>
        <w:t>199.  Amelia Beatriz Santa Cruz, quien tiene 75 años de  edad,  declaró  que</w:t>
        <w:br/>
        <w:t>después de la muerte de su hija Consuelo García Santa  Cruz  ha  tenido  “un</w:t>
        <w:br/>
        <w:t>problema del corazón” y que padece  “una cantidad de  enfermedades  en  [su]</w:t>
        <w:br/>
        <w:t>cuerpo”[141]. Además, resaltó que la muerte de su hija  causó  una  dolencia</w:t>
        <w:br/>
        <w:t>psicológica  a  la  mayoría  de  sus  hijos,  dado  que  les   ha   “chocado</w:t>
        <w:br/>
        <w:t>bárbaramente” lo que le hicieron[142]. En el peritaje psicológico se  afirma</w:t>
        <w:br/>
        <w:t>que “convendría que Doña Amelia pudiera acceder a ‘terapia’”[143].</w:t>
        <w:br/>
        <w:br/>
        <w:t>200.  Con el fin de contribuir a  la  reparación  de  los  daños  físicos  y</w:t>
        <w:br/>
        <w:t>psicológicos, el Tribunal estima necesario disponer la  obligación  a  cargo</w:t>
        <w:br/>
        <w:t>del Estado de brindar gratuitamente y de forma inmediata, a  través  de  sus</w:t>
        <w:br/>
        <w:t>instituciones de salud especializadas, el tratamiento médico  y  psicológico</w:t>
        <w:br/>
        <w:t>requerido por los familiares declarados víctimas. El tratamiento  médico  de</w:t>
        <w:br/>
        <w:t>salud física debe brindarse por personal e instituciones  especializadas  en</w:t>
        <w:br/>
        <w:t>la atención de los problemas de salud física y mental  que  presenten  tales</w:t>
        <w:br/>
        <w:t>personas que aseguren que se  proporcione  el  tratamiento  más  adecuado  y</w:t>
        <w:br/>
        <w:t>efectivo. El tratamiento psicológico y/o  psiquiátrico  debe  brindarse  por</w:t>
        <w:br/>
        <w:t>personal e instituciones  especializadas  en  la  atención  de  víctimas  de</w:t>
        <w:br/>
        <w:t>hechos  de  violencia  como  los  ocurridos  en  el  presente  caso.   Dicho</w:t>
        <w:br/>
        <w:t>tratamiento médico y psicológico deberá ser prestado por el tiempo  que  sea</w:t>
        <w:br/>
        <w:t>necesario, incluir el suministro de los medicamentos  que  se  requieran,  y</w:t>
        <w:br/>
        <w:t>tomar en consideración los padecimientos de cada uno  de  ellos  después  de</w:t>
        <w:br/>
        <w:t>una evaluación individual[144].</w:t>
        <w:br/>
        <w:br/>
        <w:t>201.  Respecto de Vanessa Cantoral Contreras y  Brenda  Cantoral  Contreras,</w:t>
        <w:br/>
        <w:t>el  Tribunal  observa  que  desde  agosto  de  2004  y  febrero   de   2006,</w:t>
        <w:br/>
        <w:t>respectivamente,  reciben  tratamiento  psicoterapéutico  en  el  Centro  de</w:t>
        <w:br/>
        <w:t>Atención   Psico-social   (CAPS)   de   Lima[145],   una   organización   no</w:t>
        <w:br/>
        <w:t>gubernamental perteneciente al colectivo  de  la  Coordinadora  Nacional  de</w:t>
        <w:br/>
        <w:t>Derechos Humanos  del  Perú  que  brinda  atención  psicológica  a  personas</w:t>
        <w:br/>
        <w:t>afectadas por la violencia política. El peritaje psicológico rendido  en  el</w:t>
        <w:br/>
        <w:t>presente caso  refiere  que  “es  sumamente  importante  que  Vanessa  pueda</w:t>
        <w:br/>
        <w:t>continuar su trabajo  en  terapia,  en  esta  dirección”[146].  El  peritaje</w:t>
        <w:br/>
        <w:t>psicológico también indicó que “a partir de la exhumación del cuerpo  de  su</w:t>
        <w:br/>
        <w:t>padre y de las audiencias para la  Corte  [Vanessa  Cantoral  Contreras  ha]</w:t>
        <w:br/>
        <w:t>vuelto a presentar insomnio […] refiere no tener ganas de  nada  y  sentirse</w:t>
        <w:br/>
        <w:t>extraviada”[147].</w:t>
        <w:br/>
        <w:br/>
        <w:t>202.  Al respecto,  la  Corte  toma  en  consideración  lo  señalado  en  el</w:t>
        <w:br/>
        <w:t>peritaje sobre la importancia de que Brenda  y  Vanessa  Cantoral  Contreras</w:t>
        <w:br/>
        <w:t>continúen recibiendo tratamiento psicológico. En  ese  sentido,  tomando  en</w:t>
        <w:br/>
        <w:t>cuenta la particular naturaleza de la atención psicológica, la cual  implica</w:t>
        <w:br/>
        <w:t>el establecimiento de una relación de confianza  entre  el  psicólogo  y  el</w:t>
        <w:br/>
        <w:t>paciente, cuya ruptura brusca  podría  afectar  el  tratamiento  y  resultar</w:t>
        <w:br/>
        <w:t>desfavorable a este último, la Corte considera que, en  caso  que  fuere  el</w:t>
        <w:br/>
        <w:t>deseo de Brenda y Vanessa Cantoral Contreras, el Estado  deberá  posibilitar</w:t>
        <w:br/>
        <w:t>la continuación del tratamiento psicológico en las  condiciones  en  que  lo</w:t>
        <w:br/>
        <w:t>están recibiendo a la fecha de emisión de esta Sentencia, por el tiempo  que</w:t>
        <w:br/>
        <w:t>resulte necesario. En la eventualidad que éstas manifestaren  lo  contrario,</w:t>
        <w:br/>
        <w:t>deberá  ponerse  a  su  disposición  el  tratamiento  psicológico  que  será</w:t>
        <w:br/>
        <w:t>brindado a los demás familiares, de acuerdo con lo dispuesto en  el  párrafo</w:t>
        <w:br/>
        <w:t>200 de la presente Sentencia.</w:t>
        <w:br/>
        <w:br/>
        <w:br/>
        <w:t xml:space="preserve">                             E) Costas y Gastos</w:t>
        <w:br/>
        <w:br/>
        <w:t>203.  Como ya lo ha señalado  la  Corte  en  oportunidades  anteriores,  las</w:t>
        <w:br/>
        <w:t>costas y  gastos  están  comprendidos  dentro  del  concepto  de  reparación</w:t>
        <w:br/>
        <w:t>consagrado en el artículo 63.1 de la Convención Americana[148].</w:t>
        <w:br/>
        <w:br/>
        <w:t>204.  La Corte toma  en  cuenta  que  los  representantes  de  las  víctimas</w:t>
        <w:br/>
        <w:t>incurrieron en gastos durante el procedimiento interno e  internacional  del</w:t>
        <w:br/>
        <w:t>presente caso. Los representantes solicitan a la Corte  que  “a  fin  de  la</w:t>
        <w:br/>
        <w:t>determinación de lo correspondiente a  este  rubro,  debe  considerarse  los</w:t>
        <w:br/>
        <w:t>gastos de asesoría y participación en la audiencia de  la  abogada  […],  lo</w:t>
        <w:br/>
        <w:t>que comprendió no sólo el traslado a la […] sede de la Corte, y  la  estadía</w:t>
        <w:br/>
        <w:t>de  las  abogadas  [que  intervinieron  ante  la  Corte]  sino  que  también</w:t>
        <w:br/>
        <w:t>comprende los honorarios de  [una  de  ellas]”.  Por  su  parte,  el  Estado</w:t>
        <w:br/>
        <w:t>manifestó que “aceptará los gastos y costas que razonablemente se  acrediten</w:t>
        <w:br/>
        <w:t>ante la Honorable Corte y que se relacionen  directa  y  necesariamente  del</w:t>
        <w:br/>
        <w:t>patrocinio legal del caso”.</w:t>
        <w:br/>
        <w:br/>
        <w:t>205.  Sin perjuicio de que en el presente caso  los  representantes  no  han</w:t>
        <w:br/>
        <w:t>remitido al Tribunal prueba que respalde  sus  pretensiones  en  materia  de</w:t>
        <w:br/>
        <w:t>costas y gastos, la Corte estima en equidad que  el  Estado  debe  pagar  la</w:t>
        <w:br/>
        <w:t>cantidad de US$ 10.000,00  (diez  mil  dólares  de  los  Estados  Unidos  de</w:t>
        <w:br/>
        <w:t>América) a Pelagia Mélida Contreras  de  Cantoral,  quien  entregará  a  sus</w:t>
        <w:br/>
        <w:t>representantes la cantidad que corresponda. El  Estado  deberá  efectuar  el</w:t>
        <w:br/>
        <w:t>pago por concepto de costas y gastos dentro de un año contado  a  partir  de</w:t>
        <w:br/>
        <w:t>la notificación de la presente Sentencia.</w:t>
        <w:br/>
        <w:br/>
        <w:t xml:space="preserve">             F) Modalidad de cumplimiento de los pagos ordenados</w:t>
        <w:br/>
        <w:br/>
        <w:br/>
        <w:t>206.  Si por causas atribuibles a los beneficiarios de  las  indemnizaciones</w:t>
        <w:br/>
        <w:t>no fuese posible que éstos las recibieran dentro del plazo  indicado  en  el</w:t>
        <w:br/>
        <w:t>párrafo anterior,  el  Estado  consignará  dichos  montos  a  favor  de  los</w:t>
        <w:br/>
        <w:t>beneficiarios en una cuenta o certificado de  depósito  en  una  institución</w:t>
        <w:br/>
        <w:t>financiera  peruana  solvente,  en  dólares   estadounidenses   y   en   las</w:t>
        <w:br/>
        <w:t>condiciones financieras más favorables que  permitan  la  legislación  y  la</w:t>
        <w:br/>
        <w:t>práctica bancaria. Si al cabo  de  10  años  la  indemnización  no  ha  sido</w:t>
        <w:br/>
        <w:t>reclamada, las cantidades  serán  devueltas  al  Estado  con  los  intereses</w:t>
        <w:br/>
        <w:t>devengados.</w:t>
        <w:br/>
        <w:br/>
        <w:t>207.  El Estado puede cumplir sus obligaciones mediante el pago  en  dólares</w:t>
        <w:br/>
        <w:t>de los Estados Unidos de América o en una  cantidad  equivalente  en  moneda</w:t>
        <w:br/>
        <w:t>peruana, utilizando para el cálculo  respectivo  el  tipo  de  cambio  entre</w:t>
        <w:br/>
        <w:t>ambas monedas que esté vigente en la plaza de Nueva York, Estados Unidos  de</w:t>
        <w:br/>
        <w:t>América, el día anterior al pago.</w:t>
        <w:br/>
        <w:br/>
        <w:t>208.  Las cantidades asignadas en la presente Sentencia bajo  los  conceptos</w:t>
        <w:br/>
        <w:t>de indemnizaciones y por  reintegro  de  costas  y  gastos,  no  podrán  ser</w:t>
        <w:br/>
        <w:t>afectados o condicionados por  motivos  fiscales  actuales  o  futuros.  Por</w:t>
        <w:br/>
        <w:t>ende, deberán ser entregados a los beneficiarios en forma  íntegra  conforme</w:t>
        <w:br/>
        <w:t>a lo establecido en esta Sentencia.</w:t>
        <w:br/>
        <w:br/>
        <w:t>209.  En caso de que el Estado incurriera en mora, deberá pagar  un  interés</w:t>
        <w:br/>
        <w:t>sobre la cantidad adeudada, correspondiente al  interés  bancario  moratorio</w:t>
        <w:br/>
        <w:t>en el Perú.</w:t>
        <w:br/>
        <w:br/>
        <w:t>210.  Conforme a su práctica constante, la  Corte  se  reserva  la  facultad</w:t>
        <w:br/>
        <w:t>inherente a sus atribuciones y derivada, asimismo, del  artículo  65  de  la</w:t>
        <w:br/>
        <w:t>Convención Americana, de supervisar el cumplimiento íntegro de  la  presente</w:t>
        <w:br/>
        <w:t>Sentencia. El caso se dará por concluido una vez que  el  Estado  haya  dado</w:t>
        <w:br/>
        <w:t>cabal cumplimiento a lo dispuesto en el presente fallo. Dentro del plazo  de</w:t>
        <w:br/>
        <w:t>un año, contado a partir de la  notificación  de  esta  Sentencia,  el  Perú</w:t>
        <w:br/>
        <w:t>deberá rendir a la Corte un informe sobre las  medidas  adoptadas  para  dar</w:t>
        <w:br/>
        <w:t>cumplimiento a la misma.</w:t>
        <w:br/>
        <w:br/>
        <w:br/>
        <w:t xml:space="preserve">                                     XII</w:t>
        <w:br/>
        <w:t xml:space="preserve">                             Puntos Resolutivos</w:t>
        <w:br/>
        <w:br/>
        <w:t>211.  Por tanto,</w:t>
        <w:br/>
        <w:br/>
        <w:t>LA CORTE:</w:t>
        <w:br/>
        <w:br/>
        <w:br/>
        <w:t>1.    Acepta el  reconocimiento  parcial  de  responsabilidad  internacional</w:t>
        <w:br/>
        <w:t>efectuado por el Estado, en los términos de los  párrafos  34  a  37  de  la</w:t>
        <w:br/>
        <w:t>presente Sentencia.</w:t>
        <w:br/>
        <w:br/>
        <w:br/>
        <w:br/>
        <w:t>DECLARA,</w:t>
        <w:br/>
        <w:br/>
        <w:br/>
        <w:br/>
        <w:t>Por unanimidad, que:</w:t>
        <w:br/>
        <w:br/>
        <w:br/>
        <w:t xml:space="preserve">     2. El Estado violó el derecho a la vida consagrado en el artículo 4 de</w:t>
        <w:br/>
        <w:t xml:space="preserve">        la Convención Americana sobre Derechos Humanos, en relación con las</w:t>
        <w:br/>
        <w:t xml:space="preserve">        obligaciones de respetar y garantizar los derechos establecidas  en</w:t>
        <w:br/>
        <w:t xml:space="preserve">        el artículo 1.1 de dicho tratado, en  perjuicio  de  Saúl  Cantoral</w:t>
        <w:br/>
        <w:t xml:space="preserve">        Huamaní y Consuelo García  Santa  Cruz,  en  los  términos  de  los</w:t>
        <w:br/>
        <w:t xml:space="preserve">        párrafos 79 a 106 de la presente Sentencia.</w:t>
        <w:br/>
        <w:br/>
        <w:br/>
        <w:t>3.    El Estado violó el derecho a la integridad personal consagrado  en  el</w:t>
        <w:br/>
        <w:t>artículo 5 de la Convención Americana sobre Derechos  Humanos,  en  relación</w:t>
        <w:br/>
        <w:t>con el artículo 1.1 de la misma, en perjuicio de  Saúl  Cantoral  Huamaní  y</w:t>
        <w:br/>
        <w:t>Consuelo García Santa Cruz, en los términos de los párrafos 79 a 106  de  la</w:t>
        <w:br/>
        <w:t>presente Sentencia.</w:t>
        <w:br/>
        <w:br/>
        <w:br/>
        <w:t>4.    El Estado violó el derecho a la libertad  personal  consagrado  en  el</w:t>
        <w:br/>
        <w:t>artículo 7 de la Convención Americana sobre Derechos  Humanos,  en  relación</w:t>
        <w:br/>
        <w:t>con el artículo 1.1 de la misma, en perjuicio de  Saúl  Cantoral  Huamaní  y</w:t>
        <w:br/>
        <w:t>Consuelo García Santa Cruz, en los términos de los párrafos 79 a 106  de  la</w:t>
        <w:br/>
        <w:t>presente Sentencia.</w:t>
        <w:br/>
        <w:br/>
        <w:br/>
        <w:t>5.    El Estado violó el derecho a la libertad de asociación  consagrado  en</w:t>
        <w:br/>
        <w:t>el artículo 16  de  la  Convención  Americana  sobre  Derechos  Humanos,  en</w:t>
        <w:br/>
        <w:t>relación con el artículo 1.1 de la misma,  en  perjuicio  de  Saúl  Cantoral</w:t>
        <w:br/>
        <w:t>Huamaní y Consuelo García Santa Cruz, en los términos de los párrafos 147  a</w:t>
        <w:br/>
        <w:t>149 de la presente Sentencia.</w:t>
        <w:br/>
        <w:br/>
        <w:br/>
        <w:t>6.    El Estado violó el derecho a la integridad personal consagrado  en  el</w:t>
        <w:br/>
        <w:t>artículo 5 de la Convención Americana sobre Derechos  Humanos,  en  relación</w:t>
        <w:br/>
        <w:t>con el artículo 1.1 de la misma, en perjuicio  de  los  familiares  de  Saúl</w:t>
        <w:br/>
        <w:t>Cantoral Huamaní y Consuelo García  Santa  Cruz,  en  los  términos  de  los</w:t>
        <w:br/>
        <w:t>párrafos 112 a 120 de la presente Sentencia.</w:t>
        <w:br/>
        <w:br/>
        <w:br/>
        <w:t>7.    El Estado violó los  derechos  a  las  garantías  judiciales  y  a  la</w:t>
        <w:br/>
        <w:t>protección judicial consagrados en los artículos 8.1 y 25 de  la  Convención</w:t>
        <w:br/>
        <w:t>Americana sobre Derechos Humanos, en relación con los artículos 4,  5,  7  y</w:t>
        <w:br/>
        <w:t>1.1 de la misma, en perjuicio de los familiares de Saúl Cantoral  Huamaní  y</w:t>
        <w:br/>
        <w:t>Consuelo García Santa Cruz, en los términos de los párrafos 124 a 135 de  la</w:t>
        <w:br/>
        <w:t>presente Sentencia.</w:t>
        <w:br/>
        <w:br/>
        <w:br/>
        <w:t>DECIDE,</w:t>
        <w:br/>
        <w:br/>
        <w:br/>
        <w:t>Por unanimidad, que:</w:t>
        <w:br/>
        <w:br/>
        <w:br/>
        <w:t>8.    Esta Sentencia constituye per se una forma de reparación.</w:t>
        <w:br/>
        <w:br/>
        <w:br/>
        <w:t>9.    El Estado debe investigar inmediatamente los hechos que generaron  las</w:t>
        <w:br/>
        <w:t>violaciones del  presente  caso,  e  identificar,  juzgar  y,  en  su  caso,</w:t>
        <w:br/>
        <w:t>sancionar a los responsables, en los términos de los párrafos 189 a  191  de</w:t>
        <w:br/>
        <w:t>la presente Sentencia. El resultado  del  proceso  deberá  ser  públicamente</w:t>
        <w:br/>
        <w:t>divulgado para que  la  sociedad  peruana  pueda  conocer  la  determinación</w:t>
        <w:br/>
        <w:t>judicial de los hechos y sus responsables en el presente caso.</w:t>
        <w:br/>
        <w:br/>
        <w:br/>
        <w:t>10.   El Estado debe publicar en el Diario  Oficial  y  en  otro  diario  de</w:t>
        <w:br/>
        <w:t>amplia circulación nacional, dentro  del  plazo  de  seis  meses  contado  a</w:t>
        <w:br/>
        <w:t>partir de la notificación de la presente Sentencia, por una  sola  vez,  los</w:t>
        <w:br/>
        <w:t>capítulos VII a X de la presente Sentencia, sin las notas al pie  de  página</w:t>
        <w:br/>
        <w:t>correspondientes, y los puntos resolutivos de la misma.</w:t>
        <w:br/>
        <w:br/>
        <w:br/>
        <w:t>11.   Estado debe, dentro del plazo de seis meses contado  a  partir  de  la</w:t>
        <w:br/>
        <w:t>notificación  de  la  presente  Sentencia,  realizar  un  acto  público   de</w:t>
        <w:br/>
        <w:t>reconocimiento de su  responsabilidad  internacional  en  relación  con  las</w:t>
        <w:br/>
        <w:t>violaciones declaradas en esta Sentencia en  desagravio  a  las  víctimas  y</w:t>
        <w:br/>
        <w:t>para satisfacción de sus  familiares,  en  una  ceremonia  pública,  con  la</w:t>
        <w:br/>
        <w:t>presencia de autoridades que representen  el  Estado  y  de  los  familiares</w:t>
        <w:br/>
        <w:t>declarados víctimas en la presente Sentencia, y debe difundir dicho  acto  a</w:t>
        <w:br/>
        <w:t>través de los medios de comunicación, en los términos del párrafo 193 de  la</w:t>
        <w:br/>
        <w:t>presente Sentencia.</w:t>
        <w:br/>
        <w:br/>
        <w:br/>
        <w:t>12.   El Estado debe otorgar una beca en una  institución  pública  peruana,</w:t>
        <w:br/>
        <w:t>en beneficio de Ulises Cantoral Huamaní, Pelagia  Mélida  Contreras  Montoya</w:t>
        <w:br/>
        <w:t>de Cantoral y de los hijos de Saúl Cantoral Huamaní,  que  cubra  todos  los</w:t>
        <w:br/>
        <w:t>costos de su educación,  desde  el  momento  en  que  los  beneficiarios  la</w:t>
        <w:br/>
        <w:t>soliciten al Estado hasta la  conclusión  de  sus  estudios  superiores,  de</w:t>
        <w:br/>
        <w:t>capacitación o actualización, bien sean técnicos o  universitarios,  en  los</w:t>
        <w:br/>
        <w:t>términos del párrafo 194 de la presente Sentencia.</w:t>
        <w:br/>
        <w:br/>
        <w:br/>
        <w:t>13.   El Estado debe posibilitar la continuación,  por  el  tiempo  que  sea</w:t>
        <w:br/>
        <w:t>necesario, del tratamiento psicológico en las condiciones  en  que  las  que</w:t>
        <w:br/>
        <w:t>están  recibiendo  Vanessa  y   Brenda   Cantoral   Contreras,   y   brindar</w:t>
        <w:br/>
        <w:t>gratuitamente, de forma inmediata y por el  tiempo  que  sea  necesario,  el</w:t>
        <w:br/>
        <w:t>tratamiento  psicológico  y  médico  requerido  por  los  demás   familiares</w:t>
        <w:br/>
        <w:t>declarados víctimas, en los términos  de  los  párrafos  195  a  202  de  la</w:t>
        <w:br/>
        <w:t>presente Sentencia.</w:t>
        <w:br/>
        <w:br/>
        <w:br/>
        <w:t>14.   El Estado debe realizar los pagos de las  cantidades  establecidas  en</w:t>
        <w:br/>
        <w:t>la presente Sentencia por concepto de daños materiales,  daños  inmateriales</w:t>
        <w:br/>
        <w:t>y reintegro de costas y gastos dentro del plazo de un año contado  a  partir</w:t>
        <w:br/>
        <w:t>de la notificación de la presente Sentencia, a  las  personas  señaladas  en</w:t>
        <w:br/>
        <w:t>los párrafos 159 y 160 y en la forma que establecen los párrafos  161,  171,</w:t>
        <w:br/>
        <w:t>172, 174, 177, 180 a 183, 205 y 206 a 209 de la misma.</w:t>
        <w:br/>
        <w:br/>
        <w:br/>
        <w:t>Y DISPONE,</w:t>
        <w:br/>
        <w:br/>
        <w:br/>
        <w:t>Por unanimidad, que:</w:t>
        <w:br/>
        <w:br/>
        <w:br/>
        <w:t>15.   Supervisará la  ejecución  íntegra  de  esta  Sentencia,  y  dará  por</w:t>
        <w:br/>
        <w:t>concluido  el  presente  caso  una  vez  que  el  Estado  haya  dado   cabal</w:t>
        <w:br/>
        <w:t>cumplimiento a lo dispuesto en la misma. Dentro del plazo de un año  contado</w:t>
        <w:br/>
        <w:t>a partir de la notificación de esta Sentencia, el Estado deberá rendir a  la</w:t>
        <w:br/>
        <w:t>Corte un informe sobre las medidas adoptadas  para  darle  cumplimiento,  en</w:t>
        <w:br/>
        <w:t>los términos del párrafo 210 de la presente Sentencia.</w:t>
        <w:br/>
        <w:br/>
        <w:br/>
        <w:t>El Juez Manuel E. Ventura Robles hizo conocer a la Corte su  Voto  Razonado,</w:t>
        <w:br/>
        <w:t>el cual acompaña a la presente Sentencia.</w:t>
        <w:br/>
        <w:br/>
        <w:br/>
        <w:br/>
        <w:br/>
        <w:br/>
        <w:br/>
        <w:br/>
        <w:br/>
        <w:br/>
        <w:br/>
        <w:t>Redactada en español e inglés, haciendo fe  el  texto  en  español,  en  San</w:t>
        <w:br/>
        <w:t>José, Costa Rica, el 10 de julio de 2007.</w:t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|Cecilia Medina Quiroga            |Manuel E. Ventura Robles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|Leonardo A. Franco                |Margarette May Macaulay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br/>
        <w:br/>
        <w:t xml:space="preserve">                            Rhadys Abreu Blondet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br/>
        <w:br/>
        <w:t xml:space="preserve">                                VOTO RAZONADO</w:t>
        <w:br/>
        <w:t xml:space="preserve">             CASO CANTORAL HUAMANÍ Y GARCÍA SANTA CRUZ vs. PERÚ</w:t>
        <w:br/>
        <w:br/>
        <w:br/>
        <w:t xml:space="preserve">      He concurrido con mi voto para aprobar, por  unanimidad,  la  presente</w:t>
        <w:br/>
        <w:t>sentencia en el caso Cantoral Huamaní y García Santa Cruz  contra  el  Perú,</w:t>
        <w:br/>
        <w:t>pero  considero  necesario  aclarar  mi  posición  sobre  un  tema  que  fue</w:t>
        <w:br/>
        <w:t>considerado en la deliberación de este caso y durante los últimos tres  años</w:t>
        <w:br/>
        <w:t>en diversos casos ante la Corte.</w:t>
        <w:br/>
        <w:br/>
        <w:t xml:space="preserve">      Se trata de la aplicación e interpretación de los artículos 8.1  y  25</w:t>
        <w:br/>
        <w:t>de la Convención en relación con el artículo 1.1 y, por ende, también  sobre</w:t>
        <w:br/>
        <w:t>la naturaleza y razón de ser de las normas citadas.</w:t>
        <w:br/>
        <w:br/>
        <w:t xml:space="preserve">      El Capítulo I de la  Convención  Americana  (Enumeración  de  Deberes)</w:t>
        <w:br/>
        <w:t>enlista los deberes de los Estados Partes en dicho instrumento: el  artículo</w:t>
        <w:br/>
        <w:t>1 (Obligación de Respetar los Derechos) y el artículo 2  (Deber  de  Adoptar</w:t>
        <w:br/>
        <w:t>Disposiciones de Derecho  Interno).  Son  normas  de  carácter  general  que</w:t>
        <w:br/>
        <w:t>permean todos los derechos protegidos en el Capítulo II (Derechos Civiles  y</w:t>
        <w:br/>
        <w:t>Políticos).  Estos  derechos  protegidos   tienen   su   propia   naturaleza</w:t>
        <w:br/>
        <w:t>ontológica, protegen bienes jurídicos propios, susceptibles de ser  violados</w:t>
        <w:br/>
        <w:t>por el Estado Parte por  hechos  determinados  que  conllevan  la  violación</w:t>
        <w:br/>
        <w:t>también del artículo 1.1 y, en su caso, el 2, que según  señalé  son  normas</w:t>
        <w:br/>
        <w:t>de carácter general. Esta no es la naturaleza de los artículos 8  y  25  que</w:t>
        <w:br/>
        <w:t>también tienen  un  contenido  ontológico  propio,  pero  no  de  normas  de</w:t>
        <w:br/>
        <w:t>aplicación  general  en  la  Convención  y,  consecuentemente,  pueden   ser</w:t>
        <w:br/>
        <w:t>violados por el Estado, junto con otros derechos, siempre  en  relación  con</w:t>
        <w:br/>
        <w:t>el 1.1, que establece la obligación  general  para  los  Estados  Partes  de</w:t>
        <w:br/>
        <w:t>respetar y garantizar los  derechos  incluidos  en  el  Capítulo  II  de  la</w:t>
        <w:br/>
        <w:t>Convención[149].</w:t>
        <w:br/>
        <w:br/>
        <w:t xml:space="preserve">      El artículo 1.1 de la Convención dispone lo siguiente:</w:t>
        <w:br/>
        <w:br/>
        <w:t xml:space="preserve">      1.    Los Estados Partes en esta Convención se comprometen a  respetar</w:t>
        <w:br/>
        <w:t xml:space="preserve">      los derechos y libertades reconocidos en ella y a garantizar su  libre</w:t>
        <w:br/>
        <w:t xml:space="preserve">      y pleno ejercicio a toda persona que esté sujeta  a  su  jurisdicción,</w:t>
        <w:br/>
        <w:t xml:space="preserve">      sin discriminación alguna por motivos de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br/>
        <w:br/>
        <w:br/>
        <w:br/>
        <w:t xml:space="preserve">      El artículo 8.1 señala que toda textualmente: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 xml:space="preserve">      Mientras que el artículo 25 dice que: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2.    Los Estados Partes se comprometen:</w:t>
        <w:br/>
        <w:br/>
        <w:br/>
        <w:t xml:space="preserve">      a)    a garantizar que la autoridad competente prevista por el sistema</w:t>
        <w:br/>
        <w:t xml:space="preserve">      legal del Estado decidirá sobre  los  derechos  de  toda  persona  que</w:t>
        <w:br/>
        <w:t xml:space="preserve">      interponga tal recurso;</w:t>
        <w:br/>
        <w:br/>
        <w:br/>
        <w:t xml:space="preserve">      b)    a desarrollar las posibilidades de recurso judicial, y</w:t>
        <w:br/>
        <w:br/>
        <w:br/>
        <w:t xml:space="preserve">      c)    a garantizar el cumplimiento, por las  autoridades  competentes,</w:t>
        <w:br/>
        <w:t xml:space="preserve">      de toda decisión en que se haya estimado procedente el recurso.</w:t>
        <w:br/>
        <w:br/>
        <w:br/>
        <w:t xml:space="preserve">      La Corte, además, ha decretado la violación del  artículo  1.1  de  la</w:t>
        <w:br/>
        <w:t>Convención independientemente de otras violaciones a  otros  artículos[150].</w:t>
        <w:br/>
        <w:t>Asimismo, se ha considerado y declarado la violación de los artículos 8.1  y</w:t>
        <w:br/>
        <w:t>25 de forma autónoma, sin considerarlos en relación con el artículo  1.1  de</w:t>
        <w:br/>
        <w:t>la Convención[151]. También, la Corte ha aplicado los artículos 8.1 y 25  en</w:t>
        <w:br/>
        <w:t>relación con otros artículos  de  la  Convención  que  no  sea  el  artículo</w:t>
        <w:br/>
        <w:t>1.1[152].</w:t>
        <w:br/>
        <w:br/>
        <w:t xml:space="preserve">      Consecuentemente pretender que la Corte considere  que  los  artículos</w:t>
        <w:br/>
        <w:t>8.1 y 25 no se pueden declarar violados por el  Tribunal  independientemente</w:t>
        <w:br/>
        <w:t>como una violación autónoma, sino solamente en relación con otro derecho  de</w:t>
        <w:br/>
        <w:t>fondo que puede no ser el artículo 1.1, es  afirmar  que  en  la  Convención</w:t>
        <w:br/>
        <w:t>Americana no se protege el derecho a la Justicia y sería pretender  darle  a</w:t>
        <w:br/>
        <w:t>los artículos 8.1 y 25 el carácter de disposiciones generales que,  como  lo</w:t>
        <w:br/>
        <w:t>hace el artículo 1.1, permearían toda  la  Convención,  lo  que  tendría  la</w:t>
        <w:br/>
        <w:t>consecuencia de desnaturalizar el contenido mismo de  los  artículos  8.1  y</w:t>
        <w:br/>
        <w:t>25.</w:t>
        <w:br/>
        <w:br/>
        <w:t xml:space="preserve">      Cambiar la jurisprudencia de la Corte sobre  este  punto,  después  de</w:t>
        <w:br/>
        <w:t>más  de  20  años  de  ejercer  su  función  jurisdiccional  es,  además  de</w:t>
        <w:br/>
        <w:t>inapropiado e innecesario, confuso. Es introducir un elemento de  distorsión</w:t>
        <w:br/>
        <w:t>en la deliberación de futuros casos.</w:t>
        <w:br/>
        <w:br/>
        <w:br/>
        <w:br/>
        <w:br/>
        <w:br/>
        <w:t xml:space="preserve">                          Manuel E. Ventura Robles</w:t>
        <w:br/>
        <w:t xml:space="preserve">                                    Juez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t>-----------------------</w:t>
        <w:br/>
        <w:t>[1]   El Juez Diego García-Sayán se excusó de conocer del presente caso  “en</w:t>
        <w:br/>
        <w:t>los términos  del  artículo  19  del  Estatuto  y  19  del  Reglamento”.  El</w:t>
        <w:br/>
        <w:t>Presidente de la Corte, en consulta con los jueces  del  Tribunal,  resolvió</w:t>
        <w:br/>
        <w:t>aceptar la referida excusa de conocer este  caso,  en  consideración  de  lo</w:t>
        <w:br/>
        <w:t>señalado en las mencionadas disposiciones y  del  análisis  de  los  motivos</w:t>
        <w:br/>
        <w:t>expuestos por el Juez García-Sayán.</w:t>
        <w:br/>
        <w:br/>
        <w:t>[2]   En el informe de fondo la Comisión Interamericana de Derechos  Humanos</w:t>
        <w:br/>
        <w:t>concluyó que el Estado es responsable por las violaciones de los derechos  a</w:t>
        <w:br/>
        <w:t>la vida (artículo 4), a la integridad personal (artículo 5), a  la  libertad</w:t>
        <w:br/>
        <w:t>personal (artículo 7),  a  las  garantías  judiciales  (artículo  8),  a  la</w:t>
        <w:br/>
        <w:t>protección judicial (artículo 25) y a la libertad  de  asociación  (artículo</w:t>
        <w:br/>
        <w:t>16) de la Convención Americana, en  relación  con  el  artículo  1.1  de  la</w:t>
        <w:br/>
        <w:t>misma.</w:t>
        <w:br/>
        <w:br/>
        <w:t>[3]   La Comisión Interamericana de Derechos Humanos designó como  delegados</w:t>
        <w:br/>
        <w:t>a los señores  Clare  Kamau  Roberts,  Presidente,  y  Santiago  A.  Canton,</w:t>
        <w:br/>
        <w:t>Secretario Ejecutivo, y  como  asesores  legales  a  los  señores  Ariel  E.</w:t>
        <w:br/>
        <w:t>Dulitzky, María Claudia  Pulido,  Víctor  Madrigal  Borloz  y  Manuela  Cuvi</w:t>
        <w:br/>
        <w:t>Rodríguez. A partir del 18 de abril de 2006 los  delegados  de  la  Comisión</w:t>
        <w:br/>
        <w:t>pasaron a ser los señores Paolo Carozza, Comisionado, y Santiago A.  Canton,</w:t>
        <w:br/>
        <w:t>Secretario Ejecutivo.</w:t>
        <w:br/>
        <w:br/>
        <w:t>[4]   Resolución emitida por el Presidente de la Corte Interamericana el  11</w:t>
        <w:br/>
        <w:t>de diciembre de 2006.</w:t>
        <w:br/>
        <w:br/>
        <w:t>[5]    A  la  audiencia  pública   comparecieron:   a)   por   la   Comisión</w:t>
        <w:br/>
        <w:t>Interamericana:  Paolo   Carozza,   Comisionado;   Ariel   Dulitzky,   Norma</w:t>
        <w:br/>
        <w:t>Colledani, Lilly Ching y Manuela Cuvi, asesores; b) por los  representantes:</w:t>
        <w:br/>
        <w:t>Gloria Margarita Cano Legua y Carolina Maida Loayza Tamayo, abogadas  de  la</w:t>
        <w:br/>
        <w:t>Asociación Pro Derechos Humanos (APRODEH) y c) por el  Estado:  Angel  Marín</w:t>
        <w:br/>
        <w:t>Lozada,  Agente;  Luis  Alberto  Salgado  Tantte,  Agente  alterno;  Alberto</w:t>
        <w:br/>
        <w:t>Gutiérrez La Madrid, Embajador del Perú en  Costa  Rica,  y  Miguel  Guzmán,</w:t>
        <w:br/>
        <w:t>Consejero de la Misión Diplomática del Perú en Costa Rica.</w:t>
        <w:br/>
        <w:br/>
        <w:t>[6]    La  Corte  ha  aplicado  la  Convención  contra  la  Tortura  en  los</w:t>
        <w:br/>
        <w:t>siguientes casos: Caso del Penal Miguel Castro Castro. Sentencia  de  25  de</w:t>
        <w:br/>
        <w:t>noviembre de 2006. Serie C No. 160, párr. 266; Caso Vargas Areco,  Sentencia</w:t>
        <w:br/>
        <w:t>de 26 de septiembre de 2006.  Serie  C  No.  155,  párr.  94;  Caso  Baldeón</w:t>
        <w:br/>
        <w:t>García. Sentencia de 6 de abril de 2006. Serie C No. 147,  párr.  162;  Caso</w:t>
        <w:br/>
        <w:t>Gutiérrez Soler. Sentencia de 12 de septiembre de 2005.  Serie  C  No.  132,</w:t>
        <w:br/>
        <w:t>párr. 54; Caso Tibi. Sentencia de 7 de septiembre de 2004. Serie C no.  114,</w:t>
        <w:br/>
        <w:t>párr. 159; Caso Blanco Romero y otros.  Sentencia  de  28  de  noviembre  de</w:t>
        <w:br/>
        <w:t>2005. Serie C No. 138, párr. 61; Caso  de  los  Hermanos  Gómez  Paquiyauri.</w:t>
        <w:br/>
        <w:t>Sentencia de 8 de julio de 2004. Serie C No. 110,  párr.  117  y  156;  Caso</w:t>
        <w:br/>
        <w:t>Maritza Urrutia. Sentencia de 27 de noviembre de 2003.  Serie  C.  No.  103,</w:t>
        <w:br/>
        <w:t>párr 98; Caso Bámaca Velásquez. Sentencia de 25 de noviembre de 2000.  Serie</w:t>
        <w:br/>
        <w:t>C No. 70, párr. 223; Caso Cantoral Benavides. Sentencia de 18 de  agosto  de</w:t>
        <w:br/>
        <w:t>2000. Serie C No. 69, párr. 191; Caso de los “Niños de la Calle”  (Villagrán</w:t>
        <w:br/>
        <w:t>Morales y otros). Sentencia de 19 de noviembre de  1999.  Serie  C  No.  63,</w:t>
        <w:br/>
        <w:t>párrs. 248 a 252; y Caso de la “Panel Blanca” (Paniagua  Morales  y  otros).</w:t>
        <w:br/>
        <w:t>Sentencia de 8 de marzo de 1998. Serie C. No. 37, párr.  136.  Al  respecto,</w:t>
        <w:br/>
        <w:t>el artículo 8 de la Convención contra la Tortura, sobre la competencia  para</w:t>
        <w:br/>
        <w:t>aplicarla, en lo pertinente dispone que “[u]na vez agotado  el  ordenamiento</w:t>
        <w:br/>
        <w:t>jurídico interno del respectivo Estado y los recursos  que  éste  prevé,  el</w:t>
        <w:br/>
        <w:t>caso podrá ser sometido a instancias internacionales cuya  competencia  haya</w:t>
        <w:br/>
        <w:t>sido aceptada por ese Estado”. En su Sentencia en el Caso Villagrán  Morales</w:t>
        <w:br/>
        <w:t>y otros, párrs. 247 y 248, el Tribunal se refirió a la razón  histórica  del</w:t>
        <w:br/>
        <w:t>dicho artículo e indicó que “[c]on una  cláusula  general  [de  competencia,</w:t>
        <w:br/>
        <w:t>que no hiciera referencia expresa y exclusiva a  la  Corte  Interamericana,]</w:t>
        <w:br/>
        <w:t>se abrió la posibilidad de que ratifiquen o  se  adhieran  a  la  Convención</w:t>
        <w:br/>
        <w:t>contra  la  Tortura  el  mayor  número  de  Estados.  Lo  que  se  consideró</w:t>
        <w:br/>
        <w:t>importante fue atribuir la competencia para aplicar la Convención contra  la</w:t>
        <w:br/>
        <w:t>Tortura a un órgano internacional, ya se trate de una comisión, un comité  o</w:t>
        <w:br/>
        <w:t>un tribunal existente o de uno que se cree en el futuro”.</w:t>
        <w:br/>
        <w:br/>
        <w:t>[7]   Cfr. Caso Tibi, supra nota 6, párr. 62.</w:t>
        <w:br/>
        <w:br/>
        <w:t>[8]   Cfr. Caso Bueno Alves. Sentencia de 11 de mayo de 2007.  Serie  C  No.</w:t>
        <w:br/>
        <w:t>164, párr. 36; Caso de la Masacre de la Rochela. Sentencia de 11 de mayo  de</w:t>
        <w:br/>
        <w:t>2007. Serie C No. 163, párr. 55 y  Caso  La  Cantuta.  Sentencia  de  29  de</w:t>
        <w:br/>
        <w:t>noviembre de 2006. Serie C No. 162, párr. 59.</w:t>
        <w:br/>
        <w:br/>
        <w:t>[9]   En su comunicación de 5 de enero de 2007, la  Comisión  Interamericana</w:t>
        <w:br/>
        <w:t>desistió de la presentación del testimonio del  señor  Manuel  Eduardo  José</w:t>
        <w:br/>
        <w:t>Piqueras Luna,  quien  había  sido  convocado  por  el  Presidente  mediante</w:t>
        <w:br/>
        <w:t>Resolución de 11 de diciembre de 2006 (expediente de  excepción  preliminar,</w:t>
        <w:br/>
        <w:t>fondo y eventuales reparaciones y costas, folio 379).</w:t>
        <w:br/>
        <w:br/>
        <w:t>[10]  Cfr. Caso Bueno Alves, supra nota 8, párr. 38; Caso de la  Masacre  de</w:t>
        <w:br/>
        <w:t>la Rochela, supra nota 8, párr. 59; y Caso La Cantuta, supra nota  8,  párr.</w:t>
        <w:br/>
        <w:t>62.</w:t>
        <w:br/>
        <w:br/>
        <w:t>[11]  Cfr. Caso Bueno Alves, supra nota 8, párr. 46; Caso de la  Masacre  de</w:t>
        <w:br/>
        <w:t>la Rochela, supra nota 8,  párr. 59; y Caso La Cantuta, supra nota 8,  párr.</w:t>
        <w:br/>
        <w:t>65.</w:t>
        <w:br/>
        <w:br/>
        <w:t>[12]  Cfr. Caso de la Masacre de la Rochela, supra nota 8,  párr.  60;  Caso</w:t>
        <w:br/>
        <w:t>La Cantuta, supra nota 8, párr. 64; y Caso del Penal Miguel  Castro  Castro,</w:t>
        <w:br/>
        <w:t>supra nota 6, párr. 196.</w:t>
        <w:br/>
        <w:br/>
        <w:t>[13]  Cfr. Caso del Penal Miguel Castro Castro, supra  nota  6,  párr.  184;</w:t>
        <w:br/>
        <w:t>Caso Almonacid Arellano y otros. Sentencia de  26  de  septiembre  de  2006.</w:t>
        <w:br/>
        <w:t>Serie C No. 154, párr. 69; Caso Servellón García y otros.  Sentencia  de  21</w:t>
        <w:br/>
        <w:t>de septiembre de 2006. Serie C No. 152, párr.  35;  y  Caso  Ximenes  Lopes.</w:t>
        <w:br/>
        <w:t>Sentencia de 4 de julio de 2006. Serie C No. 149, párrs. 44 y 48.</w:t>
        <w:br/>
        <w:br/>
        <w:t>[14]  En lo pertinente esta norma establece que:</w:t>
        <w:br/>
        <w:t>1. Toda persona tiene derecho a que se respete su vida. Este derecho  estará</w:t>
        <w:br/>
        <w:t>protegido por la ley y, en general, a partir del momento de  la  concepción.</w:t>
        <w:br/>
        <w:t>Nadie puede ser privado de la vida arbitrariamente.</w:t>
        <w:br/>
        <w:br/>
        <w:t>[15]  En lo pertinente este artículo señala que:</w:t>
        <w:br/>
        <w:t>1. Toda persona tiene  derecho  a  que  se  respete  su  integridad  física,</w:t>
        <w:br/>
        <w:t>psíquica y moral.</w:t>
        <w:br/>
        <w:t>2. Nadie debe  ser  sometido  a  torturas  ni  a  penas  o  tratos  crueles,</w:t>
        <w:br/>
        <w:t>inhumanos o degradantes. Toda persona privada de libertad será  tratada  con</w:t>
        <w:br/>
        <w:t>el respeto debido a la dignidad inherente al ser humano.</w:t>
        <w:br/>
        <w:br/>
        <w:t>[16]  En lo pertinente este artículo dispone que:</w:t>
        <w:br/>
        <w:t>1. Toda persona tiene derecho a la libertad y a la seguridad personales.</w:t>
        <w:br/>
        <w:t>2. Nadie puede ser privado de su libertad física, salvo por las causas y  en</w:t>
        <w:br/>
        <w:t>las condiciones fijadas de antemano por las Constituciones Políticas de  los</w:t>
        <w:br/>
        <w:t>Estados Partes o por las leyes dictadas conforme a ellas.</w:t>
        <w:br/>
        <w:t>3. Nadie puede ser sometido a detención o encarcelamiento arbitrarios.</w:t>
        <w:br/>
        <w:br/>
        <w:t>[17]  Cfr. Informe Final de la  Comisión  de  la  Verdad  y  Reconciliación,</w:t>
        <w:br/>
        <w:t>supra párr. 48, Tomo IX, Anexo 3:  Compendio  estadístico,  Cuadro  1,  pág.</w:t>
        <w:br/>
        <w:t>280. La CVR registra un total de  676  casos  de  asesinatos  y  ejecuciones</w:t>
        <w:br/>
        <w:t>extrajudiciales  en  1988,  de  los  cuales  atribuye  490  al   PCP-Sendero</w:t>
        <w:br/>
        <w:t>Luminoso, 143 a agentes del Estado, CADS y paramilitares, 7 al MRTA y  36  a</w:t>
        <w:br/>
        <w:t>grupos no determinados  y  otros.  En  1989  se  registran  1.206  casos  de</w:t>
        <w:br/>
        <w:t>asesinatos y ejecuciones extrajudiciales de los cuales se atribuyen  847  al</w:t>
        <w:br/>
        <w:t>PCP-Sendero Luminoso, 236 a agentes del Estado, CADS y paramilitares, 29  al</w:t>
        <w:br/>
        <w:t>MRTA y 94 a grupos no determinados y otros.</w:t>
        <w:br/>
        <w:br/>
        <w:t>[18]  Cfr. Informe Final de la  Comisión  de  la  Verdad  y  Reconciliación,</w:t>
        <w:br/>
        <w:t>supra párr. 48,  Tomo  III,  Capítulo  3.2.  “Los  sindicatos,  los  gremios</w:t>
        <w:br/>
        <w:t>empresariales y las organizaciones de mujeres”, págs. 335, 343, 360-362.</w:t>
        <w:br/>
        <w:br/>
        <w:t>[19]  Cfr. Informe Final de la  Comisión  de  la  Verdad  y  Reconciliación,</w:t>
        <w:br/>
        <w:t>supra párr. 48, Tomo V, Capítulo 2.6. “Los sindicatos mineros”, págs. 219  y</w:t>
        <w:br/>
        <w:t>220.</w:t>
        <w:br/>
        <w:br/>
        <w:t>[20]  Cfr. Informe Final de la  Comisión  de  la  Verdad  y  Reconciliación,</w:t>
        <w:br/>
        <w:t>supra párr. 48, Tomo V, Capítulo 2.6. “Los sindicatos mineros”, págs. 204  y</w:t>
        <w:br/>
        <w:t>216.</w:t>
        <w:br/>
        <w:br/>
        <w:t>[21]  Cfr. Informe del  Comité  de  Libertad  Sindical  de  la  Organización</w:t>
        <w:br/>
        <w:t>Internacional del Trabajo, número 278 respecto del  Perú,  supra  párr.  48,</w:t>
        <w:br/>
        <w:t>párr. 226.</w:t>
        <w:br/>
        <w:br/>
        <w:t>[22]  Cfr. Informe Final de la  Comisión  de  la  Verdad  y  Reconciliación,</w:t>
        <w:br/>
        <w:t>supra párr. 48,  Tomo  III,  Capítulo  3.2.  “Los  sindicatos,  los  gremios</w:t>
        <w:br/>
        <w:t>empresariales  y  las  organizaciones  de  mujeres”,  pág.  344;  nota   del</w:t>
        <w:br/>
        <w:t>Sindicato de Obreros Mineros de Shougang Hierro Perú S.A.A.  (expediente  de</w:t>
        <w:br/>
        <w:t>excepción preliminar, fondo y eventuales reparaciones y costas, anexo  4  de</w:t>
        <w:br/>
        <w:t>los alegatos finales escritos presentados por el Estado, folios 937 y 938).</w:t>
        <w:br/>
        <w:br/>
        <w:t>[23]  Cfr. nota del Sindicato de Obreros Mineros  de  Shougang  Hierro  Perú</w:t>
        <w:br/>
        <w:t>S.A.A. (expediente de excepción preliminar, fondo y eventuales  reparaciones</w:t>
        <w:br/>
        <w:t>y costas, anexo 4 de  los  alegatos  finales  escritos  presentados  por  el</w:t>
        <w:br/>
        <w:t>Estado, folio 938).</w:t>
        <w:br/>
        <w:br/>
        <w:t>[24]  Cfr. Informe Final de la  Comisión  de  la  Verdad  y  Reconciliación,</w:t>
        <w:br/>
        <w:t>supra párr. 48,  Tomo  III,  Capítulo  3.2.  “Los  sindicatos,  los  gremios</w:t>
        <w:br/>
        <w:t>empresariales y las organizaciones  de  mujeres”,  pág.  345;   Informe  del</w:t>
        <w:br/>
        <w:t>Comité de Libertad Sindical de la Organización  Internacional  del  Trabajo,</w:t>
        <w:br/>
        <w:t>número 265 respecto del Perú, supra párr. 48,  párr. 525 d).</w:t>
        <w:br/>
        <w:br/>
        <w:t>[25]  Cfr. nota del Sindicato de Obreros Mineros  de  Shougang  Hierro  Perú</w:t>
        <w:br/>
        <w:t>S.A.A. (expediente de excepción preliminar, fondo y eventuales  reparaciones</w:t>
        <w:br/>
        <w:t>y costas, Tomo III, anexo 4 de los  alegatos  finales  escritos  presentados</w:t>
        <w:br/>
        <w:t>por el Estado, folio 939).</w:t>
        <w:br/>
        <w:br/>
        <w:t>[26]  Cfr. Informe Final de la  Comisión  de  la  Verdad  y  Reconciliación,</w:t>
        <w:br/>
        <w:t>supra párr.  48,  Tomo  VII,  sección  2.19.  “Los  asesinatos  del  comando</w:t>
        <w:br/>
        <w:t>paramilitar  autodenominado  Rodrigo  Franco  (1985-1990)”  (expediente   de</w:t>
        <w:br/>
        <w:t>anexos a la demanda, anexo 2,  folio  8);  nota  del  Sindicato  de  Obreros</w:t>
        <w:br/>
        <w:t>Mineros de Shougang Hierro Perú S.A.A. (expediente de excepción  preliminar,</w:t>
        <w:br/>
        <w:t>fondo y eventuales reparaciones y costas, anexo 4 de  los  alegatos  finales</w:t>
        <w:br/>
        <w:t>escritos presentados por el  Estado,  folio  939);  declaración  testimonial</w:t>
        <w:br/>
        <w:t>rendida por Ulises Cantoral Huamaní en la audiencia pública  celebrada  ante</w:t>
        <w:br/>
        <w:t>la Corte Interamericana los días 23 y 24 de enero  de  2007;  aviso  firmado</w:t>
        <w:br/>
        <w:t>por  Moisés  Palomino  Salcedo  y  Saúl  Cantoral  Huamaní,   presidente   y</w:t>
        <w:br/>
        <w:t>secretario de la Federación Nacional de Trabajadores  Mineros,  Metalúrgicos</w:t>
        <w:br/>
        <w:t>y Siderúrgicos del Perú, titulado “¡¡Exigimos solución y no  la  represión!!</w:t>
        <w:br/>
        <w:t>Repudiamos secuestro de nuestro dirigente!!”  publicado  en  el  diario  “La</w:t>
        <w:br/>
        <w:t>Voz” el 11 de agosto de 1988 (expediente  de  anexos  a  la  demanda,  anexo</w:t>
        <w:br/>
        <w:t>1.19, folio 313); artículo periodístico titulado “Secuestran y  amenazan  de</w:t>
        <w:br/>
        <w:t>muerte a dirigente minero” publicado en el diario “El Nuevo  Diario”  el  13</w:t>
        <w:br/>
        <w:t>de agosto de 1988 (expediente de anexos a  la  demanda,  anexo  1.19,  folio</w:t>
        <w:br/>
        <w:t>313); artículo periodístico titulado “Calle del secuestro” publicado  en  la</w:t>
        <w:br/>
        <w:t>revista “Sí” de la semana del 20 al 27 de febrero  de  1989  (expediente  de</w:t>
        <w:br/>
        <w:t>excepción preliminar, fondo y eventuales reparaciones y costas, folio  920);</w:t>
        <w:br/>
        <w:t>artículo periodístico titulado “Testigo puede identificar  a  los  asesinos”</w:t>
        <w:br/>
        <w:t>publicado en el diario “Diario La  República”  el  15  de  febrero  de  1989</w:t>
        <w:br/>
        <w:t>(expediente de anexos  a  la  demanda,  Tomo  I,  anexo  1.1,  folio  137B);</w:t>
        <w:br/>
        <w:t>artículo periodístico titulado “Asesinato de Saúl Cantoral.   ¿Quién  quiere</w:t>
        <w:br/>
        <w:t>matar a la Federación Minera?”  publicado  en  la  revista  “Amauta”  en  la</w:t>
        <w:br/>
        <w:t>tercera semana de febrero de 1989 (expediente de anexos a la  demanda,  Tomo</w:t>
        <w:br/>
        <w:t>II, anexo 1.1, folio 158); artículo periodístico titulado “¿Quién lo  mató?”</w:t>
        <w:br/>
        <w:t>publicado en la revista “Caretas” el 20 de febrero de  1989  (expediente  de</w:t>
        <w:br/>
        <w:t>anexos a la demanda, Tomo II, anexo 1.1, folio 175);  artículo  periodístico</w:t>
        <w:br/>
        <w:t>titulado “Crimen es  político”  publicado  en  la  revista  “Cambio”  en  la</w:t>
        <w:br/>
        <w:t>tercera semana de febrero de 1989 (expediente de anexos a la  demanda,  Tomo</w:t>
        <w:br/>
        <w:t>II, anexo 1.1, folio 157).</w:t>
        <w:br/>
        <w:br/>
        <w:t>[27]  Cfr. artículo periodístico titulado “Secuestran y amenazan  de  muerte</w:t>
        <w:br/>
        <w:t>a dirigente minero” publicado en el  diario  “El  Nuevo  Diario”  el  13  de</w:t>
        <w:br/>
        <w:t>agosto de 1988 (expediente de anexos a la demanda, anexo 1.19, folio 313).</w:t>
        <w:br/>
        <w:br/>
        <w:t>[28]  Cfr. nota del Sindicato de Obreros Mineros  de  Shougang  Hierro  Perú</w:t>
        <w:br/>
        <w:t>S.A.A. (expediente de excepción preliminar, fondo y eventuales  reparaciones</w:t>
        <w:br/>
        <w:t>y costas, anexo 3 de  los  alegatos  finales  escritos  presentados  por  el</w:t>
        <w:br/>
        <w:t>Estado, folio 939).</w:t>
        <w:br/>
        <w:br/>
        <w:t>[29]  Cfr. copia en DVD de las declaraciones  brindadas  por  Saúl  Cantoral</w:t>
        <w:br/>
        <w:t>Huamaní a un  medio  de  comunicación  nacional,  sobre  su  actividad  como</w:t>
        <w:br/>
        <w:t>dirigente sindical y declaraciones de la [presunta] víctima denunciando  los</w:t>
        <w:br/>
        <w:t>peligros de la actividad  sindical  (expediente  de  anexos  al  escrito  de</w:t>
        <w:br/>
        <w:t>solicitudes y argumentos, anexo 4, folio 711,  correspondiente  a  un  disco</w:t>
        <w:br/>
        <w:t>compacto); artículo periodístico titulado “Crimen es político” publicado  en</w:t>
        <w:br/>
        <w:t>la revista “Cambio” en la tercera semana de febrero de 1989  (expediente  de</w:t>
        <w:br/>
        <w:t>anexos a la demanda, anexo 1.1, folio 157).</w:t>
        <w:br/>
        <w:br/>
        <w:t>[30]  Cfr. documento titulado “El Comando Rodrigo Franco”  de  fecha  agosto</w:t>
        <w:br/>
        <w:t>de 2003, suscrito por Javier Ciurlizza Contreras,  Secretario  Ejecutivo  de</w:t>
        <w:br/>
        <w:t>la  CVR,  y  aportado  por  el  Estado  como  prueba  para  mejor   resolver</w:t>
        <w:br/>
        <w:t>(expediente  de  excepción  preliminar,  fondo,  eventuales  reparaciones  y</w:t>
        <w:br/>
        <w:t>costas, folio 788); y artículo periodístico titulado “Calle  del  secuestro”</w:t>
        <w:br/>
        <w:t>publicado en la revista “Sí”  el  20  de  febrero  de  1989  (expediente  de</w:t>
        <w:br/>
        <w:t>excepción preliminar, fondo y eventuales reparaciones y costas, anexo  3  de</w:t>
        <w:br/>
        <w:t>los alegatos finales escritos presentados por el Estado, folios 920 y  921).</w:t>
        <w:br/>
        <w:br/>
        <w:br/>
        <w:t>[31]  Cfr. documento titulado “El Comando Rodrigo Franco”  de  fecha  agosto</w:t>
        <w:br/>
        <w:t>de 2003, suscrito por Javier Ciurlizza Contreras,  Secretario  Ejecutivo  de</w:t>
        <w:br/>
        <w:t>la  CVR,  y  aportado  por  el  Estado  como  prueba  para  mejor   resolver</w:t>
        <w:br/>
        <w:t>(expediente  de  excepción  preliminar,  fondo,  eventuales  reparaciones  y</w:t>
        <w:br/>
        <w:t>costas, folio 790).</w:t>
        <w:br/>
        <w:br/>
        <w:t>[32]  Cfr. artículo periodístico titulado “Testigo puede identificar  a  los</w:t>
        <w:br/>
        <w:t>asesinos” publicado en el diario “Diario La República” el 15 de  febrero  de</w:t>
        <w:br/>
        <w:t>1989 (expediente de anexos a la demanda, anexo 1.1, folio 138);  y  artículo</w:t>
        <w:br/>
        <w:t>periodístico  titulado  “Diabólico  crimen.  Casi  imposible  de  achacar  a</w:t>
        <w:br/>
        <w:t>Sendero”  publicado  en  la  revista  “Oiga”  el  20  de  febrero  de   1989</w:t>
        <w:br/>
        <w:t>(expediente de anexos a la demanda, anexo 1.1, folio 179).</w:t>
        <w:br/>
        <w:br/>
        <w:t>[33]  Cfr. Informe Final de la  Comisión  de  la  Verdad  y  Reconciliación,</w:t>
        <w:br/>
        <w:t>supra párr. 48,  Tomo  VII,  sección  2.19.,  “Los  asesinatos  del  comando</w:t>
        <w:br/>
        <w:t>paramilitar  autodenominado  Rodrigo  Franco  (1985-1990)”  (expediente   de</w:t>
        <w:br/>
        <w:t>anexos a la demanda, anexo 2, folio 8);  y  artículo  periodístico  titulado</w:t>
        <w:br/>
        <w:t>“Calle del secuestro” publicado en la revista “Sí” el 20 de febrero de  1989</w:t>
        <w:br/>
        <w:t>(expediente de excepción  preliminar,  fondo  y  eventuales  reparaciones  y</w:t>
        <w:br/>
        <w:t>costas, anexo 3 de los alegatos finales escritos presentados por el  Estado,</w:t>
        <w:br/>
        <w:t>folio 920).</w:t>
        <w:br/>
        <w:br/>
        <w:t>[34]  Cfr. Informe Final de la  Comisión  de  la  Verdad  y  Reconciliación,</w:t>
        <w:br/>
        <w:t>supra párr. 48,  Tomo  VII,  sección  2.19.,  “Los  asesinatos  del  comando</w:t>
        <w:br/>
        <w:t>paramilitar  autodenominado  Rodrigo  Franco  (1985-1990)”  (expediente   de</w:t>
        <w:br/>
        <w:t>anexos a la demanda, anexo 2, folio 8);  y  artículo  periodístico  titulado</w:t>
        <w:br/>
        <w:t>“Calle del secuestro” publicado en la revista “Sí” el 20 de febrero de  1989</w:t>
        <w:br/>
        <w:t>(expediente de excepción  preliminar,  fondo  y  eventuales  reparaciones  y</w:t>
        <w:br/>
        <w:t>costas, anexo 3 de los alegatos finales escritos presentados por el  Estado,</w:t>
        <w:br/>
        <w:t>folio 920).</w:t>
        <w:br/>
        <w:br/>
        <w:t>[35]  Cfr. artículo  periodístico  titulado  “Asesinato  de  Saúl  Cantoral.</w:t>
        <w:br/>
        <w:t>¿Quién quiere matar  a  la  Federación  Minera?”  publicado  en  la  revista</w:t>
        <w:br/>
        <w:t>“Amauta” en la tercera semana de febrero de 1989 (expediente de anexos a  la</w:t>
        <w:br/>
        <w:t>demanda, anexo 1.1, folio 158).</w:t>
        <w:br/>
        <w:br/>
        <w:t>[36]  Cfr. documento titulado “El Comando Rodrigo Franco”  de  fecha  agosto</w:t>
        <w:br/>
        <w:t>de 2003, suscrito por Javier Ciurlizza Contreras,  Secretario  Ejecutivo  de</w:t>
        <w:br/>
        <w:t>la  CVR,  y  aportado  por  el  Estado  como  prueba  para  mejor   resolver</w:t>
        <w:br/>
        <w:t>(expediente  de  excepción  preliminar,  fondo,  eventuales  reparaciones  y</w:t>
        <w:br/>
        <w:t>costas, folio 771).</w:t>
        <w:br/>
        <w:br/>
        <w:t>[37]  Cfr. Informe Final de la  Comisión  de  la  Verdad  y  Reconciliación,</w:t>
        <w:br/>
        <w:t>supra párr. 48,  Tomo  VII,  sección  2.19.,  “Los  asesinatos  del  comando</w:t>
        <w:br/>
        <w:t>paramilitar  autodenominado  Rodrigo  Franco  (1985-1990)”  (expediente   de</w:t>
        <w:br/>
        <w:t>anexos a la demanda, anexo 2, folio 8); nota del Estado número 7-5-M/037  de</w:t>
        <w:br/>
        <w:t>4 de febrero de 1994 (expediente de anexos a  la  demanda,  Tomo  II,  anexo</w:t>
        <w:br/>
        <w:t>1.5, folio 223);  y  Parte  Nro.  11–D4-DINCOTE  emitido  por  la  Dirección</w:t>
        <w:br/>
        <w:t>Nacional contra el Terrorismo el 2 de enero de 1995  (expediente  de  anexos</w:t>
        <w:br/>
        <w:t>al escrito de contestación a la demanda, anexo 1, folios 753 a 754).</w:t>
        <w:br/>
        <w:br/>
        <w:t>[38]  Cfr. Informe Final de la  Comisión  de  la  Verdad  y  Reconciliación,</w:t>
        <w:br/>
        <w:t>supra párr. 48,  Tomo  VII,  sección  2.19.,  “Los  asesinatos  del  comando</w:t>
        <w:br/>
        <w:t>paramilitar  autodenominado  Rodrigo  Franco  (1985-1990)”  (expediente   de</w:t>
        <w:br/>
        <w:t>anexos a la demanda, anexo 2, folio 8); nota del Estado Número 7-5-M/037  de</w:t>
        <w:br/>
        <w:t>4 de febrero de 1994 (expediente de anexos a  la  demanda,  Tomo  II,  anexo</w:t>
        <w:br/>
        <w:t>1.5, folio 223);  y  Parte  Nro.  11–D4-DINCOTE  emitido  por  la  Dirección</w:t>
        <w:br/>
        <w:t>Nacional contra el Terrorismo el 2 de enero de 1995  (expediente  de  anexos</w:t>
        <w:br/>
        <w:t>al escrito de contestación a la demanda, anexo 1, folios 753 a 754).</w:t>
        <w:br/>
        <w:br/>
        <w:t>[39]  Cfr. nota del  Estado  Número  7-5-M/037  de  4  de  febrero  de  1994</w:t>
        <w:br/>
        <w:t>(expediente de anexos a la demanda, Tomo II, anexo 1.5, folio 223); y  Parte</w:t>
        <w:br/>
        <w:t>Nro. 11–D4-DINCOTE emitido por la Dirección Nacional  contra  el  Terrorismo</w:t>
        <w:br/>
        <w:t>el 2 de enero de 1995 (expediente de anexos al escrito de contestación a  la</w:t>
        <w:br/>
        <w:t>demanda, anexo 1, folio 747).</w:t>
        <w:br/>
        <w:br/>
        <w:t>[40]  Cfr. Parte  Nro.  11–D4-DINCOTE  emitido  por  la  Dirección  Nacional</w:t>
        <w:br/>
        <w:t>contra el Terrorismo el 2 de enero de 1995 (expediente de anexos al  escrito</w:t>
        <w:br/>
        <w:t>de contestación a la demanda, anexo 1, folio 756).</w:t>
        <w:br/>
        <w:br/>
        <w:t>[41]  Cfr. Parte  Nro.  11–D4-DINCOTE  emitido  por  la  Dirección  Nacional</w:t>
        <w:br/>
        <w:t>contra el Terrorismo el 2 de enero de 1995 (expediente de anexos al  escrito</w:t>
        <w:br/>
        <w:t>de contestación a la demanda, anexo 1, folio 744).</w:t>
        <w:br/>
        <w:br/>
        <w:t>[42]   Cfr.  Informe  emitido  por  el  Equipo  Forense  Especializado   del</w:t>
        <w:br/>
        <w:t>Instituto de Medicina  Legal  del  Ministerio  Público  en  agosto  de  2006</w:t>
        <w:br/>
        <w:t>(expediente de excepción  preliminar,  fondo  y  eventuales  reparaciones  y</w:t>
        <w:br/>
        <w:t>costas, folios 648-649).</w:t>
        <w:br/>
        <w:br/>
        <w:t>[43]  Cfr. Informe pericial de los casos:  Saúl  Isaac  Cantoral  Huamaní  y</w:t>
        <w:br/>
        <w:t>Consuelo Trinidad García Santa Cruz emitido por peritos del  Equipo  Peruano</w:t>
        <w:br/>
        <w:t>de  Antropología  Forense  (expediente  de  excepción  preliminar,  fondo  y</w:t>
        <w:br/>
        <w:t>eventuales reparaciones y costas, folios 256-257, 260-261).</w:t>
        <w:br/>
        <w:br/>
        <w:t>[44]   Cfr.  Informe  emitido  por  el  Equipo  Forense  Especializado   del</w:t>
        <w:br/>
        <w:t>Instituto de Medicina  Legal  del  Ministerio  Público  en  agosto  de  2006</w:t>
        <w:br/>
        <w:t>(expediente de excepción  preliminar,  fondo  y  eventuales  reparaciones  y</w:t>
        <w:br/>
        <w:t>costas, folio 644).</w:t>
        <w:br/>
        <w:br/>
        <w:t>[45]  Cfr. Informe pericial de los casos:  Saúl  Isaac  Cantoral  Huamaní  y</w:t>
        <w:br/>
        <w:t>Consuelo Trinidad García Santa Cruz emitido por peritos del  Equipo  Peruano</w:t>
        <w:br/>
        <w:t>de  Antropología  Forense  (expediente  de  excepción  preliminar,  fondo  y</w:t>
        <w:br/>
        <w:t>eventuales reparaciones y costas, folio 256).</w:t>
        <w:br/>
        <w:br/>
        <w:t>[46]  Cfr.  Informe  No.  05-2005-2º  FPSP-MP-FN  emitido  por  la  Fiscalía</w:t>
        <w:br/>
        <w:t>Provincial Titular de la Segunda Fiscalía  Penal  Supraprovincial  el  2  de</w:t>
        <w:br/>
        <w:t>diciembre de 2005 (expediente de anexos al escrito  de  contestación  de  la</w:t>
        <w:br/>
        <w:t>demanda, anexo 6, folios 921 y 922).</w:t>
        <w:br/>
        <w:br/>
        <w:t>[47]  Cfr.  Informe  No.  05-2005-2º  FPSP-MP-FN  emitido  por  la  Fiscalía</w:t>
        <w:br/>
        <w:t>Provincial Titular de la Segunda Fiscalía  Penal  Supraprovincial  el  2  de</w:t>
        <w:br/>
        <w:t>diciembre de 2005 (expediente de anexos al escrito  de  contestación  de  la</w:t>
        <w:br/>
        <w:t>demanda, anexo 6, folio 924).</w:t>
        <w:br/>
        <w:br/>
        <w:t>[48]  Cfr. Sentencia de 31 de enero de 1990 emitida  por  el  Décimo  Tercer</w:t>
        <w:br/>
        <w:t>Tribunal Correccional de Lima (expediente de excepción preliminar,  fondo  y</w:t>
        <w:br/>
        <w:t>eventuales reparaciones y costas, folios 835 a 840).</w:t>
        <w:br/>
        <w:br/>
        <w:t>[49]  Cfr.  Informe  No.  05-2005-2º  FPSP-MP-FN  emitido  por  la  Fiscalía</w:t>
        <w:br/>
        <w:t>Provincial Titular de la Segunda Fiscalía  Penal  Supraprovincial  el  2  de</w:t>
        <w:br/>
        <w:t>diciembre de 2005 (expediente de anexos al escrito  de  contestación  de  la</w:t>
        <w:br/>
        <w:t>demanda, anexo 6, folio 924).</w:t>
        <w:br/>
        <w:br/>
        <w:t>[50]  La Segunda Fiscalía Supraprovincial, que quedó finalmente a  cargo  de</w:t>
        <w:br/>
        <w:t>la investigación, ordenó, entre otras,  la  realización  de  las  siguientes</w:t>
        <w:br/>
        <w:t>diligencias: solicitó  a  la  DIRCOTE  la  remisión  del  atestado  policial</w:t>
        <w:br/>
        <w:t>instruido  por  el  Delta  5;  recibió  declaración  indagatoria  de  Ulises</w:t>
        <w:br/>
        <w:t>Cantoral Huamaní; solicitó a la División de  Exámenes  Tanatológico-Forenses</w:t>
        <w:br/>
        <w:t>los protocolos de necropsia y resultados de los  estudios  realizados  sobre</w:t>
        <w:br/>
        <w:t>los cadáveres de las presuntas víctimas (esta división indicó que,  habiendo</w:t>
        <w:br/>
        <w:t>solicitado los protocolos de las necropsias de las presuntas víctimas  a  la</w:t>
        <w:br/>
        <w:t>Gerencia de Trámite  Documentario,  éstos  no  le  han  sido  remitidos.  En</w:t>
        <w:br/>
        <w:t>consecuencia, la Segunda Fiscalía pidió a ésta la remisión  directa  de  los</w:t>
        <w:br/>
        <w:t>protocolos, pero la Sub-Gerencia de  Archivo  Central  informó  que  en  los</w:t>
        <w:br/>
        <w:t>fondos documentales no obran los protocolos de necropsia  de  las  presuntas</w:t>
        <w:br/>
        <w:t>víctimas); recabó ante la Defensoría  del  Pueblo  la  trascripción  de  las</w:t>
        <w:br/>
        <w:t>audiencias públicas de la CVR de casos en Lima, una cinta VHS  y  una  cinta</w:t>
        <w:br/>
        <w:t>de audio que  contienen  una  entrevista  realizada  por  la  CVR  a  Ulises</w:t>
        <w:br/>
        <w:t>Cantoral Huamaní; recibió declaración  indagatoria  de  Rosa  Amelia  García</w:t>
        <w:br/>
        <w:t>Santa  Cruz,  hermana  de  Consuelo  Santa  Cruz;  ofició   a   la   Clínica</w:t>
        <w:br/>
        <w:t>Angloamericana a fin de que se informara sobre la atención  médica  recibida</w:t>
        <w:br/>
        <w:t>por Saúl Isaac Cantoral Huamaní entre julio o agosto  de  1988;  se  citó  a</w:t>
        <w:br/>
        <w:t>diversas  personas  a  declaración  indagatoria;   se   pidió   pericia   de</w:t>
        <w:br/>
        <w:t>grafotecnia a la Dirección de Criminalística  de  la  Policía  Nacional  del</w:t>
        <w:br/>
        <w:t>Perú respecto del manuscrito hallado en las inmediaciones  del  lugar  donde</w:t>
        <w:br/>
        <w:t>fueron hallados los cuerpos de las presuntas víctimas, así como una  pericia</w:t>
        <w:br/>
        <w:t>balística con respecto a los proyectiles y casquillos hallados en  el  lugar</w:t>
        <w:br/>
        <w:t>de los hechos y dictámenes  periciales  de  medicina  forense  respecto  del</w:t>
        <w:br/>
        <w:t>cuerpo de Consuelo García Santa Cruz.  Cfr. Informe No. 05-2005-2º  FPSP-MP-</w:t>
        <w:br/>
        <w:t>FN emitido por la Fiscalía Provincial Titular de la Segunda  Fiscalía  Penal</w:t>
        <w:br/>
        <w:t>Supraprovincial el 2 de diciembre de 2005 (expediente de anexos  al  escrito</w:t>
        <w:br/>
        <w:t>de contestación de la demanda, anexo 6, folio 926-928).</w:t>
        <w:br/>
        <w:br/>
        <w:t>[51]  Cfr. Informe Final de la  Comisión  de  la  Verdad  y  Reconciliación,</w:t>
        <w:br/>
        <w:t>supra párr. 48,  Tomo  VII,  sección  2.19.,  “Los  asesinatos  del  comando</w:t>
        <w:br/>
        <w:t>paramilitar  autodenominado  Rodrigo  Franco  (1985-1990)”  (expediente   de</w:t>
        <w:br/>
        <w:t>anexos a la demanda, anexo 2, folios 5 a 10).</w:t>
        <w:br/>
        <w:br/>
        <w:t>[52]  Cfr. Informe Final de la  Comisión  de  la  Verdad  y  Reconciliación,</w:t>
        <w:br/>
        <w:t>supra párr. 48,  Tomo  VII,  sección  2.19.,  “Los  asesinatos  del  comando</w:t>
        <w:br/>
        <w:t>paramilitar  autodenominado  Rodrigo  Franco  (1985-1990)”  (expediente   de</w:t>
        <w:br/>
        <w:t>anexos a la demanda, anexo 2, folios 13 a 15 y 17).</w:t>
        <w:br/>
        <w:br/>
        <w:t>[53]  Cfr. Informe Final de la  Comisión  de  la  Verdad  y  Reconciliación,</w:t>
        <w:br/>
        <w:t>supra párr. 48,  Tomo  VII,  sección  2.19.,  “Los  asesinatos  del  comando</w:t>
        <w:br/>
        <w:t>paramilitar  autodenominado  Rodrigo  Franco  (1985-1990)”  (expediente   de</w:t>
        <w:br/>
        <w:t>anexos a la demanda, anexo 2, folio 20).</w:t>
        <w:br/>
        <w:br/>
        <w:t>[54]  Cfr. Caso Velásquez Rodríguez. Sentencia  de  29  de  julio  de  1988.</w:t>
        <w:br/>
        <w:t>Serie C No. 4, párrs. 164, 169  y  170.  Cfr.  Caso  de  la  Masacre  de  la</w:t>
        <w:br/>
        <w:t>Rochela, supra nota 8, párr.  67;  Caso  de  la  Masacre  de  Pueblo  Bello.</w:t>
        <w:br/>
        <w:t>Sentencia de 31 de enero de 2006. Serie C No. 140, párr. 111; y Caso  de  la</w:t>
        <w:br/>
        <w:t>“Masacre de Mapiripán”. Sentencia de 15 de septiembre de 2005. Serie  C  No.</w:t>
        <w:br/>
        <w:t>134, párr. 108.</w:t>
        <w:br/>
        <w:br/>
        <w:t>[55]  Cfr. Caso de la Masacre de la Rochela, supra nota 8,  párr.  68;  Caso</w:t>
        <w:br/>
        <w:t>La Cantuta, supra nota 8, párr. 156 y Caso Masacre de  Pueblo  Bello,  supra</w:t>
        <w:br/>
        <w:t>nota 54, párr. 112.</w:t>
        <w:br/>
        <w:br/>
        <w:t>[56]  Cfr. Caso de la “Panel Blanca” (Paniagua Morales y otros), supra  nota</w:t>
        <w:br/>
        <w:t>6, párr. 91; Caso Velásquez Rodríguez, supra nota  54,  párrs.  134  y  172.</w:t>
        <w:br/>
        <w:t>Cfr. también Caso de la Masacre de la Rochela, supra nota 8, párr. 68;  Caso</w:t>
        <w:br/>
        <w:t>Masacre de Pueblo Bello, supra nota 54, párr. 112; y Caso de la “Masacre  de</w:t>
        <w:br/>
        <w:t>Mapiripán”, supra nota 54, párr. 110.</w:t>
        <w:br/>
        <w:br/>
        <w:br/>
        <w:t>[57]  Cfr. Caso Velásquez Rodríguez, supra nota 54, párr. 127. Cfr.  también</w:t>
        <w:br/>
        <w:t>Caso del  Penal  Miguel  Castro  Castro,  supra  nota  6,  párr.  184;  Caso</w:t>
        <w:br/>
        <w:t>Almonacid Arellano y otros, supra  nota  13,  párr.  69;  y  Caso  Servellón</w:t>
        <w:br/>
        <w:t>García y otros, supra nota 13; párr. 35.</w:t>
        <w:br/>
        <w:br/>
        <w:t>[58]  Cfr. Caso del Penal Miguel Castro Castro, supra  nota  6,  párr.  184;</w:t>
        <w:br/>
        <w:t>Caso Almonacid Arellano y otros, supra nota 13, párr. 69; y  Caso  Servellón</w:t>
        <w:br/>
        <w:t>García y otros, supra nota 13, párr. 35.</w:t>
        <w:br/>
        <w:br/>
        <w:t>[59]  Cfr. Caso Velásquez Rodríguez, supra nota 54, párr. 129.</w:t>
        <w:br/>
        <w:br/>
        <w:t>[60]  Cfr. Caso del Penal Miguel Castro Castro, supra nota 6,  párr.  197.3;</w:t>
        <w:br/>
        <w:t>y Caso Baldeón García, supra nota 6, párrs. 72.1 y 72.2.</w:t>
        <w:br/>
        <w:br/>
        <w:t>[61]  Cfr. documento titulado “El Comando Rodrigo Franco”  de  fecha  agosto</w:t>
        <w:br/>
        <w:t>de 2003, suscrito por Javier Ciurlizza Contreras,  Secretario  Ejecutivo  de</w:t>
        <w:br/>
        <w:t>la  CVR,  y  aportado  por  el  Estado  como  prueba  para  mejor   resolver</w:t>
        <w:br/>
        <w:t>(expediente  de  excepción  preliminar,  fondo,  eventuales  reparaciones  y</w:t>
        <w:br/>
        <w:t>costas, folio 815).</w:t>
        <w:br/>
        <w:br/>
        <w:t>[62]  Cfr. ley que crea el Plan Integral  de  Reparaciones  (PIR),  Ley  No.</w:t>
        <w:br/>
        <w:t>28592 emitida el 20 de julio de 2005 (expediente de  anexos  al  escrito  de</w:t>
        <w:br/>
        <w:t>contestación a la demanda, anexo 14, folio 1004).</w:t>
        <w:br/>
        <w:br/>
        <w:t>[63]  Cfr. decreto supremo No. 047-2005-PCM, considerando sexto  (expediente</w:t>
        <w:br/>
        <w:t>de anexos al escrito de contestación de la demanda, anexo 13, folio 999).</w:t>
        <w:br/>
        <w:br/>
        <w:t>[64]  Cfr.  Informe  No.  05-2005-2º  FPSP-MP-FN  emitido  por  la  Fiscalía</w:t>
        <w:br/>
        <w:t>Provincial Titular de la Segunda Fiscalía  Penal  Supraprovincial  el  2  de</w:t>
        <w:br/>
        <w:t>diciembre de 2005 (expediente de anexos al escrito  de  contestación  de  la</w:t>
        <w:br/>
        <w:t>demanda, anexo 7, folio 925).</w:t>
        <w:br/>
        <w:br/>
        <w:t>[65]  El Informe de la CVR  ha  sido  utilizado  para  la  determinación  de</w:t>
        <w:br/>
        <w:t>hechos probados en sentencias tales como Caso  La  Cantuta,  supra  nota  8,</w:t>
        <w:br/>
        <w:t>notas 17-24, 26, 87-88, 90,  92-94,  96,  112-113;  Caso  del  Penal  Miguel</w:t>
        <w:br/>
        <w:t>Castro Castro, supra nota 6, notas 21, 27-28, 30-33, 35, 37, 39, 43,  49-50,</w:t>
        <w:br/>
        <w:t>53-56, 59-61, 63-74, 100, 107, 110;  Caso  Baldeón  García,  supra  nota  6,</w:t>
        <w:br/>
        <w:t>notas 16-27; Caso Gómez Palomino, Sentencia de  22  de  noviembre  de  2005.</w:t>
        <w:br/>
        <w:t>Serie C No. 136, notas 12-16, 18, 22 y Caso De la Cruz Flores, Sentencia  de</w:t>
        <w:br/>
        <w:t>18 de noviembre de 2004. Serie C No. 115, nota 29.</w:t>
        <w:br/>
        <w:br/>
        <w:t>[66]  Cfr. Congreso de la República, Comisión Investigadora de los casos  de</w:t>
        <w:br/>
        <w:t>corrupción de la década 1990-2000, Informe: Agustín Mantilla  y  su  vínculo</w:t>
        <w:br/>
        <w:t>con  el  autodenominado  Comando  Democrático  Rodrigo  Franco  –informe  en</w:t>
        <w:br/>
        <w:t>mayoría- (expediente de prueba para mejor resolver presentada por el  Estado</w:t>
        <w:br/>
        <w:t>el 8 de junio de 2007, folios 1313-1400).</w:t>
        <w:br/>
        <w:br/>
        <w:t>[67]  Cfr. Congreso de la República, Comisión Investigadora de los casos  de</w:t>
        <w:br/>
        <w:t>corrupción de la década 1990-2000, Informe Final de los  presuntos  vínculos</w:t>
        <w:br/>
        <w:t>con grupos paramilitares del  señor  Agustín  Mantilla  Campos  –informe  en</w:t>
        <w:br/>
        <w:t>minoría- (expediente de prueba para mejor resolver presentada por el  Estado</w:t>
        <w:br/>
        <w:t>el 8 de junio de 2007, folio 1398).</w:t>
        <w:br/>
        <w:br/>
        <w:t>[68]  Cfr.  Congreso de la República, Comisión Investigadora  de  los  casos</w:t>
        <w:br/>
        <w:t>de corrupción de  la  década  1990-2000,  Informe:  Agustín  Mantilla  y  su</w:t>
        <w:br/>
        <w:t>vínculo con el autodenominado Comando Democrático  Rodrigo  Franco  –informe</w:t>
        <w:br/>
        <w:t>en mayoría- (expediente de prueba para  mejor  resolver  presentada  por  el</w:t>
        <w:br/>
        <w:t>Estado el 8 de junio de 2007, folio 1341).</w:t>
        <w:br/>
        <w:br/>
        <w:t>[69]  Cfr. Informes en mayoría y minoría de  la  Comisión  Investigadora  de</w:t>
        <w:br/>
        <w:t>los asesinatos de los señores diputados  Eriberto  Arroyo  Mío  y  Pablo  Li</w:t>
        <w:br/>
        <w:t>Ormeño y de los grupos terroristas que  utilizan  el  nombre  de  un  mártir</w:t>
        <w:br/>
        <w:t>(expediente de prueba para mejor resolver presentada por el Estado el  8  de</w:t>
        <w:br/>
        <w:t>junio de 2007, folios 1176 a 1179 y 1306).</w:t>
        <w:br/>
        <w:br/>
        <w:t>[70]   Cfr.  Informe  relizado  por  el  Equipo  Forense  Especializado  del</w:t>
        <w:br/>
        <w:t>Instituto de Medicina Legal  del  Ministerio  Público  en  agosto  de  2006,</w:t>
        <w:br/>
        <w:t>capítulo  correspondiente  a  la   “Investigación   Antropológico   Social”,</w:t>
        <w:br/>
        <w:t>presentado por el Estado el 23 de enero de 2007 durante  la  realización  de</w:t>
        <w:br/>
        <w:t>la audiencia pública ante la Corte (expediente sobre  excepción  preliminar,</w:t>
        <w:br/>
        <w:t>fondo y eventuales reparaciones y costas, folio 620).</w:t>
        <w:br/>
        <w:br/>
        <w:t>[71]  Cfr. Caso Penal Miguel Castro Castro, supra nota 6,  párr.  253;  Caso</w:t>
        <w:br/>
        <w:t>Servellón García y otros, supra nota 13,  párr.  119;  Caso  Ximenes  Lopes,</w:t>
        <w:br/>
        <w:t>supra nota 13, párr. 147; Caso de las Masacres de Ituango.  Sentencia  de  1</w:t>
        <w:br/>
        <w:t>de julio de 2006. Serie C No. 148, párr. 297.</w:t>
        <w:br/>
        <w:br/>
        <w:t>[72]  Cfr. Caso Velásquez Rodríguez, supra nota 54, párrs 166  y  176;  Caso</w:t>
        <w:br/>
        <w:t>Godínez Cruz. Sentencia de 20 de enero de 1989. Serie C No.  5,  párr.  175;</w:t>
        <w:br/>
        <w:t>Cfr. también Caso La Cantuta, supra nota  8,  párr.  110;  Caso  Masacre  de</w:t>
        <w:br/>
        <w:t>Pueblo Bello, supra nota 54, párr. 142; Caso Vargas  Areco,  supra  nota  6,</w:t>
        <w:br/>
        <w:t>párr. 74; Caso Goiburú y otros. Sentencia  de  22  de  septiembre  de  2006.</w:t>
        <w:br/>
        <w:t>Serie C No. 153, párr. 88; Caso Servellón García y  otros,  supra  nota  13,</w:t>
        <w:br/>
        <w:t>párr. 108; Caso Montero Aranguren y otros (Retén de Catia), Sentencia  de  5</w:t>
        <w:br/>
        <w:t>de julio de 2006. Serie C No. 150, párr. 66; Caso Ximenes Lopes, supra  nota</w:t>
        <w:br/>
        <w:t>13, párr. 177; Caso “de la Masacre de Mapiripán”, supra nota 54, párrs.  232</w:t>
        <w:br/>
        <w:t>a 234; Caso de los “Niños de la Calle” (Villagrán Morales  y  otros),  supra</w:t>
        <w:br/>
        <w:t>nota 6, párr. 225.</w:t>
        <w:br/>
        <w:br/>
        <w:t>[73]  Este artículo dispone en lo pertinente que:</w:t>
        <w:br/>
        <w:t>1. Toda persona tiene  derecho  a  que  se  respete  su  integridad  física,</w:t>
        <w:br/>
        <w:t>psíquica y moral.</w:t>
        <w:br/>
        <w:t>2. Nadie debe  ser  sometido  a  torturas  ni  a  penas  o  tratos  crueles,</w:t>
        <w:br/>
        <w:t>inhumanos o degradantes. Toda persona privada de libertad será  tratada  con</w:t>
        <w:br/>
        <w:t>el respeto debido a la dignidad inherente al ser humano.</w:t>
        <w:br/>
        <w:br/>
        <w:t>[74]  Se trataría de Elisa Huamaní Infanzón y Patrocinio Cantoral  Contreras</w:t>
        <w:br/>
        <w:t>(madre y padre); Pelagia Mélida  Contreras  Montoya  de  Cantoral  (esposa);</w:t>
        <w:br/>
        <w:t>Marco Antonio Cantoral Lozano, Brenda Cantoral Contreras,  Vanessa  Cantoral</w:t>
        <w:br/>
        <w:t>Contreras, Rony Cantoral Contreras (hijos); Juan  Cantoral  Huamaní,  Ulises</w:t>
        <w:br/>
        <w:t>Cantoral  Huamaní,  Eloy  Cantoral  Huamaní,  Gertrudis  Victoria   Cantoral</w:t>
        <w:br/>
        <w:t>Huamaní, Angélica Cantoral Huamaní, Rafael Cantoral Rojas, Yolanda  Cantoral</w:t>
        <w:br/>
        <w:t>Rojas (hermanos). Asimismo, fue incluido  en  la  demanda  de  la  Comisión,</w:t>
        <w:br/>
        <w:t>entre los hermanos  de  Saúl  Cantoral  Huamaní,  el  señor  Isaac  Cantoral</w:t>
        <w:br/>
        <w:t>Huamaní.</w:t>
        <w:br/>
        <w:br/>
        <w:t>[75]  Se trataría de Amelia Beatriz  Santa  Cruz  de  Portocarrero  vda.  de</w:t>
        <w:br/>
        <w:t>García, Alfonso García Rada (madre y padre) y  Alberto  García  Santa  Cruz,</w:t>
        <w:br/>
        <w:t>Rosa Amelia García Santa Cruz, Manuel  Fernando  García  Santa  Cruz,  María</w:t>
        <w:br/>
        <w:t>Elena García Santa  Cruz,  Alfonso  Ladislao  García  Santa  Cruz,  Mercedes</w:t>
        <w:br/>
        <w:t>Grimaneza García Santa Cruz,  Jesús  Enrique  García  Santa  Cruz  y  Walter</w:t>
        <w:br/>
        <w:t>Ernesto García Santa Cruz (hermanos).</w:t>
        <w:br/>
        <w:br/>
        <w:t>[76]  Cfr. Caso Bueno Alves, supra nota 8, párr. 102; Caso de la Masacre  de</w:t>
        <w:br/>
        <w:t>la Rochela, supra nota 8, párr. 137; y Caso del Penal Miguel Castro  Castro,</w:t>
        <w:br/>
        <w:t>supra nota 6, párr. 335.</w:t>
        <w:br/>
        <w:br/>
        <w:t>[77]  Cfr. Caso de la Masacre de la Rochela, supra nota 8, párr.  137;  Caso</w:t>
        <w:br/>
        <w:t>del Penal Miguel Castro Castro, supra nota  6,  párr.  335;  y  Caso  Vargas</w:t>
        <w:br/>
        <w:t>Areco, supra nota 6, párr. 96.</w:t>
        <w:br/>
        <w:br/>
        <w:t>[78]  Cfr. peritaje escrito rendido por Roberto Alfonso Gushiken Miyagui  el</w:t>
        <w:br/>
        <w:t>11 de enero de 2007 (expediente de excepción preliminar, fondo y  eventuales</w:t>
        <w:br/>
        <w:t>reparaciones y costas, folio 429).</w:t>
        <w:br/>
        <w:br/>
        <w:t>[79]  Cfr. peritaje escrito rendido por Roberto Alfonso Gushiken Miyagui  el</w:t>
        <w:br/>
        <w:t>11 de enero de 2007 (expediente de excepción preliminar, fondo y  eventuales</w:t>
        <w:br/>
        <w:t>reparaciones y costas, folio 434); y declaración jurada escrita rendida  por</w:t>
        <w:br/>
        <w:t>Vanessa Cantoral Contreras  el  14  de  diciembre  de  2006  (expediente  de</w:t>
        <w:br/>
        <w:t>excepción preliminar, fondo y eventuales reparaciones y costas, folio 383).</w:t>
        <w:br/>
        <w:br/>
        <w:t>[80]  Cfr. declaración testimonial rendida por Ulises  Cantoral  Huamaní  en</w:t>
        <w:br/>
        <w:t>la audiencia pública celebrada ante la Corte Interamericana los  días  23  y</w:t>
        <w:br/>
        <w:t>24 de enero de 2007; peritaje escrito rendido por Roberto  Alfonso  Gushiken</w:t>
        <w:br/>
        <w:t>Miyagui el 11 de enero de 2007 (expediente de excepción preliminar, fondo  y</w:t>
        <w:br/>
        <w:t>eventuales reparaciones y costas, folio 434); y declaración  jurada  escrita</w:t>
        <w:br/>
        <w:t>rendida  por  Vanessa  Cantoral  Contreras  el  14  de  diciembre  de   2006</w:t>
        <w:br/>
        <w:t>(expediente de excepción  preliminar,  fondo  y  eventuales  reparaciones  y</w:t>
        <w:br/>
        <w:t>costas, folio 384).</w:t>
        <w:br/>
        <w:br/>
        <w:t>[81]  Cfr. declaración testimonial rendida por Ulises  Cantoral  Huamaní  en</w:t>
        <w:br/>
        <w:t>la audiencia pública celebrada ante la Corte Interamericana los  días  23  y</w:t>
        <w:br/>
        <w:t>24 de enero de 2007;  entrevista  a  Pelagia  Mélida  Contreras  Montoya  de</w:t>
        <w:br/>
        <w:t>Cantoral incluida  en  el  peritaje  escrito  rendido  por  Roberto  Alfonso</w:t>
        <w:br/>
        <w:t>Gushiken  Miyagui  el  11  de  enero  de  2007  (expediente   de   excepción</w:t>
        <w:br/>
        <w:t>preliminar, fondo y eventuales reparaciones y costas, folios 426 y 429).</w:t>
        <w:br/>
        <w:br/>
        <w:t>[82]  Cfr. peritaje escrito rendido por Roberto Alfonso Gushiken Miyagui  el</w:t>
        <w:br/>
        <w:t>11 de enero de 2007 (expediente de excepción preliminar, fondo y  eventuales</w:t>
        <w:br/>
        <w:t>reparaciones y costas, folio 436).</w:t>
        <w:br/>
        <w:br/>
        <w:t>[83]  Cfr. peritaje escrito rendido por Roberto Alfonso Gushiken Miyagui  el</w:t>
        <w:br/>
        <w:t>11 de enero de 2007 (expediente de excepción preliminar, fondo y  eventuales</w:t>
        <w:br/>
        <w:t>reparaciones y costas, folio 425).</w:t>
        <w:br/>
        <w:br/>
        <w:t>[84]  En lo pertinente este artículo establece que:</w:t>
        <w:br/>
        <w:t>1. Toda persona tiene derecho a  ser  oída,  con  las  debidas  garantías  y</w:t>
        <w:br/>
        <w:t>dentro  de  un  plazo  razonable,  por  un  juez  o   tribunal   competente,</w:t>
        <w:br/>
        <w:t>independiente e imparcial, establecido con anterioridad por la  ley,  en  la</w:t>
        <w:br/>
        <w:t>sustanciación de cualquier acusación penal formulada contra ella, o para  la</w:t>
        <w:br/>
        <w:t>determinación de sus  derechos  y  obligaciones  de  orden  civil,  laboral,</w:t>
        <w:br/>
        <w:t>fiscal o de cualquier otro carácter.</w:t>
        <w:br/>
        <w:br/>
        <w:t>[85]  En lo pertinente este artículo señala que:</w:t>
        <w:br/>
        <w:t>1. Toda persona tiene derecho a un recurso sencillo y rápido o  a  cualquier</w:t>
        <w:br/>
        <w:t>otro recurso efectivo ante los  jueces  o  tribunales  competentes,  que  la</w:t>
        <w:br/>
        <w:t>ampare contra actos que violen sus derechos  fundamentales  reconocidos  por</w:t>
        <w:br/>
        <w:t>la Constitución, la ley o la presente Convención, aun cuando  tal  violación</w:t>
        <w:br/>
        <w:t>sea  cometida  por  personas  que  actúen  en  ejercicio  de  sus  funciones</w:t>
        <w:br/>
        <w:t>oficiales.</w:t>
        <w:br/>
        <w:br/>
        <w:t>[86]  Cfr. Caso de la Masacre de la Rochela, supra nota 8, párr.  145;  Caso</w:t>
        <w:br/>
        <w:t>del  Penal  Miguel  Castro  Castro,  supra  nota  6,  párr.  381;   y   Caso</w:t>
        <w:br/>
        <w:t>Trabajadores Cesados del Congreso (Aguado Alfaro y otros). Sentencia  de  24</w:t>
        <w:br/>
        <w:t>de noviembre de 2006. Serie C No. 158, párr. 106.</w:t>
        <w:br/>
        <w:br/>
        <w:t>[87]  Cfr.  Informe  No.  05-2005-2º  FPSP-MP-FN  emitido  por  la  Fiscalía</w:t>
        <w:br/>
        <w:t>Provincial Titular de la Segunda Fiscalía  Penal  Supraprovincial  el  2  de</w:t>
        <w:br/>
        <w:t>diciembre de 2005 (expediente de anexos al escrito  de  contestación  de  la</w:t>
        <w:br/>
        <w:t>demanda, anexo 6, folios 921 a 929).</w:t>
        <w:br/>
        <w:br/>
        <w:t>[88]  Cfr.  Informe  No.  05-2005-2º  FPSP-MP-FN  emitido  por  la  Fiscalía</w:t>
        <w:br/>
        <w:t>Provincial Titular de la Segunda Fiscalía  Penal  Supraprovincial  el  2  de</w:t>
        <w:br/>
        <w:t>diciembre de 2005 (expediente de anexos al escrito  de  contestación  de  la</w:t>
        <w:br/>
        <w:t>demanda, anexo 6, folio 928); y Parte  Nro.  11–D4-DINCOTE  emitido  por  la</w:t>
        <w:br/>
        <w:t>Dirección Nacional contra el Terrorismo el 2 de enero  de  1995  (expediente</w:t>
        <w:br/>
        <w:t>de anexos al escrito de contestación a la demanda, anexo 1, folio 748).</w:t>
        <w:br/>
        <w:br/>
        <w:t>[89]  Cfr. Parte  Nro.  11–D4-DINCOTE  emitido  por  la  Dirección  Nacional</w:t>
        <w:br/>
        <w:t>contra el Terrorismo el 2 de enero de 1995 (expediente de anexos al  escrito</w:t>
        <w:br/>
        <w:t>de contestación a la demanda, anexo 1, folio 740).</w:t>
        <w:br/>
        <w:br/>
        <w:t>[90]  En  efecto,  la  45ª  Fiscalía  remitió  la  investigación  a  la  43ª</w:t>
        <w:br/>
        <w:t>Fiscalía, que primero había conocido del caso, la cual, a su vez,  envió  la</w:t>
        <w:br/>
        <w:t>investigación al Fiscal Superior Decano del Distrito Judicial  de  Lima,  “a</w:t>
        <w:br/>
        <w:t>fin de que dicho despacho estableciera la competencia del caso”.  El  19  de</w:t>
        <w:br/>
        <w:t>agosto de 2002 el Fiscal Superior Decano  remitió  los  actuados  a  la  28ª</w:t>
        <w:br/>
        <w:t>Fiscalía, especializada en el delito de terrorismo,  cuya  única  diligencia</w:t>
        <w:br/>
        <w:t>fue  solicitar  a  la  43ª  Fiscalía  que  remitiera  “todos  los   actuados</w:t>
        <w:br/>
        <w:t>correspondientes a la investigación”. Cuando el expediente fue remitido,  la</w:t>
        <w:br/>
        <w:t>43ª Fiscalía lo remitió a la 2ª Fiscalía,  porque  ésta  última  investigaba</w:t>
        <w:br/>
        <w:t>una denuncia sobre las  acciones  presuntamente  cometidas  por  el  Comando</w:t>
        <w:br/>
        <w:t>Rodrigo Franco. Posteriormente, la Fiscalía  Provincial  Especializada  para</w:t>
        <w:br/>
        <w:t>Desapariciones Forzosas, Ejecuciones Extrajudiciales y Exhumación  de  Fosas</w:t>
        <w:br/>
        <w:t>Clandestinas  se  avocó  al  conocimiento  de  las  acciones   presuntamente</w:t>
        <w:br/>
        <w:t>cometidas por el Comando Rodrigo Franco, pero en el 2005 el caso  regresó  a</w:t>
        <w:br/>
        <w:t>la 2ª Fiscalía donde actualmente se encuentra. Cfr. Informe  No.  05-2005-2º</w:t>
        <w:br/>
        <w:t>FPSP-MP-FN  emitido  por  la  Fiscalía  Provincial  Titular  de  la  Segunda</w:t>
        <w:br/>
        <w:t>Fiscalía Penal Supraprovincial el 2 de  diciembre  de  2005  (expediente  de</w:t>
        <w:br/>
        <w:t>anexos al escrito de contestación de la  demanda,  anexo  6,  folios  924  y</w:t>
        <w:br/>
        <w:t>925).</w:t>
        <w:br/>
        <w:br/>
        <w:t>[91]  Cfr.  Informe  No.  05-2005-2º  FPSP-MP-FN  emitido  por  la  Fiscalía</w:t>
        <w:br/>
        <w:t>Provincial Titular de la Segunda Fiscalía  Penal  Supraprovincial  el  2  de</w:t>
        <w:br/>
        <w:t>diciembre de 2005 (expediente de anexos al escrito  de  contestación  de  la</w:t>
        <w:br/>
        <w:t>demanda, anexo 6, folios 926 al 928); e  Informe  No.  03–2007–2º  FPS–MP–FN</w:t>
        <w:br/>
        <w:t>emitido por la  Segunda  Fiscalía  Penal  Supraprovincial  de  fecha  20  de</w:t>
        <w:br/>
        <w:t>febrero de 2007 (expediente de  excepción  preliminar,  fondo  y  eventuales</w:t>
        <w:br/>
        <w:t>reparaciones y costas, folio 857).</w:t>
        <w:br/>
        <w:br/>
        <w:t>[92]  Cfr. Caso de los Hermanos Gómez Paquiyauri, supra nota 6,  párr.  146.</w:t>
        <w:br/>
        <w:t>Cfr. también Caso de la Masacre de Pueblo Bello, supra nota  54  párr.  143;</w:t>
        <w:br/>
        <w:t>Caso Montero Aranguren y otros, supra nota 72,  párr.  79;  y  Caso  Ximenes</w:t>
        <w:br/>
        <w:t>Lopes, supra nota 13, párr. 148.</w:t>
        <w:br/>
        <w:br/>
        <w:t>[93]  Cfr. Caso de la Masacre de Pueblo Bello,  supra  nota  54  párr.  143;</w:t>
        <w:br/>
        <w:t>Caso Ximenes Lopes, supra nota 13, párr. 148; y Caso Baldeón  García,  supra</w:t>
        <w:br/>
        <w:t>nota 6 párr.94.</w:t>
        <w:br/>
        <w:br/>
        <w:t>[94]  Cfr. Caso de la Masacre de Pueblo Bello,  supra  nota  54  párr.  120;</w:t>
        <w:br/>
        <w:t>Caso de la “Masacre de Mapiripán”, supra nota 54, párr. 232; y  Caso  Huilca</w:t>
        <w:br/>
        <w:t>Tecse. Sentencia de 3 de marzo de 2005. Serie C No. 121, párr. 66.</w:t>
        <w:br/>
        <w:br/>
        <w:t>[95]  Cfr. Caso Velásquez Rodríguez,  supra  nota  54,  párr.  177;  y  Caso</w:t>
        <w:br/>
        <w:t>Baldeón García, supra nota 6, párr 93.</w:t>
        <w:br/>
        <w:br/>
        <w:t>[96]  Cfr. Caso Velásquez Rodríguez, supra nota 54, párr. 177. Cfr.  también</w:t>
        <w:br/>
        <w:t>Caso del Penal Miguel Castro Castro, supra nota 6, párr. 255;  Caso  Ximenes</w:t>
        <w:br/>
        <w:t>Lopes, supra nota 13, párr. 148 y Caso de las  Masacres  de  Ituango,  supra</w:t>
        <w:br/>
        <w:t>nota 71, párr. 296.</w:t>
        <w:br/>
        <w:br/>
        <w:t>[97]  Cfr. Caso de la Masacre de la Rochela, supra nota 8,  párr  146;  Caso</w:t>
        <w:br/>
        <w:t>del Penal Miguel Castro Castro, supra nota 6, párr. 382; Caso Vargas  Areco,</w:t>
        <w:br/>
        <w:t>supra nota 6, párr. 101.</w:t>
        <w:br/>
        <w:br/>
        <w:t>[98]  Cfr. Anexo Relativo al  Comando  Rodrigo  Franco  del  Informe  de  la</w:t>
        <w:br/>
        <w:t>Comisión de Verdad y Reconcialiación (expediente de excepción  preliminar  y</w:t>
        <w:br/>
        <w:t>fondo y eventuales reparaciones y costas, folio 815), e Informe No. 05-2005-</w:t>
        <w:br/>
        <w:t>2º FPSP-MP-FN emitido por la  Fiscalía  Provincial  Titular  de  la  Segunda</w:t>
        <w:br/>
        <w:t>Fiscalía Penal Supraprovincial el 2 de  diciembre  de  2005  (expediente  de</w:t>
        <w:br/>
        <w:t>anexos al escrito de contestación de la demanda, anexo 6, folio 928). En  la</w:t>
        <w:br/>
        <w:t>lista de personas llamadas a declarar por el Fiscal  Provincial  Titular  de</w:t>
        <w:br/>
        <w:t>la Segunda Fiscalía, no consta ninguna de las  cuatro  personas  mencionadas</w:t>
        <w:br/>
        <w:t>en el Informe Final de la CVR.</w:t>
        <w:br/>
        <w:br/>
        <w:t>[99]  Cfr. Caso Bueno Alves, supra nota 8, párr. 88; Caso del  Penal  Miguel</w:t>
        <w:br/>
        <w:t>Castro Castro, supra nota 6, párr. 344; y Caso Vargas Areco, supra  nota  6,</w:t>
        <w:br/>
        <w:t>párr. 78.</w:t>
        <w:br/>
        <w:br/>
        <w:t>[100] El artículo 16 de la Convención establece:</w:t>
        <w:br/>
        <w:t>1. Todas las personas  tienen  derecho  a  asociarse  libremente  con  fines</w:t>
        <w:br/>
        <w:t>ideológicos,  religiosos,  políticos,   económicos,   laborales,   sociales,</w:t>
        <w:br/>
        <w:t>culturales, deportivos o de cualquiera otra índole.</w:t>
        <w:br/>
        <w:t xml:space="preserve">      2. El  ejercicio  de  tal  derecho  sólo  puede  estar  sujeto  a  las</w:t>
        <w:br/>
        <w:t>restricciones previstas por la ley  que  sean  necesarias  en  una  sociedad</w:t>
        <w:br/>
        <w:t>democrática, en interés de la seguridad nacional,  de  la  seguridad  o  del</w:t>
        <w:br/>
        <w:t>orden públicos, o para proteger la salud o la moral públicas o los  derechos</w:t>
        <w:br/>
        <w:t>y libertades de  los demás.</w:t>
        <w:br/>
        <w:t xml:space="preserve">      3.  Lo  dispuesto  en  este  artículo  no  impide  la  imposición   de</w:t>
        <w:br/>
        <w:t>restricciones legales, y aun la privación  del  ejercicio  del   derecho  de</w:t>
        <w:br/>
        <w:t>asociación, a los miembros de las fuerzas armadas y de la policía.</w:t>
        <w:br/>
        <w:br/>
        <w:t>[101]       Cfr. declaración testimonial  rendida  por  Rosa  Amelia  García</w:t>
        <w:br/>
        <w:t>Santa Cruz viuda de Valverde en  la  audiencia  pública  celebrada  ante  la</w:t>
        <w:br/>
        <w:t>Corte  Interamericana  los  días  23  y  24  de  enero  de  2007;   artículo</w:t>
        <w:br/>
        <w:t>periodístico titulado “Fuerza y ternura” publicado en la revista “Sí” de  la</w:t>
        <w:br/>
        <w:t>semana del 20 al 27 de febrero de 1989 (expediente de excepción  preliminar,</w:t>
        <w:br/>
        <w:t>fondo y eventuales reparaciones y costas, folio 922); artículo  periodístico</w:t>
        <w:br/>
        <w:t>titulado “Testigo puede identificar a los asesinos” publicado en  el  diario</w:t>
        <w:br/>
        <w:t>“Diario La República” el 15 de febrero de 1989 (expediente de  anexos  a  la</w:t>
        <w:br/>
        <w:t>demanda, anexo 1.1, folio 138).</w:t>
        <w:br/>
        <w:br/>
        <w:t>[102]       Cfr. declaración testimonial  rendida  por  Rosa  Amelia  García</w:t>
        <w:br/>
        <w:t>Santa Cruz viuda de Valverde en  la  audiencia  pública  celebrada  ante  la</w:t>
        <w:br/>
        <w:t>Corte  Interamericana  los  días  23  y  24  de  enero  de  2007;   artículo</w:t>
        <w:br/>
        <w:t>periodístico titulado “2,000 policías a la caza de los  asesinos”  publicado</w:t>
        <w:br/>
        <w:t>en el diario “Diario La República” el 15 de febrero de 1989  (expediente  de</w:t>
        <w:br/>
        <w:t>anexos a la demanda, anexo 1.1, folio 140); artículo  periodístico  titulado</w:t>
        <w:br/>
        <w:t>“Consuelo García fue asesinada” publicado en “Doble Jornada” el 6  de  marzo</w:t>
        <w:br/>
        <w:t>de 1989 (expediente de anexos a la demanda, anexo 1.1, folio 201).</w:t>
        <w:br/>
        <w:br/>
        <w:t>[103] Cfr. Caso Baena Ricardo y otros. Sentencia de 2 de  febrero  de  2001.</w:t>
        <w:br/>
        <w:t>Serie C. No. 72, párr. 156. Cfr. también Caso Huilca Tecse, supra  nota  94,</w:t>
        <w:br/>
        <w:t>párr. 69.</w:t>
        <w:br/>
        <w:br/>
        <w:t>[104] Cfr. Caso Huilca Tecse, supra nota 94, párr. 76.</w:t>
        <w:br/>
        <w:br/>
        <w:t>[105]       Cfr. Caso Huilca Tecse, supra nota 94, párr. 77.</w:t>
        <w:br/>
        <w:br/>
        <w:t>[106]       Cfr. Informe del Comité de Libertad Sindical de la  Organización</w:t>
        <w:br/>
        <w:t>Internacional del Trabajo, número 337 respecto de Colombia, supra párr.  48,</w:t>
        <w:br/>
        <w:t>párrs. 535 y 539.</w:t>
        <w:br/>
        <w:br/>
        <w:t>[107]       Cfr. Caso Huilca Tecse, supra nota 94, párr. 77.</w:t>
        <w:br/>
        <w:br/>
        <w:t>[108]       Cfr. Informe del Comité de Libertad Sindical de la  Organización</w:t>
        <w:br/>
        <w:t>Internacional del Trabajo, número 278 respecto del  Perú,  supra  párr.  48,</w:t>
        <w:br/>
        <w:t>párr. 237.</w:t>
        <w:br/>
        <w:br/>
        <w:t>[109]       Cfr. Caso Huilca Tecse, supra nota 94, párr. 75.</w:t>
        <w:br/>
        <w:br/>
        <w:t>[110]        Cfr.  declaración  testimonial  rendida  por  Ulises   Cantoral</w:t>
        <w:br/>
        <w:t>Huamaní en la audiencia pública celebrada ante la Corte  Interamericana  los</w:t>
        <w:br/>
        <w:t>días 23 y 24 de enero de 2007, en la que refirió que “[l]a  muerte  de  [su]</w:t>
        <w:br/>
        <w:t>hermano impactó terriblemente sobre los obreros mineros. Nunca  había  visto</w:t>
        <w:br/>
        <w:t>tanta solidaridad con la familia llegar de todos los centros mineros a  Lima</w:t>
        <w:br/>
        <w:t>y también a la movilización en su entierro donde  los  mineros  parecía  que</w:t>
        <w:br/>
        <w:t>habían perdido un ser querido y luego  fue  desmembrándose  esta  federación</w:t>
        <w:br/>
        <w:t>hasta que finalmente quedó totalmente debilitad[a]”.</w:t>
        <w:br/>
        <w:br/>
        <w:t>[111] El artículo 63.1 de la Convención establece:</w:t>
        <w:br/>
        <w:t>Cuando decida que hubo violación de un  derecho  o  libertad  protegidos  en</w:t>
        <w:br/>
        <w:t>[la] Convención, la Corte dispondrá que se  garantice  al 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lesionada.</w:t>
        <w:br/>
        <w:br/>
        <w:t>[112] El Estado cita al respecto la ley No. 27741 por la que “se  establece</w:t>
        <w:br/>
        <w:t>la política  educativa  en  materia  de  Derechos  Humanos  y  del  Derecho</w:t>
        <w:br/>
        <w:t>Internacional Humanitario y se establece la obligatoriedad de su difusión y</w:t>
        <w:br/>
        <w:t>enseñanza sistematizada y permanente”; la  ley  general  de  educación  No.</w:t>
        <w:br/>
        <w:t>28044, por la que “se ha incorporado la propuesta de reformas en  educación</w:t>
        <w:br/>
        <w:t>planteadas por la  CVR”;  la  aprobación  por  resolución  ministerial  del</w:t>
        <w:br/>
        <w:t>“Manual de Derechos Humanos aplicado a la función  policial”;  la  ley  No.</w:t>
        <w:br/>
        <w:t>27775, la cual “regula el procedimiento de ejecución de sentencias emitidas</w:t>
        <w:br/>
        <w:t>por Tribunales Supranacionales”; el artículo 151 de  la  Ley  Orgánica  del</w:t>
        <w:br/>
        <w:t>Poder Judicial, la cual “obliga  al  Ministerio  de  Relaciones  Exteriores</w:t>
        <w:br/>
        <w:t>remitir a la Corte Suprema de Justicia la sentencia emitida” por  la  Corte</w:t>
        <w:br/>
        <w:t>Interamericana, la cual a su vez la “dirige al juzgado en que se originó la</w:t>
        <w:br/>
        <w:t>litis para  su  ejecución”;  y  el  conjunto  de  sentencias  del  Tribunal</w:t>
        <w:br/>
        <w:t>Constitucional en las que éste “ha resuelto que las sentencias de la  Corte</w:t>
        <w:br/>
        <w:t>Interamericana de Derechos Humanos son parte del Derecho interno”.</w:t>
        <w:br/>
        <w:br/>
        <w:br/>
        <w:t>[113] Cfr. Caso Velásquez Rodríguez. Indemnización Compensatoria (art.  63.1</w:t>
        <w:br/>
        <w:t>Convención Americana sobre Derechos Humanos). Sentencia de 21  de  julio  de</w:t>
        <w:br/>
        <w:t>1989. Serie C No. 7, párr. 25. Cfr.  también,  Caso  de  la  Masacre  de  La</w:t>
        <w:br/>
        <w:t>Rochela, supra nota 8, párr. 226; Caso Bueno  Alves,  supra  nota  8,  párr.</w:t>
        <w:br/>
        <w:t>128; Caso La Cantuta, supra nota 8, párr. 199.</w:t>
        <w:br/>
        <w:br/>
        <w:t>[114]       Cfr. Caso de la Masacre de La Rochela, supra nota 8, párr.  226;</w:t>
        <w:br/>
        <w:t>Caso Bueno Alves, supra nota 8, párr. 128; y Caso La Cantuta, supra nota  8,</w:t>
        <w:br/>
        <w:t>párr. 199.</w:t>
        <w:br/>
        <w:br/>
        <w:t>[115]       Cfr. Caso Bueno Alves, supra nota  8,  párr.  129;  Caso  de  la</w:t>
        <w:br/>
        <w:t>Masacre de La Rochela, supra nota 8,  párr. 228; y Caso  La  Cantuta,  supra</w:t>
        <w:br/>
        <w:t>nota 8, párr. 203.</w:t>
        <w:br/>
        <w:br/>
        <w:t>[116]       Cfr. Caso de la Masacre de La Rochela, supra nota 8, párr.  237;</w:t>
        <w:br/>
        <w:t>Caso del Penal Miguel Castro  Castro,  supra  nota  6,  párr.  421;  y  Caso</w:t>
        <w:br/>
        <w:t>Goiburu y otros, supra nota 72, párr. 148.</w:t>
        <w:br/>
        <w:br/>
        <w:t>[117]        Cfr.  Caso  Velásquez  Rodríguez.  Indemnización  Compensatoria</w:t>
        <w:br/>
        <w:t>(art. 63.1 Convención Americana sobre Derechos  Humanos),  supra  nota  114,</w:t>
        <w:br/>
        <w:t>párr. 30; y Caso Aloeboetoe y  otros.  Reparaciones  (art.  63.1  Convención</w:t>
        <w:br/>
        <w:t>Americana sobre Derechos Humanos). Sentencia de 10 de  septiembre  de  1993.</w:t>
        <w:br/>
        <w:t>Serie C No. 15, párr. 44. Cfr. también Caso de la  Masacre  de  La  Rochela,</w:t>
        <w:br/>
        <w:t>supra nota 8, párr. 226; Caso La Cantuta, supra nota 8, párr.  200;  y  Caso</w:t>
        <w:br/>
        <w:t>del Penal Miguel Castro Castro, supra nota 6, párr. 415.</w:t>
        <w:br/>
        <w:br/>
        <w:t>[118]       Cfr. Caso La Cantuta, supra nota 8, párr. 212.</w:t>
        <w:br/>
        <w:br/>
        <w:t>[119]       Cfr. Caso Bámaca Velásquez. Reparaciones (art.  63.1  Convención</w:t>
        <w:br/>
        <w:t>Americana sobre Derechos Humanos). Sentencia  de  22  de  febrero  de  2002.</w:t>
        <w:br/>
        <w:t>Serie C No. 91, párr. 43. Cfr. también Caso La Cantuta, supra nota 8,  párr.</w:t>
        <w:br/>
        <w:t>213; Caso Goiburú y  otros,  supra  nota  72,  párr.  150;  y  Caso  Montero</w:t>
        <w:br/>
        <w:t>Aranguren y otros (Retén de Catia), supra nota 72, párr. 126.</w:t>
        <w:br/>
        <w:br/>
        <w:t>[120]       Cfr. Caso de la Masacre de La Rochela, supra nota 8, párr.  251;</w:t>
        <w:br/>
        <w:t>Caso del Penal Miguel Castro  Castro,  supra  nota  6,  párr.  428;  y  Caso</w:t>
        <w:br/>
        <w:t>Servellón García y otros, supra nota 13, párr. 177.</w:t>
        <w:br/>
        <w:br/>
        <w:t>[121]  Cfr.  declaración  jurada  escrita  rendida  por   Vanessa   Cantoral</w:t>
        <w:br/>
        <w:t>Contreras  (expediente  de  excepción   preliminar,   fondo   y   eventuales</w:t>
        <w:br/>
        <w:t>reparaciones y costas, folio 389).</w:t>
        <w:br/>
        <w:br/>
        <w:t>[122]       Cfr. Caso “Instituto de Reeducación del Menor”. Sentencia  de  2</w:t>
        <w:br/>
        <w:t>de septiembre de 2004. Serie C No. 112, párr.  295.  Cfr.  también  Caso  La</w:t>
        <w:br/>
        <w:t>Cantuta, supra nota 8, , párr. 216; Caso del  Penal  Miguel  Castro  Castro,</w:t>
        <w:br/>
        <w:t>supra nota 6, párr. 430; y Caso Vargas Areco, supra nota 13, párr. 149.</w:t>
        <w:br/>
        <w:br/>
        <w:t>[123]       Cfr. Caso de la Masacre de La Rochela, supra nota 8, párr.  256;</w:t>
        <w:br/>
        <w:t>Caso La Cantuta, supra nota 8, párr. 217; y Caso Goiburú y otros supra  nota</w:t>
        <w:br/>
        <w:t>72, párr. 157.</w:t>
        <w:br/>
        <w:br/>
        <w:t>[124] Cfr. Caso Suárez Rosero. Reparaciones (art. 63.1 Convención  Americana</w:t>
        <w:br/>
        <w:t>sobre Derechos Humanos). Sentencia de 20 de enero de 1999. Serie C  No.  44,</w:t>
        <w:br/>
        <w:t>párr. 72. Cfr. también Caso Bueno Alves, supra nota 8, párr.  203;  Caso  de</w:t>
        <w:br/>
        <w:t>la Masacre de La Rochela, supra nota 8, párr. 264; y Caso La Cantuta,  supra</w:t>
        <w:br/>
        <w:t>nota 8, párr. 219.</w:t>
        <w:br/>
        <w:br/>
        <w:t>[125] Cfr. Caso Bueno Alves, supra  nota  8,  párrs.  204  y  205;  Caso  La</w:t>
        <w:br/>
        <w:t>Cantuta, supra nota 8, párr. 219; Caso Goiburú y otros, supra nota 72  párr.</w:t>
        <w:br/>
        <w:t>160.</w:t>
        <w:br/>
        <w:br/>
        <w:t>[126]       Cfr. declaración jurada escrita  rendida  por  Vanessa  Cantoral</w:t>
        <w:br/>
        <w:t>Contreras  (expediente  de  excepción   preliminar,   fondo   y   eventuales</w:t>
        <w:br/>
        <w:t>reparaciones y costas, folios 384 y 385).</w:t>
        <w:br/>
        <w:br/>
        <w:t>[127] Cfr. peritaje escrito rendido por Roberto Alfonso Gushiken Miyagui  el</w:t>
        <w:br/>
        <w:t>11 de enero de 2007 (expediente de excepción preliminar, fondo y  eventuales</w:t>
        <w:br/>
        <w:t>reparaciones y costas, folio 434.</w:t>
        <w:br/>
        <w:br/>
        <w:t>[128] Cfr. declaración testimonial de Ulises Cantoral Huamaní rendido en  la</w:t>
        <w:br/>
        <w:t>audiencia pública de 23 de enero de 2007 ante la Corte Interamericana.</w:t>
        <w:br/>
        <w:br/>
        <w:t>[129]       Cfr. Caso La Cantuta, supra nota  8,  párr.  228;  Caso  Montero</w:t>
        <w:br/>
        <w:t>Aranguren y otros (Retén de  Catia),  supra  nota  72,  párr.  139;  y  Caso</w:t>
        <w:br/>
        <w:t>Baldeón García, supra nota 6, párr. 199.</w:t>
        <w:br/>
        <w:br/>
        <w:t>[130]       Cfr. Caso La Cantuta, supra nota 8, párr. 228;  Caso  del  Penal</w:t>
        <w:br/>
        <w:t>Miguel Castro Castro, supra nota 6, párr. 441; y Caso Almonacid  Arellano  y</w:t>
        <w:br/>
        <w:t>otros, supra nota 13, párr. 157.</w:t>
        <w:br/>
        <w:br/>
        <w:t>[131]       Cfr. Caso  Bueno  Alves,  supra  nota  8,  párr.  215;  Caso  La</w:t>
        <w:br/>
        <w:t>Cantuta, supra nota 8, párr. 237; y Caso Goiburú y  otros,  supra  nota  72,</w:t>
        <w:br/>
        <w:t>párr. 175.</w:t>
        <w:br/>
        <w:br/>
        <w:t>[132]       Cfr. Caso La Cantuta, supra nota 8 párr.  235;  Caso  del  Penal</w:t>
        <w:br/>
        <w:t>Miguel Castro Castro, supra nota 6, párr. 445; y Caso  Vargas  Areco,  supra</w:t>
        <w:br/>
        <w:t>nota 6, párr. 158.</w:t>
        <w:br/>
        <w:br/>
        <w:t>[133]       Cfr. Caso del Penal Miguel Castro Castro, supra  nota  6,  párr.</w:t>
        <w:br/>
        <w:t>445; Caso de las Niñas Yean y Bosico. Sentencia de 8 de septiembre de  2005.</w:t>
        <w:br/>
        <w:t>Serie C No. 130, párr. 235; y Caso  de  la  Comunidad  Indígena  Yakye  Axa.</w:t>
        <w:br/>
        <w:t>Sentencia de 17 de junio de 2005. Serie C No. 125, párr. 226.</w:t>
        <w:br/>
        <w:br/>
        <w:t>[134]       Cfr. Caso Gómez Palomino, supra nota 65, párr. 148;  y  Caso  de</w:t>
        <w:br/>
        <w:t>los Hermanos Gómez Paquiyauri, supra nota 6, párr. 237.</w:t>
        <w:br/>
        <w:br/>
        <w:t>[135]       Cfr. peritaje  escrito  rendido  por  Roberto  Alfonso  Gushiken</w:t>
        <w:br/>
        <w:t>Miyagui el 11 de enero de 2007 (expediente de excepción preliminar, fondo  y</w:t>
        <w:br/>
        <w:t>eventuales reparaciones y costas folios 426 a 442).</w:t>
        <w:br/>
        <w:br/>
        <w:t>[136] Cfr. peritaje escrito rendido por Roberto Alfonso Gushiken Miyagui  el</w:t>
        <w:br/>
        <w:t>11 de enero de 2007 (expediente de excepción preliminar, fondo y  eventuales</w:t>
        <w:br/>
        <w:t>reparaciones y costas folio 425).</w:t>
        <w:br/>
        <w:br/>
        <w:t>[137] Cfr. peritaje escrito rendido por Roberto Alfonso Gushiken Miyagui  el</w:t>
        <w:br/>
        <w:t>11 de enero de 2007 (expediente de excepción preliminar, fondo y  eventuales</w:t>
        <w:br/>
        <w:t>reparaciones y costas folio 428).</w:t>
        <w:br/>
        <w:br/>
        <w:t>[138]       Cfr. peritaje  escrito  rendido  por  Roberto  Alfonso  Gushiken</w:t>
        <w:br/>
        <w:t>Miyagui el 11 de enero de 2007 (expediente de excepción preliminar, fondo  y</w:t>
        <w:br/>
        <w:t>eventuales reparaciones y costas folio 428 a 432).</w:t>
        <w:br/>
        <w:br/>
        <w:t>[139] Cfr. peritaje escrito rendido por Roberto Alfonso Gushiken Miyagui  el</w:t>
        <w:br/>
        <w:t>11 de enero de 2007 (expediente de excepción preliminar, fondo y  eventuales</w:t>
        <w:br/>
        <w:t>reparaciones y costas folio 435).</w:t>
        <w:br/>
        <w:br/>
        <w:t>[140] Cfr. peritaje escrito rendido por Roberto Alfonso Gushiken Miyagui  el</w:t>
        <w:br/>
        <w:t>11 de enero de 2007 (expediente de excepción preliminar, fondo y  eventuales</w:t>
        <w:br/>
        <w:t>reparaciones y costas folios 436 y 437).</w:t>
        <w:br/>
        <w:br/>
        <w:t>[141] Cfr. declaración jurada escrita rendida por Amelia Beatriz Santa  Cruz</w:t>
        <w:br/>
        <w:t>Portocarrero  (expediente  de  excepción  preliminar,  fondo  y   eventuales</w:t>
        <w:br/>
        <w:t>reparaciones y costas, folio 395).</w:t>
        <w:br/>
        <w:br/>
        <w:t>[142] Cfr. declaración jurada escrita rendida por Amelia Beatriz Santa  Cruz</w:t>
        <w:br/>
        <w:t>Portocarrero  (expediente  de  excepción  preliminar,  fondo  y   eventuales</w:t>
        <w:br/>
        <w:t>reparaciones y costas, folio 396 y 397).</w:t>
        <w:br/>
        <w:br/>
        <w:t>[143]       Cfr. peritaje  escrito  rendido  por  Roberto  Alfonso  Gushiken</w:t>
        <w:br/>
        <w:t>Miyagui el 11 de enero de 2007 (expediente de excepción preliminar, fondo  y</w:t>
        <w:br/>
        <w:t>eventuales reparaciones y costas, folio 441).</w:t>
        <w:br/>
        <w:br/>
        <w:t>[144]       Cfr. Caso de la Masacre de La Rochela, supra nota 8, párr.  302;</w:t>
        <w:br/>
        <w:t>Caso del Penal Miguel Castro Castro, supra nota 6, párr. 449; y Caso  Vargas</w:t>
        <w:br/>
        <w:t>Areco, supra nota 6, párr. 160.</w:t>
        <w:br/>
        <w:br/>
        <w:t>[145] Cfr. constancia de asistencia de Vanessa Cantoral Contreras al  Centro</w:t>
        <w:br/>
        <w:t>de Atención Psicosocial emitida el  17  de  abril  de  2006  (expediente  de</w:t>
        <w:br/>
        <w:t>anexos al escrito de solicitudes y argumentos, folio 713); y  constancia  de</w:t>
        <w:br/>
        <w:t>asistencia de Brenda Cantoral Contreras al Centro  de  Atención  Psicosocial</w:t>
        <w:br/>
        <w:t>emitida el 17  de  abril  de  2006  (expediente  de  anexos  al  escrito  de</w:t>
        <w:br/>
        <w:t>solicitudes y argumentos, folio 714).</w:t>
        <w:br/>
        <w:br/>
        <w:t>[146] Cfr. peritaje escrito rendido por Roberto Alfonso Gushiken Miyagui  el</w:t>
        <w:br/>
        <w:t>11 de enero de 2007 (expediente de excepción preliminar, fondo y  eventuales</w:t>
        <w:br/>
        <w:t>reparaciones y costas, folio 429).</w:t>
        <w:br/>
        <w:br/>
        <w:t>[147] Cfr. peritaje escrito rendido por Roberto Alfonso Gushiken Miyagui  el</w:t>
        <w:br/>
        <w:t>11 de enero de 2007 (expediente de excepción preliminar, fondo y  eventuales</w:t>
        <w:br/>
        <w:t>reparaciones y costas, folios 429 y 430).</w:t>
        <w:br/>
        <w:br/>
        <w:t>[148] Cfr. Caso Garrido y  Baigorria.  Reparaciones  (art.  63.1  Convención</w:t>
        <w:br/>
        <w:t>Americana sobre Derechos Humanos). Sentencia de 27 de agosto de 1998.  Serie</w:t>
        <w:br/>
        <w:t>C No. 39, párr. 79; Caso de la “Panel Blanca” (Paniagua  Morales  y  otros).</w:t>
        <w:br/>
        <w:t>Reparaciones  (art.  63.1  Convención  Americana  sobre  Derechos  Humanos).</w:t>
        <w:br/>
        <w:t>Sentencia de 25 de mayo de 2001. Serie C No. 76,  párr.  212.  Cfr.  también</w:t>
        <w:br/>
        <w:t>Caso Bueno Alves, supra nota  8,  párr.  216;  Caso  de  la  Masacre  de  la</w:t>
        <w:br/>
        <w:t>Rochela, supra nota 8, párr. 304; y Caso La Cantuta,  supra  nota  8,  párr.</w:t>
        <w:br/>
        <w:t>243.</w:t>
        <w:br/>
        <w:br/>
        <w:t>[149] Cfr., Corte I.D.H., Caso del Tribunal Constitucional. Sentencia de  31</w:t>
        <w:br/>
        <w:t>de enero de 2001. Serie C No. 71; Corte I.D.H., Caso  Cantos.  Sentencia  de</w:t>
        <w:br/>
        <w:t>28 de noviembre de 2002. Serie  C  No.  97;  Corte  I.D.H.,  Caso  Almonacid</w:t>
        <w:br/>
        <w:t>Arellano y otros. Sentencia de 26 de septiembre de 2006. Serie  C  No.  154;</w:t>
        <w:br/>
        <w:t>Corte I.D.H., Caso  Trabajadores  Cesados  del  Congreso  (Aguado  Alfaro  y</w:t>
        <w:br/>
        <w:t>otros). Sentencia de 24 de noviembre de 2006. Serie C No. 158.</w:t>
        <w:br/>
        <w:br/>
        <w:t>[150] Cfr., Corte I.D.H.,  Caso  de  los  “Niños  de  la  Calle”  (Villagrán</w:t>
        <w:br/>
        <w:t>Morales y otros). Sentencia de 19 de noviembre de 1999. Serie C No. 63.</w:t>
        <w:br/>
        <w:br/>
        <w:t>[151] Cfr., Corte I.D.H., Caso Baena Ricardo y  otros.  Sentencia  de  2  de</w:t>
        <w:br/>
        <w:t>febrero de 2001. Serie  C  No.  72;  y  Corte  I.D.H.,  Caso  Las  Palmeras.</w:t>
        <w:br/>
        <w:t>Sentencia de 6 de diciembre de 2001. Serie C No. 90.</w:t>
        <w:br/>
        <w:br/>
        <w:t>[152] Cfr., Corte I.D.H., Caso Servellón García y otros. Sentencia de 21  de</w:t>
        <w:br/>
        <w:t>septiembre de 2006. Serie C  No.  152;  Corte  I.D.H.,  Caso  Vargas  Areco.</w:t>
        <w:br/>
        <w:t>Sentencia de 26 de septiembre de 2006. Serie C No. 155.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