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br/>
        <w:br/>
        <w:br/>
        <w:br/>
        <w:t xml:space="preserve">                  Corte Interamericana de Derechos Humanos*</w:t>
        <w:br/>
        <w:br/>
        <w:br/>
        <w:t xml:space="preserve">                          Caso Kimel vs. Argentina</w:t>
        <w:br/>
        <w:br/>
        <w:br/>
        <w:br/>
        <w:t xml:space="preserve">                       Sentencia de 2 de mayo de 2008</w:t>
        <w:br/>
        <w:br/>
        <w:t xml:space="preserve">                       (Fondo, Reparaciones y Costas)</w:t>
        <w:br/>
        <w:br/>
        <w:br/>
        <w:br/>
        <w:br/>
        <w:br/>
        <w:br/>
        <w:br/>
        <w:br/>
        <w:br/>
        <w:br/>
        <w:t>En el caso Kimel</w:t>
        <w:br/>
        <w:br/>
        <w:br/>
        <w:br/>
        <w:br/>
        <w:br/>
        <w:t>la  Corte  Interamericana  de  Derechos  Humanos  (en  adelante  “la   Corte</w:t>
        <w:br/>
        <w:t>Interamericana”, “la Corte” o “el Tribunal”), integrada por  los  siguientes</w:t>
        <w:br/>
        <w:t>jueces:</w:t>
        <w:br/>
        <w:br/>
        <w:br/>
        <w:t xml:space="preserve">      Cecilia Medina Quiroga, Presidenta;</w:t>
        <w:br/>
        <w:t xml:space="preserve">      Diego García-Sayán, Vicepresidente;</w:t>
        <w:br/>
        <w:t xml:space="preserve">      Sergio García Ramírez, Juez;</w:t>
        <w:br/>
        <w:t xml:space="preserve">      Manuel E. Ventura Robles, Juez;</w:t>
        <w:br/>
        <w:t xml:space="preserve">      Margarette May Macaulay, Jueza, y</w:t>
        <w:br/>
        <w:t xml:space="preserve">      Rhadys Abreu Blondet, Jueza;</w:t>
        <w:br/>
        <w:br/>
        <w:t>presentes, además,</w:t>
        <w:br/>
        <w:br/>
        <w:t xml:space="preserve">      Pablo Saavedra Alessandri, Secretario, y</w:t>
        <w:br/>
        <w:t xml:space="preserve">      Emilia Segares Rodríguez, Secretaria Adjunta,</w:t>
        <w:br/>
        <w:br/>
        <w:br/>
        <w:t>de conformidad con los artículos 62.3 y  63.1  de  la  Convención  Americana</w:t>
        <w:br/>
        <w:t>sobre Derechos  Humanos  (en  adelante  “la  Convención”  o  “la  Convención</w:t>
        <w:br/>
        <w:t>Americana”) y con los artículos 29, 31, 53.2, 55, 56 y 58 del Reglamento  de</w:t>
        <w:br/>
        <w:t>la Corte (en adelante “el Reglamento”), dicta la presente Sentencia.</w:t>
        <w:br/>
        <w:br/>
        <w:br/>
        <w:t xml:space="preserve">                                      I</w:t>
        <w:br/>
        <w:br/>
        <w:br/>
        <w:t xml:space="preserve">            Introducción de la Causa y Objeto de la Controversia</w:t>
        <w:br/>
        <w:br/>
        <w:br/>
        <w:t>1.    El 19 de abril de  2007,  de  conformidad  con  lo  dispuesto  en  los</w:t>
        <w:br/>
        <w:t>artículos 51 y 61 de la Convención Americana, la Comisión Interamericana  de</w:t>
        <w:br/>
        <w:t>Derechos Humanos (en adelante “la Comisión” o “la Comisión  Interamericana”)</w:t>
        <w:br/>
        <w:t>sometió a la Corte una demanda en  contra  de  la  República  Argentina  (en</w:t>
        <w:br/>
        <w:t>adelante “el Estado” o “Argentina”), la  cual  se  originó  en  la  denuncia</w:t>
        <w:br/>
        <w:t>presentada el 6 de diciembre de 2000 por el Centro  de  Estudios  Legales  y</w:t>
        <w:br/>
        <w:t>Sociales (CELS) y el Centro por  la  Justicia  y  el  Derecho  Internacional</w:t>
        <w:br/>
        <w:t>(CEJIL). El 24 de febrero de 2004 la Comisión aprobó el  Informe  No.  5/04,</w:t>
        <w:br/>
        <w:t>mediante  el  cual  declaró  admisible  la   petición   del   señor   Kimel.</w:t>
        <w:br/>
        <w:t>Posteriormente, el 26 de octubre de 2006 la Comisión aprobó  el  Informe  de</w:t>
        <w:br/>
        <w:t>fondo No. 111/06, en los términos del artículo 50 de la Convención, el  cual</w:t>
        <w:br/>
        <w:t>contenía determinadas recomendaciones  para  el  Estado.  Este  informe  fue</w:t>
        <w:br/>
        <w:t>notificado al Estado  el  10  de  noviembre  de  2006.  Tras  considerar  la</w:t>
        <w:br/>
        <w:t>información aportada por las partes con  posterioridad  a  la  adopción  del</w:t>
        <w:br/>
        <w:t>informe de fondo, y ante “la falta de avances  sustantivos  en  el  efectivo</w:t>
        <w:br/>
        <w:t>cumplimiento de [sus  recomendaciones]”,  la  Comisión  decidió  someter  el</w:t>
        <w:br/>
        <w:t>presente caso a la jurisdicción de la Corte[1].</w:t>
        <w:br/>
        <w:br/>
        <w:br/>
        <w:t>2.    Según la demanda de la Comisión, el señor Eduardo Gabriel Kimel es  un</w:t>
        <w:br/>
        <w:t>“conocido periodista,  escritor  e  investigador  histórico”,  quien  habría</w:t>
        <w:br/>
        <w:t>publicado varios libros relacionados con  la  historia  política  argentina,</w:t>
        <w:br/>
        <w:t>entre ellos “La masacre de San Patricio”, en el que expuso el  resultado  de</w:t>
        <w:br/>
        <w:t>su investigación sobre el asesinato de cinco religiosos.  El  libro  criticó</w:t>
        <w:br/>
        <w:t>la actuación de las  autoridades  encargadas  de  la  investigación  de  los</w:t>
        <w:br/>
        <w:t>homicidios, entre ellas un juez. Conforme a lo expuesto por la Comisión,  el</w:t>
        <w:br/>
        <w:t>28 de octubre de 1991 el Juez mencionado por el  señor  Kimel  promovió  una</w:t>
        <w:br/>
        <w:t>querella criminal en su contra por el delito de calumnia, señalando que  “si</w:t>
        <w:br/>
        <w:t>bien la imputación deshonrosa hecha a un Magistrado  con  motivo  u  ocasión</w:t>
        <w:br/>
        <w:t>del ejercicio de sus funciones constituiría desacato  en  los  términos  del</w:t>
        <w:br/>
        <w:t>art[ículo] 244 del Código de Fondo, hoy derogado, la  específica  imputación</w:t>
        <w:br/>
        <w:t>de un delito  de  acción  pública  configura  siempre  calumnia”.  Luego  de</w:t>
        <w:br/>
        <w:t>concluido el proceso penal, el señor Kimel fue condenado por la Sala  IV  de</w:t>
        <w:br/>
        <w:t>la Cámara de Apelaciones a un año de prisión y multa  de  veinte  mil  pesos</w:t>
        <w:br/>
        <w:t>por el delito de calumnia.</w:t>
        <w:br/>
        <w:br/>
        <w:br/>
        <w:t>3.    La Comisión solicitó a  la  Corte  que  determine  que  el  Estado  ha</w:t>
        <w:br/>
        <w:t>incumplido sus obligaciones internacionales al incurrir en la  violación  de</w:t>
        <w:br/>
        <w:t>los artículos 8 (Garantías Judiciales) y 13 (Libertad de  Expresión)  de  la</w:t>
        <w:br/>
        <w:t>Convención Americana, en relación con la obligación  general  de  respeto  y</w:t>
        <w:br/>
        <w:t>garantía de los derechos humanos y el  deber  de  adoptar  disposiciones  de</w:t>
        <w:br/>
        <w:t>derecho interno establecidos en los artículos 1.1  y  2  de  la  Convención.</w:t>
        <w:br/>
        <w:t>Asimismo, solicitó que se ordenaran determinadas medidas de reparación.</w:t>
        <w:br/>
        <w:br/>
        <w:br/>
        <w:t>4.    El 23 de junio de 2007 los señores  Gastón  Chillier,  Andrea  Pochak,</w:t>
        <w:br/>
        <w:t>Santiago Felgueras y Alberto Bovino del CELS, y la señora  Liliana  Tojo  de</w:t>
        <w:br/>
        <w:t>CEJIL,  representantes  de   la   presunta   víctima   (en   adelante   “los</w:t>
        <w:br/>
        <w:t>representantes”),  presentaron  su  escrito  de  solicitudes,  argumentos  y</w:t>
        <w:br/>
        <w:t>pruebas  (en  adelante  “escrito  de  solicitudes  y  argumentos”),  en  los</w:t>
        <w:br/>
        <w:t>términos del artículo 23 del Reglamento. Alegaron que el Estado “ha  violado</w:t>
        <w:br/>
        <w:t>el derecho de que gozan los individuos a expresar sus ideas a través  de  la</w:t>
        <w:br/>
        <w:t>prensa y el debate de asuntos públicos”, al utilizar ciertos  tipos  penales</w:t>
        <w:br/>
        <w:t>como medio para criminalizar esas conductas. Agregaron que no se  respetaron</w:t>
        <w:br/>
        <w:t>las garantías  judiciales  que  integran  el  debido  proceso  y  la  tutela</w:t>
        <w:br/>
        <w:t>judicial efectiva. Por ello, solicitaron se declare  al  Estado  responsable</w:t>
        <w:br/>
        <w:t>por la vulneración de los derechos consagrados en los  artículos,  13,  8.1,</w:t>
        <w:br/>
        <w:t>8.2.h) y 25 de la Convención, todos ellos en relación con los artículos  1.1</w:t>
        <w:br/>
        <w:t>y 2 de la misma.</w:t>
        <w:br/>
        <w:br/>
        <w:br/>
        <w:t>5.    El 24 de agosto de 2007 el Estado presentó su escrito de  contestación</w:t>
        <w:br/>
        <w:t>de la demanda y observaciones al escrito de  solicitudes  y  argumentos  (en</w:t>
        <w:br/>
        <w:t>adelante  “contestación  de  la  demanda”)[2],  en  el  que   “asu[mió   su]</w:t>
        <w:br/>
        <w:t>responsabilidad internacional” por la violación de los artículos  8.1  y  13</w:t>
        <w:br/>
        <w:t>de la Convención; realizó algunas observaciones a la violación del  artículo</w:t>
        <w:br/>
        <w:t>8.2.h) de dicho tratado y a la violación del derecho a ser oído por un  juez</w:t>
        <w:br/>
        <w:t>imparcial.</w:t>
        <w:br/>
        <w:br/>
        <w:br/>
        <w:t>6.     Los  días  4  y  11  de  septiembre  de  2007  la  Comisión   y   los</w:t>
        <w:br/>
        <w:t>representantes   presentaron,   respectivamente,   sus   observaciones    al</w:t>
        <w:br/>
        <w:t>reconocimiento de responsabilidad realizado por el Estado (supra párr. 5).</w:t>
        <w:br/>
        <w:br/>
        <w:br/>
        <w:br/>
        <w:br/>
        <w:br/>
        <w:t xml:space="preserve">                                     II</w:t>
        <w:br/>
        <w:br/>
        <w:br/>
        <w:t xml:space="preserve">                         Procedimiento ante la Corte</w:t>
        <w:br/>
        <w:br/>
        <w:br/>
        <w:t>7.    La demanda de la Comisión fue notificada al Estado el 26 de  abril  de</w:t>
        <w:br/>
        <w:t>2007, y a los representantes el 27 de abril  de  2007.  Durante  el  proceso</w:t>
        <w:br/>
        <w:t>ante este Tribunal, además de la presentación de  los  escritos  principales</w:t>
        <w:br/>
        <w:t>remitidos por las partes (supra párrs. 1,  4  y  5),  el  Presidente  de  la</w:t>
        <w:br/>
        <w:t>Corte[3]  (en  adelante  “el  Presidente”)  ordenó  recibir,  a  través   de</w:t>
        <w:br/>
        <w:t>declaraciones   rendidas   ante   fedatario   público    (affidávit),    las</w:t>
        <w:br/>
        <w:t>declaraciones ofrecidas oportunamente por los  representantes,  respecto  de</w:t>
        <w:br/>
        <w:t>las cuales las  partes  tuvieron  oportunidad  de  presentar  observaciones.</w:t>
        <w:br/>
        <w:t>Además, en consideración de las circunstancias  particulares  del  caso,  el</w:t>
        <w:br/>
        <w:t>Presidente convocó a la Comisión, a los representantes y  al  Estado  a  una</w:t>
        <w:br/>
        <w:t>audiencia pública para escuchar las declaraciones de  la  presunta  víctima,</w:t>
        <w:br/>
        <w:t>un testigo y un perito, así como los alegatos finales orales de  las  partes</w:t>
        <w:br/>
        <w:t>sobre el fondo y las eventuales reparaciones y costas.</w:t>
        <w:br/>
        <w:br/>
        <w:br/>
        <w:t>8.    El 9 de octubre de  2007  los  representantes  informaron  que  habían</w:t>
        <w:br/>
        <w:t>iniciado con el Estado un acuerdo de solución amistosa  que  sería  “firmado</w:t>
        <w:br/>
        <w:t>con anterioridad a  la  audiencia  convocada”  y  que,  en  vista  de  ello,</w:t>
        <w:br/>
        <w:t>“desist[ían]  del  reclamo”  por  la  supuesta  violación  de  los  derechos</w:t>
        <w:br/>
        <w:t>consagrados en los artículos 8.2.h) y 25 de la Convención y  del  derecho  a</w:t>
        <w:br/>
        <w:t>ser oído por un juez imparcial establecido en el artículo 8.1 de  la  misma.</w:t>
        <w:br/>
        <w:t>Por esta razón, los  representantes  renunciaron  a  las  declaraciones  del</w:t>
        <w:br/>
        <w:t>perito y testigo convocados a la audiencia pública (supra párr. 7).</w:t>
        <w:br/>
        <w:br/>
        <w:br/>
        <w:t>9.    La audiencia pública fue celebrada el 18 de octubre  de  2007  durante</w:t>
        <w:br/>
        <w:t>el XXXI Período Extraordinario de Sesiones de la Corte, llevado  a  cabo  en</w:t>
        <w:br/>
        <w:t>la ciudad de Bogotá, Colombia[4]. En esta audiencia los  representantes,  la</w:t>
        <w:br/>
        <w:t>Comisión y el Estado presentaron un “acta de acuerdo”, mediante la  cual  el</w:t>
        <w:br/>
        <w:t>Estado ratificó su reconocimiento de  responsabilidad  internacional  (supra</w:t>
        <w:br/>
        <w:t>párr. 5) y  los  representantes  ratificaron  el  retiro  de  parte  de  sus</w:t>
        <w:br/>
        <w:t>alegaciones (supra párr. 8).</w:t>
        <w:br/>
        <w:br/>
        <w:br/>
        <w:t>10.   El 8 de noviembre de 2007 el Tribunal  solicitó  al  Estado  y  a  los</w:t>
        <w:br/>
        <w:t>representantes que presentaran, junto con  sus  alegatos  finales  escritos,</w:t>
        <w:br/>
        <w:t>determinada prueba para mejor resolver[5].</w:t>
        <w:br/>
        <w:br/>
        <w:br/>
        <w:t>11.   El 27 de noviembre de 2007 la Comisión  y  el  Estado  remitieron  sus</w:t>
        <w:br/>
        <w:t>respectivos escritos de alegatos finales. Los representantes presentaron  su</w:t>
        <w:br/>
        <w:t>escrito de  alegatos  finales  el  29  de  noviembre  de  2007[6],  al  cual</w:t>
        <w:br/>
        <w:t>adjuntaron cierta  prueba  documental.  Tanto  los  representantes  como  el</w:t>
        <w:br/>
        <w:t>Estado presentaron la prueba para mejor resolver solicitada por el  Tribunal</w:t>
        <w:br/>
        <w:t>(supra párr. 10).</w:t>
        <w:br/>
        <w:br/>
        <w:t>12.   En cuanto a la demora  de  dos  días  de  los  representantes  en  la</w:t>
        <w:br/>
        <w:t>presentación de su escrito de alegatos finales,  la  Corte  tiene  presente</w:t>
        <w:br/>
        <w:t>que, conforme a su jurisprudencia,  “las  formalidades  características  de</w:t>
        <w:br/>
        <w:t>ciertas ramas del derecho interno no rigen en el derecho  internacional  de</w:t>
        <w:br/>
        <w:t>los derechos humanos, cuyo principal y determinante cuidado es la debida  y</w:t>
        <w:br/>
        <w:t>completa protección de esos derechos”[7]. Consecuentemente, estima  que  el</w:t>
        <w:br/>
        <w:t>mencionado retraso no significa un plazo excesivo que justifique el rechazo</w:t>
        <w:br/>
        <w:t>de tal escrito, teniendo presente, además, que el acceso del  individuo  al</w:t>
        <w:br/>
        <w:t>Sistema Interamericano  de  Protección  de  los  Derechos  Humanos  reviste</w:t>
        <w:br/>
        <w:t>especial  importancia  para  el  esclarecimiento  de  los  hechos[8]  y  la</w:t>
        <w:br/>
        <w:t>determinación de las eventuales reparaciones.</w:t>
        <w:br/>
        <w:br/>
        <w:t>13.   Los días 2 de julio de 2007, 12 de octubre de 2007 y 28  de  diciembre</w:t>
        <w:br/>
        <w:t>de 2007 el Tribunal recibió, respectivamente, escritos en calidad de  amicus</w:t>
        <w:br/>
        <w:t>curiae  de  la  Clínica  de  Derechos  Humanos  del   Máster   de   Derechos</w:t>
        <w:br/>
        <w:t>Fundamentales de la Universidad Carlos III de  Madrid,  del  Comité  Mundial</w:t>
        <w:br/>
        <w:t>para la Libertad de Prensa y de  la  Asociación  por  los  Derechos  Civiles</w:t>
        <w:br/>
        <w:t>(ADC).</w:t>
        <w:br/>
        <w:br/>
        <w:br/>
        <w:t>14.   El 21 de enero de 2008 el Estado presentó observaciones al escrito  de</w:t>
        <w:br/>
        <w:t>alegatos finales de los representantes. Indicó que éste contenía un  párrafo</w:t>
        <w:br/>
        <w:t>que según los representantes formaba parte del acuerdo al que  llegaron  las</w:t>
        <w:br/>
        <w:t>partes en este caso (supra párr. 9), cuando en realidad  no  formaría  parte</w:t>
        <w:br/>
        <w:t>de éste. Asimismo, el Estado cuestionó el amicus  curiae  de  la  Asociación</w:t>
        <w:br/>
        <w:t>por los Derechos Civiles (supra párr. 13). Afirmó, inter alia, que el  mismo</w:t>
        <w:br/>
        <w:t>resulta extemporáneo, toda vez  que  ya  […]  han  tenido  lugar  todos  los</w:t>
        <w:br/>
        <w:t>eventos contemplados en el [R]eglamento  de  [la]  Corte  a  efectos  de  la</w:t>
        <w:br/>
        <w:t>exposición y defensa de los argumentos relacionados con el fondo del caso”.</w:t>
        <w:br/>
        <w:br/>
        <w:br/>
        <w:t>15.   El 29 de enero de 2008 los representantes “asumi[eron]  que  [existió]</w:t>
        <w:br/>
        <w:t>una inexactitud en la trascripción de un párrafo  del  acuerdo  de  solución</w:t>
        <w:br/>
        <w:t>amistosa firmado por las partes”, lo cual, a  criterio  de  la  Corte,  deja</w:t>
        <w:br/>
        <w:t>satisfecho el problema indicado por el Estado (supra párr. 14).</w:t>
        <w:br/>
        <w:br/>
        <w:t>16.   En lo referente a  la  supuesta  extemporaneidad  del  escrito  de  la</w:t>
        <w:br/>
        <w:t>Asociación por los Derechos Civiles,  el  Tribunal  observa  que  los  amici</w:t>
        <w:br/>
        <w:t>curiai son presentaciones de terceros ajenos a la disputa que aportan  a  la</w:t>
        <w:br/>
        <w:t>Corte argumentos u opiniones que pueden  servir  como  elementos  de  juicio</w:t>
        <w:br/>
        <w:t>relativos a aspectos de derecho que se  ventilan  ante  la  misma.  En  este</w:t>
        <w:br/>
        <w:t>sentido,  pueden  ser  presentados  en  cualquier  momento   antes   de   la</w:t>
        <w:br/>
        <w:t>deliberación  de  la  sentencia  correspondiente.  Además,  conforme  a   la</w:t>
        <w:br/>
        <w:t>práctica de  esta  Corte,  los  amici  curiai  pueden  incluso  referirse  a</w:t>
        <w:br/>
        <w:t>cuestiones relacionadas con el cumplimiento mismo de  la  sentencia[9].  Por</w:t>
        <w:br/>
        <w:t>otra parte, la Corte resalta que los asuntos  que  son  de  su  conocimiento</w:t>
        <w:br/>
        <w:t>poseen  una  trascendencia  o  interés  general  que  justifica   la   mayor</w:t>
        <w:br/>
        <w:t>deliberación posible de argumentos públicamente  ponderados,  razón  por  la</w:t>
        <w:br/>
        <w:t>cual los amici curiai tienen un importante  valor  para  el  fortalecimiento</w:t>
        <w:br/>
        <w:t>del Sistema Interamericano de Derechos  Humanos,  a  través  de  reflexiones</w:t>
        <w:br/>
        <w:t>aportadas por miembros de la sociedad, que contribuyen al debate  y  amplían</w:t>
        <w:br/>
        <w:t>los elementos de juicio  con  que  cuenta  la  Corte.  En  consecuencia,  el</w:t>
        <w:br/>
        <w:t>Tribunal rechaza la objeción de extemporaneidad  presentada  por  el  Estado</w:t>
        <w:br/>
        <w:t>(supra párr. 14). Las observaciones de Argentina relativas al contenido  del</w:t>
        <w:br/>
        <w:t>amicus curiae serán tomadas en cuenta por el  Tribunal  cuando  examine  los</w:t>
        <w:br/>
        <w:t>temas correspondientes.</w:t>
        <w:br/>
        <w:br/>
        <w:br/>
        <w:br/>
        <w:br/>
        <w:t xml:space="preserve">                                     III</w:t>
        <w:br/>
        <w:br/>
        <w:br/>
        <w:t xml:space="preserve">                                 Competencia</w:t>
        <w:br/>
        <w:br/>
        <w:br/>
        <w:t>17.   La Corte Interamericana es competente, en los  términos  del  artículo</w:t>
        <w:br/>
        <w:t>62.3 de la Convención, para conocer  el  presente  caso,  en  razón  de  que</w:t>
        <w:br/>
        <w:t>Argentina es  Estado  Parte  en  la  Convención  Americana  desde  el  5  de</w:t>
        <w:br/>
        <w:t>septiembre de 1984 y reconoció la competencia contenciosa  de  la  Corte  en</w:t>
        <w:br/>
        <w:t>esa misma fecha.</w:t>
        <w:br/>
        <w:br/>
        <w:br/>
        <w:br/>
        <w:br/>
        <w:br/>
        <w:t xml:space="preserve">                                     IV</w:t>
        <w:br/>
        <w:br/>
        <w:br/>
        <w:t xml:space="preserve">           Reconocimiento parcial de responsabilidad del Estado y</w:t>
        <w:br/>
        <w:br/>
        <w:br/>
        <w:t xml:space="preserve">             retiro parcial de alegaciones de los representantes</w:t>
        <w:br/>
        <w:br/>
        <w:br/>
        <w:t>18.   En su escrito de contestación  a  la  demanda  el  Estado  efectuó  un</w:t>
        <w:br/>
        <w:t>reconocimiento de responsabilidad, en los siguientes términos:</w:t>
        <w:br/>
        <w:br/>
        <w:br/>
        <w:t xml:space="preserve">      [E]l Estado argentino ha  mantenido,  durante  todas  las  etapas  del</w:t>
        <w:br/>
        <w:t xml:space="preserve">      proceso, una actitud  de  clara  voluntad  conciliadora  con  miras  a</w:t>
        <w:br/>
        <w:t xml:space="preserve">      encontrar una solución amistosa en el caso. Dicha voluntad política se</w:t>
        <w:br/>
        <w:t xml:space="preserve">      vio reflejada en las distintas  respuestas  a  las  observaciones  del</w:t>
        <w:br/>
        <w:t xml:space="preserve">      peticionario, en cuyo contexto podr[á] la Honorable Corte  notar  que,</w:t>
        <w:br/>
        <w:t xml:space="preserve">      en ninguna de las etapas procedimentales desarrolladas ante la Ilustre</w:t>
        <w:br/>
        <w:t xml:space="preserve">      Comisión, el Estado argentino ha interpuesto argumento alguno,  ni  de</w:t>
        <w:br/>
        <w:t xml:space="preserve">      hecho ni de derecho, orientado a controvertir la alegada violación del</w:t>
        <w:br/>
        <w:t xml:space="preserve">      derecho a la libertad de expresión  en  perjuicio  del  señor  Eduardo</w:t>
        <w:br/>
        <w:t xml:space="preserve">      Gabriel Kimel. Por el contrario, la simple lectura de  los  documentos</w:t>
        <w:br/>
        <w:t xml:space="preserve">      aportados  en  el  caso  permite  inferir   la   permanente   vocación</w:t>
        <w:br/>
        <w:t xml:space="preserve">      exteriorizada por el Estado en recrear el proceso amistoso y en buscar</w:t>
        <w:br/>
        <w:t xml:space="preserve">      fórmulas satisfactorias para ambas partes.</w:t>
        <w:br/>
        <w:br/>
        <w:br/>
        <w:t xml:space="preserve">      […]</w:t>
        <w:br/>
        <w:br/>
        <w:br/>
        <w:t xml:space="preserve">      [E]l Estado argentino puede compartir con la Ilustre Comisión que,  en</w:t>
        <w:br/>
        <w:t xml:space="preserve">      el caso en especie, la  aplicación  de  una  sanción  penal  al  señor</w:t>
        <w:br/>
        <w:t xml:space="preserve">      Eduardo Gabriel Kimel constituyó una violación  de  su  derecho  a  la</w:t>
        <w:br/>
        <w:t xml:space="preserve">      libertad de expresión consagrado por el artículo 13 de  la  Convención</w:t>
        <w:br/>
        <w:t xml:space="preserve">      Americana sobre Derechos Humanos.</w:t>
        <w:br/>
        <w:br/>
        <w:br/>
        <w:t xml:space="preserve">       Asimismo, y tomando en  consideración  las  dimensiones  de  análisis</w:t>
        <w:br/>
        <w:t xml:space="preserve">      generalmente aceptadas a efectos de determinar  la  razonabilidad  del</w:t>
        <w:br/>
        <w:t xml:space="preserve">      plazo de duración de un proceso -complejidad del asunto, diligencia de</w:t>
        <w:br/>
        <w:t xml:space="preserve">      las autoridades judiciales y actividad  procesal  del  interesado-  el</w:t>
        <w:br/>
        <w:t xml:space="preserve">      Estado argentino puede compartir con la Ilustre Comisión, que el señor</w:t>
        <w:br/>
        <w:t xml:space="preserve">      Eduardo Gabriel Kimel no fue juzgado dentro  de  un  plazo  razonable,</w:t>
        <w:br/>
        <w:t xml:space="preserve">      conforme lo prevé el artículo 8.1 de  la  Convención  Americana  sobre</w:t>
        <w:br/>
        <w:t xml:space="preserve">      Derechos Humanos.</w:t>
        <w:br/>
        <w:br/>
        <w:br/>
        <w:t xml:space="preserve">      Finalmente, y  habida  cuenta  que,  hasta  la  fecha,  las  distintas</w:t>
        <w:br/>
        <w:t xml:space="preserve">      iniciativas legislativas vinculadas con la normativa penal en  materia</w:t>
        <w:br/>
        <w:t xml:space="preserve">      de libertad de expresión no han sido convertidas  en  ley,  el  Estado</w:t>
        <w:br/>
        <w:t xml:space="preserve">      argentino puede compartir con la Ilustre Comisión que, en el  caso  en</w:t>
        <w:br/>
        <w:t xml:space="preserve">      especie, la falta  de  precisiones  suficientes  en  el  marco  de  la</w:t>
        <w:br/>
        <w:t xml:space="preserve">      normativa penal que sanciona las calumnias y las injurias que  impidan</w:t>
        <w:br/>
        <w:t xml:space="preserve">      que se afecte la libertad de expresión, importa el  incumplimiento  de</w:t>
        <w:br/>
        <w:t xml:space="preserve">      la obligación de adoptar medidas contempladas en el artículo 2  de  la</w:t>
        <w:br/>
        <w:t xml:space="preserve">      Convención Americana sobre Derechos Humanos.</w:t>
        <w:br/>
        <w:br/>
        <w:br/>
        <w:t xml:space="preserve">      En   consecuencia,   el   Estado   argentino   asume   responsabilidad</w:t>
        <w:br/>
        <w:t xml:space="preserve">      internacional y sus consecuencias jurídicas,   por  la  violación  del</w:t>
        <w:br/>
        <w:t xml:space="preserve">      artículo 13 de la Convención  Americana  sobre  Derechos  Humanos,  en</w:t>
        <w:br/>
        <w:t xml:space="preserve">      relación con las obligaciones generales de respeto  y  garantía,  como</w:t>
        <w:br/>
        <w:t xml:space="preserve">      así también de adoptar las medidas legislativas o de otro carácter que</w:t>
        <w:br/>
        <w:t xml:space="preserve">      fueran necesarias para hacer efectivos  los  derechos  protegidos,  de</w:t>
        <w:br/>
        <w:t xml:space="preserve">      conformidad con los artículos 1 (1) y 2 de la Convención[.]</w:t>
        <w:br/>
        <w:br/>
        <w:br/>
        <w:t xml:space="preserve">      Asimismo, el Estado argentino asume re[s]ponsabilidad internacional  y</w:t>
        <w:br/>
        <w:t xml:space="preserve">      sus consecuencias jurídicas, por la violación del artículo 8 (1) de la</w:t>
        <w:br/>
        <w:t xml:space="preserve">      Convención Americana, en  relación  con  el  artículo  1(1)  de  dicho</w:t>
        <w:br/>
        <w:t xml:space="preserve">      instrumento, en tanto el señor Eduardo Gabriel Kimel  no  fue  juzgado</w:t>
        <w:br/>
        <w:t xml:space="preserve">      dentro de un plazo razonable.</w:t>
        <w:br/>
        <w:br/>
        <w:br/>
        <w:t>19.   En el mismo  escrito  el  Estado  hizo  algunas  observaciones  a  los</w:t>
        <w:br/>
        <w:t>alegatos de los representantes, respecto  a  las  supuestas  violaciones  al</w:t>
        <w:br/>
        <w:t>derecho a recurrir del fallo ante juez o tribunal superior (artículo  8.2.h)</w:t>
        <w:br/>
        <w:t>y a la garantía de imparcialidad del juzgador (artículo 8.1).</w:t>
        <w:br/>
        <w:br/>
        <w:t>20.   En cuanto a las reparaciones  solicitadas,  el  Estado  manifestó  que</w:t>
        <w:br/>
        <w:t>“compart[e] con la [C]omisión y con los [representantes] el derecho  que  le</w:t>
        <w:br/>
        <w:t>asiste al señor Kimel a una reparación integral”; hizo  algunas  precisiones</w:t>
        <w:br/>
        <w:t>sobre  los  daños  inmateriales  alegados  y  sobre  las  costas  y   gastos</w:t>
        <w:br/>
        <w:t>solicitadas, y finalmente “dej[ó] librado a  la  prudente  decisión  de  [la</w:t>
        <w:br/>
        <w:t>C]orte  la  determinación  del  contenido  y  alcance”  de  las  medidas  de</w:t>
        <w:br/>
        <w:t>reparación “no pecuniarias”.</w:t>
        <w:br/>
        <w:br/>
        <w:t>21.   En su escrito de observaciones al  reconocimiento  del  Estado  (supra</w:t>
        <w:br/>
        <w:t>párr. 6) la Comisión manifestó, inter alia,  que  “valora  positivamente  la</w:t>
        <w:br/>
        <w:t>aceptación  de  la  responsabilidad  internacional  […]  efectuada  por  […]</w:t>
        <w:br/>
        <w:t>Argentina  [y]  ante  tal  declaración  corresponde  resaltar  la   voluntad</w:t>
        <w:br/>
        <w:t>manifestada por el Estado […] y la importancia de este  pronunciamiento  que</w:t>
        <w:br/>
        <w:t>es  un  paso  positivo   hacia   el   cumplimiento   de   sus   obligaciones</w:t>
        <w:br/>
        <w:t>internacionales”.  De  igual  forma,  los  representantes  en   su   escrito</w:t>
        <w:br/>
        <w:t>respectivo (supra párr. 6) valoraron el reconocimiento estatal.</w:t>
        <w:br/>
        <w:br/>
        <w:br/>
        <w:t>22.   En el “acta acuerdo” alcanzada por las partes en la audiencia  pública</w:t>
        <w:br/>
        <w:t>(supra  párr. 9) se establece:</w:t>
        <w:br/>
        <w:br/>
        <w:br/>
        <w:t xml:space="preserve">      1) […] EL ESTADO ratifica que asume responsabilidad internacional  por</w:t>
        <w:br/>
        <w:t xml:space="preserve">      la violación, en el caso en especie, de los artículos 8.1 […] y 13 […]</w:t>
        <w:br/>
        <w:t xml:space="preserve">      de la Convención Americana […], en relación con la obligación  general</w:t>
        <w:br/>
        <w:t xml:space="preserve">      de respeto y garantía de los derechos humanos y el  deber  de  adoptar</w:t>
        <w:br/>
        <w:t xml:space="preserve">      medidas normativas o de otro carácter establecidos  en  los  artículos</w:t>
        <w:br/>
        <w:t xml:space="preserve">      1(1) y 2 de la Convención, en perjuicio del señor Eduardo Kimel.</w:t>
        <w:br/>
        <w:br/>
        <w:br/>
        <w:t xml:space="preserve">      A  los  efectos  de  especificar  los  alcances  de  la  asunción   de</w:t>
        <w:br/>
        <w:t xml:space="preserve">      responsabilidad internacional del ESTADO, se deja  constancia  de  que</w:t>
        <w:br/>
        <w:t xml:space="preserve">      Eduardo Kimel fue condenado  injustamente  a  un  año  de  prisión  en</w:t>
        <w:br/>
        <w:t xml:space="preserve">      suspenso y al pago  de  una  indemnización  de  veinte  mil  pesos  ($</w:t>
        <w:br/>
        <w:t xml:space="preserve">      20.000).  Si  bien  la  indemnización  referida   nunca   se   ejecutó</w:t>
        <w:br/>
        <w:t xml:space="preserve">      efectivamente, en el caso en especie la condena fue impuesta en  clara</w:t>
        <w:br/>
        <w:t xml:space="preserve">      vulneración de su derecho a expresarse  libremente,  a  partir  de  un</w:t>
        <w:br/>
        <w:t xml:space="preserve">      proceso penal por  calumnias  e  injurias  promovido  por  un  ex-juez</w:t>
        <w:br/>
        <w:t xml:space="preserve">      criticado en el libro “La masacre de San Patricio” por su actuación en</w:t>
        <w:br/>
        <w:t xml:space="preserve">      la investigación de la muerte de  5  religiosos  cometida  durante  la</w:t>
        <w:br/>
        <w:t xml:space="preserve">      época de la dictadura militar. En virtud de  lo  expuesto,  EL  ESTADO</w:t>
        <w:br/>
        <w:t xml:space="preserve">      asume responsabilidad internacional por la  violación  del  derecho  a</w:t>
        <w:br/>
        <w:t xml:space="preserve">      expresarse libremente, en el caso en especie, tanto en  virtud  de  la</w:t>
        <w:br/>
        <w:t xml:space="preserve">      injusta sanción penal impuesta al señor  Kimel  como  respecto  de  la</w:t>
        <w:br/>
        <w:t xml:space="preserve">      indemnización dispuesta a favor del querellante.</w:t>
        <w:br/>
        <w:br/>
        <w:br/>
        <w:t xml:space="preserve">      Por ello, y vistas las consecuencias jurídicas  y  el  compromiso  del</w:t>
        <w:br/>
        <w:t xml:space="preserve">      Estado argentino de cumplir integralmente con las normas  de  derechos</w:t>
        <w:br/>
        <w:t xml:space="preserve">      humanos a las que se ha obligado nacional e internacionalmente, y  tal</w:t>
        <w:br/>
        <w:t xml:space="preserve">      como se ha señalado precedentemente, EL ESTADO ha resuelto  asumir  la</w:t>
        <w:br/>
        <w:t xml:space="preserve">      responsabilidad  internacional  y   sujetarse   a   las   reparaciones</w:t>
        <w:br/>
        <w:t xml:space="preserve">      correspondientes que determine la […] Corte Interamericana […].</w:t>
        <w:br/>
        <w:br/>
        <w:br/>
        <w:t xml:space="preserve">      2) Asimismo, como muestra de la buena voluntad de  LOS  REPRESENTANTES</w:t>
        <w:br/>
        <w:t xml:space="preserve">      DE LA VÍCTIMA y en miras a alcanzar un  acuerdo  con  EL  ESTADO,  LOS</w:t>
        <w:br/>
        <w:t xml:space="preserve">      REPRESENTANTES DE LA VÍCTIMA  desisten  del  reclamo  por  la  alegada</w:t>
        <w:br/>
        <w:t xml:space="preserve">      violación de los derechos a impugnar la sentencia  penal  condenatoria</w:t>
        <w:br/>
        <w:t xml:space="preserve">      (artículo 8.2.h  de  la  Convención  Americana);  de  la  garantía  de</w:t>
        <w:br/>
        <w:t xml:space="preserve">      imparcialidad del juzgador (art. 8.1 de la  Convención  Americana);  y</w:t>
        <w:br/>
        <w:t xml:space="preserve">      del  derecho  a  la  tutela  judicial  efectiva  (artículo  25  de  la</w:t>
        <w:br/>
        <w:t xml:space="preserve">      Convención Americana).</w:t>
        <w:br/>
        <w:br/>
        <w:br/>
        <w:t xml:space="preserve">      3) EL  ESTADO,  LA  COMISIÓN  Y  LOS  REPRESENTANTES  DE  LA  VÍCTIMA,</w:t>
        <w:br/>
        <w:t xml:space="preserve">      solicitan a la […] Corte Interamericana de Derechos  Humanos  tenga  a</w:t>
        <w:br/>
        <w:t xml:space="preserve">      bien expedirse –conforme a lo establecido en  el  artículo  63  de  la</w:t>
        <w:br/>
        <w:t xml:space="preserve">      Convención Americana- sobre el alcance de las reparaciones a favor  de</w:t>
        <w:br/>
        <w:t xml:space="preserve">      la víctima Eduardo Kimel, las cuales deben  incluir  la  indemnización</w:t>
        <w:br/>
        <w:t xml:space="preserve">      por los daños materiales e inmateriales, así  como  las  garantías  de</w:t>
        <w:br/>
        <w:t xml:space="preserve">      satisfacción y medidas de no repetición.</w:t>
        <w:br/>
        <w:br/>
        <w:br/>
        <w:t>23.    En  lo  referente  a  la  terminación  anticipada  del  proceso,  los</w:t>
        <w:br/>
        <w:t>artículos 53, 54 y 55 del Reglamento regulan las figuras de  sobreseimiento,</w:t>
        <w:br/>
        <w:t>solución amistosa y prosecución del examen del caso[10].</w:t>
        <w:br/>
        <w:br/>
        <w:br/>
        <w:t>24.   La Corte observa que las frases “si hay lugar al  desistimiento”,  “la</w:t>
        <w:br/>
        <w:t>procedencia del allanamiento”, “podrá declarar  terminado  el  asunto”,  así</w:t>
        <w:br/>
        <w:t>como el texto íntegro del artículo 55  del  Reglamento,  indican  que  estos</w:t>
        <w:br/>
        <w:t>actos no son, por sí mismos, vinculantes para  el  Tribunal.  Dado  que  los</w:t>
        <w:br/>
        <w:t>procesos ante esta Corte se refieren a la tutela de  los  derechos  humanos,</w:t>
        <w:br/>
        <w:t>cuestión de orden público internacional que trasciende la  voluntad  de  las</w:t>
        <w:br/>
        <w:t>partes, la Corte debe velar porque tales actos resulten aceptables para  los</w:t>
        <w:br/>
        <w:t>fines que  busca  cumplir  el  Sistema  Interamericano.  En  esta  tarea  el</w:t>
        <w:br/>
        <w:t>Tribunal no se limita únicamente a verificar  las  condiciones  formales  de</w:t>
        <w:br/>
        <w:t>los mencionados actos, sino que los debe  confrontar  con  la  naturaleza  y</w:t>
        <w:br/>
        <w:t>gravedad de las  violaciones  alegadas,  las  exigencias  e  interés  de  la</w:t>
        <w:br/>
        <w:t>justicia, las circunstancias particulares del caso concreto y la  actitud  y</w:t>
        <w:br/>
        <w:t>posición de las partes.</w:t>
        <w:br/>
        <w:br/>
        <w:br/>
        <w:t>25.    Teniendo  en  cuenta  lo  anterior,  la   Corte   constata   que   el</w:t>
        <w:br/>
        <w:t>reconocimiento  de  responsabilidad  estatal  (supra  párrs.  18  y  22)  se</w:t>
        <w:br/>
        <w:t>sustenta  en  hechos  claramente  establecidos;  es   consecuente   con   la</w:t>
        <w:br/>
        <w:t>preservación de los derechos a la libertad de expresión y a ser oído  en  un</w:t>
        <w:br/>
        <w:t>plazo razonable, así como  con  las  obligaciones  generales  de  respeto  y</w:t>
        <w:br/>
        <w:t>garantía y de adoptar disposiciones de derecho  interno;  y  no  limita  las</w:t>
        <w:br/>
        <w:t>reparaciones justas a las que tiene derecho la víctima, sino que  se  remite</w:t>
        <w:br/>
        <w:t>a la decisión de la Corte. En consecuencia, el Tribunal  decide  aceptar  el</w:t>
        <w:br/>
        <w:t>reconocimiento  estatal  y  calificarlo  como  una  confesión  de  hechos  y</w:t>
        <w:br/>
        <w:t>allanamiento a las pretensiones de derecho contenidos en la  demanda  de  la</w:t>
        <w:br/>
        <w:t>Comisión,  y  una  admisión   de   los   argumentos   formulados   por   los</w:t>
        <w:br/>
        <w:t>representantes. Asimismo, la Corte  considera  que  la  actitud  del  Estado</w:t>
        <w:br/>
        <w:t>constituye una contribución positiva al desarrollo de este proceso, al  buen</w:t>
        <w:br/>
        <w:t>despacho de la jurisdicción interamericana  sobre  derechos  humanos,  a  la</w:t>
        <w:br/>
        <w:t>vigencia de los principios que inspiran  la  Convención  Americana  y  a  la</w:t>
        <w:br/>
        <w:t>conducta a la que están  obligados  los  Estados  en  esta  materia[11],  en</w:t>
        <w:br/>
        <w:t>virtud de los  compromisos  que  asumen  como  partes  en  los  instrumentos</w:t>
        <w:br/>
        <w:t>internacionales sobre derechos humanos.</w:t>
        <w:br/>
        <w:br/>
        <w:br/>
        <w:t>26.    En  cuanto  al  retiro  parcial  de  alegaciones  efectuado  por  los</w:t>
        <w:br/>
        <w:t>representantes, el Tribunal observa que los  derechos  con  respecto  a  los</w:t>
        <w:br/>
        <w:t>cuales se formula aquél fueron únicamente alegados por los representantes  y</w:t>
        <w:br/>
        <w:t>que  son  éstos  quienes  los  retiran;  que  todas  las  partes  estuvieron</w:t>
        <w:br/>
        <w:t>conformes con el retiro, lo cual queda  demostrado  con  sus  firmas  en  el</w:t>
        <w:br/>
        <w:t>“acta acuerdo”; que el señor Kimel manifestó expresamente su  conformidad  y</w:t>
        <w:br/>
        <w:t>no queda en desventaja procesal o  material;  que  los  fines  del  presente</w:t>
        <w:br/>
        <w:t>procedimiento no se ven afectados; y que los temas sobre  los  cuales  versa</w:t>
        <w:br/>
        <w:t>el retiro de alegaciones ya han sido tratados  en  anteriores  oportunidades</w:t>
        <w:br/>
        <w:t>por  la  Corte[12].  En  consecuencia,  decide  aceptar  el  retiro  de  las</w:t>
        <w:br/>
        <w:t>alegaciones de los representantes.</w:t>
        <w:br/>
        <w:br/>
        <w:br/>
        <w:t>27.   En  virtud  de  lo  expuesto,  la  Corte  declara  que  ha  cesado  la</w:t>
        <w:br/>
        <w:t>controversia respecto de los hechos y sus consecuencias jurídicas en lo  que</w:t>
        <w:br/>
        <w:t>atañe a los artículos 13, 8.1, 1.1 y 2 de la Convención. La Corte  analizará</w:t>
        <w:br/>
        <w:t>en el capítulo correspondiente las medidas reparatorias que  sean  adecuadas</w:t>
        <w:br/>
        <w:t>para el presente caso.</w:t>
        <w:br/>
        <w:br/>
        <w:br/>
        <w:t>28.   Finalmente, teniendo en cuenta las atribuciones que  incumben  a  este</w:t>
        <w:br/>
        <w:t>Tribunal como órgano internacional de protección de  los  derechos  humanos,</w:t>
        <w:br/>
        <w:t>estima necesario dictar una sentencia en la cual se determinen los hechos  y</w:t>
        <w:br/>
        <w:t>los  elementos  de  fondo  relevantes,   así   como   las   correspondientes</w:t>
        <w:br/>
        <w:t>consecuencias, toda vez que la emisión  de  la  sentencia  contribuye  a  la</w:t>
        <w:br/>
        <w:t>reparación del señor Kimel, a evitar que se repitan  hechos  similares  y  a</w:t>
        <w:br/>
        <w:t>satisfacer, en suma, los  fines  de  la  jurisdicción  interamericana  sobre</w:t>
        <w:br/>
        <w:t>derechos humanos[13].</w:t>
        <w:br/>
        <w:br/>
        <w:br/>
        <w:br/>
        <w:br/>
        <w:br/>
        <w:t xml:space="preserve">                                      V</w:t>
        <w:br/>
        <w:br/>
        <w:br/>
        <w:t xml:space="preserve">                                   Prueba</w:t>
        <w:br/>
        <w:br/>
        <w:br/>
        <w:t>29.   Con base en lo establecido en los artículos 44 y  45  del  Reglamento,</w:t>
        <w:br/>
        <w:t>así como en la jurisprudencia del  Tribunal  respecto  de  la  prueba  y  su</w:t>
        <w:br/>
        <w:t>apreciación[14], la Corte examinará y  valorará  los  elementos  probatorios</w:t>
        <w:br/>
        <w:t>documentales remitidos por la Comisión, los representantes y  el  Estado  en</w:t>
        <w:br/>
        <w:t>diversas  oportunidades  procesales  o  como  prueba  para  mejor   resolver</w:t>
        <w:br/>
        <w:t>solicitada por el Presidente, así como los dictámenes rendidos  por  escrito</w:t>
        <w:br/>
        <w:t>y el testimonio ofrecido en audiencia pública, conforme a los principios  de</w:t>
        <w:br/>
        <w:t>la sana crítica y dentro del marco normativo correspondiente[15].</w:t>
        <w:br/>
        <w:br/>
        <w:br/>
        <w:br/>
        <w:br/>
        <w:br/>
        <w:t xml:space="preserve">               A)    Prueba Documental, Testimonial y Pericial</w:t>
        <w:br/>
        <w:br/>
        <w:br/>
        <w:t>30.    Por  acuerdo  del  Presidente  fueron  recibidas  las   declaraciones</w:t>
        <w:br/>
        <w:t>escritas de las siguientes personas, propuestas por los representantes:</w:t>
        <w:br/>
        <w:br/>
        <w:br/>
        <w:t xml:space="preserve">      a)    Adrián Sapeti, testigo. En su calidad de médico  psiquiatra  del</w:t>
        <w:br/>
        <w:t xml:space="preserve">      señor Kimel, declaró sobre los efectos que produjo el proceso judicial</w:t>
        <w:br/>
        <w:t xml:space="preserve">      seguido contra la víctima en el estado emocional y la salud física  de</w:t>
        <w:br/>
        <w:t xml:space="preserve">      ésta.</w:t>
        <w:br/>
        <w:br/>
        <w:br/>
        <w:t xml:space="preserve">      b)    Juan Pablo Olmedo Bustos, perito. Declaró sobre la incorporación</w:t>
        <w:br/>
        <w:t xml:space="preserve">      de los estándares internacionales en materia de libertad de  expresión</w:t>
        <w:br/>
        <w:t xml:space="preserve">      en los tribunales de Argentina y afirmó que este derecho encuentra  su</w:t>
        <w:br/>
        <w:t xml:space="preserve">      principal restricción en los tipos penales de calumnia e injurias,  ya</w:t>
        <w:br/>
        <w:t xml:space="preserve">      que “tras la derogación del delito de desacato la mayoría de los casos</w:t>
        <w:br/>
        <w:t xml:space="preserve">      judiciales referidos a la restricción del derecho  de  crítica  y  del</w:t>
        <w:br/>
        <w:t xml:space="preserve">      derecho a difundir información de interés público han tomado la  forma</w:t>
        <w:br/>
        <w:t xml:space="preserve">      de juicios por violación al  derecho  al  honor  o  a  la  intimidad".</w:t>
        <w:br/>
        <w:t xml:space="preserve">      Asimismo,  explicó  que  "la  aplicación  del   sistema   general   de</w:t>
        <w:br/>
        <w:t xml:space="preserve">      responsabilidad del Código Civil  resulta  también  inadecuad[a]  para</w:t>
        <w:br/>
        <w:t xml:space="preserve">      regular un área como la de la libertad de expresión, que  requiere  de</w:t>
        <w:br/>
        <w:t xml:space="preserve">      criterios  más  rígidos  y   previsibles   para   la   atribución   de</w:t>
        <w:br/>
        <w:t xml:space="preserve">      responsabilidades ulteriores".</w:t>
        <w:br/>
        <w:br/>
        <w:br/>
        <w:t>31.   Por otro lado, la Corte escuchó en audiencia pública  la  declaración</w:t>
        <w:br/>
        <w:t>del señor Kimel, la cual se refirió  al  proceso  judicial  seguido  en  su</w:t>
        <w:br/>
        <w:t>contra, los antecedentes del  mismo  y  sus  resultados,  así  como  a  las</w:t>
        <w:br/>
        <w:t>supuestas consecuencias que en su vida personal y desempeño profesional han</w:t>
        <w:br/>
        <w:t>tenido la condena penal y civil que le impuso la justicia argentina.</w:t>
        <w:br/>
        <w:br/>
        <w:br/>
        <w:br/>
        <w:br/>
        <w:br/>
        <w:t xml:space="preserve">                        B)    Valoración de la prueba</w:t>
        <w:br/>
        <w:br/>
        <w:br/>
        <w:t>32.   En  este  caso,  como  en  otros[16],  el  Tribunal  admite  el  valor</w:t>
        <w:br/>
        <w:t>probatorio  de  aquellos  documentos  presentados  por  las  partes  en   su</w:t>
        <w:br/>
        <w:t>oportunidad procesal que no fueron  controvertidos  ni  objetados,  ni  cuya</w:t>
        <w:br/>
        <w:t>autenticidad fue puesta en duda. En  relación  a  los  documentos  remitidos</w:t>
        <w:br/>
        <w:t>como prueba para mejor resolver (supra párr. 11), la Corte los incorpora  al</w:t>
        <w:br/>
        <w:t>acervo probatorio, en aplicación de lo dispuesto en  el  artículo  45.2  del</w:t>
        <w:br/>
        <w:t>Reglamento.</w:t>
        <w:br/>
        <w:br/>
        <w:br/>
        <w:t>33.   Asimismo, el Tribunal admite los documentos aportados por el Estado  y</w:t>
        <w:br/>
        <w:t>los representantes en el transcurso de la audiencia pública, puesto que  los</w:t>
        <w:br/>
        <w:t>estima útiles para la presente causa y además  no  fueron  objetados  ni  su</w:t>
        <w:br/>
        <w:t>autenticidad o veracidad puestas en duda.</w:t>
        <w:br/>
        <w:br/>
        <w:br/>
        <w:t>34.   En lo que se refiere a los documentos adicionales  remitidos  por  los</w:t>
        <w:br/>
        <w:t>representantes junto con su escrito de alegatos finales  (supra  párr.  11),</w:t>
        <w:br/>
        <w:t>referentes a las costas y gastos procesales, la Corte reitera  que  conforme</w:t>
        <w:br/>
        <w:t>al artículo 44.1 del Reglamento, “[l]as pruebas promovidas  por  las  partes</w:t>
        <w:br/>
        <w:t>sólo serán admitidas si son ofrecidas en la demanda y en  su  contestación”.</w:t>
        <w:br/>
        <w:t>Además, este Tribunal ha señalado que “las pretensiones de  las  víctimas  o</w:t>
        <w:br/>
        <w:t>sus representantes en materia de costas y gastos,  y  las  pruebas  que  las</w:t>
        <w:br/>
        <w:t>sustentan, deben presentarse a la Corte en el primer  momento  procesal  que</w:t>
        <w:br/>
        <w:t>se les concede, esto es, en el escrito  de  solicitudes  y  argumentos,  sin</w:t>
        <w:br/>
        <w:t>perjuicio de que tales pretensiones se actualicen en un  momento  posterior,</w:t>
        <w:br/>
        <w:t>conforme a las nuevas costas y gastos en que se haya incurrido  con  ocasión</w:t>
        <w:br/>
        <w:t>del procedimiento ante  esta  Corte”[17].  No  obstante,  estima  que  estos</w:t>
        <w:br/>
        <w:t>documentos son útiles para resolver la presente  causa  y  los  valorará  en</w:t>
        <w:br/>
        <w:t>conjunto con el resto del acervo probatorio.</w:t>
        <w:br/>
        <w:br/>
        <w:br/>
        <w:t>35.    Respecto  de  los  testimonios  y  peritaje,  la  Corte  los   estima</w:t>
        <w:br/>
        <w:t>pertinentes en cuanto se ajusten al objeto definido por el Presidente en  la</w:t>
        <w:br/>
        <w:t>Resolución en que ordenó recibirlos (supra párr. 7).  Este  Tribunal  estima</w:t>
        <w:br/>
        <w:t>que la declaración testimonial rendida por  el  señor  Kimel  no  puede  ser</w:t>
        <w:br/>
        <w:t>valorada aisladamente, dado que el declarante tiene un  interés  directo  en</w:t>
        <w:br/>
        <w:t>este caso, razón por la cual será  apreciada  dentro  del  conjunto  de  las</w:t>
        <w:br/>
        <w:t>pruebas del proceso[18].</w:t>
        <w:br/>
        <w:br/>
        <w:br/>
        <w:t>36.   Efectuado el examen de los elementos probatorios  que  constan  en  el</w:t>
        <w:br/>
        <w:t>expediente, la Corte pasa a analizar las violaciones alegadas,  considerando</w:t>
        <w:br/>
        <w:t>los hechos ya reconocidos y los  que  resulten  probados[19],  incluidos  en</w:t>
        <w:br/>
        <w:t>cada capítulo según corresponda. Asimismo, la Corte  recogerá  los  alegatos</w:t>
        <w:br/>
        <w:t>de las partes que resulten pertinentes, tomando en cuenta  la  confesión  de</w:t>
        <w:br/>
        <w:t>hechos y el allanamiento formulados por el Estado, así  como  el  retiro  de</w:t>
        <w:br/>
        <w:t>alegaciones efectuado por los representantes.</w:t>
        <w:br/>
        <w:br/>
        <w:br/>
        <w:br/>
        <w:br/>
        <w:t xml:space="preserve">                                     VI</w:t>
        <w:br/>
        <w:t xml:space="preserve">    Artículo 13 (Libertad de pensamiento y de expresión)[20] y artículo 9</w:t>
        <w:br/>
        <w:t xml:space="preserve"> (Principio de Legalidad)[21] en relación con los artículos 1.1 (Obligación</w:t>
        <w:br/>
        <w:t xml:space="preserve">    de Respetar los Derechos)[22] y 2 (Deber de Adoptar Disposiciones de</w:t>
        <w:br/>
        <w:t xml:space="preserve">               Derecho Interno)[23] de la Convención Americana</w:t>
        <w:br/>
        <w:br/>
        <w:br/>
        <w:br/>
        <w:br/>
        <w:t>37.   La Comisión solicitó a la Corte que “declare que el proceso penal,  la</w:t>
        <w:br/>
        <w:t>condena penal y sus consecuencias -incluida la sanción  accesoria  civil-  a</w:t>
        <w:br/>
        <w:t>los  que  se  vio  sometido  el  señor  Eduardo  Kimel  por   realizar   una</w:t>
        <w:br/>
        <w:t>investigación, escribir el libro y  publicar  información[,]  necesariamente</w:t>
        <w:br/>
        <w:t>inhibe[n] la difusión y reproducción de información sobre temas  de  interés</w:t>
        <w:br/>
        <w:t>público, desalentando además el debate público sobre asuntos que  afectan  a</w:t>
        <w:br/>
        <w:t>la sociedad argentina”. Además, solicitó se declare la violación  del  deber</w:t>
        <w:br/>
        <w:t>de adecuación del ordenamiento interno “al mantener  vigentes  disposiciones</w:t>
        <w:br/>
        <w:t>que restringen irrazonablemente la libre circulación de opiniones  sobre  la</w:t>
        <w:br/>
        <w:t>actuación de las autoridades públicas”.</w:t>
        <w:br/>
        <w:br/>
        <w:br/>
        <w:t>38.   Los representantes concordaron con la Comisión y consideraron que  los</w:t>
        <w:br/>
        <w:t>tipos penales utilizados en este caso son  “susceptibles  de  ser  aplicados</w:t>
        <w:br/>
        <w:t>para perseguir  criminalmente  la  crítica  política”,  razón  por  la  cual</w:t>
        <w:br/>
        <w:t>“resultan incompatibles con el artículo 13 de la Convención”.</w:t>
        <w:br/>
        <w:br/>
        <w:br/>
        <w:t>39.   El Estado se allanó a las pretensiones de  las  partes  señalando  que</w:t>
        <w:br/>
        <w:t>“[la] sanción penal al  señor  […]  Kimel  constituyó  una  violación  a  su</w:t>
        <w:br/>
        <w:t>derecho a  la  libertad  de  expresión”  y  que  “la  falta  de  precisiones</w:t>
        <w:br/>
        <w:t>suficientes en el marco de la normativa penal que sanciona las  calumnias  y</w:t>
        <w:br/>
        <w:t>las injurias que impidan que se afecte la libertad de expresión, importa  el</w:t>
        <w:br/>
        <w:t>incumplimiento de[l artículo 2 de la Convención]”. En audiencia  pública  el</w:t>
        <w:br/>
        <w:t>Estado “deplor[ó…] que el único condenado por la masacre  de  los  palotinos</w:t>
        <w:br/>
        <w:t>haya sido justamente quien ha llevado a cabo una investigación  periodística</w:t>
        <w:br/>
        <w:t>exhaustiva sobre tan terrible crimen y su tratamiento judicial”.</w:t>
        <w:br/>
        <w:br/>
        <w:br/>
        <w:t>40.   La Corte observa que a pesar  de  la  confesión  de  hechos  y  de  la</w:t>
        <w:br/>
        <w:t>admisión  de  diversas  pretensiones  por  parte  del  Estado,  subsiste  la</w:t>
        <w:br/>
        <w:t>necesidad de precisar la entidad y gravedad de  las  violaciones  ocurridas,</w:t>
        <w:br/>
        <w:t>así como los alcances de las normas sancionatorias persistentes en el  orden</w:t>
        <w:br/>
        <w:t>interno  y  que  pueden  ser  aplicadas  para  restringir  la  libertad   de</w:t>
        <w:br/>
        <w:t>expresión.   Estas   precisiones   contribuirán   al   desarrollo   de    la</w:t>
        <w:br/>
        <w:t>jurisprudencia sobre la materia y a la correspondiente  tutela  de  derechos</w:t>
        <w:br/>
        <w:t>humanos.</w:t>
        <w:br/>
        <w:br/>
        <w:br/>
        <w:t xml:space="preserve">                                      *</w:t>
        <w:br/>
        <w:br/>
        <w:br/>
        <w:t xml:space="preserve">                                   *     *</w:t>
        <w:br/>
        <w:br/>
        <w:br/>
        <w:t>41.   Eduardo Kimel es un historiador graduado en la Universidad  de  Buenos</w:t>
        <w:br/>
        <w:t>Aires, Argentina. Se ha  desempeñado  además  como  periodista,  escritor  e</w:t>
        <w:br/>
        <w:t>investigador histórico[24]. En noviembre de 1989 publicó un  libro  titulado</w:t>
        <w:br/>
        <w:t>“La masacre de San Patricio”[25]. Este libro analiza el asesinato  de  cinco</w:t>
        <w:br/>
        <w:t>religiosos pertenecientes a la orden palotina, ocurrido en  Argentina  el  4</w:t>
        <w:br/>
        <w:t>de julio de 1976, durante la última dictadura militar[26].</w:t>
        <w:br/>
        <w:br/>
        <w:br/>
        <w:t>42.   En dicho libro, el señor Kimel analizó, inter  alia,  las  actuaciones</w:t>
        <w:br/>
        <w:t>judiciales dirigidas a investigar la masacre. En relación con  una  decisión</w:t>
        <w:br/>
        <w:t>judicial adoptada el 7 de octubre de 1977 señaló que  el  Juez  federal  que</w:t>
        <w:br/>
        <w:t>conocía la causa</w:t>
        <w:br/>
        <w:br/>
        <w:br/>
        <w:t xml:space="preserve">      realizó todos los trámites inherentes. Acopió  los  partes  policiales</w:t>
        <w:br/>
        <w:t xml:space="preserve">      con  las  primeras  informaciones,  solicitó  y  obtuvo  las  pericias</w:t>
        <w:br/>
        <w:t xml:space="preserve">      forenses y las balísticas. Hizo comparecer a una buena  parte  de  las</w:t>
        <w:br/>
        <w:t xml:space="preserve">      personas  que  podían  aportar  datos  para  el  esclarecimiento.  Sin</w:t>
        <w:br/>
        <w:t xml:space="preserve">      embargo, la lectura de las fojas  judiciales  conduce  a  una  primera</w:t>
        <w:br/>
        <w:t xml:space="preserve">      pregunta: ¿Se quería realmente llegar a una pista que condujera a  los</w:t>
        <w:br/>
        <w:t xml:space="preserve">      victimarios? La actuación de los jueces durante la dictadura  fue,  en</w:t>
        <w:br/>
        <w:t xml:space="preserve">      general,  condescendiente,  cuando  no  cómplice   de   la   represión</w:t>
        <w:br/>
        <w:t xml:space="preserve">      dictatorial. En el caso de los palotinos, el [J]uez […] cumplió con la</w:t>
        <w:br/>
        <w:t xml:space="preserve">      mayoría de los requisitos formales de la investigación, aunque resulta</w:t>
        <w:br/>
        <w:t xml:space="preserve">      ostensible que una serie de elementos decisivos  para  la  elucidación</w:t>
        <w:br/>
        <w:t xml:space="preserve">      del asesinato no fueron tomados en cuenta.  La  evidencia  de  que  la</w:t>
        <w:br/>
        <w:t xml:space="preserve">      orden del crimen  había  partido  de  la  entraña  del  poder  militar</w:t>
        <w:br/>
        <w:t xml:space="preserve">      paralizó la pesquisa, llevándola a un punto muerto[27].</w:t>
        <w:br/>
        <w:br/>
        <w:br/>
        <w:t>43.   El 28 de octubre de 1991 el Juez mencionado por el señor Kimel  en  su</w:t>
        <w:br/>
        <w:t>libro (en adelante “el querellante”) entabló una acción penal en contra  del</w:t>
        <w:br/>
        <w:t>autor  por  el  delito  de  calumnia[28].  Posteriormente,  el   querellante</w:t>
        <w:br/>
        <w:t>solicitó  que  si  no  se  compartía  esta  calificación,  “se  condene   al</w:t>
        <w:br/>
        <w:t>querellado Kimel [por el delito de injurias[29]]". El 25  de  septiembre  de</w:t>
        <w:br/>
        <w:t>1995 el Juzgado Nacional de Primera Instancia en lo Criminal y  Correccional</w:t>
        <w:br/>
        <w:t>No. 8 de Buenos Aires resolvió que el  señor  Kimel  no  había  cometido  el</w:t>
        <w:br/>
        <w:t>delito de calumnia sino el  de  injurias.  Al  analizar  el  tipo  penal  de</w:t>
        <w:br/>
        <w:t>calumnia estableció que:</w:t>
        <w:br/>
        <w:br/>
        <w:br/>
        <w:t xml:space="preserve">      [L]a labor que la defensa califica como de “investigación, información</w:t>
        <w:br/>
        <w:t xml:space="preserve">      y opinión”, ha trascendido este ámbito […] para irrumpir en el terreno</w:t>
        <w:br/>
        <w:t xml:space="preserve">      de la innecesaria y sobreabundante crítica y opinión descalificante  y</w:t>
        <w:br/>
        <w:t xml:space="preserve">      peyorativa, respecto de  la  labor  de  un  Magistrado,  que  en  nada</w:t>
        <w:br/>
        <w:t xml:space="preserve">      contribuye a la función informativa, a la  formación  social  o  a  la</w:t>
        <w:br/>
        <w:t xml:space="preserve">      difusión cultural y tanto menos, al esclarecimiento de los hechos o de</w:t>
        <w:br/>
        <w:t xml:space="preserve">      la  conciencia  social  […]  tales  excesos,  que  no   son   sino   y</w:t>
        <w:br/>
        <w:t xml:space="preserve">      precisamente, desbordes de los  límites  propios  de  la  libertad  de</w:t>
        <w:br/>
        <w:t xml:space="preserve">      prensa, no alcanzan a constituir, por ausencia del dolo esencial y por</w:t>
        <w:br/>
        <w:t xml:space="preserve">      falta de imputación concreta y precisa, la figura [de calumnia][30].</w:t>
        <w:br/>
        <w:br/>
        <w:br/>
        <w:t>44.   Seguidamente, el Juzgado  analizó  la  posibilidad  de  encuadrar  los</w:t>
        <w:br/>
        <w:t>hechos dentro del tipo de injurias y expresó  que  “[c]onforme  [a]  nuestro</w:t>
        <w:br/>
        <w:t>ordenamiento positivo, todo cuanto ofende al honor, no siendo  calumnia,  es</w:t>
        <w:br/>
        <w:t>una injuria”, razón por la cual consideró que:</w:t>
        <w:br/>
        <w:br/>
        <w:br/>
        <w:t xml:space="preserve">      la duda o sospecha que cierne Kimel, sobre la eficacia de la actuación</w:t>
        <w:br/>
        <w:t xml:space="preserve">      del Magistrado en una causa de trascendencia internacional, y ante  la</w:t>
        <w:br/>
        <w:t xml:space="preserve">      gravedad de los hechos investigados, constituye de por sí un ataque al</w:t>
        <w:br/>
        <w:t xml:space="preserve">      honor subjetivo del agraviado  –deshonra-,  agravado  por  el  alcance</w:t>
        <w:br/>
        <w:t xml:space="preserve">      masivo de la  publicación  –descrédito-,  que  configuran  el  ilícito</w:t>
        <w:br/>
        <w:t xml:space="preserve">      penado por el art. 110 del C. Penal.</w:t>
        <w:br/>
        <w:br/>
        <w:br/>
        <w:t xml:space="preserve">      […]  tampoco  podía  ignorar  el  querellado  que,  las  afirmaciones,</w:t>
        <w:br/>
        <w:t xml:space="preserve">      sugerencias  y  dudas  que  plantea  en  torno,   concretamente,   del</w:t>
        <w:br/>
        <w:t xml:space="preserve">      [querellante], podían mancillar  la  dignidad  del  Magistrado  y  del</w:t>
        <w:br/>
        <w:t xml:space="preserve">      hombre común que reposa tras la investidura. Indudablemente, Kimel, ha</w:t>
        <w:br/>
        <w:t xml:space="preserve">      incurrido en un exceso injustificado,  arbitrario  e  innecesario,  so</w:t>
        <w:br/>
        <w:t xml:space="preserve">      pretexto  de  informar  al  público  en  general,  sobre   ciertos   y</w:t>
        <w:br/>
        <w:t xml:space="preserve">      determinados acontecimientos históricos […]. Kimel,  no  se  limitó  a</w:t>
        <w:br/>
        <w:t xml:space="preserve">      informar, sino que además, emitió  su  opinión  sobre  los  hechos  en</w:t>
        <w:br/>
        <w:t xml:space="preserve">      general y sobre la actuación del [querellante], en  particular.  Y  en</w:t>
        <w:br/>
        <w:t xml:space="preserve">      este exceso, de por sí dilacerante, se halla  precisamente  el  delito</w:t>
        <w:br/>
        <w:t xml:space="preserve">      que “ut supra” califico. […E]n nada modifica la situación,  que  Kimel</w:t>
        <w:br/>
        <w:t xml:space="preserve">      haya sostenido que carecía de  intención  de  lesionar  el  honor  del</w:t>
        <w:br/>
        <w:t xml:space="preserve">      querellante […] [e]l único dolo requerido  es,  el  conocimiento,  por</w:t>
        <w:br/>
        <w:t xml:space="preserve">      parte del sujeto activo, del  carácter  potencialmente  deshonrante  o</w:t>
        <w:br/>
        <w:t xml:space="preserve">      desacreditante de la acción u omisión ejecutada.</w:t>
        <w:br/>
        <w:br/>
        <w:br/>
        <w:t>45.   La referida sentencia condenó al señor Kimel a la pena de  prisión  de</w:t>
        <w:br/>
        <w:t>un año, en suspenso, así como  al  pago  de  $20.000,00  (veinte  mil  pesos</w:t>
        <w:br/>
        <w:t>argentinos) en concepto de indemnización por reparación  del  daño  causado,</w:t>
        <w:br/>
        <w:t>más costas[31].</w:t>
        <w:br/>
        <w:br/>
        <w:br/>
        <w:t>46.   Esta sentencia fue apelada ante la Sala VI de la  Cámara  Nacional  de</w:t>
        <w:br/>
        <w:t>Apelaciones en lo Criminal y Correccional, la que mediante fallo  de  19  de</w:t>
        <w:br/>
        <w:t>noviembre de 1996 revocó la condena impuesta en los siguientes términos:</w:t>
        <w:br/>
        <w:br/>
        <w:br/>
        <w:t xml:space="preserve">      cuando arriba a la sección  que  atañe  a  la  investigación  judicial</w:t>
        <w:br/>
        <w:t xml:space="preserve">      [Kimel] deja sentada su propia opinión, lo cual es criticado por la  a</w:t>
        <w:br/>
        <w:t xml:space="preserve">      quo, quien interpreta que ello le estaría vedado y debería limitarse a</w:t>
        <w:br/>
        <w:t xml:space="preserve">      informar. No comparto este criterio[, …] lo importante  es  determinar</w:t>
        <w:br/>
        <w:t xml:space="preserve">      si esta opinión produce resultados desdorosos sobre  terceros  o  está</w:t>
        <w:br/>
        <w:t xml:space="preserve">      animada por secretos fines sectoriales o tendenciosos,  porque  de  no</w:t>
        <w:br/>
        <w:t xml:space="preserve">      ser así, estaría sólo al servicio del esclarecimiento y orientación al</w:t>
        <w:br/>
        <w:t xml:space="preserve">      lector sobre un tema de interés público, siempre y  cuando  haya  sido</w:t>
        <w:br/>
        <w:t xml:space="preserve">      vertida  con  responsabilidad  profesional  y  con  conciencia  de  la</w:t>
        <w:br/>
        <w:t xml:space="preserve">      veracidad de sus afirmaciones. Actualmente,  no  puede  concebirse  un</w:t>
        <w:br/>
        <w:t xml:space="preserve">      periodismo dedicado a la tarea automática de informar sin  opinar  […]</w:t>
        <w:br/>
        <w:t xml:space="preserve">      ello no significa que estos conceptos no posean límites impuestos  por</w:t>
        <w:br/>
        <w:t xml:space="preserve">      la  ética  y  las  leyes  penales  que   las   repudian   y   reprimen</w:t>
        <w:br/>
        <w:t xml:space="preserve">      respectivamente, en cuanto  ofendan  el  honor,  la  privacidad  o  la</w:t>
        <w:br/>
        <w:t xml:space="preserve">      dignidad de terceros entre otros valores[32].</w:t>
        <w:br/>
        <w:br/>
        <w:br/>
        <w:t xml:space="preserve">      […]  Este  aislado  juicio  de  valor[,  concretamente  la  frase  “la</w:t>
        <w:br/>
        <w:t xml:space="preserve">      actuación  de  los  jueces  durante  la  dictadura  fue,  en  general,</w:t>
        <w:br/>
        <w:t xml:space="preserve">      condescendiente, cuando no cómplice de la represión  dictatorial”]  no</w:t>
        <w:br/>
        <w:t xml:space="preserve">      reviste la característica de una calumnia,  porque  ésta  requiere  la</w:t>
        <w:br/>
        <w:t xml:space="preserve">      falsa imputación de un delito concreto a una persona determinada,  que</w:t>
        <w:br/>
        <w:t xml:space="preserve">      dé motivo a la acción pública[33] […]. [L]a crítica en la persona  del</w:t>
        <w:br/>
        <w:t xml:space="preserve">      Magistrado […] sólo consiste en una estimación realizada por  un  lego</w:t>
        <w:br/>
        <w:t xml:space="preserve">      en la materia sobre el desarrollo de  la  pesquisa,  que  éste  habría</w:t>
        <w:br/>
        <w:t xml:space="preserve">      conducido de otro modo si  se  hubiera  encontrado  en  el  lugar  del</w:t>
        <w:br/>
        <w:t xml:space="preserve">      ofendido[.  C]omo  tal,  ello  tampoco  puede  afectar  el  honor  del</w:t>
        <w:br/>
        <w:t xml:space="preserve">      funcionario […] y aunque Kimel no comparta su forma de  actuación,  no</w:t>
        <w:br/>
        <w:t xml:space="preserve">      se advierte en este parágrafo que haya querido expresarse con el  dolo</w:t>
        <w:br/>
        <w:t xml:space="preserve">      que requiere la figura [de calumnia][34].</w:t>
        <w:br/>
        <w:br/>
        <w:br/>
        <w:t>47.   Al referirse al delito de injurias, el tribunal de apelación  calificó</w:t>
        <w:br/>
        <w:t>el trabajo de Kimel como “una breve crítica  histórica”  y  agregó  que  “en</w:t>
        <w:br/>
        <w:t>es[a] labor  no  ha  excedido  los  límites  éticos  de  su  profesión”[35].</w:t>
        <w:br/>
        <w:t>Asimismo, estableció que “el querellado ejerció su  derecho  a  informar  de</w:t>
        <w:br/>
        <w:t>manera no abusiva y legítima y  sin  intención  de  lesionar  el  honor  del</w:t>
        <w:br/>
        <w:t>[querellante], ya que no  se  evidencia  siquiera  dolo  genérico,  elemento</w:t>
        <w:br/>
        <w:t>suficiente para la configuración del hecho ilícito bajo análisis”[36].</w:t>
        <w:br/>
        <w:br/>
        <w:br/>
        <w:t>48.   Esta  última  decisión  fue  impugnada  por  el  querellante  mediante</w:t>
        <w:br/>
        <w:t>recurso extraordinario ante la Corte Suprema de Justicia de  la  Nación.  El</w:t>
        <w:br/>
        <w:t>22 de diciembre de 1998 la Corte Suprema revocó la sentencia absolutoria  de</w:t>
        <w:br/>
        <w:t>segunda instancia y remitió la causa  a  la  Cámara  de  Apelaciones  en  lo</w:t>
        <w:br/>
        <w:t>Criminal para que dictara nueva sentencia. La Corte  Suprema  consideró  que</w:t>
        <w:br/>
        <w:t>la sentencia recurrida había sido arbitraria al afirmar que:</w:t>
        <w:br/>
        <w:br/>
        <w:br/>
        <w:t xml:space="preserve">      en el caso, carecen de  sustento  los  argumentos  expuestos  por  los</w:t>
        <w:br/>
        <w:t xml:space="preserve">      jueces que suscribieron  la  absolución  tendientes  a  establecer  la</w:t>
        <w:br/>
        <w:t xml:space="preserve">      atipicidad de la calumnia. Ello es especialmente así  pues  únicamente</w:t>
        <w:br/>
        <w:t xml:space="preserve">      de una lectura fragmentaria y  aislada  del  texto  incriminado  puede</w:t>
        <w:br/>
        <w:t xml:space="preserve">      decirse -como lo hace el a quo- que  la  imputación  delictiva  no  se</w:t>
        <w:br/>
        <w:t xml:space="preserve">      dirige al querellante. En el libro escrito por el acusado, después  de</w:t>
        <w:br/>
        <w:t xml:space="preserve">      mencionar al [querellante] y decir que  la  actuación  de  los  jueces</w:t>
        <w:br/>
        <w:t xml:space="preserve">      durante  la  dictadura  fue  en  general  cómplice  de  la   represión</w:t>
        <w:br/>
        <w:t xml:space="preserve">      dictatorial, expresa  que  en  el  caso  de  los  palotinos  el  [juez</w:t>
        <w:br/>
        <w:t xml:space="preserve">      querellante] cumplió con la mayoría de los requisitos formales  de  la</w:t>
        <w:br/>
        <w:t xml:space="preserve">      investigación, aunque resulta ostensible que una  serie  de  elementos</w:t>
        <w:br/>
        <w:t xml:space="preserve">      decisivos para la elucidación  del  asesinato  no  fueron  tomados  en</w:t>
        <w:br/>
        <w:t xml:space="preserve">      cuenta. La evidencia [de] que la orden del crimen había partido de  la</w:t>
        <w:br/>
        <w:t xml:space="preserve">      entraña del poder militar paralizó la pesquisa, llevándola a un  punto</w:t>
        <w:br/>
        <w:t xml:space="preserve">      muerto’ […] [P]or otra parte carece de sustento jurídico la afirmación</w:t>
        <w:br/>
        <w:t xml:space="preserve">      referente a que por tratarse el querellado de un "lego" en la pesquisa</w:t>
        <w:br/>
        <w:t xml:space="preserve">      del caso, no tendría entidad calumniosa el párrafo que al referirse al</w:t>
        <w:br/>
        <w:t xml:space="preserve">      magistrado expresa que "resulta ostensible que una serie de  elementos</w:t>
        <w:br/>
        <w:t xml:space="preserve">      decisivos para la investigación no fueron tenidos en cuenta".</w:t>
        <w:br/>
        <w:br/>
        <w:br/>
        <w:t xml:space="preserve">      Al  así  decidir  ha  omitido  la   cámara   tener   en   cuenta   las</w:t>
        <w:br/>
        <w:t xml:space="preserve">      características  especiales  del  elemento  subjetivo  doloso  en  los</w:t>
        <w:br/>
        <w:t xml:space="preserve">      delitos contra el honor y sin sustento jurídico ha  considerado  a  la</w:t>
        <w:br/>
        <w:t xml:space="preserve">      condición de lego como  una  causal  de  inculpabilidad.  Tan  absurda</w:t>
        <w:br/>
        <w:t xml:space="preserve">      afirmación descalifica el fallo  por  su  evidente  arbitrariedad.  […</w:t>
        <w:br/>
        <w:t xml:space="preserve">      O]tra causal de arbitrariedad se deriva de la omisión de considerar el</w:t>
        <w:br/>
        <w:t xml:space="preserve">      planteo de la querella referente a que de las constancias de la  causa</w:t>
        <w:br/>
        <w:t xml:space="preserve">      "Barbeito, Salvador  y  otros,  víctimas  de  homicidio  (art.  79  C.</w:t>
        <w:br/>
        <w:t xml:space="preserve">      Penal)", surgiría no sólo la falsedad de las  imputaciones  delictivas</w:t>
        <w:br/>
        <w:t xml:space="preserve">      formuladas a la conducta del magistrado, sino  especialmente  el  dolo</w:t>
        <w:br/>
        <w:t xml:space="preserve">      que -a criterio del apelante- se hallaría configurado por el hecho  de</w:t>
        <w:br/>
        <w:t xml:space="preserve">      que el querellado, con la única intención  de  desacreditar  al  juez,</w:t>
        <w:br/>
        <w:t xml:space="preserve">      habría omitido consignar en la publicación que el [querellante] habría</w:t>
        <w:br/>
        <w:t xml:space="preserve">      hecho caso omiso a los  reiterados  requerimientos  de  sobreseimiento</w:t>
        <w:br/>
        <w:t xml:space="preserve">      provisional del sumario formulados por el fiscal[37][.]</w:t>
        <w:br/>
        <w:br/>
        <w:br/>
        <w:t>49.   El 17 de marzo de 1999  la  Sala  IV  de  la  Cámara  de  Apelaciones,</w:t>
        <w:br/>
        <w:t>siguiendo  los  lineamientos  trazados  por  la  Corte   Suprema,   confirmó</w:t>
        <w:br/>
        <w:t>parcialmente la sentencia  condenatoria  de  primera  instancia  en  lo  que</w:t>
        <w:br/>
        <w:t>respecta a las penas, pero en vez de condenar al señor Kimel  por  injurias,</w:t>
        <w:br/>
        <w:t>consideró que se configuró el delito de calumnia[38]. La Cámara señaló  que,</w:t>
        <w:br/>
        <w:br/>
        <w:br/>
        <w:br/>
        <w:t xml:space="preserve">      en atención a los argumentos esgrimidos por nuestro  máximo  tribunal,</w:t>
        <w:br/>
        <w:t xml:space="preserve">      las expresiones  vertidas  por  el  periodista  [Kimel]  dirigidas  al</w:t>
        <w:br/>
        <w:t xml:space="preserve">      querellante, resultan ser de contenido calumnioso, careciendo por ende</w:t>
        <w:br/>
        <w:t xml:space="preserve">      de sustento los argumentos expuestos por la Sala VI [de la  Cámara  de</w:t>
        <w:br/>
        <w:t xml:space="preserve">      Apelaciones] que suscribiera la absolución basada en la atipicidad  de</w:t>
        <w:br/>
        <w:t xml:space="preserve">      la calumnia[39].</w:t>
        <w:br/>
        <w:br/>
        <w:br/>
        <w:t>50.   Contra la sentencia pronunciada por la Cámara de Apelaciones el  señor</w:t>
        <w:br/>
        <w:t>Kimel interpuso un recurso extraordinario  ante  la  Corte  Suprema[40],  el</w:t>
        <w:br/>
        <w:t>cual fue declarado improcedente.  Posteriormente,  la  víctima  presentó  un</w:t>
        <w:br/>
        <w:t>recurso de queja ante la misma Corte, el cual fue rechazado in limine el  14</w:t>
        <w:br/>
        <w:t>de septiembre de 2000, con lo cual la condena quedó firme[41].</w:t>
        <w:br/>
        <w:br/>
        <w:br/>
        <w:t xml:space="preserve">                                      *</w:t>
        <w:br/>
        <w:br/>
        <w:br/>
        <w:t xml:space="preserve">                                   *     *</w:t>
        <w:br/>
        <w:br/>
        <w:br/>
        <w:t>51.   En torno a estos hechos las partes presentaron  diversos  alegatos  en</w:t>
        <w:br/>
        <w:t>los que subyace un conflicto entre el derecho a la libertad de expresión  en</w:t>
        <w:br/>
        <w:t>temas de interés público y la protección de la  honra  de  los  funcionarios</w:t>
        <w:br/>
        <w:t>públicos. La Corte reconoce que tanto  la  libertad  de  expresión  como  el</w:t>
        <w:br/>
        <w:t>derecho a la honra, acogidos por la Convención, revisten  suma  importancia.</w:t>
        <w:br/>
        <w:t>Es  necesario  garantizar  el  ejercicio  de  ambos.  En  este  sentido,  la</w:t>
        <w:br/>
        <w:t>prevalencia de alguno en determinado caso dependerá de  la  ponderación  que</w:t>
        <w:br/>
        <w:t>se haga  a  través  de  un  juicio  de  proporcionalidad.  La  solución  del</w:t>
        <w:br/>
        <w:t>conflicto que se presenta entre ciertos derechos requiere el examen de  cada</w:t>
        <w:br/>
        <w:t>caso, conforme a sus características  y  circunstancias,  para  apreciar  la</w:t>
        <w:br/>
        <w:t>existencia e intensidad de los elementos en que se sustenta dicho juicio.</w:t>
        <w:br/>
        <w:br/>
        <w:br/>
        <w:t>52.   La Corte ha precisado las condiciones que se deben cumplir al  momento</w:t>
        <w:br/>
        <w:t>de suspender, limitar o restringir los derechos y libertades consagrados  en</w:t>
        <w:br/>
        <w:t>la Convención[42]. En particular, ha analizado la  suspensión  de  garantías</w:t>
        <w:br/>
        <w:t>en  estados  de  excepción[43]  y  las  limitaciones  a   la   libertad   de</w:t>
        <w:br/>
        <w:t>expresión[44], propiedad privada[45], libertad de locomoción[46] y  libertad</w:t>
        <w:br/>
        <w:t>personal[47], entre otros.</w:t>
        <w:br/>
        <w:br/>
        <w:br/>
        <w:t>53.   Respecto al contenido de la libertad de pensamiento  y  de  expresión,</w:t>
        <w:br/>
        <w:t>la Corte ha señalado que quienes están bajo la protección de  la  Convención</w:t>
        <w:br/>
        <w:t>tienen el derecho de buscar, recibir y difundir  ideas  e  informaciones  de</w:t>
        <w:br/>
        <w:t>toda índole, así como también el de recibir y conocer  las  informaciones  e</w:t>
        <w:br/>
        <w:t>ideas difundidas por los demás. Es por ello que  la  libertad  de  expresión</w:t>
        <w:br/>
        <w:t>tiene una dimensión individual y una dimensión social:</w:t>
        <w:br/>
        <w:br/>
        <w:br/>
        <w:t xml:space="preserve">      ésta requiere, por un lado, que nadie sea arbitrariamente  menoscabado</w:t>
        <w:br/>
        <w:t xml:space="preserve">      o impedido de manifestar  su  propio  pensamiento  y  representa,  por</w:t>
        <w:br/>
        <w:t xml:space="preserve">      tanto, un derecho de cada individuo; pero implica  también,  por  otro</w:t>
        <w:br/>
        <w:t xml:space="preserve">      lado, un derecho colectivo a recibir cualquier información y a conocer</w:t>
        <w:br/>
        <w:t xml:space="preserve">      la expresión del pensamiento ajeno[48].</w:t>
        <w:br/>
        <w:br/>
        <w:br/>
        <w:t>54.   Sin embargo, la libertad de expresión no es un  derecho  absoluto.  El</w:t>
        <w:br/>
        <w:t>artículo 13.2 de la Convención,  que  prohíbe  la  censura  previa,  también</w:t>
        <w:br/>
        <w:t>prevé  la  posibilidad  de  exigir  responsabilidades  ulteriores   por   el</w:t>
        <w:br/>
        <w:t>ejercicio abusivo de  este  derecho.  Estas  restricciones  tienen  carácter</w:t>
        <w:br/>
        <w:t>excepcional y no deben limitar, más allá de lo estrictamente  necesario,  el</w:t>
        <w:br/>
        <w:t>pleno ejercicio de la libertad de expresión y convertirse  en  un  mecanismo</w:t>
        <w:br/>
        <w:t>directo o indirecto de censura previa[49].</w:t>
        <w:br/>
        <w:br/>
        <w:br/>
        <w:t>55.   Por su parte, el artículo 11  de  la  Convención  establece  que  toda</w:t>
        <w:br/>
        <w:t>persona tiene derecho al respeto de su  honra  y  al  reconocimiento  de  su</w:t>
        <w:br/>
        <w:t>dignidad. Esto implica límites a las injerencias de los particulares  y  del</w:t>
        <w:br/>
        <w:t>Estado. Por ello, es legítimo que quien se considere afectado  en  su  honor</w:t>
        <w:br/>
        <w:t>recurra  a  los  medios  judiciales  que  el   Estado   disponga   para   su</w:t>
        <w:br/>
        <w:t>protección[50].</w:t>
        <w:br/>
        <w:br/>
        <w:br/>
        <w:t>56.   La necesidad de proteger los derechos a la honra y  a  la  reputación,</w:t>
        <w:br/>
        <w:t>así como otros derechos  que  pudieran  verse  afectados  por  un  ejercicio</w:t>
        <w:br/>
        <w:t>abusivo de la libertad de expresión, requiere la debida observancia  de  los</w:t>
        <w:br/>
        <w:t>límites fijados a este  respecto  por  la  propia  Convención.  Estos  deben</w:t>
        <w:br/>
        <w:t>responder a un criterio de estricta proporcionalidad.</w:t>
        <w:br/>
        <w:br/>
        <w:br/>
        <w:t>57.   Dada la importancia de  la  libertad  de  expresión  en  una  sociedad</w:t>
        <w:br/>
        <w:t>democrática y la elevada  responsabilidad  que  ello  entraña  para  quienes</w:t>
        <w:br/>
        <w:t>ejercen profesionalmente labores de comunicación social, el Estado  no  sólo</w:t>
        <w:br/>
        <w:t>debe minimizar las restricciones a la circulación  de  la  información  sino</w:t>
        <w:br/>
        <w:t>también equilibrar, en la mayor medida de lo posible,  la  participación  de</w:t>
        <w:br/>
        <w:t>las distintas informaciones en el debate público, impulsando  el  pluralismo</w:t>
        <w:br/>
        <w:t>informativo. En consecuencia, la equidad debe regir  el  flujo  informativo.</w:t>
        <w:br/>
        <w:t>En estos términos puede explicarse la protección de los derechos humanos  de</w:t>
        <w:br/>
        <w:t>quien enfrenta el poder de los medios y el intento por asegurar  condiciones</w:t>
        <w:br/>
        <w:t>estructurales que permitan la expresión equitativa de las ideas[51].</w:t>
        <w:br/>
        <w:br/>
        <w:br/>
        <w:t>58.   Teniendo en cuenta lo anterior, para  resolver  el  caso  concreto  la</w:t>
        <w:br/>
        <w:t>Corte i) verificará  si  la  tipificación  de  los  delitos  de  injurias  y</w:t>
        <w:br/>
        <w:t>calumnia afectó la legalidad estricta que es preciso observar al  restringir</w:t>
        <w:br/>
        <w:t>la libertad de expresión por la vía penal; ii) estudiará  si  la  protección</w:t>
        <w:br/>
        <w:t>de la reputación de los jueces sirve una finalidad legítima de  acuerdo  con</w:t>
        <w:br/>
        <w:t>la Convención y determinará, en su caso, la idoneidad de  la  sanción  penal</w:t>
        <w:br/>
        <w:t>para lograr la finalidad perseguida;  iii)  evaluará  la  necesidad  de  tal</w:t>
        <w:br/>
        <w:t>medida, y iv) analizará la estricta proporcionalidad de la medida, esto  es,</w:t>
        <w:br/>
        <w:t>si la sanción impuesta al señor Kimel garantizó en forma amplia  el  derecho</w:t>
        <w:br/>
        <w:t>a la reputación del funcionario público mencionado por el autor  del  libro,</w:t>
        <w:br/>
        <w:t>sin hacer nugatorio el derecho de éste a manifestar su opinión.</w:t>
        <w:br/>
        <w:br/>
        <w:br/>
        <w:br/>
        <w:br/>
        <w:br/>
        <w:t xml:space="preserve">      i)    Estricta formulación de la norma que consagra  la  limitación  o</w:t>
        <w:br/>
        <w:t xml:space="preserve">           restricción (legalidad penal)</w:t>
        <w:br/>
        <w:br/>
        <w:br/>
        <w:t>59.   La Comisión alegó que “se utilizaron los delitos contra el  honor  con</w:t>
        <w:br/>
        <w:t>el claro propósito de limitar la crítica a un funcionario público”. En  este</w:t>
        <w:br/>
        <w:t>sentido, sostuvo que  “la  descripción  de  las  conductas  de  [calumnia  e</w:t>
        <w:br/>
        <w:t>injurias] tiene[…] tal ambigüedad, amplitud y apertura  que  permite[…]  que</w:t>
        <w:br/>
        <w:t>las conductas anteriormente  consideradas  como  desacato  sean  sancionadas</w:t>
        <w:br/>
        <w:t>indebidamente a través de estos tipos penales”. Además,  la  Comisión  opinó</w:t>
        <w:br/>
        <w:t>que la “mera existencia [de los tipos  penales  aplicados  al  señor  Kimel]</w:t>
        <w:br/>
        <w:t>disuade  a  las  personas  de  emitir  opiniones  críticas  respecto  de  la</w:t>
        <w:br/>
        <w:t>actuación de las  autoridades,  dada  la  amenaza  de  sanciones  penales  y</w:t>
        <w:br/>
        <w:t>pecuniarias”. Al respecto, indicó que “[s]i el Estado  decide  conservar  la</w:t>
        <w:br/>
        <w:t>normativa que sanciona las calumnias e injurias, deberá precisarla de  forma</w:t>
        <w:br/>
        <w:t>tal que no se afecte la  libre  expresión  de  inconformidades  y  protestas</w:t>
        <w:br/>
        <w:t>sobre la actuación de los órganos públicos y sus integrantes”.</w:t>
        <w:br/>
        <w:br/>
        <w:br/>
        <w:t>60.   Los representantes indicaron que la figura de injurias “se  refiere  a</w:t>
        <w:br/>
        <w:t>una conducta  absolutamente  indeterminada”,  toda  vez  que  “la  expresión</w:t>
        <w:br/>
        <w:t>‘deshonrar’ como la de ‘desacreditar’ a otro, no describe conducta  alguna”.</w:t>
        <w:br/>
        <w:t>Por ello, consideraron que “no existe un  parámetro  objetivo  para  que  la</w:t>
        <w:br/>
        <w:t>persona pueda medir y predecir la posible ilicitud de sus expresiones  sino,</w:t>
        <w:br/>
        <w:t>en todo caso, se remite a  un  juicio  de  valor  subjetivo  del  juzgador”.</w:t>
        <w:br/>
        <w:t>Agregaron que la figura de calumnia “resulta también excesivamente  vag[a]”.</w:t>
        <w:br/>
        <w:t>Concluyeron que la “vaguedad de  ambas  figuras  ha  resultado  manifiesta”,</w:t>
        <w:br/>
        <w:t>dado que el señor Kimel “fue condenado en primera instancia por injurias,  y</w:t>
        <w:br/>
        <w:t>luego [por] calumnias”.</w:t>
        <w:br/>
        <w:br/>
        <w:br/>
        <w:t>61.   Esta Corte tiene competencia –a la luz de la  Convención  Americana  y</w:t>
        <w:br/>
        <w:t>con base en el principio iura novit curia, el cual se encuentra  sólidamente</w:t>
        <w:br/>
        <w:t>respaldado en la jurisprudencia  internacional–  para  estudiar  la  posible</w:t>
        <w:br/>
        <w:t>violación de las normas de la Convención que no han  sido  alegadas  en  los</w:t>
        <w:br/>
        <w:t>escritos presentados ante ella, en la inteligencia de que las  partes  hayan</w:t>
        <w:br/>
        <w:t>tenido la oportunidad de expresar sus  respectivas  posiciones  en  relación</w:t>
        <w:br/>
        <w:t>con los hechos que las sustentan[52].</w:t>
        <w:br/>
        <w:br/>
        <w:br/>
        <w:t>62.   En el presente caso ni la Comisión ni los representantes  alegaron  la</w:t>
        <w:br/>
        <w:t>violación del  artículo  9  de  la  Convención  Americana  que  consagra  el</w:t>
        <w:br/>
        <w:t>principio de legalidad. Sin embargo, el Tribunal estima que  los  hechos  de</w:t>
        <w:br/>
        <w:t>este caso, aceptados por el Estado y sobre los cuales las partes han  tenido</w:t>
        <w:br/>
        <w:t>amplia posibilidad de hacer  referencia,  muestran  una  afectación  a  este</w:t>
        <w:br/>
        <w:t>principio en los términos que se exponen a continuación.</w:t>
        <w:br/>
        <w:br/>
        <w:br/>
        <w:t>63.   La Corte ha señalado que  “es  la  ley  la  que  debe  establecer  las</w:t>
        <w:br/>
        <w:t>restricciones a la libertad de información”[53]. En este sentido,  cualquier</w:t>
        <w:br/>
        <w:t>limitación o restricción debe estar prevista en la  ley,  tanto  en  sentido</w:t>
        <w:br/>
        <w:t>formal como material. Ahora bien, si la restricción  o  limitación  proviene</w:t>
        <w:br/>
        <w:t>del  derecho  penal,  es  preciso  observar  los  estrictos   requerimientos</w:t>
        <w:br/>
        <w:t>característicos de la tipificación penal para satisfacer en este  ámbito  el</w:t>
        <w:br/>
        <w:t>principio de legalidad. Así, deben formularse  en  forma  expresa,  precisa,</w:t>
        <w:br/>
        <w:t>taxativa y previa.  El  marco  legal  debe  brindar  seguridad  jurídica  al</w:t>
        <w:br/>
        <w:t>ciudadano. Al respecto, este Tribunal ha señalado que:</w:t>
        <w:br/>
        <w:br/>
        <w:br/>
        <w:t xml:space="preserve">     La Corte entiende que en  la  elaboración  de  los  tipos  penales  es</w:t>
        <w:br/>
        <w:t xml:space="preserve">     preciso utilizar términos estrictos y unívocos, que acoten  claramente</w:t>
        <w:br/>
        <w:t xml:space="preserve">     las conductas punibles, dando pleno sentido al principio de  legalidad</w:t>
        <w:br/>
        <w:t xml:space="preserve">     penal. Este implica una clara definición de la  conducta  incriminada,</w:t>
        <w:br/>
        <w:t xml:space="preserve">     que fije sus elementos y permita  deslindarla  de  comportamientos  no</w:t>
        <w:br/>
        <w:t xml:space="preserve">     punibles o conductas ilícitas sancionables con medidas no penales.  La</w:t>
        <w:br/>
        <w:t xml:space="preserve">     ambigüedad en la formulación de los tipos penales genera dudas y  abre</w:t>
        <w:br/>
        <w:t xml:space="preserve">     el campo al  arbitrio  de  la  autoridad,  particularmente  indeseable</w:t>
        <w:br/>
        <w:t xml:space="preserve">     cuando  se  trata  de  establecer  la  responsabilidad  penal  de  los</w:t>
        <w:br/>
        <w:t xml:space="preserve">     individuos y sancionarla con  penas  que  afectan  severamente  bienes</w:t>
        <w:br/>
        <w:t xml:space="preserve">     fundamentales, como la vida o la libertad. Normas como  las  aplicadas</w:t>
        <w:br/>
        <w:t xml:space="preserve">     en el caso que nos ocupa, que no delimitan estrictamente las conductas</w:t>
        <w:br/>
        <w:t xml:space="preserve">     delictuosas, son violatorias del principio de legalidad establecido en</w:t>
        <w:br/>
        <w:t xml:space="preserve">     el artículo 9 de la Convención Americana[54].</w:t>
        <w:br/>
        <w:br/>
        <w:br/>
        <w:t>64.   Como quedó establecido anteriormente, el señor Kimel fue condenado  en</w:t>
        <w:br/>
        <w:t>primera instancia por el delito de injurias. El tipo penal aplicado  fue  el</w:t>
        <w:br/>
        <w:t>artículo 110 del Código Penal que establece:</w:t>
        <w:br/>
        <w:br/>
        <w:br/>
        <w:t xml:space="preserve">     El que deshonrare o desacreditare a otro, será reprimido con multa  de</w:t>
        <w:br/>
        <w:t xml:space="preserve">     pesos mil quinientos a pesos noventa mil o prisión de un mes a un año.</w:t>
        <w:br/>
        <w:br/>
        <w:br/>
        <w:t>65.   Posteriormente, fue absuelto por la Sala VI de la Cámara  Nacional  de</w:t>
        <w:br/>
        <w:t>Apelaciones en lo Criminal y Correccional. Por último la  Corte  Suprema  de</w:t>
        <w:br/>
        <w:t>Justicia se apartó de la calificación originaria del delito  y  decidió  que</w:t>
        <w:br/>
        <w:t>los hechos imputados al señor Kimel configuraban el  ilícito  tipificado  en</w:t>
        <w:br/>
        <w:t>el artículo 109 del Código Penal, que establece:</w:t>
        <w:br/>
        <w:br/>
        <w:br/>
        <w:t xml:space="preserve">     La calumnia o falsa imputación de un delito que dé lugar a  la  acción</w:t>
        <w:br/>
        <w:t xml:space="preserve">     pública, será reprimida con prisión de uno a tres años.</w:t>
        <w:br/>
        <w:br/>
        <w:br/>
        <w:t>66.   La Corte resalta que en el presente caso  el  Estado  indicó  que  “la</w:t>
        <w:br/>
        <w:t>falta de precisiones suficientes en el  marco  de  la  normativa  penal  que</w:t>
        <w:br/>
        <w:t>sanciona las calumnias y las injurias que impidan que se afecte la  libertad</w:t>
        <w:br/>
        <w:t>de expresión, importa el incumplimiento de la obligación de adoptar  medidas</w:t>
        <w:br/>
        <w:t>contempladas en el artículo 2 de la Convención Americana” (supra párr.  18).</w:t>
        <w:br/>
        <w:br/>
        <w:br/>
        <w:br/>
        <w:t>67.   En razón de lo anterior  y  teniendo  en  cuenta  las  manifestaciones</w:t>
        <w:br/>
        <w:t>formuladas por el Estado acerca de la deficiente regulación  penal  de  esta</w:t>
        <w:br/>
        <w:t>materia, la  Corte  considera  que  la  tipificación  penal  correspondiente</w:t>
        <w:br/>
        <w:t>contraviene los artículos 9 y 13.1 de la Convención,  en  relación  con  los</w:t>
        <w:br/>
        <w:t>artículos 1.1 y 2 de la misma.</w:t>
        <w:br/>
        <w:br/>
        <w:br/>
        <w:br/>
        <w:br/>
        <w:br/>
        <w:t xml:space="preserve">       ii) Idoneidad y finalidad de la restricción</w:t>
        <w:br/>
        <w:br/>
        <w:br/>
        <w:t>68.   La Comisión alegó que la sanción impuesta  al  señor  Kimel  tuvo  “el</w:t>
        <w:br/>
        <w:t>propósito legítimo de proteger el honor  de  un  funcionario  público”.  Con</w:t>
        <w:br/>
        <w:t>todo, indicó que “los funcionarios públicos deben ser más tolerantes  a  las</w:t>
        <w:br/>
        <w:t>críticas que los particulares” y  que  el  control  democrático  fomenta  la</w:t>
        <w:br/>
        <w:t>transparencia de las actividades estatales, promueve la  responsabilidad  de</w:t>
        <w:br/>
        <w:t>los funcionarios  públicos  y  que  "en  un  Estado  de  derecho  no  existe</w:t>
        <w:br/>
        <w:t>fundamento válido que permita  sustraer  de  esta  consideración  a  quienes</w:t>
        <w:br/>
        <w:t>trabajan en la administración de la justicia".</w:t>
        <w:br/>
        <w:br/>
        <w:br/>
        <w:t>69.    Los  representantes  indicaron  que  “la  Convención   Americana   no</w:t>
        <w:br/>
        <w:t>distingue al [P]oder [J]udicial respecto del resto de los poderes  públicos,</w:t>
        <w:br/>
        <w:t>ni establece ninguna norma específica relacionada con la  protección  de  la</w:t>
        <w:br/>
        <w:t>reputación de los jueces”. Por el contrario,  “en  casos  como  el  presente</w:t>
        <w:br/>
        <w:t>sólo rige la norma general que permite restringir la libertad  de  expresión</w:t>
        <w:br/>
        <w:t>para proteger los derechos o la reputación de los demás”.</w:t>
        <w:br/>
        <w:br/>
        <w:br/>
        <w:t>70.   En este paso del análisis lo primero que se  debe  indagar  es  si  la</w:t>
        <w:br/>
        <w:t>restricción constituye un medio idóneo  o  adecuado  para  contribuir  a  la</w:t>
        <w:br/>
        <w:t>obtención de una finalidad compatible con la Convención.</w:t>
        <w:br/>
        <w:br/>
        <w:br/>
        <w:t>71.   Como quedó establecido en el párrafo 55 supra, los  jueces,  al  igual</w:t>
        <w:br/>
        <w:t>que cualquier otra persona,  están  amparados  por  la  protección  que  les</w:t>
        <w:br/>
        <w:t>brinda el artículo 11 convencional que consagra el derecho a la  honra.  Por</w:t>
        <w:br/>
        <w:t>otra  parte,  el  artículo  13.2.a)  de  la  Convención  establece  que   la</w:t>
        <w:br/>
        <w:t>“reputación de los demás” puede  ser  motivo  para  fijar  responsabilidades</w:t>
        <w:br/>
        <w:t>ulteriores en el ejercicio de la libertad de expresión. En consecuencia,  la</w:t>
        <w:br/>
        <w:t>protección de la honra y reputación de  toda  persona  es  un  fin  legítimo</w:t>
        <w:br/>
        <w:t>acorde con la Convención. Asimismo, el instrumento penal  es  idóneo  porque</w:t>
        <w:br/>
        <w:t>sirve el fin de salvaguardar, a través de la conminación de  pena,  el  bien</w:t>
        <w:br/>
        <w:t>jurídico que se quiere proteger, es decir,  podría  estar  en  capacidad  de</w:t>
        <w:br/>
        <w:t>contribuir a la  realización  de  dicho  objetivo.  Sin  embargo,  la  Corte</w:t>
        <w:br/>
        <w:t>advierte que esto no significa que, en la especie que  se  analiza,  la  vía</w:t>
        <w:br/>
        <w:t>penal sea necesaria y proporcional, como se verá infra.</w:t>
        <w:br/>
        <w:br/>
        <w:br/>
        <w:br/>
        <w:br/>
        <w:br/>
        <w:br/>
        <w:t xml:space="preserve">      iii)  Necesidad de la medida utilizada</w:t>
        <w:br/>
        <w:br/>
        <w:br/>
        <w:t>72.   La Comisión considera que  “el  Estado  tiene  otras  alternativas  de</w:t>
        <w:br/>
        <w:t>protección de la privacidad  y  la  reputación  menos  restrictivas  que  la</w:t>
        <w:br/>
        <w:t>aplicación de una sanción penal”. En este sentido,  “[l]a  protección  a  la</w:t>
        <w:br/>
        <w:t>reputación debe estar garantizada sólo a través  de  sanciones  civiles,  en</w:t>
        <w:br/>
        <w:t>los casos en que la persona ofendida sea un funcionario  público  o  persona</w:t>
        <w:br/>
        <w:t>pública o particular que se haya involucrado voluntariamente en  asuntos  de</w:t>
        <w:br/>
        <w:t>interés público”  y  a  través  de  “leyes  que  garanticen  el  derecho  de</w:t>
        <w:br/>
        <w:t>rectificación o respuesta”.</w:t>
        <w:br/>
        <w:br/>
        <w:t>73.   Los representantes señalaron que “cuando la conducta  de  una  persona</w:t>
        <w:br/>
        <w:t>configura el ejercicio regular de un derecho […], la mera existencia de  una</w:t>
        <w:br/>
        <w:t>sanción —cualquiera que fuese—  importa  una  violación  a  la  Convención”.</w:t>
        <w:br/>
        <w:t>Respecto de las sanciones penales alegaron que “[a]l menos en el área de  la</w:t>
        <w:br/>
        <w:t>crítica a los funcionarios públicos por sus actos funcionales, o  a  quienes</w:t>
        <w:br/>
        <w:t>se vinculan voluntariamente a asuntos de  interés  público,  el  recurso  al</w:t>
        <w:br/>
        <w:t>derecho penal es contrario a la posibilidad de dar un debate amplio, ya  que</w:t>
        <w:br/>
        <w:t>desalienta la participación de la ciudadanía, incluso,  de  los  periodistas</w:t>
        <w:br/>
        <w:t>profesionales en la discusión de los asuntos públicos”. En este sentido,  el</w:t>
        <w:br/>
        <w:t>“recurso penal genera un  fuerte  efecto  inhibidor”.  Por  otra  parte,  se</w:t>
        <w:br/>
        <w:t>manifestaron en contra de la existencia de sanciones civiles, toda  vez  que</w:t>
        <w:br/>
        <w:t>éstas también “tienen un fuerte efecto inhibidor,  en  particular  para  las</w:t>
        <w:br/>
        <w:t>personas que desempeñan la función de periodista”,  por  “los  relativamente</w:t>
        <w:br/>
        <w:t>exiguos salarios que se abonan en los medios  de  prensa”;  porque  “resulta</w:t>
        <w:br/>
        <w:t>virtualmente imposible afrontar  las  condenas  que  se  establecen  en  los</w:t>
        <w:br/>
        <w:t>juicios de daños y perjuicios, sin que se genere un colapso en  la  economía</w:t>
        <w:br/>
        <w:t>personal del periodista o del ciudadano común”, y porque, “salvo  acaso  los</w:t>
        <w:br/>
        <w:t>grandes multimedios, ningún medio de comunicación  ofrece  garantías  a  sus</w:t>
        <w:br/>
        <w:t>trabajadores respecto de su capacidad de pago”.</w:t>
        <w:br/>
        <w:t>74.   En el análisis de este tema, la Corte debe examinar  las  alternativas</w:t>
        <w:br/>
        <w:t>existentes para alcanzar el fin legítimo perseguido y precisar  la  mayor  o</w:t>
        <w:br/>
        <w:t>menor lesividad de aquéllas[55].</w:t>
        <w:br/>
        <w:br/>
        <w:t>75.   El ejercicio  de  cada  derecho  fundamental  tiene  que  hacerse  con</w:t>
        <w:br/>
        <w:t>respeto y salvaguarda de los demás derechos fundamentales.  En  ese  proceso</w:t>
        <w:br/>
        <w:t>de armonización le cabe un papel medular al Estado buscando  establecer  las</w:t>
        <w:br/>
        <w:t>responsabilidades  y  sanciones  que  fueren  necesarias  para  obtener  tal</w:t>
        <w:br/>
        <w:t>propósito. Que se haga uso  de  la  vía  civil  o  penal  dependerá  de  las</w:t>
        <w:br/>
        <w:t>consideraciones que abajo se mencionan.</w:t>
        <w:br/>
        <w:br/>
        <w:br/>
        <w:t>76.   La Corte ha señalado que el Derecho Penal es el medio más  restrictivo</w:t>
        <w:br/>
        <w:t>y  severo  para  establecer  responsabilidades  respecto  de  una   conducta</w:t>
        <w:br/>
        <w:t>ilícita[56]. La tipificación amplia de delitos de calumnia e injurias  puede</w:t>
        <w:br/>
        <w:t>resultar contraria al principio de intervención mínima  y  de  ultima  ratio</w:t>
        <w:br/>
        <w:t>del derecho penal. En una sociedad democrática el  poder  punitivo  sólo  se</w:t>
        <w:br/>
        <w:t>ejerce en  la  medida  estrictamente  necesaria  para  proteger  los  bienes</w:t>
        <w:br/>
        <w:t>jurídicos fundamentales de los ataques más graves que los dañen o pongan  en</w:t>
        <w:br/>
        <w:t>peligro. Lo contrario conduciría al ejercicio  abusivo  del  poder  punitivo</w:t>
        <w:br/>
        <w:t>del Estado.</w:t>
        <w:br/>
        <w:br/>
        <w:t>77.   Tomando en cuenta las consideraciones formuladas hasta ahora sobre  la</w:t>
        <w:br/>
        <w:t>protección debida de la libertad de expresión, la razonable conciliación  de</w:t>
        <w:br/>
        <w:t>las exigencias de tutela de aquel derecho, por una parte, y de la honra  por</w:t>
        <w:br/>
        <w:t>la otra, y el principio de mínima intervención penal característico  de  una</w:t>
        <w:br/>
        <w:t>sociedad democrática, el empleo de la  vía  penal  debe  corresponder  a  la</w:t>
        <w:br/>
        <w:t>necesidad de tutelar bienes jurídicos fundamentales frente a  conductas  que</w:t>
        <w:br/>
        <w:t>impliquen graves lesiones  a  dichos  bienes,  y  guarden  relación  con  la</w:t>
        <w:br/>
        <w:t>magnitud del daño inferido. La tipificación penal de una conducta  debe  ser</w:t>
        <w:br/>
        <w:t>clara y precisa, como lo ha determinado la jurisprudencia de  este  Tribunal</w:t>
        <w:br/>
        <w:t>en el examen del artículo 9 de la Convención Americana.</w:t>
        <w:br/>
        <w:br/>
        <w:br/>
        <w:t>78.   La Corte no estima contraria a la Convención cualquier medida penal  a</w:t>
        <w:br/>
        <w:t>propósito  de  la  expresión  de  informaciones  u  opiniones,   pero   esta</w:t>
        <w:br/>
        <w:t>posibilidad se debe analizar con especial cautela,  ponderando  al  respecto</w:t>
        <w:br/>
        <w:t>la extrema gravedad de la conducta desplegada por el emisor de aquéllas,  el</w:t>
        <w:br/>
        <w:t>dolo con que actuó, las características  del  daño  injustamente  causado  y</w:t>
        <w:br/>
        <w:t>otros datos que pongan de manifiesto la absoluta necesidad de  utilizar,  en</w:t>
        <w:br/>
        <w:t>forma verdaderamente excepcional, medidas penales. En todo momento la  carga</w:t>
        <w:br/>
        <w:t>de la prueba debe recaer en quien formula la acusación.  En  este  orden  de</w:t>
        <w:br/>
        <w:t>consideraciones, la Corte observa los movimientos en  la  jurisprudencia  de</w:t>
        <w:br/>
        <w:t>otros Tribunales encaminados a promover, con racionalidad y  equilibrio,  la</w:t>
        <w:br/>
        <w:t>protección que merecen los  derechos  en  aparente  pugna,  sin  mellar  las</w:t>
        <w:br/>
        <w:t>garantías  que  requiere  la  libre  expresión  como  baluarte  del  régimen</w:t>
        <w:br/>
        <w:t>democrático[57].</w:t>
        <w:br/>
        <w:br/>
        <w:br/>
        <w:t>79.   De otro lado, en el marco de la libertad de información,  el  Tribunal</w:t>
        <w:br/>
        <w:t>considera  que  existe  un  deber  del  periodista  de  constatar  en  forma</w:t>
        <w:br/>
        <w:t>razonable,  aunque  no  necesariamente  exhaustiva,  los   hechos   en   que</w:t>
        <w:br/>
        <w:t>fundamenta sus opiniones.  Es  decir,  resulta  válido  reclamar  equidad  y</w:t>
        <w:br/>
        <w:t>diligencia en la confrontación de las fuentes y la búsqueda de  información.</w:t>
        <w:br/>
        <w:t>Esto implica el derecho de las personas a no recibir una versión  manipulada</w:t>
        <w:br/>
        <w:t>de los hechos. En consecuencia, los periodistas tienen  el  deber  de  tomar</w:t>
        <w:br/>
        <w:t>alguna distancia crítica respecto a sus fuentes y  contrastarlas  con  otros</w:t>
        <w:br/>
        <w:t>datos relevantes.</w:t>
        <w:br/>
        <w:br/>
        <w:br/>
        <w:t>80.   En lo que corresponde al presente caso, es  notorio  el  abuso  en  el</w:t>
        <w:br/>
        <w:t>ejercicio del poder punitivo  –como  lo  ha  reconocido  el  propio  Estado-</w:t>
        <w:br/>
        <w:t>tomando en cuenta los hechos imputados al señor Kimel, su repercusión  sobre</w:t>
        <w:br/>
        <w:t>los  bienes  jurídicos  del  querellante  y  la  naturaleza  de  la  sanción</w:t>
        <w:br/>
        <w:t>–privación de libertad- aplicada al periodista.</w:t>
        <w:br/>
        <w:br/>
        <w:br/>
        <w:br/>
        <w:br/>
        <w:br/>
        <w:t xml:space="preserve">      iv)   Estricta proporcionalidad de la medida</w:t>
        <w:br/>
        <w:br/>
        <w:br/>
        <w:t>81.   La Comisión alegó que “la conducta del señor Kimel se encuadra  dentro</w:t>
        <w:br/>
        <w:t>del ámbito razonable del ejercicio de su derecho a ejercer el periodismo  de</w:t>
        <w:br/>
        <w:t>investigación, dado que se trataba de información de evidente  interés  para</w:t>
        <w:br/>
        <w:t>la opinión pública argentina,  fundada  en  una  investigación  previa,  que</w:t>
        <w:br/>
        <w:t>tenía por objeto aportar al debate y servir como medio  fiscalizador  de  un</w:t>
        <w:br/>
        <w:t>funcionario público”. En este sentido,  indicó  que  en  “una  sociedad  que</w:t>
        <w:br/>
        <w:t>vivió una dictadura militar como la de Argentina desde 1976  hasta  1983  la</w:t>
        <w:br/>
        <w:t>libertad de pensamiento y expresión  adquiere  una  importancia  fundamental</w:t>
        <w:br/>
        <w:t>para la reconstrucción histórica del pasado y la  formación  de  la  opinión</w:t>
        <w:br/>
        <w:t>pública”. En consecuencia, debe existir la  “posibilidad  de  que  cualquier</w:t>
        <w:br/>
        <w:t>persona exprese sus opiniones de conformidad con el pensamiento propio,  […]</w:t>
        <w:br/>
        <w:t>de analizar con profundidad o sin ella la actuación  de  quienes  detentaban</w:t>
        <w:br/>
        <w:t>cargos públicos durante esa época, entre ellos, del [P]oder [J]udicial y  de</w:t>
        <w:br/>
        <w:t>emitir críticas incluso ofensivas y fuertes sobre ello”. Agregó que el  Juez</w:t>
        <w:br/>
        <w:t>mencionado por el señor Kimel “deb[ía] tolerar las  opiniones  críticas  que</w:t>
        <w:br/>
        <w:t>se re[firieran] al ejercicio de su función jurisdiccional”.</w:t>
        <w:br/>
        <w:br/>
        <w:br/>
        <w:t>82.   Los representantes concordaron con la Comisión  y  alegaron  que  “los</w:t>
        <w:br/>
        <w:t>hechos sobre los que  informó  el  señor  Kimel  son  de  interés  público”,</w:t>
        <w:br/>
        <w:t>teniendo en cuenta que la investigación se refería “a un caso  paradigmático</w:t>
        <w:br/>
        <w:t>de la represión” y que la “investigación  efectuada  por  el  periodista  es</w:t>
        <w:br/>
        <w:t>parte de [la] revisión que la sociedad  argentina  debe  realizar  y  de  la</w:t>
        <w:br/>
        <w:t>discusión acerca de las causas por las cuales el gobierno  militar  desplegó</w:t>
        <w:br/>
        <w:t>su accionar sin haber  encontrado  obstáculos  en  el  [P]oder  [J]udicial”.</w:t>
        <w:br/>
        <w:t>Agregaron que el  señor  Kimel  “no  utilizó  lenguaje  alguno  que  pudiera</w:t>
        <w:br/>
        <w:t>considerarse  abusivo”  ni  utilizó  “palabras  desmedidas  ni  mucho  menos</w:t>
        <w:br/>
        <w:t>ultrajantes”; que se refirió al juez “única y exclusivamente con  motivo  de</w:t>
        <w:br/>
        <w:t>su actuación funcional y no incursionó en ningún aspecto de su vida o de  su</w:t>
        <w:br/>
        <w:t>personalidad  que  no  guardara  relación  con  su  labor  como  funcionario</w:t>
        <w:br/>
        <w:t>público”; que en los apartados del libro donde se  manifiestan  afirmaciones</w:t>
        <w:br/>
        <w:t>de hecho “todo lo que sostuvo se ajusta a la realidad” y que  “los  párrafos</w:t>
        <w:br/>
        <w:t>que formaron parte del juicio penal” contienen “juicios  de  valor  críticos</w:t>
        <w:br/>
        <w:t>sobre el poder judicial de  aquella  época”,  razón  por  la  cual  “no  son</w:t>
        <w:br/>
        <w:t>susceptibles de ser verdaderos  o  falsos,  ni  pueden  justificar,  por  sí</w:t>
        <w:br/>
        <w:t>mismos, una restricción a la libertad de expresión, en tanto  se  trata  del</w:t>
        <w:br/>
        <w:t>derecho de toda persona  de  opinar  libremente  sobre  asuntos  de  interés</w:t>
        <w:br/>
        <w:t>público y sobre la actuación funcional de un juez en un asunto de  la  mayor</w:t>
        <w:br/>
        <w:t>relevancia pública”.</w:t>
        <w:br/>
        <w:br/>
        <w:br/>
        <w:t>83.   En este último paso  del  análisis  se  considera  si  la  restricción</w:t>
        <w:br/>
        <w:t>resulta  estrictamente  proporcional,  de  tal  forma  que   el   sacrificio</w:t>
        <w:br/>
        <w:t>inherente a aquella no resulte exagerado o desmedido frente a  las  ventajas</w:t>
        <w:br/>
        <w:t>que se obtienen mediante tal limitación[58]. La Corte  ha  hecho  suyo  este</w:t>
        <w:br/>
        <w:t>método al señalar que:</w:t>
        <w:br/>
        <w:br/>
        <w:br/>
        <w:t xml:space="preserve">      para que sean compatibles con la Convención  las  restricciones  deben</w:t>
        <w:br/>
        <w:t xml:space="preserve">      justificarse según  objetivos  colectivos  que,  por  su  importancia,</w:t>
        <w:br/>
        <w:t xml:space="preserve">      preponderen claramente sobre la necesidad social del  pleno  goce  del</w:t>
        <w:br/>
        <w:t xml:space="preserve">      derecho que el artículo 13 de la Convención garantiza y no limiten más</w:t>
        <w:br/>
        <w:t xml:space="preserve">      de lo estrictamente necesario el derecho proclamado en dicho artículo.</w:t>
        <w:br/>
        <w:t xml:space="preserve">      Es decir, la restricción debe  ser  proporcional  al  interés  que  la</w:t>
        <w:br/>
        <w:t xml:space="preserve">      justifica y ajustarse estrechamente al logro de ese legítimo objetivo,</w:t>
        <w:br/>
        <w:t xml:space="preserve">      interfiriendo en la menor medida posible en el efectivo ejercicio  del</w:t>
        <w:br/>
        <w:t xml:space="preserve">      derecho a la libertad de expresión[59].</w:t>
        <w:br/>
        <w:br/>
        <w:br/>
        <w:t>84.   Para el caso que nos ocupa, la  restricción  tendría  que  lograr  una</w:t>
        <w:br/>
        <w:t>importante satisfacción del derecho a la reputación sin hacer  nugatorio  el</w:t>
        <w:br/>
        <w:t>derecho  a  la  libre  crítica  contra  la  actuación  de  los  funcionarios</w:t>
        <w:br/>
        <w:t>públicos. Para efectuar esta ponderación se debe analizar  i)  el  grado  de</w:t>
        <w:br/>
        <w:t>afectación de uno de los bienes en juego, determinando si la  intensidad  de</w:t>
        <w:br/>
        <w:t>dicha afectación fue grave, intermedia o moderada; ii) la importancia de  la</w:t>
        <w:br/>
        <w:t>satisfacción  del  bien  contrario,  y  iii)  si  la  satisfacción  de  éste</w:t>
        <w:br/>
        <w:t>justifica la restricción del otro. En algunos casos la balanza se  inclinará</w:t>
        <w:br/>
        <w:t>hacia la libertad de expresión y en otros a la salvaguarda del derecho a  la</w:t>
        <w:br/>
        <w:t>honra.</w:t>
        <w:br/>
        <w:br/>
        <w:br/>
        <w:t>85.   Respecto al grado de afectación de la libertad de expresión, la  Corte</w:t>
        <w:br/>
        <w:t>considera  que  las  consecuencias  del  proceso  penal  en  sí  mismo,   la</w:t>
        <w:br/>
        <w:t>imposición de la sanción, la inscripción  en  el  registro  de  antecedentes</w:t>
        <w:br/>
        <w:t>penales, el riesgo latente de posible pérdida de la libertad personal  y  el</w:t>
        <w:br/>
        <w:t>efecto  estigmatizador  de  la  condena  penal  impuesta  al   señor   Kimel</w:t>
        <w:br/>
        <w:t>demuestran que las responsabilidades ulteriores establecidas  en  este  caso</w:t>
        <w:br/>
        <w:t>fueron graves. Incluso la multa constituye, por  sí  misma,  una  afectación</w:t>
        <w:br/>
        <w:t>grave de la libertad de expresión, dada  su  alta  cuantía  respecto  a  los</w:t>
        <w:br/>
        <w:t>ingresos del beneficiario[60].</w:t>
        <w:br/>
        <w:br/>
        <w:br/>
        <w:t>86.   Respecto al derecho a la honra, las  expresiones  concernientes  a  la</w:t>
        <w:br/>
        <w:t>idoneidad de una persona para el desempeño de  un  cargo  público  o  a  los</w:t>
        <w:br/>
        <w:t>actos realizados por funcionarios públicos en el desempeño  de  sus  labores</w:t>
        <w:br/>
        <w:t>gozan de  mayor  protección,  de  manera  tal  que  se  propicie  el  debate</w:t>
        <w:br/>
        <w:t>democrático[61]. La Corte ha señalado que en una  sociedad  democrática  los</w:t>
        <w:br/>
        <w:t>funcionarios públicos están más expuestos al escrutinio  y  la  crítica  del</w:t>
        <w:br/>
        <w:t>público[62]. Este diferente umbral de protección se explica  porque  se  han</w:t>
        <w:br/>
        <w:t>expuesto voluntariamente a  un  escrutinio  más  exigente.  Sus  actividades</w:t>
        <w:br/>
        <w:t>salen del dominio de la esfera privada para  insertarse  en  la  esfera  del</w:t>
        <w:br/>
        <w:t>debate público[63]. Este umbral no se asienta  en  la  calidad  del  sujeto,</w:t>
        <w:br/>
        <w:t>sino en el interés público de las actividades que realiza[64],  como  sucede</w:t>
        <w:br/>
        <w:t>cuando un juez investiga  una  masacre  en  el  contexto  de  una  dictadura</w:t>
        <w:br/>
        <w:t>militar, como ocurrió en el presente caso.</w:t>
        <w:br/>
        <w:br/>
        <w:t>87.   El control democrático a través  de  la  opinión  pública  fomenta  la</w:t>
        <w:br/>
        <w:t>transparencia de las actividades estatales y promueve la responsabilidad  de</w:t>
        <w:br/>
        <w:t>los funcionarios sobre su  gestión  pública.  De  ahí  la  mayor  tolerancia</w:t>
        <w:br/>
        <w:t>frente a  afirmaciones  y  apreciaciones  vertidas  por  los  ciudadanos  en</w:t>
        <w:br/>
        <w:t>ejercicio de dicho control  democrático[65].  Tales  son  las  demandas  del</w:t>
        <w:br/>
        <w:t>pluralismo propio de una sociedad democrática[66],  que  requiere  la  mayor</w:t>
        <w:br/>
        <w:t>circulación de informes y opiniones sobre asuntos de interés público[67].</w:t>
        <w:br/>
        <w:br/>
        <w:t>88.   En la arena del debate sobre temas de alto interés  público,  no  sólo</w:t>
        <w:br/>
        <w:t>se protege la emisión de expresiones inofensivas o  bien  recibidas  por  la</w:t>
        <w:br/>
        <w:t>opinión  pública,  sino  también  la  de  aquellas  que  chocan,  irritan  o</w:t>
        <w:br/>
        <w:t>inquietan a los funcionarios  públicos  o  a  un  sector  cualquiera  de  la</w:t>
        <w:br/>
        <w:t>población[68].  En  una  sociedad  democrática,  la  prensa  debe   informar</w:t>
        <w:br/>
        <w:t>ampliamente  sobre  cuestiones  de  interés  público,  que  afectan   bienes</w:t>
        <w:br/>
        <w:t>sociales, y los funcionarios rendir cuentas de su actuación en el  ejercicio</w:t>
        <w:br/>
        <w:t>de sus tareas públicas.</w:t>
        <w:br/>
        <w:br/>
        <w:br/>
        <w:t>89.   La crítica realizada por el señor Kimel estaba relacionada  con  temas</w:t>
        <w:br/>
        <w:t>de notorio interés público,  se  refería  a  un  juez  en  relación  con  el</w:t>
        <w:br/>
        <w:t>desempeño de su cargo y se  concretó  en  opiniones  que  no  entrañaban  la</w:t>
        <w:br/>
        <w:t>imputación de delitos. Tal como indicó la  sentencia  de  primera  instancia</w:t>
        <w:br/>
        <w:t>(supra párr. 43), el párrafo  por  el  que  fue  procesado  el  señor  Kimel</w:t>
        <w:br/>
        <w:t>involucraba una opinión y no el señalamiento de un hecho:</w:t>
        <w:br/>
        <w:br/>
        <w:br/>
        <w:t xml:space="preserve">      Kimel […] se limita a abrir  un  interrogante  […].  En  modo  alguno,</w:t>
        <w:br/>
        <w:t xml:space="preserve">      conforme doctrina y jurisprudencia imperantes en  la  materia,  podría</w:t>
        <w:br/>
        <w:t xml:space="preserve">      sostenerse  válidamente  que  tales  epítetos  puedan  constituir   la</w:t>
        <w:br/>
        <w:t xml:space="preserve">      atribución de una conducta criminal, en los términos requeridos por la</w:t>
        <w:br/>
        <w:t xml:space="preserve">      figura típica y antijurídica [de calumnia]. El interrogante como  tal,</w:t>
        <w:br/>
        <w:t xml:space="preserve">      no puede implicar una imputación concreta, sino  una  mera  valoración</w:t>
        <w:br/>
        <w:t xml:space="preserve">      perfectamente subjetiva –y librada al subjetivismo también del lector-</w:t>
        <w:br/>
        <w:t xml:space="preserve">      , por parte del autor, de una no menos subjetiva apreciación del valor</w:t>
        <w:br/>
        <w:t xml:space="preserve">      probatorio de los elementos de juicio, incorporados  al  proceso,  por</w:t>
        <w:br/>
        <w:t xml:space="preserve">      parte del [querellante]. Tratase, en fin, de una crítica con opinión a</w:t>
        <w:br/>
        <w:t xml:space="preserve">      la actuación de un Magistrado, frente a un proceso  determinado.  Pero</w:t>
        <w:br/>
        <w:t xml:space="preserve">      la diferente apreciación de  los  hechos  y  circunstancias,  en  modo</w:t>
        <w:br/>
        <w:t xml:space="preserve">      alguno, puede implicar la clara y rotunda imputación de un  delito  de</w:t>
        <w:br/>
        <w:t xml:space="preserve">      acción pública[69].</w:t>
        <w:br/>
        <w:br/>
        <w:br/>
        <w:t>90.   Sobre el notorio interés público de los temas en torno  a  los  cuales</w:t>
        <w:br/>
        <w:t>el señor Kimel emitió su opinión, cabe resaltar su testimonio  en  audiencia</w:t>
        <w:br/>
        <w:t>pública (supra párr. 9), no controvertido por el Estado:</w:t>
        <w:br/>
        <w:br/>
        <w:br/>
        <w:t xml:space="preserve">     La masacre de San Patricio ha[bía] sido considerado el hecho de sangre</w:t>
        <w:br/>
        <w:t xml:space="preserve">     más importante que sufrió la Iglesia Católica a  lo  largo  de  varios</w:t>
        <w:br/>
        <w:t xml:space="preserve">     siglos de existencia en la Argentina[.] El objetivo único y  principal</w:t>
        <w:br/>
        <w:t xml:space="preserve">     del libro evidentemente  ha[bía]  sido  contar  el  asesinato  de  los</w:t>
        <w:br/>
        <w:t xml:space="preserve">     religiosos palotinos, dar luz a aquello que había permanecido oscuro e</w:t>
        <w:br/>
        <w:t xml:space="preserve">     invisible a la sociedad, la tremenda historia del asesinato  de  cinco</w:t>
        <w:br/>
        <w:t xml:space="preserve">     religiosos en su casa masacrados de la manera más horrible[70].</w:t>
        <w:br/>
        <w:br/>
        <w:br/>
        <w:t>91.   El señor Kimel emitió una opinión que no tenía relación  con  la  vida</w:t>
        <w:br/>
        <w:t>personal del Juez querellante ni le imputaba una conducta ilícita, sino  que</w:t>
        <w:br/>
        <w:t>se relacionaba con la causa judicial a su cargo.</w:t>
        <w:br/>
        <w:br/>
        <w:br/>
        <w:t>92.   La Corte observa que el señor Kimel realizó una reconstrucción  de  la</w:t>
        <w:br/>
        <w:t>investigación judicial de la masacre y, a partir de ello, emitió  un  juicio</w:t>
        <w:br/>
        <w:t>de valor crítico sobre el desempeño del Poder  Judicial  durante  la  última</w:t>
        <w:br/>
        <w:t>dictadura militar en Argentina. En la audiencia pública  del  presente  caso</w:t>
        <w:br/>
        <w:t>(supra párr. 9), el señor Kimel resaltó que el texto en el  que  se  refiere</w:t>
        <w:br/>
        <w:t>al juez querellante era “un párrafo que  debía  estar  en  el  libro  porque</w:t>
        <w:br/>
        <w:t>contenía, a pesar de su brevedad, un dato significativo: cual había sido  la</w:t>
        <w:br/>
        <w:t>conducta de la justicia argentina  durante  aquellos  trágicos  años  de  la</w:t>
        <w:br/>
        <w:t>dictadura militar para investigar el asesinato de los sacerdotes”. El  señor</w:t>
        <w:br/>
        <w:t>Kimel no utilizó un lenguaje desmedido y su opinión fue construida  teniendo</w:t>
        <w:br/>
        <w:t>en cuenta los hechos verificados por el propio periodista.</w:t>
        <w:br/>
        <w:br/>
        <w:br/>
        <w:t>93.   Las opiniones vertidas por el señor Kimel no  pueden  considerarse  ni</w:t>
        <w:br/>
        <w:t>verdaderas ni falsas. Como tal, la opinión no puede ser objeto  de  sanción,</w:t>
        <w:br/>
        <w:t>más aún cuando se trata de un juicio de valor sobre un acto  oficial  de  un</w:t>
        <w:br/>
        <w:t>funcionario público en el desempeño de su cargo. En principio, la  verdad  o</w:t>
        <w:br/>
        <w:t>falsedad se predica sólo respecto  a  hechos.  De  allí  que  no  puede  ser</w:t>
        <w:br/>
        <w:t>sometida a  requisitos  de  veracidad  la  prueba  respecto  de  juicios  de</w:t>
        <w:br/>
        <w:t>valor[71].</w:t>
        <w:br/>
        <w:br/>
        <w:br/>
        <w:t>94.   Teniendo en cuenta lo anterior, la Corte concluye que la afectación  a</w:t>
        <w:br/>
        <w:t>la   libertad   de   expresión   del   señor   Kimel   fue   manifiestamente</w:t>
        <w:br/>
        <w:t>desproporcionada, por excesiva, en relación con la  alegada  afectación  del</w:t>
        <w:br/>
        <w:t>derecho a la honra en el presente caso.</w:t>
        <w:br/>
        <w:br/>
        <w:br/>
        <w:t xml:space="preserve">                                      *</w:t>
        <w:br/>
        <w:br/>
        <w:br/>
        <w:t xml:space="preserve">                                   *     *</w:t>
        <w:br/>
        <w:br/>
        <w:br/>
        <w:t>95.   En razón de todo lo expuesto en el presente  capítulo  y  teniendo  en</w:t>
        <w:br/>
        <w:t>cuenta la confesión de hechos y el  allanamiento  del  Estado,  el  Tribunal</w:t>
        <w:br/>
        <w:t>considera que éste violó el derecho a la libertad  de  expresión  consagrado</w:t>
        <w:br/>
        <w:t>en el artículo 13.1 y 13.2 de la Convención Americana, en  relación  con  la</w:t>
        <w:br/>
        <w:t>obligación general contemplada en el artículo 1.1 de la misma, en  perjuicio</w:t>
        <w:br/>
        <w:t>del señor Kimel.</w:t>
        <w:br/>
        <w:br/>
        <w:br/>
        <w:t xml:space="preserve">                                     VII</w:t>
        <w:br/>
        <w:t xml:space="preserve">    Artículo 8 (Garantías Judiciales)[72] en relación con el artículo 1.1</w:t>
        <w:br/>
        <w:t xml:space="preserve">      (Obligación de Respetar los Derechos) de la Convención Americana</w:t>
        <w:br/>
        <w:br/>
        <w:t>96.   La Comisión alegó que el proceso penal en contra de  la  víctima  duró</w:t>
        <w:br/>
        <w:t>casi nueve años; que el caso no era complejo, pues  “no  existía  pluralidad</w:t>
        <w:br/>
        <w:t>de sujetos procesales” y la prueba consistía esencialmente en el  libro  del</w:t>
        <w:br/>
        <w:t>señor Kimel; que “no consta en autos que el señor  Kimel  hubiera  mantenido</w:t>
        <w:br/>
        <w:t>una conducta incompatible con su carácter de  procesado  ni  entorpecido  la</w:t>
        <w:br/>
        <w:t>tramitación del proceso”; y que “las autoridades judiciales no actuaron  con</w:t>
        <w:br/>
        <w:t>la  debida  diligencia  y   celeridad”.   Los   representantes   presentaron</w:t>
        <w:br/>
        <w:t>argumentos en el mismo sentido y agregaron que “el  procedimiento  aplicable</w:t>
        <w:br/>
        <w:t>a los delitos contra el honor, por ser delitos  de  acción  privada,  es  un</w:t>
        <w:br/>
        <w:t>procedimiento simplificado que carece de etapa de  investigación”.  Como  se</w:t>
        <w:br/>
        <w:t>indicó anteriormente, el  Estado  se  allanó  a  la  alegada  violación  del</w:t>
        <w:br/>
        <w:t>artículo 8.1 de la Convención.</w:t>
        <w:br/>
        <w:br/>
        <w:br/>
        <w:t>97.   Teniendo en cuenta los hechos acreditados, el allanamiento del  Estado</w:t>
        <w:br/>
        <w:t>y los criterios establecidos por este Tribunal respecto  del  principio  del</w:t>
        <w:br/>
        <w:t>plazo razonable[73], la Corte estima  que  la  duración  del  proceso  penal</w:t>
        <w:br/>
        <w:t>instaurado en contra del señor Kimel excedió los límites  de  lo  razonable.</w:t>
        <w:br/>
        <w:t>Del mismo modo, el Tribunal considera,  conforme  a  su  jurisprudencia[74],</w:t>
        <w:br/>
        <w:t>que el Estado no justificó esa duración  tan  prolongada.  En  consecuencia,</w:t>
        <w:br/>
        <w:t>declara que el Estado violó el artículo 8.1 de la Convención  Americana,  en</w:t>
        <w:br/>
        <w:t>relación con el artículo 1.1 de la misma, en perjuicio del señor Kimel.</w:t>
        <w:br/>
        <w:br/>
        <w:br/>
        <w:t xml:space="preserve">                                    VIII</w:t>
        <w:br/>
        <w:t xml:space="preserve">                                Reparaciones</w:t>
        <w:br/>
        <w:t xml:space="preserve">          (Aplicación del artículo 63.1 de la Convención Americana)</w:t>
        <w:br/>
        <w:br/>
        <w:t>98.   Es un principio de Derecho Internacional que  toda  violación  de  una</w:t>
        <w:br/>
        <w:t>obligación internacional que  haya  producido  daño  comporta  el  deber  de</w:t>
        <w:br/>
        <w:t>repararlo adecuadamente[75]. En sus decisiones a este respecto, la Corte  se</w:t>
        <w:br/>
        <w:t>ha basado en el artículo 63.1 de la Convención Americana[76].</w:t>
        <w:br/>
        <w:br/>
        <w:br/>
        <w:t>99.   En el marco del reconocimiento efectuado por el Estado  (supra  párrs.</w:t>
        <w:br/>
        <w:t>18 y 22), de acuerdo con las consideraciones sobre el fondo expuestas y  las</w:t>
        <w:br/>
        <w:t>violaciones a la Convención declaradas  en  los  capítulos  anteriores,  así</w:t>
        <w:br/>
        <w:t>como a la luz de los criterios fijados en la jurisprudencia de la  Corte  en</w:t>
        <w:br/>
        <w:t>relación con la naturaleza y alcances de la obligación  de  reparar[77],  la</w:t>
        <w:br/>
        <w:t>Corte se pronunciará sobre las pretensiones presentadas por  la  Comisión  y</w:t>
        <w:br/>
        <w:t>por  los  representantes,  y  la  postura  del  Estado   respecto   de   las</w:t>
        <w:br/>
        <w:t>reparaciones, con el objeto de disponer las  medidas  tendientes  a  reparar</w:t>
        <w:br/>
        <w:t>los daños.</w:t>
        <w:br/>
        <w:br/>
        <w:br/>
        <w:br/>
        <w:br/>
        <w:br/>
        <w:t xml:space="preserve">                            A)    Parte lesionada</w:t>
        <w:br/>
        <w:br/>
        <w:br/>
        <w:t>100.  La Corte considera como “parte lesionada”, conforme al  artículo  63.1</w:t>
        <w:br/>
        <w:t>de la Convención, al señor Eduardo Kimel, en su carácter de víctima  de  las</w:t>
        <w:br/>
        <w:t>violaciones declaradas, por lo que será  acreedor  a  las  reparaciones  que</w:t>
        <w:br/>
        <w:t>fije el Tribunal por concepto de daño material e inmaterial.</w:t>
        <w:br/>
        <w:br/>
        <w:br/>
        <w:t>101.  En cuanto a los familiares del señor Kimel, la Corte  observa  que  la</w:t>
        <w:br/>
        <w:t>Comisión no los declaró víctimas de alguna violación a la Convención  en  su</w:t>
        <w:br/>
        <w:t>Informe de fondo (supra párr. 1); que en  la  demanda  identificó  al  señor</w:t>
        <w:br/>
        <w:t>Kimel como el único beneficiario de las reparaciones y no manifestó que  sus</w:t>
        <w:br/>
        <w:t>familiares hubiesen sido víctimas; que los representantes  tampoco  alegaron</w:t>
        <w:br/>
        <w:t>violación en contra de los familiares, y  que  la  Comisión  indicó  en  sus</w:t>
        <w:br/>
        <w:t>alegatos finales escritos que el  daño  derivado  de  los  hechos  del  caso</w:t>
        <w:br/>
        <w:t>comprenden, inter alia, “el daño moral inflingido a las  personas  cercanas”</w:t>
        <w:br/>
        <w:t>al señor Kimel, sin solicitar que se declare que  hubo  violación  de  algún</w:t>
        <w:br/>
        <w:t>precepto convencional en contra de aquéllos.</w:t>
        <w:br/>
        <w:br/>
        <w:br/>
        <w:t>102.  Al respecto, el Tribunal reitera que se considera  parte  lesionada  a</w:t>
        <w:br/>
        <w:t>quien ha sido declarado víctima de la violación de algún derecho  consagrado</w:t>
        <w:br/>
        <w:t>en la Convención. La jurisprudencia  de  esta  Corte  ha  indicado  que  las</w:t>
        <w:br/>
        <w:t>presuntas víctimas deben estar señaladas en la demanda y en  el  informe  de</w:t>
        <w:br/>
        <w:t>la Comisión adoptado según el artículo  50  de  la  Convención.  Además,  de</w:t>
        <w:br/>
        <w:t>conformidad con el artículo 33.1 del Reglamento de la Corte,  corresponde  a</w:t>
        <w:br/>
        <w:t>la Comisión, y no a este Tribunal, identificar con precisión y en la  debida</w:t>
        <w:br/>
        <w:t>oportunidad procesal a las presuntas víctimas[78].</w:t>
        <w:br/>
        <w:br/>
        <w:br/>
        <w:t>103.  Lo anterior no ha ocurrido en el presente caso y, por ende,  la  Corte</w:t>
        <w:br/>
        <w:t>no ha declarado violación alguna en perjuicio de los  familiares  del  señor</w:t>
        <w:br/>
        <w:t>Kimel.</w:t>
        <w:br/>
        <w:br/>
        <w:br/>
        <w:br/>
        <w:br/>
        <w:br/>
        <w:t xml:space="preserve">                            B)    Indemnizaciones</w:t>
        <w:br/>
        <w:br/>
        <w:br/>
        <w:t>104.  Los representantes y la Comisión solicitaron al Tribunal que fije  una</w:t>
        <w:br/>
        <w:t>indemnización tanto por el daño material como por el daño inmaterial que  el</w:t>
        <w:br/>
        <w:t>señor Kimel  padeció  a  consecuencia  de  los  hechos  considerados  en  el</w:t>
        <w:br/>
        <w:t>presente caso. El Tribunal procede ahora  a  analizar  los  alegatos  y  las</w:t>
        <w:br/>
        <w:t>pruebas pertinentes.</w:t>
        <w:br/>
        <w:br/>
        <w:br/>
        <w:br/>
        <w:br/>
        <w:br/>
        <w:t xml:space="preserve">      a)    daño material</w:t>
        <w:br/>
        <w:br/>
        <w:br/>
        <w:t>105.  La Corte ha desarrollado el concepto de daño material y los  supuestos</w:t>
        <w:br/>
        <w:t>en que corresponde indemnizarlo[79].</w:t>
        <w:br/>
        <w:br/>
        <w:t>106.  La Comisión alegó que el señor  Kimel  “realizó  esfuerzos  económicos</w:t>
        <w:br/>
        <w:t>importantes con el fin de alcanzar justicia a nivel doméstico y superar  las</w:t>
        <w:br/>
        <w:t>consecuencias  morales  que   las   acciones   del   Estado   argentino   le</w:t>
        <w:br/>
        <w:t>ocasionaron”.</w:t>
        <w:br/>
        <w:br/>
        <w:t>107.  Los representantes indicaron  que  el  Estado  debe  indemnizar  a  la</w:t>
        <w:br/>
        <w:t>víctima por el “daño emergente”  y  por  el  “lucro  cesante”  sufridos.  En</w:t>
        <w:br/>
        <w:t>cuanto al daño emergente, solicitaron la suma, fijada  en  equidad,  de  US$</w:t>
        <w:br/>
        <w:t>10.000,00 (diez mil dólares de los Estados Unidos de América)  por  los  “16</w:t>
        <w:br/>
        <w:t>años  de  litigio”,  los  gastos  por  “fotocopia,  sellos,  viáticos   para</w:t>
        <w:br/>
        <w:t>concurrir a los tribunales”, y por  los  gastos  de  difusión  de  “su  caso</w:t>
        <w:br/>
        <w:t>judicial para el conocimiento de la opinión pública”.  En  cuanto  al  lucro</w:t>
        <w:br/>
        <w:t>cesante, alegaron que los hechos de este caso  causaron  "la  inhibición  de</w:t>
        <w:br/>
        <w:t>Kimel para avanzar en nuevas propuestas y proyectos laborales, el viraje  en</w:t>
        <w:br/>
        <w:t>el desarrollo de su profesión, la pérdida de la chance, la imposibilidad  de</w:t>
        <w:br/>
        <w:t>publicar  el  libro  debido  al  contexto  histórico  que  se  vivía  en  la</w:t>
        <w:br/>
        <w:t>Argentina, así  como  las  limitaciones  profesionales  provocadas  por  las</w:t>
        <w:br/>
        <w:t>restricciones para salir  del  país”.  Por  este  concepto  solicitaron  una</w:t>
        <w:br/>
        <w:t>indemnización, fijada en equidad, de US$ 20.000,00 (veinte  mil  dólares  de</w:t>
        <w:br/>
        <w:t>los Estados Unidos de América).</w:t>
        <w:br/>
        <w:br/>
        <w:t>108.  El Estado únicamente se refirió al “lucro  cesante”.  Señaló  que  los</w:t>
        <w:br/>
        <w:t>representantes  “no  aportan,  más  allá  de  sus  manifestaciones,  pruebas</w:t>
        <w:br/>
        <w:t>documentales concretas” y solicitó a la Corte que “recurra a  la  equidad  a</w:t>
        <w:br/>
        <w:t>los fines de determinar una reparación en tal concepto”.</w:t>
        <w:br/>
        <w:br/>
        <w:t>109.  En cuanto a los gastos hechos como consecuencia de 16 años de  litigio</w:t>
        <w:br/>
        <w:t>nacional e internacional y de la “difusión”  del  asunto,  esta  Corte  hace</w:t>
        <w:br/>
        <w:t>notar que en algunos casos[80] ha dispuesto el  pago  de  indemnización  por</w:t>
        <w:br/>
        <w:t>los gastos en los que las víctimas  o  sus  familiares  han  incurrido  como</w:t>
        <w:br/>
        <w:t>consecuencia de las violaciones  declaradas,  siempre  que  tengan  un  nexo</w:t>
        <w:br/>
        <w:t>causal directo con los hechos violatorios  y  no  se  trate  de  erogaciones</w:t>
        <w:br/>
        <w:t>realizadas con motivo del acceso a la justicia, ya que éstas  se  consideran</w:t>
        <w:br/>
        <w:t>“reintegro de costas y gastos” y no “indemnizaciones”. En el presente  caso,</w:t>
        <w:br/>
        <w:t>los gastos mencionados derivan del acceso a la justicia, por  lo  que  serán</w:t>
        <w:br/>
        <w:t>analizados en el apartado D) de este Capítulo.</w:t>
        <w:br/>
        <w:br/>
        <w:br/>
        <w:t>110.  En lo que respecta a la inhibición del señor  Kimel  para  avanzar  en</w:t>
        <w:br/>
        <w:t>nuevas propuestas y proyectos  laborales  y  al  supuesto  menoscabo  de  su</w:t>
        <w:br/>
        <w:t>desarrollo profesional, el  Tribunal  tiene  en  cuenta  que  el  Estado  no</w:t>
        <w:br/>
        <w:t>cuestionó estos alegatos e incluso solicitó que la Corte fije en equidad  la</w:t>
        <w:br/>
        <w:t>indemnización correspondiente. En consecuencia, decide fijar en  equidad  la</w:t>
        <w:br/>
        <w:t>suma de US$ 10.000,00 (diez mil dólares de los Estados  Unidos  de  América)</w:t>
        <w:br/>
        <w:t>por concepto de indemnización por daño material. Esta  cantidad  deberá  ser</w:t>
        <w:br/>
        <w:t>entregada directamente al señor Kimel dentro del plazo de un  año  a  partir</w:t>
        <w:br/>
        <w:t>de la notificación de esta Sentencia.</w:t>
        <w:br/>
        <w:br/>
        <w:br/>
        <w:br/>
        <w:br/>
        <w:br/>
        <w:t xml:space="preserve">      b)    daño inmaterial</w:t>
        <w:br/>
        <w:br/>
        <w:br/>
        <w:t>111.  La Corte determinará el daño inmaterial conforme  a  los  lineamientos</w:t>
        <w:br/>
        <w:t>establecidos en su jurisprudencia[81].</w:t>
        <w:br/>
        <w:br/>
        <w:br/>
        <w:t>112.  La Comisión consideró que “[l]a existencia  de  daño  moral  en  estos</w:t>
        <w:br/>
        <w:t>casos es una consecuencia necesaria de la naturaleza de las violaciones  que</w:t>
        <w:br/>
        <w:t>fueron perpetradas”.</w:t>
        <w:br/>
        <w:br/>
        <w:br/>
        <w:t>113.  Los representantes adujeron que “los fallos  judiciales  condenatorios</w:t>
        <w:br/>
        <w:t>pusieron en duda la seriedad y calidad de  la  investigación  realizada  por</w:t>
        <w:br/>
        <w:t>Eduardo  Kimel”,  que  la  justicia  argentina  le  atribuyó  negligencia  y</w:t>
        <w:br/>
        <w:t>temeridad, que la multa  impuesta  “constituyó  un  factor  de  preocupación</w:t>
        <w:br/>
        <w:t>enorme y produjo una amenaza seria a la estabilidad económica  de  su  grupo</w:t>
        <w:br/>
        <w:t>familiar”, y que la posibilidad de que fuera privado de su libertad  implicó</w:t>
        <w:br/>
        <w:t>un “enorme sufrimiento e inestabilidad” para  él  y  su  familia.  Por  este</w:t>
        <w:br/>
        <w:t>concepto  solicitaron  como  indemnización  la  cantidad  de  US$  50.000,00</w:t>
        <w:br/>
        <w:t>(cincuenta mil dólares de los Estados Unidos de América).</w:t>
        <w:br/>
        <w:br/>
        <w:br/>
        <w:t>114.  El Estado no presentó alegatos en relación con el daño inmaterial.</w:t>
        <w:br/>
        <w:br/>
        <w:br/>
        <w:t>115.  Entre las pruebas aportadas al Tribunal figura la declaración  escrita</w:t>
        <w:br/>
        <w:t>del señor Adrián Sapeti, médico psiquiatra  del  señor  Kimel,  que  no  fue</w:t>
        <w:br/>
        <w:t>objetada o puesta en duda por el Estado. Esta declaración indica que:</w:t>
        <w:br/>
        <w:br/>
        <w:br/>
        <w:t xml:space="preserve">      El largo proceso judicial que soportó y soporta Eduardo Kimel, del que</w:t>
        <w:br/>
        <w:t xml:space="preserve">      tuve conocimiento en 1990, le provocó un trauma  psíquico  prolongado,</w:t>
        <w:br/>
        <w:t xml:space="preserve">      lo que acarreó un Síndrome de estrés postraumático con manifestaciones</w:t>
        <w:br/>
        <w:t xml:space="preserve">      clínicas de ansiedad generalizada, síntomas depresivos y trastornos de</w:t>
        <w:br/>
        <w:t xml:space="preserve">      somatización, lo que se agudizó por la prolongación  de  la  situación</w:t>
        <w:br/>
        <w:t xml:space="preserve">      traumática debido a los fallos de 1998 y 1999.</w:t>
        <w:br/>
        <w:br/>
        <w:br/>
        <w:t xml:space="preserve">      […]</w:t>
        <w:br/>
        <w:br/>
        <w:br/>
        <w:t xml:space="preserve">      Esto afectó su capacidad laboral y produjo conflictos en sus  vínculos</w:t>
        <w:br/>
        <w:t xml:space="preserve">      sociales y familiares.</w:t>
        <w:br/>
        <w:br/>
        <w:br/>
        <w:t>116.  El señor Kimel indicó en audiencia pública ante este  Tribunal  (supra</w:t>
        <w:br/>
        <w:t>párr. 9) que:</w:t>
        <w:br/>
        <w:br/>
        <w:br/>
        <w:t xml:space="preserve">      Lo más paradójico [es] que la única persona procesada y castigada  por</w:t>
        <w:br/>
        <w:t xml:space="preserve">      un tema vinculado con la masacre de San Patricio,  fue  el  periodista</w:t>
        <w:br/>
        <w:t xml:space="preserve">      que escribió el libro. Los asesinos, los instigadores de este horrendo</w:t>
        <w:br/>
        <w:t xml:space="preserve">      quíntuple homicidio nunca fueron detectados y  seguramente  permanecen</w:t>
        <w:br/>
        <w:t xml:space="preserve">      en  libertad  […].  Este  ha  sido  de  alguna  manera  la  carta   de</w:t>
        <w:br/>
        <w:t xml:space="preserve">      presentación con la cual yo traté de explicar la  arbitrariedad  y  el</w:t>
        <w:br/>
        <w:t xml:space="preserve">      sentido realmente horrible que tenía para mí el juicio y obviamente la</w:t>
        <w:br/>
        <w:t xml:space="preserve">      sentencia derivad[a]. En el orden personal […], fundamentalmente desde</w:t>
        <w:br/>
        <w:t xml:space="preserve">      la sentencia de primera instancia, el proceso judicial  constituyó  un</w:t>
        <w:br/>
        <w:t xml:space="preserve">      factor evidente de desequilibrio, de intranquilidad, no solamente para</w:t>
        <w:br/>
        <w:t xml:space="preserve">      mí sino para todo el núcleo familiar. Constituyó de alguna  manera,  y</w:t>
        <w:br/>
        <w:t xml:space="preserve">      en esto quiero ser preciso, un sentimiento de muchísima  angustia,  un</w:t>
        <w:br/>
        <w:t xml:space="preserve">      pensamiento de tipo sombrío respecto de cual iba a ser el horizonte de</w:t>
        <w:br/>
        <w:t xml:space="preserve">      mi vida en relación a esta cuestión.</w:t>
        <w:br/>
        <w:br/>
        <w:br/>
        <w:t xml:space="preserve">      […]</w:t>
        <w:br/>
        <w:br/>
        <w:br/>
        <w:t xml:space="preserve">      Del punto de vista laboral este proceso judicial me impuso  una  serie</w:t>
        <w:br/>
        <w:t xml:space="preserve">      de limitaciones […], una de ellas ha sido mi  […]  desplazamiento  del</w:t>
        <w:br/>
        <w:t xml:space="preserve">      periodismo de  investigación  […]  hacia  podemos  decir  géneros  del</w:t>
        <w:br/>
        <w:t xml:space="preserve">      periodismo menos comprometidos con la realidad  o  por  lo  menos  por</w:t>
        <w:br/>
        <w:t xml:space="preserve">      decirlo también con mayor precisión, menos sujetos a la posibilidad de</w:t>
        <w:br/>
        <w:t xml:space="preserve">      un juicio.</w:t>
        <w:br/>
        <w:br/>
        <w:br/>
        <w:t xml:space="preserve">      […]</w:t>
        <w:br/>
        <w:br/>
        <w:br/>
        <w:t xml:space="preserve">      Para mí hoy no es un día cualquiera, en mi vida  este  no  es  un  día</w:t>
        <w:br/>
        <w:t xml:space="preserve">      cualquiera, yo llego con un acuerdo y  agradezco  la  disposición  del</w:t>
        <w:br/>
        <w:t xml:space="preserve">      Estado  argentino  para  poder  llegar  a   ese   acuerdo,   agradezco</w:t>
        <w:br/>
        <w:t xml:space="preserve">      enormemente el reconocimiento que hace el Estado argentino respecto de</w:t>
        <w:br/>
        <w:t xml:space="preserve">      la violación […] de  mis  derechos,  pero  lle[g]o  a  esta  instancia</w:t>
        <w:br/>
        <w:t xml:space="preserve">      después de 16 años, mucho tiempo. Tengo una hija de  20  años,  cuando</w:t>
        <w:br/>
        <w:t xml:space="preserve">      comenzó esto apenas había cumplido cuatro, compartí veinte años de  mi</w:t>
        <w:br/>
        <w:t xml:space="preserve">      vida con mi  compañera  Griselda,  lamentablemente  fallecida  el  año</w:t>
        <w:br/>
        <w:t xml:space="preserve">      pasado, y lo que más lamento es haber llegado  a  esta  instancia  que</w:t>
        <w:br/>
        <w:t xml:space="preserve">      agradezco enormemente sin que  ella  pudiera  compartir  este  momento</w:t>
        <w:br/>
        <w:t xml:space="preserve">      conmigo, porque ella estuvo profundamente comprometida con  mi  causa,</w:t>
        <w:br/>
        <w:t xml:space="preserve">      incluso con la realización del libro y me hubiera gustado  enormemente</w:t>
        <w:br/>
        <w:t xml:space="preserve">      que hoy ella estuviera con nosotros, lamentablemente no fue posible.</w:t>
        <w:br/>
        <w:br/>
        <w:br/>
        <w:t xml:space="preserve">      […] celebro poder decir todo esto que estoy  diciendo  hoy  ante  este</w:t>
        <w:br/>
        <w:t xml:space="preserve">      Honorable Tribunal porque es la culminación en mi caso de muchos  años</w:t>
        <w:br/>
        <w:t xml:space="preserve">      de haberme sentido humillado. No soy un reo, no  soy  un  delincuente,</w:t>
        <w:br/>
        <w:t xml:space="preserve">      nunca tuve antes de este otro proceso de orden  penal,  creo  que  soy</w:t>
        <w:br/>
        <w:t xml:space="preserve">      reconocido por mis colegas, por mis compañeros de trabajo, [como]  una</w:t>
        <w:br/>
        <w:t xml:space="preserve">      persona no responsable sino  excesivamente  responsable,  trabajo  con</w:t>
        <w:br/>
        <w:t xml:space="preserve">      plena conciencia de lo que hago. No soy  un  calumniador,  no  soy  un</w:t>
        <w:br/>
        <w:t xml:space="preserve">      injuriador, no es mi conducta, soy muy cuidadoso y lamentablemente  he</w:t>
        <w:br/>
        <w:t xml:space="preserve">      tenido que sufrir yo y también mi familia […] las consecuencias de una</w:t>
        <w:br/>
        <w:t xml:space="preserve">      situación de naturaleza absolutamente injusta.</w:t>
        <w:br/>
        <w:br/>
        <w:br/>
        <w:t>117.   Este  Tribunal  ha  establecido  reiteradamente  que  una   sentencia</w:t>
        <w:br/>
        <w:t>declaratoria de la existencia de violación constituye, per se, una forma  de</w:t>
        <w:br/>
        <w:t>reparación[82]. No obstante, considerando las circunstancias  del  caso  sub</w:t>
        <w:br/>
        <w:t>judice, los  sufrimientos  que  las  violaciones  cometidas  causaron  a  la</w:t>
        <w:br/>
        <w:t>víctima, el cambio en las condiciones de vida y las restantes  consecuencias</w:t>
        <w:br/>
        <w:t>de orden no pecuniario  que  aquélla  sufrió,  la  Corte  estima  pertinente</w:t>
        <w:br/>
        <w:t>determinar el pago de una compensación por concepto de  daños  inmateriales,</w:t>
        <w:br/>
        <w:t>fijada equitativamente[83].</w:t>
        <w:br/>
        <w:br/>
        <w:br/>
        <w:t>118.  A  la  luz  de  la  prueba  aportada,  la  Corte  considera  que  como</w:t>
        <w:br/>
        <w:t>consecuencia de los hechos, el señor Kimel fue  desacreditado  en  su  labor</w:t>
        <w:br/>
        <w:t>como periodista; sufrió ansiedad, angustia y depresión; su vida  profesional</w:t>
        <w:br/>
        <w:t>se vio menoscabada; se afectó su vida familiar y su  estabilidad  económica,</w:t>
        <w:br/>
        <w:t>y  padeció  las  consecuencias  de  un  proceso  penal,   entre   ellas   su</w:t>
        <w:br/>
        <w:t>incorporación al registro de antecedentes penales.</w:t>
        <w:br/>
        <w:br/>
        <w:br/>
        <w:t>119.  Por todo lo anterior la Corte fija  en  equidad  la  cantidad  de  US$</w:t>
        <w:br/>
        <w:t>20.000,00 (veinte mil   dólares  de  los  Estados  Unidos  de  América)  por</w:t>
        <w:br/>
        <w:t>concepto de indemnización por daño inmaterial. El Estado deberá efectuar  el</w:t>
        <w:br/>
        <w:t>pago de este monto directamente al beneficiario dentro del plazo de  un  año</w:t>
        <w:br/>
        <w:t>a partir de la notificación de la presente Sentencia.</w:t>
        <w:br/>
        <w:br/>
        <w:br/>
        <w:br/>
        <w:br/>
        <w:br/>
        <w:t xml:space="preserve">         C)    Medidas de satisfacción y garantías de no repetición</w:t>
        <w:br/>
        <w:br/>
        <w:br/>
        <w:t>120.  El  Tribunal  determinará  las  medidas  de  satisfacción  que  buscan</w:t>
        <w:br/>
        <w:t>reparar el  daño  inmaterial  y  que  no  tienen  naturaleza  pecuniaria,  y</w:t>
        <w:br/>
        <w:t>dispondrá medidas de alcance o repercusión pública[84].  Para  ello,  tendrá</w:t>
        <w:br/>
        <w:t>presente que el Estado “dej[ó] a la  prudente  decisión  de  [la]  Corte  la</w:t>
        <w:br/>
        <w:t>determinación  del  contenido   y   alcance”   de   las   reparaciones   “no</w:t>
        <w:br/>
        <w:t>pecuniarias”.</w:t>
        <w:br/>
        <w:br/>
        <w:br/>
        <w:br/>
        <w:br/>
        <w:br/>
        <w:t xml:space="preserve">      a)    anulación de los efectos de la sentencia penal</w:t>
        <w:br/>
        <w:br/>
        <w:br/>
        <w:t>121.  La  Comisión  Interamericana  sostuvo  que  el  Estado  debe  “adoptar</w:t>
        <w:br/>
        <w:t>medidas tendientes a la cesación de las violaciones y la  rehabilitación  de</w:t>
        <w:br/>
        <w:t>la víctima”, entre ellas, “la  suspensión  definitiva  de  los  efectos  del</w:t>
        <w:br/>
        <w:t>proceso penal seguido en su contra, incluida la sanción penal y la orden  de</w:t>
        <w:br/>
        <w:t>pagar una indemnización de 20.000,00 pesos  por  daño  moral;  así  como  la</w:t>
        <w:br/>
        <w:t>eliminación del registro de antecedentes penales  de  la  víctima[…],  y  su</w:t>
        <w:br/>
        <w:t>prohibición de ausentarse del país”.</w:t>
        <w:br/>
        <w:br/>
        <w:br/>
        <w:t>122.  Los representantes solicitaron  como  medida  de  reparación  que  “se</w:t>
        <w:br/>
        <w:t>anule la sentencia penal y civil en [contra del señor Kimel], y se  supriman</w:t>
        <w:br/>
        <w:t>sus antecedentes penales y, con ello, todos los  efectos  que  la  sentencia</w:t>
        <w:br/>
        <w:t>pueda tener”.</w:t>
        <w:br/>
        <w:br/>
        <w:br/>
        <w:t>123.  La Corte ha determinado  que  la  sentencia  condenatoria  emitida  en</w:t>
        <w:br/>
        <w:t>contra del señor Kimel implicó la violación de su derecho a la  libertad  de</w:t>
        <w:br/>
        <w:t>expresión (supra párr. 95). Por lo tanto, el Tribunal dispone que,  conforme</w:t>
        <w:br/>
        <w:t>a su jurisprudencia[85], el Estado debe dejar sin efecto dicha sentencia  en</w:t>
        <w:br/>
        <w:t>todos sus extremos, incluyendo los  alcances  que  ésta  tiene  respecto  de</w:t>
        <w:br/>
        <w:t>terceros, a saber: 1) la calificación del señor Kimel como autor del  delito</w:t>
        <w:br/>
        <w:t>de calumnia; 2) la imposición de la pena de un año de prisión  en  suspenso,</w:t>
        <w:br/>
        <w:t>y 3) la condena al pago de $ 20.000,00 (veinte mil pesos  argentinos).  Para</w:t>
        <w:br/>
        <w:t>ello, el  Estado  cuenta  con  un  plazo  de  seis  meses  a  partir  de  la</w:t>
        <w:br/>
        <w:t>notificación de la presente Sentencia. Asimismo,  el  Estado  debe  eliminar</w:t>
        <w:br/>
        <w:t>inmediatamente el nombre del señor Kimel de los registros  públicos  en  los</w:t>
        <w:br/>
        <w:t>que aparezca con antecedentes penales relacionados con el presente caso.</w:t>
        <w:br/>
        <w:br/>
        <w:br/>
        <w:br/>
        <w:br/>
        <w:br/>
        <w:t xml:space="preserve">      b)    divulgación de la Sentencia y acto público</w:t>
        <w:br/>
        <w:br/>
        <w:br/>
        <w:t>124.   La  Comisión  y  los  representantes  solicitaron  como  medidas   de</w:t>
        <w:br/>
        <w:t>reparación  la  publicación  de  la  presente  Sentencia  en  un  medio   de</w:t>
        <w:br/>
        <w:t>circulación nacional y la realización de  un  acto  público  en  el  que  el</w:t>
        <w:br/>
        <w:t>Estado reitere su reconocimiento de responsabilidad internacional.</w:t>
        <w:br/>
        <w:br/>
        <w:br/>
        <w:t>125.  Como ha dispuesto esta Corte en otros casos[86], a  título  de  medida</w:t>
        <w:br/>
        <w:t>de satisfacción, el Estado deberá publicar en el Diario Oficial  y  en  otro</w:t>
        <w:br/>
        <w:t>diario de amplia circulación nacional, por una sola vez, el capítulo  VI  de</w:t>
        <w:br/>
        <w:t>la presente Sentencia, sin las notas al pie de  página  correspondientes,  y</w:t>
        <w:br/>
        <w:t>los puntos resolutivos de la misma. Para lo anterior, el Estado  cuenta  con</w:t>
        <w:br/>
        <w:t>el plazo  de  seis  meses  a  partir  de  la  notificación  de  la  presente</w:t>
        <w:br/>
        <w:t>Sentencia.</w:t>
        <w:br/>
        <w:br/>
        <w:br/>
        <w:t>126.  Por otro lado, el Tribunal considera que es  oportuno  que  el  Estado</w:t>
        <w:br/>
        <w:t>lleve a cabo un acto público de reconocimiento  de  responsabilidad,  en  el</w:t>
        <w:br/>
        <w:t>plazo de seis meses a partir de la notificación de la presente Sentencia.</w:t>
        <w:br/>
        <w:br/>
        <w:br/>
        <w:br/>
        <w:br/>
        <w:br/>
        <w:t xml:space="preserve">      c)    adecuación del derecho interno a la Convención</w:t>
        <w:br/>
        <w:br/>
        <w:br/>
        <w:t>127.  La Comisión indicó que “es indispensable que  el  Tribunal  ordene  al</w:t>
        <w:br/>
        <w:t>Estado  argentino  que  adopte,   en   forma   prioritaria,   las   reformas</w:t>
        <w:br/>
        <w:t>legislativas y de otro carácter que sean necesarias para evitar  que  hechos</w:t>
        <w:br/>
        <w:t>similares se repitan”. Los representantes sostuvieron que  “se  debe  llevar</w:t>
        <w:br/>
        <w:t>adelante una reforma legal de los delitos de calumnias e injurias, y de  las</w:t>
        <w:br/>
        <w:t>normas del Código Civil en tanto el modo  en  que  se  encuentran  reguladas</w:t>
        <w:br/>
        <w:t>estas figuras –en virtud de su redacción y falta de precisión- da vía  libre</w:t>
        <w:br/>
        <w:t>para que los tribunales  argentinos  fallen  con  criterios  discrecionales,</w:t>
        <w:br/>
        <w:t>fomentado el dictado de numerosas sentencias violatorias a  la  libertad  de</w:t>
        <w:br/>
        <w:t>expresión”.</w:t>
        <w:br/>
        <w:br/>
        <w:br/>
        <w:t>128.   Teniendo en cuenta lo señalado en el Capítulo VI de  esta  Sentencia,</w:t>
        <w:br/>
        <w:t>el Tribunal estima pertinente ordenar al  Estado  que  adecue  en  un  plazo</w:t>
        <w:br/>
        <w:t>razonable su  derecho  interno  a  la  Convención,  de  tal  forma  que  las</w:t>
        <w:br/>
        <w:t>imprecisiones reconocidas por el Estado (supra párrs. 18 y 66)  se  corrijan</w:t>
        <w:br/>
        <w:t>para   satisfacer   los   requerimientos   de    seguridad    jurídica    y,</w:t>
        <w:br/>
        <w:t>consecuentemente, no afecten el ejercicio  del  derecho  a  la  libertad  de</w:t>
        <w:br/>
        <w:t>expresión.</w:t>
        <w:br/>
        <w:br/>
        <w:br/>
        <w:br/>
        <w:br/>
        <w:br/>
        <w:t xml:space="preserve">                            D)    Costas y gastos</w:t>
        <w:br/>
        <w:br/>
        <w:br/>
        <w:t>129.  Las costas y gastos están comprendidos en el  concepto  de  reparación</w:t>
        <w:br/>
        <w:t>consagrado en el artículo 63.1 de la Convención Americana[87].</w:t>
        <w:br/>
        <w:br/>
        <w:br/>
        <w:t>130.  Los  representantes  solicitaron  se  reembolse  la  cantidad  de  US$</w:t>
        <w:br/>
        <w:t>6.000,00 (seis mil dólares de los Estados Unidos de América) al señor  Kimel</w:t>
        <w:br/>
        <w:t>por  los  gastos  ocasionados  como  consecuencia   del   proceso   judicial</w:t>
        <w:br/>
        <w:t>instaurado en la vía interna, “teniendo en cuenta que […]  fue  asistido  de</w:t>
        <w:br/>
        <w:t>manera gratuita por la [Unión de Trabajadores  de  Prensa  de  Buenos  Aires</w:t>
        <w:br/>
        <w:t>(UTPBA)] por más de 9 años [y] desearía  poder  reintegrar  a  la  UTPBA  un</w:t>
        <w:br/>
        <w:t>porcentaje representativo  de  la  tarea  realizada  ad  honorem  por  dicha</w:t>
        <w:br/>
        <w:t>entidad a fin de que  ésta  pueda  realizar  un  trabajo  similar  en  otros</w:t>
        <w:br/>
        <w:t>casos”. Además, como se indicó en el párrafo 107  supra  los  representantes</w:t>
        <w:br/>
        <w:t>indicaron  que  el  señor  Kimel  había  incurrido  en  otros  gastos.   Los</w:t>
        <w:br/>
        <w:t>representantes no aportaron ningún  documento  probatorio  en  relación  con</w:t>
        <w:br/>
        <w:t>estas alegaciones. Por otro lado, solicitaron la cantidad  de  US$  9.919,38</w:t>
        <w:br/>
        <w:t>(nueve mil novecientos diecinueve con 38/100 dólares de los  Estados  Unidos</w:t>
        <w:br/>
        <w:t>de América) por “los gastos en que incurrió el CELS […] en el  trámite  ante</w:t>
        <w:br/>
        <w:t>el sistema interamericano desde  el  año  2000”.  La  prueba  disponible  se</w:t>
        <w:br/>
        <w:t>refiere principalmente a los gastos  efectuados  en  el  procedimiento  ante</w:t>
        <w:br/>
        <w:t>esta Corte. Finalmente, los representantes solicitaron la  cantidad  de  US$</w:t>
        <w:br/>
        <w:t>2.000,00 (dos mil dólares de los Estados Unidos de América) por “los  gastos</w:t>
        <w:br/>
        <w:t>de asesoría y representación” de CEJIL. No se aportó prueba alguna de  estos</w:t>
        <w:br/>
        <w:t>gastos.</w:t>
        <w:br/>
        <w:br/>
        <w:br/>
        <w:t>131.  El Estado solicitó que  “se  valore  la  asunción  de  responsabilidad</w:t>
        <w:br/>
        <w:t>internacional, a la hora de  determinar  las  eventuales  costas”.  En  este</w:t>
        <w:br/>
        <w:t>sentido, citó el siguiente párrafo de la Sentencia de reparaciones y  costas</w:t>
        <w:br/>
        <w:t>emitida en el caso Aloeboetoe y otros vs. Suriname:</w:t>
        <w:br/>
        <w:br/>
        <w:br/>
        <w:t xml:space="preserve">      Habida consideración de lo anterior y de que  Suriname  ha  reconocido</w:t>
        <w:br/>
        <w:t xml:space="preserve">      expresamente su responsabilidad internacional y no ha  dificultado  el</w:t>
        <w:br/>
        <w:t xml:space="preserve">      procedimiento para determinar las reparaciones, la Corte desestima  la</w:t>
        <w:br/>
        <w:t xml:space="preserve">      solicitud de condenación en costas pedida por la Comisión[88].</w:t>
        <w:br/>
        <w:br/>
        <w:br/>
        <w:t>132.  La Corte considera que el citado párrafo no  tiene  aplicación  en  el</w:t>
        <w:br/>
        <w:t>presente caso. En efecto, si bien se consideró  que  Suriname  reconoció  su</w:t>
        <w:br/>
        <w:t>responsabilidad y no entorpeció el  procedimiento  interamericano,  esos  no</w:t>
        <w:br/>
        <w:t>fueron los únicos elementos tomados  en  cuenta  al  momento  de  dictar  la</w:t>
        <w:br/>
        <w:t>señalada Sentencia. Así,  en  los  párrafos  anteriores  al  citado  por  el</w:t>
        <w:br/>
        <w:t>Estado, el Tribunal consideró que los hechos de ese caso fueron  puestos  en</w:t>
        <w:br/>
        <w:t>conocimiento de la Comisión  quince  días  después  de  ocurridos;  que  los</w:t>
        <w:br/>
        <w:t>familiares   de   las   víctimas   no   necesitaron   efectuar   prolongadas</w:t>
        <w:br/>
        <w:t>tramitaciones para someterlo a la Comisión, pues ella se  ocupó  del  asunto</w:t>
        <w:br/>
        <w:t>de inmediato; que no se vieron obligados a requerir el asesoramiento  de  un</w:t>
        <w:br/>
        <w:t>profesional; y que los gastos en que incurrió la Comisión en el trámite  del</w:t>
        <w:br/>
        <w:t>caso se financian dentro del  presupuesto  de  la  Organización  de  Estados</w:t>
        <w:br/>
        <w:t>Americanos. Ninguno de estos elementos  de  juicio  existe  en  el  presente</w:t>
        <w:br/>
        <w:t>caso.</w:t>
        <w:br/>
        <w:br/>
        <w:br/>
        <w:t>133.  Teniendo  en  cuenta  las  consideraciones  precedentes  y  la  prueba</w:t>
        <w:br/>
        <w:t>aportada, la Corte determina en equidad  que  el  Estado  debe  entregar  la</w:t>
        <w:br/>
        <w:t>cantidad de US$ 10.000,00  (diez  mil  dólares  de  los  Estados  Unidos  de</w:t>
        <w:br/>
        <w:t>América) al señor Kimel,  por  concepto  de  costas  y  gastos.  Este  monto</w:t>
        <w:br/>
        <w:t>incluye los gastos futuros en que pueda incurrir  el  señor  Kimel  a  nivel</w:t>
        <w:br/>
        <w:t>interno o durante la supervisión del cumplimiento de esta  Sentencia.  Dicha</w:t>
        <w:br/>
        <w:t>cantidad deberá ser entregada a la víctima dentro del  plazo  de  un  año  a</w:t>
        <w:br/>
        <w:t>partir  de  la  notificación  de  la  presente  Sentencia.  El  señor  Kimel</w:t>
        <w:br/>
        <w:t>entregará, a su vez, la cantidad que estime adecuada a  quienes  fueron  sus</w:t>
        <w:br/>
        <w:t>representantes en  el  fuero  interno  y  en  el  proceso  ante  el  sistema</w:t>
        <w:br/>
        <w:t>interamericano, conforme a la asistencia que le hayan brindado.</w:t>
        <w:br/>
        <w:br/>
        <w:br/>
        <w:br/>
        <w:br/>
        <w:br/>
        <w:t xml:space="preserve">           E)    Modalidad de cumplimiento de los pagos ordenados</w:t>
        <w:br/>
        <w:br/>
        <w:br/>
        <w:t>134.  El pago de las indemnizaciones y  el  reembolso  de  costas  y  gastos</w:t>
        <w:br/>
        <w:t>serán hechos directamente al señor Kimel. En caso de que fallezca  antes  de</w:t>
        <w:br/>
        <w:t>que le sea cubierta la indemnización respectiva, ésta  se  entregará  a  sus</w:t>
        <w:br/>
        <w:t>derechohabientes, conforme al derecho interno aplicable[89].</w:t>
        <w:br/>
        <w:br/>
        <w:t>135.  El Estado debe cumplir sus obligaciones mediante el  pago  en  dólares</w:t>
        <w:br/>
        <w:t>de los Estados Unidos de América o en una  cantidad  equivalente  en  moneda</w:t>
        <w:br/>
        <w:t>argentina, utilizando para el cálculo respectivo el  tipo  de  cambio  entre</w:t>
        <w:br/>
        <w:t>ambas monedas vigente en la plaza de Nueva York, Estados Unidos de  América,</w:t>
        <w:br/>
        <w:t>el día anterior al pago.</w:t>
        <w:br/>
        <w:br/>
        <w:t>136.  Si por causas atribuibles  al  beneficiario  de  los  pagos  no  fuese</w:t>
        <w:br/>
        <w:t>posible que los reciba dentro  del  plazo  indicado,  el  Estado  consignará</w:t>
        <w:br/>
        <w:t>dichos montos a favor del  beneficiario  en  una  cuenta  o  certificado  de</w:t>
        <w:br/>
        <w:t>depósito   en   una   institución   financiera   argentina,    en    dólares</w:t>
        <w:br/>
        <w:t>estadounidenses  y  en  las  condiciones  financieras  más  favorables   que</w:t>
        <w:br/>
        <w:t>permitan la legislación y la práctica bancaria. Si al cabo  de  10  años  la</w:t>
        <w:br/>
        <w:t>indemnización  no  ha  sido  reclamada,  las  cantidades  depositadas  serán</w:t>
        <w:br/>
        <w:t>devueltas al Estado con los intereses devengados.</w:t>
        <w:br/>
        <w:br/>
        <w:br/>
        <w:t>137.    Las   cantidades   asignadas   en   la   presente   Sentencia   como</w:t>
        <w:br/>
        <w:t>indemnizaciones y reintegro de costas y gastos  deberán  ser  entregadas  al</w:t>
        <w:br/>
        <w:t>beneficiario en forma íntegra conforme a lo establecido en  esta  Sentencia,</w:t>
        <w:br/>
        <w:t>sin reducciones derivadas de eventuales cargas fiscales.</w:t>
        <w:br/>
        <w:br/>
        <w:br/>
        <w:t>138.  En caso de que el Estado incurriera en mora, deberá pagar  un  interés</w:t>
        <w:br/>
        <w:t>sobre la cantidad adeudada, correspondiente al  interés  bancario  moratorio</w:t>
        <w:br/>
        <w:t>en Argentina.</w:t>
        <w:br/>
        <w:br/>
        <w:br/>
        <w:t>139.  Conforme a su práctica constante, la Corte  se  reserva  la  facultad,</w:t>
        <w:br/>
        <w:t>inherente a sus atribuciones y derivada, asimismo, del  artículo  65  de  la</w:t>
        <w:br/>
        <w:t>Convención  Americana,  de  supervisar  el  cumplimiento  de   la   presente</w:t>
        <w:br/>
        <w:t>Sentencia. El caso se dará por concluido una vez que  el  Estado  haya  dado</w:t>
        <w:br/>
        <w:t>cabal cumplimiento a lo dispuesto en el presente fallo. Dentro del plazo  de</w:t>
        <w:br/>
        <w:t>un año a partir de la notificación  de  esta  Sentencia,  el  Estado  deberá</w:t>
        <w:br/>
        <w:t>rendir a la Corte un informe sobre las medidas adoptadas para cumplirla.</w:t>
        <w:br/>
        <w:br/>
        <w:br/>
        <w:br/>
        <w:br/>
        <w:br/>
        <w:t xml:space="preserve">                                     IX</w:t>
        <w:br/>
        <w:br/>
        <w:br/>
        <w:t xml:space="preserve">                             Puntos Resolutivos</w:t>
        <w:br/>
        <w:br/>
        <w:br/>
        <w:br/>
        <w:br/>
        <w:br/>
        <w:t>140.  Por tanto,</w:t>
        <w:br/>
        <w:br/>
        <w:br/>
        <w:br/>
        <w:br/>
        <w:br/>
        <w:t>La Corte</w:t>
        <w:br/>
        <w:br/>
        <w:br/>
        <w:br/>
        <w:br/>
        <w:br/>
        <w:t>declara,</w:t>
        <w:br/>
        <w:br/>
        <w:br/>
        <w:br/>
        <w:br/>
        <w:br/>
        <w:t>Por unanimidad, que:</w:t>
        <w:br/>
        <w:br/>
        <w:br/>
        <w:br/>
        <w:br/>
        <w:br/>
        <w:t>1.    Acepta el reconocimiento de  responsabilidad  internacional  efectuado</w:t>
        <w:br/>
        <w:t>por el Estado, en los términos de los párrafos 18 a 28 de esta Sentencia,  y</w:t>
        <w:br/>
        <w:t>manifiesta que existió violación del derecho a  la  libertad  de  expresión,</w:t>
        <w:br/>
        <w:t>consagrado en el artículo 13.1 y  13.2  de  la  Convención  Americana  sobre</w:t>
        <w:br/>
        <w:t>Derechos Humanos, en relación con las  obligaciones  generales  establecidas</w:t>
        <w:br/>
        <w:t>en los artículos 1.1 y 2 de dicho tratado, en perjuicio  del  señor  Eduardo</w:t>
        <w:br/>
        <w:t>Kimel, en los términos de los párrafos 51 a 95 de la presente Sentencia.</w:t>
        <w:br/>
        <w:br/>
        <w:br/>
        <w:t>2.    Acepta el reconocimiento de  responsabilidad  internacional  efectuado</w:t>
        <w:br/>
        <w:t>por el Estado, en los términos de los párrafos 18 a 28 de esta Sentencia,  y</w:t>
        <w:br/>
        <w:t>manifiesta que existió violación al derecho a ser oído dentro  de  un  plazo</w:t>
        <w:br/>
        <w:t>razonable, consagrado en el artículo 8.1 de la  Convención  Americana  sobre</w:t>
        <w:br/>
        <w:t>Derechos Humanos, en relación con la obligación general  establecida  en  el</w:t>
        <w:br/>
        <w:t>artículo 1.1 de dicho tratado, en perjuicio del señor Eduardo Kimel, en  los</w:t>
        <w:br/>
        <w:t>términos de los párrafos 96 y 97 de la presente Sentencia.</w:t>
        <w:br/>
        <w:br/>
        <w:br/>
        <w:t>3.    El Estado violó el principio de legalidad consagrado en el artículo  9</w:t>
        <w:br/>
        <w:t>de la Convención Americana sobre  Derechos  Humanos,  en  relación  con  los</w:t>
        <w:br/>
        <w:t>artículos 1.1 y 2 de la misma, en perjuicio del señor Eduardo Kimel, en  los</w:t>
        <w:br/>
        <w:t>términos de los párrafos 61 a 67 del presente fallo.</w:t>
        <w:br/>
        <w:br/>
        <w:br/>
        <w:t>4.    Acepta el retiro de alegaciones de  los  representantes  relativas  al</w:t>
        <w:br/>
        <w:t>derecho a ser oído por un juez imparcial, contemplado en  el  artículo  8.1,</w:t>
        <w:br/>
        <w:t>al derecho a recurrir del fallo ante juez o  tribunal  superior,  consagrado</w:t>
        <w:br/>
        <w:t>en el artículo 8.2.h), y al derecho a la protección judicial, estipulado  en</w:t>
        <w:br/>
        <w:t>el artículo 25 de la Convención Americana sobre  Derechos  Humanos,  en  los</w:t>
        <w:br/>
        <w:t>términos del párrafo 26 de la presente Sentencia.</w:t>
        <w:br/>
        <w:br/>
        <w:br/>
        <w:t>5.    Esta Sentencia constituye per se una forma de reparación.</w:t>
        <w:br/>
        <w:br/>
        <w:br/>
        <w:br/>
        <w:br/>
        <w:br/>
        <w:t>Y Decide:</w:t>
        <w:br/>
        <w:br/>
        <w:br/>
        <w:br/>
        <w:br/>
        <w:br/>
        <w:t>Por unanimidad que:</w:t>
        <w:br/>
        <w:br/>
        <w:br/>
        <w:br/>
        <w:br/>
        <w:br/>
        <w:t>6.    El Estado debe realizar los pagos de las  cantidades  establecidas  en</w:t>
        <w:br/>
        <w:t>la presente Sentencia por concepto de daño material, inmaterial y  reintegro</w:t>
        <w:br/>
        <w:t>de costas y gastos dentro del plazo de un año a partir  de  la  notificación</w:t>
        <w:br/>
        <w:t>de la presente Sentencia, en los términos de los párrafos 110, 119 y 133  de</w:t>
        <w:br/>
        <w:t>la misma.</w:t>
        <w:br/>
        <w:br/>
        <w:br/>
        <w:t>7.    El Estado debe dejar sin efecto la condena  penal  impuesta  al  señor</w:t>
        <w:br/>
        <w:t>Kimel y todas las consecuencias que de ella se deriven, en el plazo de  seis</w:t>
        <w:br/>
        <w:t>meses a partir de la notificación de la presente Sentencia, en los  términos</w:t>
        <w:br/>
        <w:t>de los párrafos 121 a 123 de la misma.</w:t>
        <w:br/>
        <w:br/>
        <w:br/>
        <w:t>8.    El Estado debe eliminar inmediatamente el nombre del  señor  Kimel  de</w:t>
        <w:br/>
        <w:t>los  registros  públicos  en  los  que  aparezca  con  antecedentes  penales</w:t>
        <w:br/>
        <w:t>relacionados con el presente caso, en los términos de  los  párrafos  121  a</w:t>
        <w:br/>
        <w:t>123 de esta Sentencia.</w:t>
        <w:br/>
        <w:br/>
        <w:br/>
        <w:t>9.    El Estado debe realizar las publicaciones señaladas en el párrafo  125</w:t>
        <w:br/>
        <w:t>de esta Sentencia, en el plazo de seis meses a partir de la notificación  de</w:t>
        <w:br/>
        <w:t>la misma.</w:t>
        <w:br/>
        <w:br/>
        <w:br/>
        <w:t>10.   El Estado debe realizar  un  acto  público  de  reconocimiento  de  su</w:t>
        <w:br/>
        <w:t>responsabilidad, dentro del plazo de seis meses a partir de la  notificación</w:t>
        <w:br/>
        <w:t>de la presente Sentencia, en los términos del párrafo 126 de la misma.</w:t>
        <w:br/>
        <w:br/>
        <w:br/>
        <w:t>11.   El Estado debe adecuar en un plazo razonable su derecho interno  a  la</w:t>
        <w:br/>
        <w:t>Convención  Americana  sobre  Derechos  Humanos,  de  tal  forma   que   las</w:t>
        <w:br/>
        <w:t>imprecisiones reconocidas por el Estado (supra párrafos 18, 127  y  128)  se</w:t>
        <w:br/>
        <w:t>corrijan  para  satisfacer  los  requerimientos  de  seguridad  jurídica  y,</w:t>
        <w:br/>
        <w:t>consecuentemente, no afecten el ejercicio  del  derecho  a  la  libertad  de</w:t>
        <w:br/>
        <w:t>expresión.</w:t>
        <w:br/>
        <w:br/>
        <w:br/>
        <w:t>12.   Supervisará la  ejecución  íntegra  de  esta  Sentencia,  y  dará  por</w:t>
        <w:br/>
        <w:t>concluido  el  presente  caso  una  vez  que  el  Estado  haya  dado   cabal</w:t>
        <w:br/>
        <w:t>cumplimiento a lo dispuesto en  la  misma.  Dentro  del  plazo  de  un  año,</w:t>
        <w:br/>
        <w:t>contado a partir de la notificación de  esta  Sentencia,  el  Estado  deberá</w:t>
        <w:br/>
        <w:t>rendir a la  Corte  un  informe  sobre  las  medidas  adoptadas  para  darle</w:t>
        <w:br/>
        <w:t>cumplimiento.</w:t>
        <w:br/>
        <w:br/>
        <w:t>Los Jueces Diego García-Sayán y  Sergio  García  Ramírez  comunicaron  a  la</w:t>
        <w:br/>
        <w:t>Corte sus Votos Concurrentes. Dichos votos acompañan esta Sentencia.</w:t>
        <w:br/>
        <w:br/>
        <w:br/>
        <w:br/>
        <w:br/>
        <w:br/>
        <w:br/>
        <w:br/>
        <w:br/>
        <w:br/>
        <w:t xml:space="preserve">                           Cecilia Medina Quiroga</w:t>
        <w:br/>
        <w:t xml:space="preserve">                                 Presidenta</w:t>
        <w:br/>
        <w:br/>
        <w:br/>
        <w:br/>
        <w:br/>
        <w:t>Diego García-Sayán                                         Sergio García</w:t>
        <w:br/>
        <w:t>Ramírez</w:t>
        <w:br/>
        <w:br/>
        <w:br/>
        <w:br/>
        <w:br/>
        <w:t>Manuel E. Ventura Robles    Margarette May Macaulay</w:t>
        <w:br/>
        <w:br/>
        <w:br/>
        <w:br/>
        <w:br/>
        <w:t xml:space="preserve">                            Rhadys Abreu Blondet</w:t>
        <w:br/>
        <w:br/>
        <w:br/>
        <w:br/>
        <w:br/>
        <w:br/>
        <w:t xml:space="preserve">                          Pablo Saavedra Alessandri</w:t>
        <w:br/>
        <w:t xml:space="preserve">                                 Secretario</w:t>
        <w:br/>
        <w:br/>
        <w:br/>
        <w:t>Comuníquese y ejecútese,</w:t>
        <w:br/>
        <w:br/>
        <w:br/>
        <w:br/>
        <w:br/>
        <w:t xml:space="preserve">                                                      Cecilia Medina Quiroga</w:t>
        <w:br/>
        <w:t xml:space="preserve">                                                                  Presidenta</w:t>
        <w:br/>
        <w:br/>
        <w:br/>
        <w:br/>
        <w:br/>
        <w:t>Pablo Saavedra Alessandri</w:t>
        <w:br/>
        <w:t xml:space="preserve">        Secretario</w:t>
        <w:br/>
        <w:t xml:space="preserve">                          VOTO CONCURRENTE RAZONADO</w:t>
        <w:br/>
        <w:t xml:space="preserve">                         DEL JUEZ DIEGO GARCÍA-SAYÁN</w:t>
        <w:br/>
        <w:t xml:space="preserve">                       EN EL CASO KIMEL VS. ARGENTINA</w:t>
        <w:br/>
        <w:t xml:space="preserve">                            DE 2 DE MAYO DE 2008</w:t>
        <w:br/>
        <w:br/>
        <w:br/>
        <w:t xml:space="preserve">      I.    La libertad de expresión en el caso Kimel vs. Argentina.-</w:t>
        <w:br/>
        <w:br/>
        <w:t>1.    En la sentencia en el caso Kimel vs. Argentina, la Corte  reafirma  el</w:t>
        <w:br/>
        <w:t>concepto de que la libertad de expresión es un derecho  fundamental  en  una</w:t>
        <w:br/>
        <w:t>sociedad democrática. La conducta del señor Eduardo  Kimel,  según  todo  lo</w:t>
        <w:br/>
        <w:t>actuado,  configuró  el  ejercicio  regular  de  ese  derecho.  En  el  caso</w:t>
        <w:br/>
        <w:t>concreto, el trabajo de investigación periodística efectuado  por  el  señor</w:t>
        <w:br/>
        <w:t>Kimel aportó importantes elementos de  información  y  de  juicio  sobre  la</w:t>
        <w:br/>
        <w:t>conducta de un magistrado en relación a  la  investigación  sobre  un  grave</w:t>
        <w:br/>
        <w:t>caso de violación a los  derechos  humanos  ocurrido  durante  la  dictadura</w:t>
        <w:br/>
        <w:t>militar en Argentina. La denominada “masacre de San  Patricio”,  en  la  que</w:t>
        <w:br/>
        <w:t>durante la dictadura fueron asesinados en su casa  cinco  religiosos  de  la</w:t>
        <w:br/>
        <w:t>orden palotina, era un hecho serio al que  dedicó  dicho  trabajo  el  señor</w:t>
        <w:br/>
        <w:t>Kimel.</w:t>
        <w:br/>
        <w:br/>
        <w:t>2.    Según  lo  constatado  en  el  expediente,  resulta  evidente  que  la</w:t>
        <w:br/>
        <w:t>información y apreciaciones expresadas por el  señor  Kimel  se  encontraban</w:t>
        <w:br/>
        <w:t>dentro  del  ejercicio  regular  de  un  derecho  y  que  la  sanción  penal</w:t>
        <w:br/>
        <w:t>establecida contra él era desproporcionada. En el acta  suscrita  entre  las</w:t>
        <w:br/>
        <w:t>partes alcanzada al proceso se refieren a la  “injusta  sanción  penal”  que</w:t>
        <w:br/>
        <w:t>es, sin duda, el aspecto medular de  la  responsabilidad  internacional  del</w:t>
        <w:br/>
        <w:t>Estado en este caso. Es un  hecho  probado  que  el  señor  Kimel  no  había</w:t>
        <w:br/>
        <w:t>utilizado un lenguaje desmedido y que  la  crítica  no  tenía  relación  con</w:t>
        <w:br/>
        <w:t>aspectos de la vida personal del juez que lo querelló sino  con  su  trabajo</w:t>
        <w:br/>
        <w:t>en la causa judicial a su cargo.</w:t>
        <w:br/>
        <w:br/>
        <w:t>3.    En este caso es un paso muy importante que el Estado se haya  allanado</w:t>
        <w:br/>
        <w:t>aceptando que violó el derecho a la libertad de expresión del señor Kimel  y</w:t>
        <w:br/>
        <w:t>reconociendo, además, la falta de precisiones  en  la  normativa  penal  que</w:t>
        <w:br/>
        <w:t>sanciona la calumnia y las injurias. También  es  relevante  que  el  Estado</w:t>
        <w:br/>
        <w:t>haya deplorado “que el único condenado por la masacre de los palotinos  haya</w:t>
        <w:br/>
        <w:t>sido justamente quien ha  llevado  a  cabo  una  investigación  periodística</w:t>
        <w:br/>
        <w:t>exhaustiva sobre tan terrible crimen y su tratamiento  judicial”.  Como  una</w:t>
        <w:br/>
        <w:t>de las consecuencias de tal allanamiento la  Corte  dispuso  que  el  Estado</w:t>
        <w:br/>
        <w:t>debe adecuar en un plazo razonable su derecho interno a  la  Convención,  de</w:t>
        <w:br/>
        <w:t>tal forma que las imprecisiones reconocidas por el Estado “se corrijan  para</w:t>
        <w:br/>
        <w:t>satisfacer los requerimientos de seguridad jurídica y, consecuentemente,  no</w:t>
        <w:br/>
        <w:t>afecten el ejercicio del derecho a la libertad de expresión” (párr. 128).</w:t>
        <w:br/>
        <w:br/>
        <w:t>4.    La Corte deja  establecido  en  este  caso  que  se  abusó  del  poder</w:t>
        <w:br/>
        <w:t>punitivo del Estado, tomando en cuenta los hechos imputados al señor  Kimel,</w:t>
        <w:br/>
        <w:t>su repercusión  sobre  los  bienes  jurídicos  del  juez  querellante  y  la</w:t>
        <w:br/>
        <w:t>naturaleza de la sanción –privación  de  libertad-  aplicada  al  periodista</w:t>
        <w:br/>
        <w:t>(párr. 80).</w:t>
        <w:br/>
        <w:br/>
        <w:t xml:space="preserve">      II.   La libertad de expresión en la Convención Americana.-</w:t>
        <w:br/>
        <w:br/>
        <w:t>5.    En la sentencia se recuerda que el derecho a la libertad de  expresión</w:t>
        <w:br/>
        <w:t>consagrado en el artículo 13 de la Convención  no  es  un  derecho  absoluto</w:t>
        <w:br/>
        <w:t>(párr. 54). Ello se encuentra en la línea de la jurisprudencia constante  de</w:t>
        <w:br/>
        <w:t>la Corte expresada en las sentencias dictadas en  los  casos  Herrera  Ulloa</w:t>
        <w:br/>
        <w:t>vs. Costa Rica (párr.  120),  Ricardo  Canese  vs.  Paraguay  (párr.  95)  y</w:t>
        <w:br/>
        <w:t>Palamara Iribarne vs. Chile (párr. 79). Debe  recordarse,  también,  que  de</w:t>
        <w:br/>
        <w:t>acuerdo a lo establecido en la Carta Democrática  Interamericana  (art.  4),</w:t>
        <w:br/>
        <w:t>la  libertad  de  expresión  y  de  prensa  es  uno   de   los   componentes</w:t>
        <w:br/>
        <w:t>fundamentales  del  ejercicio  de  la  democracia.  Siendo  un  derecho  que</w:t>
        <w:br/>
        <w:t>corresponde a todos, no cabe homologar  –ni  restringir-  el  derecho  a  la</w:t>
        <w:br/>
        <w:t>libertad de expresión a los derechos de los periodistas o  al  ejercicio  de</w:t>
        <w:br/>
        <w:t>la profesión periodística, pues tal derecho lo tienen todas las  personas  y</w:t>
        <w:br/>
        <w:t>no sólo los periodistas a través de los medios masivos de comunicación.</w:t>
        <w:br/>
        <w:br/>
        <w:t>6.    La Corte ha insistido a lo largo de su  jurisprudencia  constante  que</w:t>
        <w:br/>
        <w:t>este  derecho  puede  ser  objeto  de  responsabilidades  ulteriores  y   de</w:t>
        <w:br/>
        <w:t>restricciones, tal como se estipula en  el  artículo  13  de  la  Convención</w:t>
        <w:br/>
        <w:t>(numerales 2, 4 y 5).  En esa perspectiva, la Corte ha señalado  que  dichas</w:t>
        <w:br/>
        <w:t>restricciones tienen carácter excepcional y no deben limitar,  más  allá  de</w:t>
        <w:br/>
        <w:t>lo estrictamente necesario, el pleno ejercicio de la libertad  de  expresión</w:t>
        <w:br/>
        <w:t>y convertirse en un mecanismo directo o indirecto de censura previa.</w:t>
        <w:br/>
        <w:br/>
        <w:t>7.    En efecto, el ejercicio del derecho a  la  libertad  de  expresión  se</w:t>
        <w:br/>
        <w:t>encuentra limitado por otros derechos fundamentales. En ello, el  derecho  a</w:t>
        <w:br/>
        <w:t>la honra aparece como el  referente  jurídico  esencial  para  efectuar  tal</w:t>
        <w:br/>
        <w:t>ponderación.  Este  derecho  se  encuentra  expresamente  protegido  por  la</w:t>
        <w:br/>
        <w:t>Convención en el mismo artículo 13 cuando  estipula  que  el  ejercicio  del</w:t>
        <w:br/>
        <w:t>derecho a la libertad de expresión debe “asegurar el respeto a los  derechos</w:t>
        <w:br/>
        <w:t>o a la reputación de los demás” (artículo 13.2). Así como el  derecho  a  la</w:t>
        <w:br/>
        <w:t>libertad de expresión corresponde a todos y no sólo a los  periodistas  o  a</w:t>
        <w:br/>
        <w:t>los medios masivos de comunicación, no sólo los  periodistas  se  encuentran</w:t>
        <w:br/>
        <w:t>obligados por la Convención a asegurar el respeto a  los  derechos  o  a  la</w:t>
        <w:br/>
        <w:t>reputación de los demás, respetando el derecho al honor, sino todos  quienes</w:t>
        <w:br/>
        <w:t>ejerzan tal derecho a la libertad de expresión.</w:t>
        <w:br/>
        <w:br/>
        <w:t>8.    El Estado debe garantizar a las personas que se sientan  afectadas  en</w:t>
        <w:br/>
        <w:t>su  derecho  al  honor,  los  medios  judiciales  apropiados  para  que   se</w:t>
        <w:br/>
        <w:t>establezcan  las  responsabilidades  y  sanciones  correspondientes.  De  no</w:t>
        <w:br/>
        <w:t>hacerlo, el Estado incurriría  en  responsabilidad  internacional.  En  esta</w:t>
        <w:br/>
        <w:t>sentencia la Corte establece con claridad las  obligaciones  del  Estado  en</w:t>
        <w:br/>
        <w:t>esta materia como garante del conjunto de  derechos  fundamentales.  En  ese</w:t>
        <w:br/>
        <w:t>orden de ideas, es relevante que la Corte haya reiterado  su  jurisprudencia</w:t>
        <w:br/>
        <w:t>constante según la cual le corresponde  al  Estado  un  “papel  medular  […]</w:t>
        <w:br/>
        <w:t>buscando establecer las responsabilidades y sanciones que fueren  necesarias</w:t>
        <w:br/>
        <w:t>para obtener tal propósito. Que  se  haga  uso  de  la  vía  civil  o  penal</w:t>
        <w:br/>
        <w:t>dependerá de las consideraciones que abajo se  mencionan”  (párr.  75).  Tal</w:t>
        <w:br/>
        <w:t>es, pues, el corolario específico del deber del  Estado  de  garantizar  los</w:t>
        <w:br/>
        <w:t>derechos consagrados en la Convención.</w:t>
        <w:br/>
        <w:br/>
        <w:t>9.    En el ejercicio del derecho a la  libertad  de  expresión  los  medios</w:t>
        <w:br/>
        <w:t>masivos de comunicación no son el único actor pero son, sin duda,  un  actor</w:t>
        <w:br/>
        <w:t>fundamental. En su jurisprudencia la Corte ha  dejado  establecido  que  los</w:t>
        <w:br/>
        <w:t>medios de comunicación social juegan un rol esencial como  “…vehículos  para</w:t>
        <w:br/>
        <w:t>el ejercicio de la dimensión social de  la  libertad  de  expresión  en  una</w:t>
        <w:br/>
        <w:t>sociedad democrática”[90]. La Corte ha dejado establecido, sin embargo,  que</w:t>
        <w:br/>
        <w:t>“… es indispensable que [los medios] recojan las más diversas  informaciones</w:t>
        <w:br/>
        <w:t>y opiniones. Los  referidos  medios,  como  instrumentos  esenciales  de  la</w:t>
        <w:br/>
        <w:t>libertad de pensamiento y de expresión, deben  ejercer  con  responsabilidad</w:t>
        <w:br/>
        <w:t>la función social que desarrollan”[91].</w:t>
        <w:br/>
        <w:br/>
        <w:t>En esta sentencia la Corte advierte la necesidad de  proteger  los  derechos</w:t>
        <w:br/>
        <w:t>humanos de quien “enfrenta el poder de los medios”  (párr.  57).  Ha  dejado</w:t>
        <w:br/>
        <w:t>establecido,  también,  que  el  Estado  “no   sólo   debe   minimizar   las</w:t>
        <w:br/>
        <w:t>restricciones a la circulación de la información  sino  también  equilibrar,</w:t>
        <w:br/>
        <w:t>en la mayor  medida  de  lo  posible,  la  participación  de  las  distintas</w:t>
        <w:br/>
        <w:t>informaciones en el debate público, impulsando  el  pluralismo  informativo”</w:t>
        <w:br/>
        <w:t>(párr. 57).</w:t>
        <w:br/>
        <w:br/>
        <w:t>11.   Este es un tema de creciente relevancia en las sociedades en  las  que</w:t>
        <w:br/>
        <w:t>en ocasiones los derechos del  individuo  se  ven  afectados  por  el  poder</w:t>
        <w:br/>
        <w:t>fáctico de medios de comunicación en un contexto de  asimetría  en  el  que,</w:t>
        <w:br/>
        <w:t>como lo establece la sentencia, el Estado debe promover el equilibrio.  Como</w:t>
        <w:br/>
        <w:t>se dice claramente en la sentencia, en aras de que el Estado  pueda  ejercer</w:t>
        <w:br/>
        <w:t>su derecho de garantizar el derecho a la honra, en una sociedad  democrática</w:t>
        <w:br/>
        <w:t>se pueden emplear los caminos  que  la  administración  de  justicia  ofrece</w:t>
        <w:br/>
        <w:t>–incluidas las responsabilidades  penales–  dentro  del  adecuado  marco  de</w:t>
        <w:br/>
        <w:t>proporcionalidad y razonabilidad, y el ejercicio  democrático  y  respetuoso</w:t>
        <w:br/>
        <w:t>del conjunto de los derechos humanos por dicha justicia.</w:t>
        <w:br/>
        <w:br/>
        <w:t>12.   Cuando  las  expresiones  vertidas  a  través  de  medios  masivos  de</w:t>
        <w:br/>
        <w:t>comunicación se refieren a personajes públicos, o de relevancia pública,  en</w:t>
        <w:br/>
        <w:t>aras del legítimo interés  general en juego,  éstos  deben  soportar  cierto</w:t>
        <w:br/>
        <w:t>riesgo a que sus derechos subjetivos resulten afectados  por  expresiones  o</w:t>
        <w:br/>
        <w:t>informaciones de ese calibre. En tal orden de ideas, en  esta  sentencia  se</w:t>
        <w:br/>
        <w:t>reitera lo ya adelantado en otros  casos[92]  en  el  sentido  de  que  “las</w:t>
        <w:br/>
        <w:t>expresiones concernientes a la idoneidad de una persona  para  el  desempeño</w:t>
        <w:br/>
        <w:t>de un cargo público o a los actos realizados por  funcionarios  públicos  en</w:t>
        <w:br/>
        <w:t>el desempeño de sus  labores  gozan  de  mayor  protección,  de  manera  que</w:t>
        <w:br/>
        <w:t>propicie el debate democrático” (párr. 86).</w:t>
        <w:br/>
        <w:br/>
        <w:t>13.   No obstante, la Corte deja establecido que  el  derecho  al  honor  de</w:t>
        <w:br/>
        <w:t>todas las personas es materia de protección y que los funcionarios  públicos</w:t>
        <w:br/>
        <w:t>se encuentran “amparados por la protección que les  brinda  el  artículo  11</w:t>
        <w:br/>
        <w:t>convencional que consagra el derecho a la  honra”  (párr.  71)  ya  que  “la</w:t>
        <w:br/>
        <w:t>protección de la honra y reputación de  toda  persona  es  un  fin  legítimo</w:t>
        <w:br/>
        <w:t>acorde con la Convención” (párr. 71). El distinto umbral  de  protección  no</w:t>
        <w:br/>
        <w:t>es sinónimo de ausencia de límites para quien comunica por un medio  masivo,</w:t>
        <w:br/>
        <w:t>ni la carencia de derechos para dichos personajes públicos.  El  derecho  al</w:t>
        <w:br/>
        <w:t>honor es uno vigente para todos por lo cual en ejercicio de la  libertad  de</w:t>
        <w:br/>
        <w:t>expresión no se deben emplear frases injuriosas,  insultos  o  insinuaciones</w:t>
        <w:br/>
        <w:t>insidiosas y vejaciones.</w:t>
        <w:br/>
        <w:br/>
        <w:t>En consecuencia, todas las personas –entre  ellos  los  periodistas-,  están</w:t>
        <w:br/>
        <w:t>sujetas a las responsabilidades que se deriven de la afectación de  derechos</w:t>
        <w:br/>
        <w:t>de terceros. Cualquiera que afecte los derechos fundamentales  de  terceros,</w:t>
        <w:br/>
        <w:t>sea periodista o no, debe asumir sus responsabilidades. El  Estado,  por  su</w:t>
        <w:br/>
        <w:t>parte, debe garantizar que todos, periodistas o no,  respeten  los  derechos</w:t>
        <w:br/>
        <w:t>de los demás limitando cualquier  conducta  que  pueda  conducir  hacia  una</w:t>
        <w:br/>
        <w:t>afectación de derechos.</w:t>
        <w:br/>
        <w:br/>
        <w:t xml:space="preserve">      III.  El derecho al honor y la libertad de expresión.-</w:t>
        <w:br/>
        <w:br/>
        <w:t>El  artículo  11  de  la  Convención  está  consagrado  precisamente  a   la</w:t>
        <w:br/>
        <w:t>protección de la honra y la dignidad como bienes  jurídicos  a  los  que  se</w:t>
        <w:br/>
        <w:t>refiere el propio artículo 13.2. En tanto derechos  humanos  protegidos  por</w:t>
        <w:br/>
        <w:t>la Convención, se aplica a los mismos el deber de  garantía  del  Estado  ya</w:t>
        <w:br/>
        <w:t>establecido en jurisprudencia constante de la  Corte.  El  Estado,  así,  se</w:t>
        <w:br/>
        <w:t>encuentra obligado a asegurar que el derecho a la honra pueda ser  protegido</w:t>
        <w:br/>
        <w:t>a plenitud poniendo a disposición de  las  personas  los  medios  apropiados</w:t>
        <w:br/>
        <w:t>para ese efecto.</w:t>
        <w:br/>
        <w:br/>
        <w:t>16.   El derecho  al  honor  debe  ser,  pues,  materia  de  protección.  En</w:t>
        <w:br/>
        <w:t>particular, el denominado “honor objetivo”, que tiene que ver con  el  valor</w:t>
        <w:br/>
        <w:t>que los demás le asignan a la persona en cuestión  en  tanto  se  afecte  la</w:t>
        <w:br/>
        <w:t>buena reputación o la buena fama de que  goza  una  persona  en  el  entorno</w:t>
        <w:br/>
        <w:t>social en el que le  corresponde  desenvolverse.  En  ese  orden  de  ideas,</w:t>
        <w:br/>
        <w:t>dentro del marco jurídico de la vigencia del derecho al honor,  la  libertad</w:t>
        <w:br/>
        <w:t>de expresión como derecho fundamental  no  sustenta  ni  legitima  frases  y</w:t>
        <w:br/>
        <w:t>términos manifiestamente injuriosos  y  que  vayan  más  allá  del  legítimo</w:t>
        <w:br/>
        <w:t>ejercicio del derecho a opinar o el ejercicio de la crítica.</w:t>
        <w:br/>
        <w:br/>
        <w:t>17.   El Derecho entraña la capacidad de procesar  de  manera  adecuada  los</w:t>
        <w:br/>
        <w:t>conflictos  que  se  pueden  presentar  entre  normas  que  cautelan  bienes</w:t>
        <w:br/>
        <w:t>jurídicos diferentes. La libertad de expresión y el  derecho  al  honor,  de</w:t>
        <w:br/>
        <w:t>esta  forma,  son  polos  de  un  importante  nudo  de  conflictos.  En  esa</w:t>
        <w:br/>
        <w:t>perspectiva  le  corresponde  un  papel  medular  a  la  judicatura  en   la</w:t>
        <w:br/>
        <w:t>determinación efectiva  de  los  límites  de  cada  uno  de  estos  derechos</w:t>
        <w:br/>
        <w:t>cuidando la plena vigencia y respeto de ambos. El Estado  debe  cumplir  con</w:t>
        <w:br/>
        <w:t>su obligación convencional de garantizar, simultáneamente, el derecho  a  la</w:t>
        <w:br/>
        <w:t>libertad de expresión y el derecho al honor.</w:t>
        <w:br/>
        <w:br/>
        <w:t>18.   No se trata de categorizar estos derechos  ya  que  ello  colisionaría</w:t>
        <w:br/>
        <w:t>con la Convención. El carácter unitario e interdependiente de  los  derechos</w:t>
        <w:br/>
        <w:t>se vería confrontado con el intento de establecer derechos  de  “primera”  y</w:t>
        <w:br/>
        <w:t>de “segunda” categoría. De lo que se trata es de que se definan los  límites</w:t>
        <w:br/>
        <w:t>de cada cual  buscando  armonizar  ambos  derechos.  El  ejercicio  de  cada</w:t>
        <w:br/>
        <w:t>derecho fundamental tiene que hacerse, así, con  respeto  y  salvaguarda  de</w:t>
        <w:br/>
        <w:t>los demás derechos fundamentales. En ese proceso de  armonización,  como  se</w:t>
        <w:br/>
        <w:t>dice  en  la  sentencia,  le  cabe  un  papel  medular  al  Estado  buscando</w:t>
        <w:br/>
        <w:t>establecer,   a   través   de   las   vías   judiciales    adecuadas,    las</w:t>
        <w:br/>
        <w:t>responsabilidades  y  sanciones  que  fueren  necesarias  para  obtener  tal</w:t>
        <w:br/>
        <w:t>propósito.</w:t>
        <w:br/>
        <w:br/>
        <w:t xml:space="preserve">      IV.   Legitimidad de diversas vías judiciales para la  protección  del</w:t>
        <w:br/>
        <w:t xml:space="preserve">           derecho al honor.-</w:t>
        <w:br/>
        <w:br/>
        <w:br/>
        <w:t>19.   La dicotomía vía civil/vía  penal  como  supuesto  divortium  acquarum</w:t>
        <w:br/>
        <w:t>del respeto o no de  la  libertad  de  expresión  en  el  ejercicio  de  las</w:t>
        <w:br/>
        <w:t>“responsabilidades ulteriores” a  que  se  refiere  el  artículo  13  de  la</w:t>
        <w:br/>
        <w:t>Convención es rechazada por la Corte en esta  sentencia.  Si  bien  para  el</w:t>
        <w:br/>
        <w:t>caso la Corte deja establecido que se abusó del poder punitivo  del  Estado,</w:t>
        <w:br/>
        <w:t>el Tribunal deja establecido que “el  instrumento  penal  es  idóneo  porque</w:t>
        <w:br/>
        <w:t>sirve al fin de salvaguardar, a través de la conminación de  pena,  el  bien</w:t>
        <w:br/>
        <w:t>jurídico que se quiere proteger, es decir,  podría  estar  en  capacidad  de</w:t>
        <w:br/>
        <w:t>contribuir a la realización de dicho objetivo” (párr. 71). Es más, la  Corte</w:t>
        <w:br/>
        <w:t>enfatiza que el Estado tiene que dotar a la  sociedad  de  los  medios  para</w:t>
        <w:br/>
        <w:t>“establecer las responsabilidades y sanciones  que  fueren  necesarias  para</w:t>
        <w:br/>
        <w:t>obtener tal propósito” (párr. 75).</w:t>
        <w:br/>
        <w:br/>
        <w:t>Una de las rutas posible es la vía penal ya que  la  Corte  deja  claramente</w:t>
        <w:br/>
        <w:t>establecido que “… no estima contraria  a  la  Convención  cualquier  medida</w:t>
        <w:br/>
        <w:t>penal a propósito de la expresión de informaciones u opiniones” (párr.  78).</w:t>
        <w:br/>
        <w:t>Deja establecido la Corte, sin embargo, el principio de  proporcionalidad  y</w:t>
        <w:br/>
        <w:t>razonabilidad al definir que  “…  esta  posibilidad  se  debe  analizar  con</w:t>
        <w:br/>
        <w:t>especial cautela, ponderando al respecto la extrema gravedad de la  conducta</w:t>
        <w:br/>
        <w:t>desplegada  por  el  emisor  de  aquéllas,  el  dolo  con  que  actuó,   las</w:t>
        <w:br/>
        <w:t>características del daño injustamente causado y otros datos  que  pongan  de</w:t>
        <w:br/>
        <w:t>manifiesto la  absoluta  necesidad  de  utilizar,  en  forma  verdaderamente</w:t>
        <w:br/>
        <w:t>excepcional, medidas penales” (párr. 78).</w:t>
        <w:br/>
        <w:br/>
        <w:t>21.   Dada la necesidad  de  garantizar,  simultáneamente,  la  libertad  de</w:t>
        <w:br/>
        <w:t>expresión y el derecho a la honra, la  Corte  deja  establecido  que  “…  el</w:t>
        <w:br/>
        <w:t>empleo de la vía penal debe corresponder a la necesidad  de  tutelar  bienes</w:t>
        <w:br/>
        <w:t>jurídicos fundamentales frente a conductas que impliquen graves  lesiones  a</w:t>
        <w:br/>
        <w:t>dichos bienes, y guarden relación con la  magnitud  del  daño  inferido.  La</w:t>
        <w:br/>
        <w:t>tipificación penal de una conducta debe ser clara  y  precisa,  como  lo  ha</w:t>
        <w:br/>
        <w:t>determinado la jurisprudencia de este Tribunal en el examen del  artículo  9</w:t>
        <w:br/>
        <w:t>de la Convención Americana” (párr. 77).</w:t>
        <w:br/>
        <w:br/>
        <w:t>22.   Para las pautas que marca la Corte acerca de una conducta  dolosa,  en</w:t>
        <w:br/>
        <w:t>ella es  esencial  la  conciencia,  la  voluntad  de  calumniar,  difamar  o</w:t>
        <w:br/>
        <w:t>injuriar. En ausencia de ello  se  estaría  ante  actos  atípicos.  El  otro</w:t>
        <w:br/>
        <w:t>aspecto es que las afirmaciones realizadas públicamente  sean  objetivamente</w:t>
        <w:br/>
        <w:t>ofensivas y que lo sean de manera seria; es decir, que tengan  la  capacidad</w:t>
        <w:br/>
        <w:t>suficiente de dañar el buen nombre del sujeto a quien van referidas  lo  que</w:t>
        <w:br/>
        <w:t>corresponde probar en cada caso y evaluar por la  justicia.  Es  claro,  por</w:t>
        <w:br/>
        <w:t>ejemplo, que cuando a través de un medio de comunicación social se imputa  a</w:t>
        <w:br/>
        <w:t>otro falsamente la comisión de un delito, dadas las  implicancias  que  ello</w:t>
        <w:br/>
        <w:t>supone desde el punto de vista de la misma reputación del sujeto, quien,  de</w:t>
        <w:br/>
        <w:t>esta manera, pasa a tener la condición de delincuente ante los  ojos  de  la</w:t>
        <w:br/>
        <w:t>opinión pública.</w:t>
        <w:br/>
        <w:br/>
        <w:t>23.   En la medida en que se produzca  lo  que  la  Corte  denomina  “graves</w:t>
        <w:br/>
        <w:t>lesiones”, correspondería el uso de la vía penal  (párr.  77).  Ello  porque</w:t>
        <w:br/>
        <w:t>ciertas afectaciones dolosas al  derecho  al  honor  pueden  generar  en  el</w:t>
        <w:br/>
        <w:t>individuo un grave daño;  mucho  mayor  que  el  que  puede  derivarse,  por</w:t>
        <w:br/>
        <w:t>ejemplo, de ciertos delitos contra el  patrimonio  o  contra  la  integridad</w:t>
        <w:br/>
        <w:t>personal.  Para  la  Corte,  pues,  es  perfectamente  compatible   con   la</w:t>
        <w:br/>
        <w:t>Convención que el Estado garantice los medios más apropiados –incluidos  los</w:t>
        <w:br/>
        <w:t>penales-  para  que,  dentro  de  marcos  adecuados   de   razonabilidad   y</w:t>
        <w:br/>
        <w:t>proporcionalidad, cesen ciertas conductas dañosas.</w:t>
        <w:br/>
        <w:br/>
        <w:t>24.    En  consecuencia,  pues,  la  Corte  establece  la  base  y  criterio</w:t>
        <w:br/>
        <w:t>fundamental a emplear en la vía judicial que se escoja para hacer valer  las</w:t>
        <w:br/>
        <w:t>responsabilidades ulteriores en caso de afectaciones al derecho a la  honra.</w:t>
        <w:br/>
        <w:t>En ese  orden  de  razonamiento,  dadas  ciertas  condiciones  de  falta  de</w:t>
        <w:br/>
        <w:t>razonabilidad y proporcionalidad del procedimiento o de la sanción, tanto  a</w:t>
        <w:br/>
        <w:t>través de la  vía  civil  como  de  la  penal  se  pueden  afectar  derechos</w:t>
        <w:br/>
        <w:t>fundamentales.</w:t>
        <w:br/>
        <w:br/>
        <w:t>25.   El enfoque a enfatizar no es si la defensa y protección de un  derecho</w:t>
        <w:br/>
        <w:t>fundamental como el honor y la imagen de una persona  se  debe  ejercer,  en</w:t>
        <w:br/>
        <w:t>abstracto, a través de la justicia penal o de la justicia  civil.  Sino  que</w:t>
        <w:br/>
        <w:t>cualquiera sea el camino empleado, se haga en perfecto cumplimiento  de  las</w:t>
        <w:br/>
        <w:t>normas del debido proceso y de las garantías judiciales. Y, lo  que  es  más</w:t>
        <w:br/>
        <w:t>importante, en la perspectiva de la  proporcionalidad  de  la  respuesta  en</w:t>
        <w:br/>
        <w:t>función del daño causado. Es allí en donde le toca actuar a los jueces.</w:t>
        <w:br/>
        <w:br/>
        <w:t>26.   En este orden de razonamiento, pues, la Corte  ha  dejado  establecido</w:t>
        <w:br/>
        <w:t>que el medio penal, per se,  no  restringe  la  libertad  de  expresión.  La</w:t>
        <w:br/>
        <w:t>necesidad y proporcionalidad de la vía penal tendrá que  corresponder  a  la</w:t>
        <w:br/>
        <w:t>magnitud del daño inferido  y  no  a  una  consideración  abstracta  que  la</w:t>
        <w:br/>
        <w:t>proscriba por razones que no se derivan de la Convención. Ese es uno de  los</w:t>
        <w:br/>
        <w:t>caminos legítimos expresamente reconocidos  por  la  Corte  –dentro  de  los</w:t>
        <w:br/>
        <w:t>parámetros definidos- cuando ha dejado  establecido  que  “es  legítimo  que</w:t>
        <w:br/>
        <w:t>quien se considere afectado en su honor recurra a los medios judiciales  que</w:t>
        <w:br/>
        <w:t>el Estado disponga para su protección” (párr. 55).</w:t>
        <w:br/>
        <w:br/>
        <w:br/>
        <w:br/>
        <w:br/>
        <w:br/>
        <w:br/>
        <w:br/>
        <w:br/>
        <w:br/>
        <w:t xml:space="preserve">                                                          Diego García-Sayán</w:t>
        <w:br/>
        <w:t xml:space="preserve">                                                                        Juez</w:t>
        <w:br/>
        <w:br/>
        <w:br/>
        <w:br/>
        <w:br/>
        <w:br/>
        <w:br/>
        <w:br/>
        <w:br/>
        <w:br/>
        <w:t>Pablo Saavedra Alessandri</w:t>
        <w:br/>
        <w:t xml:space="preserve">      Secretario</w:t>
        <w:br/>
        <w:br/>
        <w:t xml:space="preserve">                              VOTO CONCURRENTE</w:t>
        <w:br/>
        <w:t xml:space="preserve">                       DEL JUEZ SERGIO GARCÍA RAMÍREZ</w:t>
        <w:br/>
        <w:t xml:space="preserve">                  A LA SENTENCIA DE LA CORTE INTERAMERICANA</w:t>
        <w:br/>
        <w:t xml:space="preserve">                            SOBRE EL CASO KIMEL,</w:t>
        <w:br/>
        <w:t xml:space="preserve">                            DEL 2 DE MAYO DE 2008</w:t>
        <w:br/>
        <w:br/>
        <w:t>1.    He sumado mi voto al de mis colegas porque comparto las decisiones  de</w:t>
        <w:br/>
        <w:t>fondo adoptadas por la Corte Interamericana de Derechos Humanos en  el  caso</w:t>
        <w:br/>
        <w:t>Kimel, que constan en los puntos resolutivos de la Sentencia  dictada  el  2</w:t>
        <w:br/>
        <w:t>de mayo de 2008. Por otra parte,  difiero  en  lo  que  respecta  a  algunas</w:t>
        <w:br/>
        <w:t>consideraciones formuladas en ese documento  (que  no  figuran  en  aquellos</w:t>
        <w:br/>
        <w:t>puntos  ni  afectan  las  decisiones  que  comparto)  en  torno  a  posibles</w:t>
        <w:br/>
        <w:t>restricciones a la libertad de expresión y a responsabilidades ulteriores --</w:t>
        <w:br/>
        <w:t>como las  denomina  el  artículo  13.2  de  la  Convención  Americana  sobre</w:t>
        <w:br/>
        <w:t>Derechos Humanos-- que derivan de la inobservancia de  dichas  restricciones</w:t>
        <w:br/>
        <w:t>o el desbordamiento  de  los  límites  que  constituyen  el  marco  para  el</w:t>
        <w:br/>
        <w:t>ejercicio de aquella libertad.</w:t>
        <w:br/>
        <w:br/>
        <w:t>2.    Las salvedades a las que me refiero, en las que  retomo  una  posición</w:t>
        <w:br/>
        <w:t>anteriormente sostenida a propósito  de  la  libertad  de  expresión  y  las</w:t>
        <w:br/>
        <w:t>responsabilidades  que  trae  consigo  la  inobservancia  de   sus   límites</w:t>
        <w:br/>
        <w:t>legítimos, explican este voto  concurrente.  Lo  emito,  como  lo  he  hecho</w:t>
        <w:br/>
        <w:t>siempre, con el mayor respeto y consideración  hacia  quienes  sustentan  un</w:t>
        <w:br/>
        <w:t>punto de vista diferente, sin incurrir en generalizaciones improcedentes  ni</w:t>
        <w:br/>
        <w:t>cuestionar  el  sentido   evolutivo   --ampliamente   reconocido--   de   la</w:t>
        <w:br/>
        <w:t>jurisprudencia de la Corte.</w:t>
        <w:br/>
        <w:br/>
        <w:t>3.    En este voto reitero la posición  que  adopté  y  los  argumentos  que</w:t>
        <w:br/>
        <w:t>expresé en mi parecer concurrente a la Sentencia dictada por la Corte  el  2</w:t>
        <w:br/>
        <w:t>de julio  de  2004  en  el  caso  Herrera  Ulloa  vs.  Costa  Rica.  En  esa</w:t>
        <w:br/>
        <w:t>resolución, el Tribunal abordó el derecho a la expresión del periodista  que</w:t>
        <w:br/>
        <w:t>publica  noticias  o  manifiesta  opiniones  acerca  de   la   conducta   de</w:t>
        <w:br/>
        <w:t>funcionarios públicos, naturalmente sujeta a un umbral de  protección  menos</w:t>
        <w:br/>
        <w:t>exigente que el que prevalece cuando se trata de particulares cuya  conducta</w:t>
        <w:br/>
        <w:t>no afecta el interés público.  Los  casos  Herrera  Ulloa  y  Kimel  no  son</w:t>
        <w:br/>
        <w:t>idénticos entre sí, pero ambos suscitan reflexiones semejantes, que  guardan</w:t>
        <w:br/>
        <w:t>relación con criterios expuestos por la Corte en la Opinión  Consultiva  OC-</w:t>
        <w:br/>
        <w:t>5/85, acerca de La Colegiación Obligatoria de Periodistas (arts. 13 y 29  de</w:t>
        <w:br/>
        <w:t>la Convención Americana sobre Derechos  Humanos)  del  13  de  noviembre  de</w:t>
        <w:br/>
        <w:t>1985.</w:t>
        <w:br/>
        <w:br/>
        <w:t>4.    En la Sentencia correspondiente al caso Kimel, la Corte deja  a  salvo</w:t>
        <w:br/>
        <w:t>la alta jerarquía de la libertad de expresión como piedra  angular  para  el</w:t>
        <w:br/>
        <w:t>establecimiento y  la  preservación  del  orden  democrático.  Al  respecto,</w:t>
        <w:br/>
        <w:t>estimo --como señalé en mi voto  sobre  el  caso  Herrera  Ulloa--  que  esa</w:t>
        <w:br/>
        <w:t>libertad, que abarca a todas las personas y no se agota en el espacio de  un</w:t>
        <w:br/>
        <w:t>grupo profesional, posee “características específicas […] cuando  se  ejerce</w:t>
        <w:br/>
        <w:t>a través de medios de comunicación social que  permiten  la  transmisión  de</w:t>
        <w:br/>
        <w:t>mensajes a un gran número de personas” (párr. 2).  Lo  que  se  dice  de  la</w:t>
        <w:br/>
        <w:t>comunicación periodística se puede afirmar, con las mismas  razones,  de  la</w:t>
        <w:br/>
        <w:t>recepción  y  difusión  de  mensajes  a  través  de  obras  con   pretensión</w:t>
        <w:br/>
        <w:t>informativa o histórica, que refieren y valoran  acontecimientos  relevantes</w:t>
        <w:br/>
        <w:t>para la sociedad.</w:t>
        <w:br/>
        <w:br/>
        <w:t>5.    En la Sentencia correspondiente al caso Kimel, la Corte se plantea  la</w:t>
        <w:br/>
        <w:t>posible colisión entre derechos fundamentales previstos y protegidos por  la</w:t>
        <w:br/>
        <w:t>Convención Americana: por una parte, la libertad de expresión,  conforme  al</w:t>
        <w:br/>
        <w:t>artículo 13 de ese instrumento, y por la otra, el derecho a la  honra  y  la</w:t>
        <w:br/>
        <w:t>dignidad, recogido en el artículo 11. Uno y otro  tienen  conexión  --aunque</w:t>
        <w:br/>
        <w:t>no es éste el tema de la  sentencia  y  de  mi  voto--  con  el  derecho  de</w:t>
        <w:br/>
        <w:t>rectificación o respuesta al que alude el  artículo  14.1,  a  propósito  de</w:t>
        <w:br/>
        <w:t>“informaciones  inexactas  o  agraviantes”.  La  mencionada  colisión  posee</w:t>
        <w:br/>
        <w:t>especial importancia en  la  época  actual,  caracterizada  por  el  intenso</w:t>
        <w:br/>
        <w:t>despliegue de poderosos medios de comunicación social. Suscita  distintas  y</w:t>
        <w:br/>
        <w:t>a menudo encontradas  opiniones,  que  desembocan  en  soluciones  jurídicas</w:t>
        <w:br/>
        <w:t>diversas.</w:t>
        <w:br/>
        <w:br/>
        <w:t>6.    En el debate sobre estas cuestiones --que suele  plantear  dilemas  de</w:t>
        <w:br/>
        <w:t>solución difícil,  y  en  todo  caso  controvertida--  surgen  apreciaciones</w:t>
        <w:br/>
        <w:t>relevantes acerca del papel que  juega  la  libertad  de  expresión  en  una</w:t>
        <w:br/>
        <w:t>sociedad democrática, tema sobre el que  la  Corte  se  ha  pronunciado  con</w:t>
        <w:br/>
        <w:t>firmeza y constancia --como dije supra párr. 3--, y del respeto  que  merece</w:t>
        <w:br/>
        <w:t>el derecho a la intimidad, al buen nombre, al prestigio, también  concebidos</w:t>
        <w:br/>
        <w:t>como derecho al honor, a la honra o a  la  dignidad  --conceptos  que  deben</w:t>
        <w:br/>
        <w:t>analizarse al amparo de la cultura que los define y tutela--   y  que  puede</w:t>
        <w:br/>
        <w:t>verse mellado por el ejercicio abusivo de  la  libertad  de  expresión.  Las</w:t>
        <w:br/>
        <w:t>conexiones que existen entre los temas de aquellos casos contenciosos  y  la</w:t>
        <w:br/>
        <w:t>permanencia de mis puntos de vista sobre  esos  temas  explican  que  en  el</w:t>
        <w:br/>
        <w:t>presente texto invoque con frecuencia mi voto en el caso  citado  en  primer</w:t>
        <w:br/>
        <w:t>término.</w:t>
        <w:br/>
        <w:br/>
        <w:t>7.    Nos hallamos en un punto  de  encuentro  entre  dos  derechos  que  es</w:t>
        <w:br/>
        <w:t>preciso salvaguardar y armonizar.  Ambos  tienen  la  elevada  condición  de</w:t>
        <w:br/>
        <w:t>derechos humanos y se hallan sujetos a exigencias y  garantías  que  figuran</w:t>
        <w:br/>
        <w:t>en  el  “estatuto  contemporáneo  de  los  derechos  y  libertades”  de  las</w:t>
        <w:br/>
        <w:t>personas. Jamás pretenderíamos abolir la observancia de  uno,  aduciendo  --</w:t>
        <w:br/>
        <w:t>como se hace con argumentación autoritaria-- que  el  ejercicio  de  algunos</w:t>
        <w:br/>
        <w:t>derechos  reclama  la  desaparición  o  el   menosprecio   de   otros.   Así</w:t>
        <w:br/>
        <w:t>avanzaríamos hacia un destino tan oscuro como predecible.</w:t>
        <w:br/>
        <w:br/>
        <w:t>8.    Ahora bien, los hechos del presente caso contencioso  (es  decir,  las</w:t>
        <w:br/>
        <w:t>expresiones proferidas por el autor de un libro,  la  repercusión  de  éstas</w:t>
        <w:br/>
        <w:t>sobre la honra  de  un  magistrado  y  la  reacción  legal  penal  que  éste</w:t>
        <w:br/>
        <w:t>promovió),  analizados  en  sus  propios  términos  y  en  relación  con  el</w:t>
        <w:br/>
        <w:t>reconocimiento formulado por el Estado, no poseen  las  características  que</w:t>
        <w:br/>
        <w:t>podrían determinar un debate a fondo sobre la colisión de derechos.</w:t>
        <w:br/>
        <w:br/>
        <w:t>9.    Aun así, la Corte  se  ha  ocupado  en  establecer,  a  través  de  un</w:t>
        <w:br/>
        <w:t>metódico examen sobre la validez y operación de restricciones a la  libertad</w:t>
        <w:br/>
        <w:t>de expresión, los elementos que pudieran justificar esas restricciones a  la</w:t>
        <w:br/>
        <w:t>luz de principios generales prevalecientes en el  Derecho  internacional  de</w:t>
        <w:br/>
        <w:t>los derechos humanos. Esto contribuye a la apreciación y caracterización  de</w:t>
        <w:br/>
        <w:t>algunos extremos acogidos en el artículo 13 --así,  legalidad,  necesidad  e</w:t>
        <w:br/>
        <w:t>idoneidad en función de ciertos fines lícitos--, que gobiernan  el  tema  de</w:t>
        <w:br/>
        <w:t>las restricciones y  pueden  ser  aplicados,  asimismo,  al  examen  de  los</w:t>
        <w:br/>
        <w:t>artículos 31 y  32.2  de  la  Convención.  Esta  pauta  para  el  examen  de</w:t>
        <w:br/>
        <w:t>restricciones --y la legitimación de reacciones jurídicas--  constituye  una</w:t>
        <w:br/>
        <w:t>útil aportación metodológica de la Sentencia en el caso Kimel al  desarrollo</w:t>
        <w:br/>
        <w:t>de la jurisprudencia de la Corte Interamericana y  a  la  argumentación  que</w:t>
        <w:br/>
        <w:t>explica y justifica las decisiones del Tribunal.</w:t>
        <w:br/>
        <w:br/>
        <w:t>10.   La reflexión de la Corte Interamericana toma en cuenta,  desde  luego,</w:t>
        <w:br/>
        <w:t>que los derechos consagrados en  la  Convención  no  son  absolutos,  en  el</w:t>
        <w:br/>
        <w:t>sentido de  que  su  ejercicio  se  halle  exento  de  límites  y  controles</w:t>
        <w:br/>
        <w:t>legítimos. Semejante concepción privaría a la generalidad de los  ciudadanos</w:t>
        <w:br/>
        <w:t>del amparo de la ley y dejaría el orden social en  manos  del  poder  y  del</w:t>
        <w:br/>
        <w:t>arbitrio. Hay fronteras para el ejercicio  de  los  derechos.  Más  allá  de</w:t>
        <w:br/>
        <w:t>éstas aparece la ilicitud, que debe ser evitada y sancionada con los  medios</w:t>
        <w:br/>
        <w:t>justos  de  que  dispone  el  Estado  democrático,  custodio  de  valores  y</w:t>
        <w:br/>
        <w:t>principios cuya tutela interesa al individuo y a la  sociedad  y  compromete</w:t>
        <w:br/>
        <w:t>las acciones del propio Estado. Democracia no implica tolerancia  o  lenidad</w:t>
        <w:br/>
        <w:t>frente a conductas ilícitas, pero demanda racionalidad. A esto se  refieren,</w:t>
        <w:br/>
        <w:t>en esencia, las  restricciones  generales  y  especiales  previstas  por  la</w:t>
        <w:br/>
        <w:t>Convención Americana: aquéllas, en  los  artículos  30  y  32.2;  éstas,  en</w:t>
        <w:br/>
        <w:t>preceptos referentes a ciertos derechos y libertades, entre los  que  figura</w:t>
        <w:br/>
        <w:t>el artículo 13.</w:t>
        <w:br/>
        <w:br/>
        <w:t>11.   No es posible ignorar que en el mundo moderno han aparecido y  crecido</w:t>
        <w:br/>
        <w:t>--al lado  de  los  poderes  formales,  e  incluso  por  encima  de  éstos--</w:t>
        <w:br/>
        <w:t>determinados  poderes  fácticos  que  pueden  tener  o  tienen  efectos  tan</w:t>
        <w:br/>
        <w:t>devastadores sobre los bienes y derechos de  los  individuos  como  los  que</w:t>
        <w:br/>
        <w:t>alcanzaría la acción directa del poder público en el sentido tradicional  de</w:t>
        <w:br/>
        <w:t>la expresión. De ahí el giro que  ha  tomado  el  análisis  de  los  sujetos</w:t>
        <w:br/>
        <w:t>obligados  por  los   valores   y   principios   constitucionales,   también</w:t>
        <w:br/>
        <w:t>trasladados, con formas propias,  a  la  escena  internacional:  vinculan  a</w:t>
        <w:br/>
        <w:t>todas las personas, públicas o privadas,  porque  son  condiciones  para  la</w:t>
        <w:br/>
        <w:t>vida misma y la calidad de la  vida  de  todos  los  ciudadanos,  que  deben</w:t>
        <w:br/>
        <w:t>quedar a salvo, por igual, de poderes formales o informales, individuales  o</w:t>
        <w:br/>
        <w:t>colectivos.</w:t>
        <w:br/>
        <w:br/>
        <w:t>12.   A propósito del punto  que  mencioné  en  el  párrafo  anterior,  cabe</w:t>
        <w:br/>
        <w:t>observar que el tema del amparo internacional horizontal se halla  pendiente</w:t>
        <w:br/>
        <w:t>de mayor examen por parte de  la  Corte  Interamericana,  pero  ésta  ya  ha</w:t>
        <w:br/>
        <w:t>establecido, con entera claridad, que  concierne  al  Estado  velar  por  el</w:t>
        <w:br/>
        <w:t>imperio de los derechos humanos en el desarrollo de las relaciones  sociales</w:t>
        <w:br/>
        <w:t>entre particulares, y que  no  hacerlo  entraña  inobservancia  de  derechos</w:t>
        <w:br/>
        <w:t>individuales, violación de deberes públicos y responsabilidad  internacional</w:t>
        <w:br/>
        <w:t>del Estado por la omisión en que  incurre  con  respecto  a  su  función  de</w:t>
        <w:br/>
        <w:t>garante frente a las personas que se hallan bajo su  jurisdicción,  conforme</w:t>
        <w:br/>
        <w:t>al artículo 1.1 de la Convención Americana.</w:t>
        <w:br/>
        <w:br/>
        <w:t>13.   Resulta atractivo avanzar en el  análisis  de  estas  cuestiones,  tan</w:t>
        <w:br/>
        <w:t>destacadas en nuestros días, frente al repliegue del poder político, que  se</w:t>
        <w:br/>
        <w:t>quiere justificar bajo la idea de retirar al Estado poderes  excesivos,  que</w:t>
        <w:br/>
        <w:t>debieran hallarse en  manos  de  la  sociedad,  pero  entraña  el  gravísimo</w:t>
        <w:br/>
        <w:t>peligro --cuyas aplicaciones están a la vista-- de restar  al  mismo  tiempo</w:t>
        <w:br/>
        <w:t>deberes estatales, con la consecuente  mengua  de  derechos  (efectivos)  de</w:t>
        <w:br/>
        <w:t>quienes no pueden resistir por sí mismos la fuerza del mercado  y  el  vigor</w:t>
        <w:br/>
        <w:t>de los poderes  fácticos.  Ahora  bien,  considero  que  el  caso  Kimel  no</w:t>
        <w:br/>
        <w:t>constituye el espacio natural  para  el  tratamiento  de  este  tema  --cuya</w:t>
        <w:br/>
        <w:t>importancia reconozco--, porque en aquél  no  se  plantea  el  ejercicio  de</w:t>
        <w:br/>
        <w:t>poderes fácticos imperiosos  sobre  los  derechos  e  intereses  de  un  ser</w:t>
        <w:br/>
        <w:t>humano, sino el despliegue  de  acciones  públicas  formales  del  Estado  a</w:t>
        <w:br/>
        <w:t>través de las potestades persecutorias y jurisdiccionales.</w:t>
        <w:br/>
        <w:br/>
        <w:t>14.   En el caso Kimel, el propio Estado ha  admitido  que  fue  excesivo  o</w:t>
        <w:br/>
        <w:t>inmoderado el uso de la vía penal para sancionar al autor de la obra  en  la</w:t>
        <w:br/>
        <w:t>que figuran determinadas apreciaciones sobre el desempeño de un  funcionario</w:t>
        <w:br/>
        <w:t>judicial. En efecto, manifestó que “la aplicación de una  sanción  penal  al</w:t>
        <w:br/>
        <w:t>señor Eduardo Gabriel Kimel constituyó una violación  de  su  derecho  a  la</w:t>
        <w:br/>
        <w:t>libertad de expresión  consagrado  por  el  artículo  13  de  la  Convención</w:t>
        <w:br/>
        <w:t>Americana sobre Derechos Humanos” (párr. 18  de  la  Sentencia  en  el  caso</w:t>
        <w:br/>
        <w:t>Kimel). Esa admisión por parte del Estado (que no excluye el análisis  y  la</w:t>
        <w:br/>
        <w:t>apreciación a cargo de la Corte en torno a los hechos que se  le  presentan,</w:t>
        <w:br/>
        <w:t>como  procede  hacerlo  conforme  a  las  características  y  objetivos  del</w:t>
        <w:br/>
        <w:t>enjuiciamiento internacional sobre derechos humanos, donde el  principio  de</w:t>
        <w:br/>
        <w:t>dispositividad sustantivo o procesal no  frena  la  función  jurisdiccional,</w:t>
        <w:br/>
        <w:t>cuyo impulso obedece a razones de interés  público),  favorece  la  decisión</w:t>
        <w:br/>
        <w:t>judicial internacional, tanto en lo que respecta  a  la  existencia  de  una</w:t>
        <w:br/>
        <w:t>violación de derechos individuales como en lo que toca  a  la  necesidad  de</w:t>
        <w:br/>
        <w:t>modificar el ordenamiento interno aplicado, cuyas deficiencias reconoció  el</w:t>
        <w:br/>
        <w:t>Estado.</w:t>
        <w:br/>
        <w:br/>
        <w:t>15.   Aquí se plantea  de  nuevo,  a  propósito  de  los  sucesos  del  caso</w:t>
        <w:br/>
        <w:t>particular y a partir de ellos, la necesidad de examinar una  vez  más  cuál</w:t>
        <w:br/>
        <w:t>es el medio legítimo, compatible con los valores y  principios  que  asegura</w:t>
        <w:br/>
        <w:t>la Convención Americana, para salir al paso de conductas indebidas,  lesivas</w:t>
        <w:br/>
        <w:t>de ciertos bienes jurídicos y de los derechos de sus titulares. Ya dije  que</w:t>
        <w:br/>
        <w:t>no se trata de cancelar el rechazo --y la consecuente  reacción--  frente  a</w:t>
        <w:br/>
        <w:t>conductas ilícitas, sino de encauzarlo con estricta racionalidad conforme  a</w:t>
        <w:br/>
        <w:t>esos valores y principios. También existe  una  frontera  para  la  reacción</w:t>
        <w:br/>
        <w:t>pública contra la conducta  ilícita:  ese  lindero,  que  es  garantía  para</w:t>
        <w:br/>
        <w:t>todos, no significa  indiferencia,  abandono  o  impunidad,  sino  ejercicio</w:t>
        <w:br/>
        <w:t>legítimo y puntual del  poder.  Obviamente,  no  se  pretende  autorizar  la</w:t>
        <w:br/>
        <w:t>lesión del derecho bajo el argumento de  que  existe  derecho  a  dañar.  La</w:t>
        <w:br/>
        <w:t>libertad no es salvoconducto para la injuria, la difamación o  la  calumnia,</w:t>
        <w:br/>
        <w:t>ni absolución automática de quien causa, con una conducta injusta,  un  daño</w:t>
        <w:br/>
        <w:t>moral.</w:t>
        <w:br/>
        <w:br/>
        <w:t>16.   Establecido lo anterior, es  preciso  indagar  la  forma  racional  de</w:t>
        <w:br/>
        <w:t>prevenir y combatir la violación de los derechos. Con alguna  frecuencia  --</w:t>
        <w:br/>
        <w:t>cuyo crecimiento debiera ser motivo de alarma,  y  en  ocasiones  lo  es  de</w:t>
        <w:br/>
        <w:t>complacencia, con escasa memoria histórica y grave error de  previsión--  se</w:t>
        <w:br/>
        <w:t>acude a la vía penal para enfrentar conductas  ilícitas.  Y  dentro  de  esa</w:t>
        <w:br/>
        <w:t>vía, se opta por las medidas más rigurosas, que pudieran ser  inmoderadas  o</w:t>
        <w:br/>
        <w:t>excesivas en general y en particular y que a menudo  resultan  ineficaces  y</w:t>
        <w:br/>
        <w:t>contraproducentes. En suma: desproporcionadas si se acepta que debe  existir</w:t>
        <w:br/>
        <w:t>proporcionalidad --que es, en esencia, racionalidad-- entre  la  restricción</w:t>
        <w:br/>
        <w:t>autorizada y la medida que se aplica al amparo de aquélla. Por supuesto,  el</w:t>
        <w:br/>
        <w:t>expediente penal se halla al alcance  de  la  sociedad  y  del  Estado  para</w:t>
        <w:br/>
        <w:t>combatir las afectaciones más graves de los bienes públicos y privados,  que</w:t>
        <w:br/>
        <w:t>no pueden ser protegidos con  instrumentos  y  reacciones  menos  rigurosos.</w:t>
        <w:br/>
        <w:t>Pero el acceso a ese expediente del control social  no  significa,  en  modo</w:t>
        <w:br/>
        <w:t>alguno, que sea el único practicable, ni el primero en la escena, ni el  más</w:t>
        <w:br/>
        <w:t>adecuado en todos los casos.</w:t>
        <w:br/>
        <w:br/>
        <w:t>17.   Es preciso recordar constantemente --con la misma  constancia  que  se</w:t>
        <w:br/>
        <w:t>observa en las tentaciones de criminalizar y penalizar un elevado número  de</w:t>
        <w:br/>
        <w:t>conductas--,  que  el  instrumento  penal  debe  ser  utilizado   con   gran</w:t>
        <w:br/>
        <w:t>restricción y cautela.  En  diversas  resoluciones  y  opiniones,  la  Corte</w:t>
        <w:br/>
        <w:t>Interamericana ha destacado la compatibilidad entre  el  denominado  derecho</w:t>
        <w:br/>
        <w:t>penal mínimo y los valores  y  principios  de  la  democracia,  contemplados</w:t>
        <w:br/>
        <w:t>desde  la  perspectiva  penal.  El  empleo  del  sistema  de  delitos  --por</w:t>
        <w:br/>
        <w:t>incriminación de las conductas-- y los castigos --por  penalización  de  sus</w:t>
        <w:br/>
        <w:t>autores-- contribuye a establecer la distancia  entre  la  democracia  y  la</w:t>
        <w:br/>
        <w:t>tiranía, que siempre acecha. La desmesura penal vulnera el  código  jurídico</w:t>
        <w:br/>
        <w:t>y  el  sustento  político  de  la  sociedad  democrática.  De  ahí   nuestra</w:t>
        <w:br/>
        <w:t>oposición frontal al Derecho penal máximo.</w:t>
        <w:br/>
        <w:br/>
        <w:t>18.    El  Estado  ha  reconocido  que  su  ordenamiento  regula  de  manera</w:t>
        <w:br/>
        <w:t>inadecuada los tipos penales que pudieran resultar aplicables a  la  materia</w:t>
        <w:br/>
        <w:t>que ahora examino: “la falta de precisiones suficientes en el  marco  de  la</w:t>
        <w:br/>
        <w:t>normativa penal que sanciona las calumnias y las injurias  que  impidan  que</w:t>
        <w:br/>
        <w:t>se afecte  la  libertad  de  expresión,  importa  el  incumplimiento  de  la</w:t>
        <w:br/>
        <w:t>obligación  de  adoptar  medidas  contempladas  en  el  artículo  2  de   la</w:t>
        <w:br/>
        <w:t>Convención Americana sobre Derechos Humanos” (párr. 18 de  la  Sentencia  en</w:t>
        <w:br/>
        <w:t>el caso Kimel), esto es, la adecuación del marco jurídico nacional al  deber</w:t>
        <w:br/>
        <w:t>de garantía que establece el artículo 1.1  de  la  Convención.  En  mi  voto</w:t>
        <w:br/>
        <w:t>concurrente a la Sentencia del caso Herrera Ulloa  me  he  ocupado  de  este</w:t>
        <w:br/>
        <w:t>tema  y  he  sostenido  que  antes  de  discurrir  sobre  la  mejor  o  peor</w:t>
        <w:br/>
        <w:t>formulación de tipos penales con los que se pretende  combatir  los  excesos</w:t>
        <w:br/>
        <w:t>en el ejercicio del derecho a la expresión por parte  de  periodistas  --que</w:t>
        <w:br/>
        <w:t>fue el tema en Herrera Ulloa, y vuelve a serlo, en alguna medida, en Kimel--</w:t>
        <w:br/>
        <w:t>, es preciso resolver si la vía penal constituye  el  medio  adecuado  --por</w:t>
        <w:br/>
        <w:t>único, necesario o siquiera conveniente-- para proveer la reacción  jurídica</w:t>
        <w:br/>
        <w:t>que merece una conducta indebida en este ámbito.</w:t>
        <w:br/>
        <w:br/>
        <w:t>19.   Creo que la vía penal no es  ese  medio  adecuado  y  admisible.  Para</w:t>
        <w:br/>
        <w:t>afirmarlo tomo en cuenta que existen otros  medios  de  control  y  reacción</w:t>
        <w:br/>
        <w:t>menos restrictivos o lesivos del derecho que se pretende afectar y  con  los</w:t>
        <w:br/>
        <w:t>que es posible lograr el mismo fin, en forma  que  resulta:  a)  consecuente</w:t>
        <w:br/>
        <w:t>con el derecho del ofendido por el agravio, y b) suficiente  para  acreditar</w:t>
        <w:br/>
        <w:t>el reproche social,  que  constituye  un  cauce  para  la  satisfacción  del</w:t>
        <w:br/>
        <w:t>agraviado. Si la vía penal no es ese medio adecuado, su empleo  contravendrá</w:t>
        <w:br/>
        <w:t>la exigencia de “necesidad” que invoca el artículo 13.2,  el  imperativo  de</w:t>
        <w:br/>
        <w:t>“interés general” que menciona el artículo 30, y las  razones  vinculadas  a</w:t>
        <w:br/>
        <w:t>la “seguridad de todos y  a  las  justas  exigencias  del  bien  común”  que</w:t>
        <w:br/>
        <w:t>menciona el artículo 32. Esa vía será, por lo  tanto,  incompatible  con  la</w:t>
        <w:br/>
        <w:t>Convención Americana y deberá ser reconsiderada.</w:t>
        <w:br/>
        <w:br/>
        <w:t>20.   En mi voto sobre el caso Herrera Ulloa,  al  que  ahora  me  remito  y</w:t>
        <w:br/>
        <w:t>cuyas consideraciones reitero, manifesté que “antes  de  resolver  la  mejor</w:t>
        <w:br/>
        <w:t>forma de tipificar penalmente estos  ilícitos,  habría  que  decidir  si  es</w:t>
        <w:br/>
        <w:t>necesario y conveniente, para la adecuada solución de fondo del problema  --</w:t>
        <w:br/>
        <w:t>consecuente con el conjunto de bienes e intereses  en  conflicto  y  con  el</w:t>
        <w:br/>
        <w:t>significado que tienen las opciones al alcance del legislador--, recurrir  a</w:t>
        <w:br/>
        <w:t>la solución penal, o basta con prever  responsabilidades  de  otro  orden  y</w:t>
        <w:br/>
        <w:t>poner  en  movimiento   reacciones   jurídicas   de   distinta   naturaleza:</w:t>
        <w:br/>
        <w:t>administrativas y civiles, por ejemplo, como ocurre en un gran  número  --de</w:t>
        <w:br/>
        <w:t>hecho, en el mayor número, con mucho-- de  supuestos  de  conducta  ilícita,</w:t>
        <w:br/>
        <w:t>que el Derecho no enfrenta con instrumentos penales,  sino  con  medidas  de</w:t>
        <w:br/>
        <w:t>diverso género” (párr. 14 de mi voto en el caso Herrera Ulloa).</w:t>
        <w:br/>
        <w:br/>
        <w:t>21.   Esa otra “forma de enfrentar la ilicitud --sostuve entonces  y  afirmo</w:t>
        <w:br/>
        <w:t>ahora-- parece especialmente adecuada en el supuesto  de  (algunas  o  todas</w:t>
        <w:br/>
        <w:t>las)  afectaciones  al  honor,  la  buena  fama,   el   prestigio   de   los</w:t>
        <w:br/>
        <w:t>particulares. Esto así, porque a través de la  vía  civil  se  obtienen  los</w:t>
        <w:br/>
        <w:t>resultados que se querría derivar  de  la  vía  penal,  sin  los  riesgos  y</w:t>
        <w:br/>
        <w:t>desventajas que ésta presenta. En efecto, la  sentencia  civil  condenatoria</w:t>
        <w:br/>
        <w:t>constituye, de suyo, una declaración de ilicitud no menos enfática y  eficaz</w:t>
        <w:br/>
        <w:t>que la condena penal: señala, bajo un título jurídico  diferente,  lo  mismo</w:t>
        <w:br/>
        <w:t>que  se  espera  de  ésta,  a  saber,  que  el  demandado  incurrió  en   un</w:t>
        <w:br/>
        <w:t>comportamiento injusto en agravio del  demandante,  a  quien  le  asiste  el</w:t>
        <w:br/>
        <w:t>derecho y la razón. De esta suerte, la sentencia civil […]  provee  las  dos</w:t>
        <w:br/>
        <w:t>especies de reparación que revisten mayor interés para el sujeto  agraviado,</w:t>
        <w:br/>
        <w:t>y además entraña, para satisfacción social, el reproche jurídico que  merece</w:t>
        <w:br/>
        <w:t>una conducta ilícita” (párr. 18 de mi voto en el caso Herrera Ulloa).</w:t>
        <w:br/>
        <w:br/>
        <w:t>22.   En  el  caso  Kimel,  el  querellante  contra  el  autor  de  la  obra</w:t>
        <w:br/>
        <w:t>cuestionada era un funcionario  judicial.  Por  supuesto,  los  funcionarios</w:t>
        <w:br/>
        <w:t>públicos merecen la protección de la ley, que el  Estado  debe  brindar  con</w:t>
        <w:br/>
        <w:t>diligencia y eficacia a través de normas y jurisdicciones.  No  lo  discuto,</w:t>
        <w:br/>
        <w:t>de ninguna manera. Sería insoportable, por injusto,  privar  al  funcionario</w:t>
        <w:br/>
        <w:t>de la posibilidad de buscar la protección de  sus  derechos.  Lo  dejaría  a</w:t>
        <w:br/>
        <w:t>merced de ataques  ilícitos  y  sembraría  la  posibilidad,  indeseable,  de</w:t>
        <w:br/>
        <w:t>autojusticia. La tutela legal debe correr, pues, en todas direcciones.</w:t>
        <w:br/>
        <w:br/>
        <w:t>23.   Sin embargo, también es preciso recordar que --como señalé en mi  voto</w:t>
        <w:br/>
        <w:t>relativo al caso Herrera Ulloa-- “las actividades del Estado,  a  través  de</w:t>
        <w:br/>
        <w:t>sus diversos órganos[,] no son  indiferentes  y  mucho  menos  debieran  ser</w:t>
        <w:br/>
        <w:t>inaccesibles al conocimiento de los ciudadanos  comunes.  La  democracia  se</w:t>
        <w:br/>
        <w:t>construye a partir de la opinión pública,  debidamente  informada,  que  con</w:t>
        <w:br/>
        <w:t>base en esa información orienta su juicio y toma  sus  decisiones.  Así,  el</w:t>
        <w:br/>
        <w:t>ingreso en el ámbito de esas cuestiones resultará mucho más holgado  que  el</w:t>
        <w:br/>
        <w:t>correspondiente a los asuntos estrictamente privados,  propios  de  la  vida</w:t>
        <w:br/>
        <w:t>personal o íntima, que no trascienden sus  estrictos  linderos.  La  llamada</w:t>
        <w:br/>
        <w:t>‘transparencia’ tiene en aquel ámbito uno de sus espacios naturales”  (párr.</w:t>
        <w:br/>
        <w:t>23).</w:t>
        <w:br/>
        <w:br/>
        <w:t>24.   En el voto que estoy citando mencioné que  “en  algunos  casos  se  ha</w:t>
        <w:br/>
        <w:t>previsto la posibilidad de sancionar penalmente  la  reiterada  comisión  de</w:t>
        <w:br/>
        <w:t>ilícitos inicialmente sancionables bajo el Derecho civil  o  administrativo.</w:t>
        <w:br/>
        <w:t>En tales supuestos, la reiteración de una falta implica el  agravamiento  de</w:t>
        <w:br/>
        <w:t>la ilicitud, hasta el extremo  de  que  ésta  transite  del  orden  civil  o</w:t>
        <w:br/>
        <w:t>administrativo al orden penal y sea sancionable con medidas de  este  último</w:t>
        <w:br/>
        <w:t>carácter” (párr. 20 de mi voto en el caso Herrera Ulloa).</w:t>
        <w:br/>
        <w:br/>
        <w:t>25.   En la Sentencia del caso Kimel, la Corte ha buscado ceñir  el  espacio</w:t>
        <w:br/>
        <w:t>de la solución punitiva, a través  de  ciertas  precisiones  que  minimizan,</w:t>
        <w:br/>
        <w:t>pero no suprimen, el desempeño de la  opción  penal:  “esta  posibilidad  se</w:t>
        <w:br/>
        <w:t>debe analizar con  especial  cautela,  ponderando  al  respecto  la  extrema</w:t>
        <w:br/>
        <w:t>gravedad de la  conducta  desplegada  por  el  emisor  [de  informaciones  u</w:t>
        <w:br/>
        <w:t>opiniones],  el  dolo  con  que  actuó,   las   características   del   daño</w:t>
        <w:br/>
        <w:t>injustamente causado y otros datos que  pongan  de  manifiesto  la  absoluta</w:t>
        <w:br/>
        <w:t>necesidad  de  utilizar,  en  forma  verdaderamente   excepcional,   medidas</w:t>
        <w:br/>
        <w:t>penales” (párr. 78 de la Sentencia en el caso Kimel).</w:t>
        <w:br/>
        <w:br/>
        <w:t>26.   Este es un paso hacia la reducción penal, pero  no  necesariamente  el</w:t>
        <w:br/>
        <w:t>último paso, que se halla en la opción por la vía civil, expedita y  eficaz.</w:t>
        <w:br/>
        <w:t>Habrá que avanzar en ese camino, como propuse en el voto de Herrera Ulloa  y</w:t>
        <w:br/>
        <w:t>reitero en el de Kimel. Por  supuesto,  la  opción  por  el  uso  de  medios</w:t>
        <w:br/>
        <w:t>jurisdiccionales que culminan en condenas --que no tienen naturaleza  penal,</w:t>
        <w:br/>
        <w:t>pero no por ello carecen necesariamente de eficacia--,  no  debiera  olvidar</w:t>
        <w:br/>
        <w:t>que hay otras posibilidades, que conviene mantener abiertas  y  activas,  en</w:t>
        <w:br/>
        <w:t>el debate democrático acerca de los asuntos que atañen al  interés  público:</w:t>
        <w:br/>
        <w:t>la información errónea o sesgada se  combate  con  información  fidedigna  y</w:t>
        <w:br/>
        <w:t>objetiva, y  la  opinión  infundada  o  maliciosa,  con  opinión  fundada  y</w:t>
        <w:br/>
        <w:t>suficiente.</w:t>
        <w:br/>
        <w:br/>
        <w:t>27.   Esos son los extremos naturales  de  un  debate  que  difícilmente  se</w:t>
        <w:br/>
        <w:t>zanjará en las oficinas de la policía, en los estrados de los  tribunales  o</w:t>
        <w:br/>
        <w:t>tras las rejas de las prisiones. El derecho de  rectificación  o  respuesta,</w:t>
        <w:br/>
        <w:t>regulado por el artículo 14 de la Convención, tiene raíz en  consideraciones</w:t>
        <w:br/>
        <w:t>de este género. Por supuesto,  lo  que  ahora  manifiesto  supone  que  sean</w:t>
        <w:br/>
        <w:t>accesibles los canales para la  respuesta  y  que  la  organización  de  las</w:t>
        <w:br/>
        <w:t>comunicaciones sociales permita un  verdadero  diálogo  entre  las  diversas</w:t>
        <w:br/>
        <w:t>posiciones,  versiones  y  opiniones,  como  debe  suceder  en  el   sistema</w:t>
        <w:br/>
        <w:t>democrático. De no ser así, asistiríamos al monólogo del  poder   --político</w:t>
        <w:br/>
        <w:t>o de otro género--  frente a sí  mismo  y  a  un  conjunto  de  auditores  o</w:t>
        <w:br/>
        <w:t>espectadores cautivos.</w:t>
        <w:br/>
        <w:br/>
        <w:t>28.    También  me  parece  relevante  el  deslinde  que  hace  el  Tribunal</w:t>
        <w:br/>
        <w:t>interamericano entre la información que somete al público la  existencia  de</w:t>
        <w:br/>
        <w:t>hechos y que pretende constituir un retrato  de  la  realidad  --dignificado</w:t>
        <w:br/>
        <w:t>por la acuciosidad y objetividad del profesional competente  y  apreciable--</w:t>
        <w:br/>
        <w:t>y la opinión que vierte el comentarista, analista, autor en general,  acerca</w:t>
        <w:br/>
        <w:t>de esos hechos. Si es posible  valorar  la  noticia  como  cierta  o  falsa,</w:t>
        <w:br/>
        <w:t>cotejándola con la realidad  que  se  propone  describir,  no  es  razonable</w:t>
        <w:br/>
        <w:t>aplicar las mismas calificaciones a la opinión, que de  antemano  constituye</w:t>
        <w:br/>
        <w:t>un parecer, una apreciación, una valoración  --que es  posible  compartir  o</w:t>
        <w:br/>
        <w:t>de la que se puede discrepar en un nuevo ejercicio de opinión--, y  que  por</w:t>
        <w:br/>
        <w:t>ende puede ser calificada como razonable o irracional, acertada  o  errónea,</w:t>
        <w:br/>
        <w:t>pero no como falsa o verdadera. Sobra señalar los  riesgos  que  implica  el</w:t>
        <w:br/>
        <w:t>debate ante los tribunales acerca de la validez de  las  opiniones,  y  peor</w:t>
        <w:br/>
        <w:t>aún si esto ocurre por la vía penal: en los delitos de opinión  naufraga  la</w:t>
        <w:br/>
        <w:t>libertad y prospera la tiranía.</w:t>
        <w:br/>
        <w:br/>
        <w:t>29.   Finalmente, es importante  observar  que  la  Corte  ha  reiterado  su</w:t>
        <w:br/>
        <w:t>posición  en  torno  a  un  tema  que  se  actualiza  con  motivo   de   las</w:t>
        <w:br/>
        <w:t>persecuciones  penales  emprendidas  con  base  en  supuestos   delitos   de</w:t>
        <w:br/>
        <w:t>información u opinión (acerca de los cuales reitero las reservas  que  antes</w:t>
        <w:br/>
        <w:t>enuncié): carga de la prueba. Como ha destacado la  Corte  en  otros  casos,</w:t>
        <w:br/>
        <w:t>dicho principio resulta aplicable a  cualesquiera  conductas,  a  título  de</w:t>
        <w:br/>
        <w:t>garantía general en la relación entre el Estado y el ciudadano  que  culmina</w:t>
        <w:br/>
        <w:t>en la afectación de derechos de éste:  “En  todo  momento  la  carga  de  la</w:t>
        <w:br/>
        <w:t>prueba debe recaer en quien formula la acusación” (párr. 78 de la  Sentencia</w:t>
        <w:br/>
        <w:t>en el caso Kimel).</w:t>
        <w:br/>
        <w:br/>
        <w:br/>
        <w:br/>
        <w:br/>
        <w:br/>
        <w:br/>
        <w:br/>
        <w:br/>
        <w:br/>
        <w:t xml:space="preserve">                                                       Sergio García Ramírez</w:t>
        <w:br/>
        <w:t xml:space="preserve">                                                                        Juez</w:t>
        <w:br/>
        <w:br/>
        <w:br/>
        <w:br/>
        <w:br/>
        <w:br/>
        <w:br/>
        <w:br/>
        <w:br/>
        <w:br/>
        <w:t>Pablo Saavedra Alessandri</w:t>
        <w:br/>
        <w:t xml:space="preserve">        Secretario</w:t>
        <w:br/>
        <w:br/>
        <w:t>-----------------------</w:t>
        <w:br/>
        <w:br/>
        <w:t>*     El 7 de mayo de 2007 el  Juez  Leonardo  A.  Franco,  de  nacionalidad</w:t>
        <w:br/>
        <w:t>argentina, informó al Tribunal de su inhibitoria para  conocer  el  presente</w:t>
        <w:br/>
        <w:t>caso. Esta inhibitoria fue aceptada ese mismo día  por  la  Presidencia,  en</w:t>
        <w:br/>
        <w:t>consulta con los Jueces de la Corte. En virtud de lo anterior, el 7 de  mayo</w:t>
        <w:br/>
        <w:t>de 2007 se informó al Estado  que,  dentro  del  plazo  de  30  días,  podía</w:t>
        <w:br/>
        <w:t>designar un juez ad hoc para que  participara  en  este  caso.  Dicho  plazo</w:t>
        <w:br/>
        <w:t>venció sin que el Estado efectuara tal designación.</w:t>
        <w:br/>
        <w:br/>
        <w:br/>
        <w:t>[1]   La Comisión designó como delegados a los señores  Florentín  Meléndez,</w:t>
        <w:br/>
        <w:t>Comisionado,  Santiago  A.  Canton,  Secretario  Ejecutivo,  e  Ignacio   J.</w:t>
        <w:br/>
        <w:t>Álvarez, Relator Especial para la Libertad de  Expresión,  y  como  asesores</w:t>
        <w:br/>
        <w:t>legales a los abogados Elizabeth Abi-Mershed, Juan Pablo Albán Alencastro  y</w:t>
        <w:br/>
        <w:t>Alejandra Gonza.</w:t>
        <w:br/>
        <w:br/>
        <w:br/>
        <w:t>[2]   El 28 de mayo de 2007 el Estado designó al señor  Jorge  Cardozo  como</w:t>
        <w:br/>
        <w:t>Agente y al señor Javier Salgado como Agente alterno.</w:t>
        <w:br/>
        <w:br/>
        <w:br/>
        <w:t>[3]   Resolución del Presidente de la Corte de 18 de septiembre de 2007.</w:t>
        <w:br/>
        <w:br/>
        <w:br/>
        <w:t>[4]   A esta audiencia comparecieron: a)  por  la  Comisión  Interamericana:</w:t>
        <w:br/>
        <w:t>Juan Pablo Albán Alencastro, Lilly Ching Soto y Alejandra  Gonza,  asesores;</w:t>
        <w:br/>
        <w:t>b) por los representantes de la presunta víctimas: Andrea Pochak, y  c)  por</w:t>
        <w:br/>
        <w:t>el Estado: Jorge Cardozo, Agente, Javier  Salgado,  Agente  Alterno,  Andrea</w:t>
        <w:br/>
        <w:t>Gualde, Julia Loreto, Josefina Comune y Natalia Luterstein, asesores.</w:t>
        <w:br/>
        <w:br/>
        <w:br/>
        <w:t>[5]    La  prueba  solicitada  consistía  en  información  y   documentación</w:t>
        <w:br/>
        <w:t>relacionada con: a) la fuerza vinculante de  las  decisiones  judiciales  en</w:t>
        <w:br/>
        <w:t>Argentina, particularmente las  de  la  Corte  Suprema  de  Justicia  de  la</w:t>
        <w:br/>
        <w:t>Nación; b) copia de las decisiones judiciales relacionadas con  libertad  de</w:t>
        <w:br/>
        <w:t>expresión que sustentan los alegatos  de  las  partes  en  relación  con  la</w:t>
        <w:br/>
        <w:t>implementación  judicial,  en  el  ámbito   interno,   de   los   estándares</w:t>
        <w:br/>
        <w:t>internacionales de derechos humanos, y c) las tasas oficiales de  conversión</w:t>
        <w:br/>
        <w:t>del peso argentino al dólar  estadounidense  que  sean  relevantes  para  el</w:t>
        <w:br/>
        <w:t>presente caso.</w:t>
        <w:br/>
        <w:br/>
        <w:br/>
        <w:t>[6]   El  27  de  noviembre  de  2007  los  representantes  solicitaron  una</w:t>
        <w:br/>
        <w:t>prórroga de tres días para presentar su escrito de alegatos  finales.  El  4</w:t>
        <w:br/>
        <w:t>de diciembre de 2007 los representantes indicaron que habían solicitado  una</w:t>
        <w:br/>
        <w:t>prórroga “en el entendimiento de que la comunicación enviada por [la]  Corte</w:t>
        <w:br/>
        <w:t>el […] 8 de noviembre de 2007 [(supra párr. 10)] venía de  alguna  manera  a</w:t>
        <w:br/>
        <w:t>modificar la [R]esolución del […] Presidente […], de fecha 18 de  septiembre</w:t>
        <w:br/>
        <w:t>[de 2007 (supra párr. 7)]”, que establecía como plazo  improrrogable  el  27</w:t>
        <w:br/>
        <w:t>de noviembre de 2007 para la presentación del escrito de  alegatos  finales.</w:t>
        <w:br/>
        <w:t>El 5 de diciembre de 2007 el  Tribunal  informó  a  los  representantes  que</w:t>
        <w:br/>
        <w:t>conforme se desprendía del punto resolutivo duodécimo de la  Resolución  del</w:t>
        <w:br/>
        <w:t>Presidente de 18 de septiembre de 2007, el  plazo  concedido  a  las  partes</w:t>
        <w:br/>
        <w:t>para la remisión de sus escritos de alegatos finales  era  improrrogable,  y</w:t>
        <w:br/>
        <w:t>que la nota de 8 de noviembre de 2007, en la  que  se  solicitó  determinada</w:t>
        <w:br/>
        <w:t>prueba  para  mejor  resolver,  establecía  que  los  representantes  debían</w:t>
        <w:br/>
        <w:t>incluir “en sus alegatos finales escritos” la  información  y  documentación</w:t>
        <w:br/>
        <w:t>requerida. Consecuentemente, dicha nota no modificó  de  ninguna  manera  la</w:t>
        <w:br/>
        <w:t>Resolución del Presidente.</w:t>
        <w:br/>
        <w:br/>
        <w:br/>
        <w:t>[7]    Cfr.  Caso  Castillo  Petruzzi  y   otros   Vs.   Perú.   Excepciones</w:t>
        <w:br/>
        <w:t>Preliminares. Sentencia de 4 de septiembre de 1998. Serie C  No.  41,  párr.</w:t>
        <w:br/>
        <w:t>77, y Caso Acevedo Jaramillo y otros  Vs.  Perú.  Excepciones  Preliminares,</w:t>
        <w:br/>
        <w:t>Fondo, Reparaciones y Costas. Sentencia de 7 de febrero  de  2006.  Serie  C</w:t>
        <w:br/>
        <w:t>No. 144, párr. 137.</w:t>
        <w:br/>
        <w:br/>
        <w:br/>
        <w:t>[8]   Cfr. Caso Escué Zapata Vs. Colombia. Resolución de 20 de diciembre  de</w:t>
        <w:br/>
        <w:t>2006, considerando décimo.</w:t>
        <w:br/>
        <w:br/>
        <w:br/>
        <w:t>[9]    Cfr.  Caso  Baena  Ricardo  y  otros  Vs.  Panamá.   Supervisión   de</w:t>
        <w:br/>
        <w:t>Cumplimiento de Sentencia. Resolución de la Corte  de  28  de  noviembre  de</w:t>
        <w:br/>
        <w:t>2005, visto décimo cuarto, y Caso Herrera Ulloa Vs. Costa Rica.  Supervisión</w:t>
        <w:br/>
        <w:t>de Cumplimiento de Sentencia. Resolución de la Corte de 22 de septiembre  de</w:t>
        <w:br/>
        <w:t>2006, visto décimo.</w:t>
        <w:br/>
        <w:br/>
        <w:br/>
        <w:t>[10]  Artículo 53. Sobreseimiento del caso</w:t>
        <w:br/>
        <w:br/>
        <w:br/>
        <w:t xml:space="preserve">      1.     Cuando  la  parte  demandante  notificare   a   la   Corte   su</w:t>
        <w:br/>
        <w:t xml:space="preserve">      desistimiento, ésta resolverá, oída la opinión de las otras partes  en</w:t>
        <w:br/>
        <w:t xml:space="preserve">      el caso, si hay lugar al desistimiento y, en consecuencia, si  procede</w:t>
        <w:br/>
        <w:t xml:space="preserve">      sobreseer y declarar terminado el asunto.</w:t>
        <w:br/>
        <w:br/>
        <w:br/>
        <w:t xml:space="preserve">      2.    Si el demandado comunicare a la  Corte  su  allanamiento  a  las</w:t>
        <w:br/>
        <w:t xml:space="preserve">      pretensiones de la parte demandante y a las de los  representantes  de</w:t>
        <w:br/>
        <w:t xml:space="preserve">      las presuntas víctimas, sus familiares  o  representantes,  la  Corte,</w:t>
        <w:br/>
        <w:t xml:space="preserve">      oído el  parecer  de  las  partes  en  el  caso,  resolverá  sobre  la</w:t>
        <w:br/>
        <w:t xml:space="preserve">      procedencia  del  allanamiento  y  sus  efectos  jurídicos.  En   este</w:t>
        <w:br/>
        <w:t xml:space="preserve">      supuesto, la Corte procederá a determinar, cuando fuere el  caso,  las</w:t>
        <w:br/>
        <w:t xml:space="preserve">      reparaciones y costas correspondientes.</w:t>
        <w:br/>
        <w:br/>
        <w:br/>
        <w:t xml:space="preserve">      Artículo 54. Solución amistosa</w:t>
        <w:br/>
        <w:br/>
        <w:br/>
        <w:t xml:space="preserve">      Cuando las partes en un caso ante  la  Corte  comunicaren  a  ésta  la</w:t>
        <w:br/>
        <w:t xml:space="preserve">      existencia de una solución amistosa, de un avenimiento o de otro hecho</w:t>
        <w:br/>
        <w:t xml:space="preserve">      idóneo para la solución del litigio, la Corte podrá declarar terminado</w:t>
        <w:br/>
        <w:t xml:space="preserve">      el asunto.</w:t>
        <w:br/>
        <w:br/>
        <w:br/>
        <w:t xml:space="preserve">      Artículo 55. Prosecución del examen del caso</w:t>
        <w:br/>
        <w:br/>
        <w:br/>
        <w:t xml:space="preserve">      La Corte, teniendo en cuenta las responsabilidades que le incumben  de</w:t>
        <w:br/>
        <w:t xml:space="preserve">      proteger los derechos humanos, podrá decidir que prosiga el examen del</w:t>
        <w:br/>
        <w:t xml:space="preserve">      caso, aun en presencia de los supuestos  señalados  en  los  artículos</w:t>
        <w:br/>
        <w:t xml:space="preserve">      precedentes.</w:t>
        <w:br/>
        <w:br/>
        <w:br/>
        <w:t>[11]   Cfr.  Caso  de  la  Masacre  de  la  Rochela  Vs.  Colombia.   Fondo,</w:t>
        <w:br/>
        <w:t>Reparaciones y Costas. Sentencia de 11 de mayo de 2007.  Serie  C  No.  163,</w:t>
        <w:br/>
        <w:t>párr. 29; Caso Bueno Alves Vs.  Argentina.  Fondo,  Reparaciones  y  Costas.</w:t>
        <w:br/>
        <w:t>Sentencia de 11 de mayo de 2007. Serie C No. 164, párr. 34, y Caso  Zambrano</w:t>
        <w:br/>
        <w:t>Vélez y otros Vs. Ecuador. Fondo, Reparaciones y Costas. Sentencia de  4  de</w:t>
        <w:br/>
        <w:t>julio de 2007. Serie C No. 166, párr. 30.</w:t>
        <w:br/>
        <w:br/>
        <w:br/>
        <w:t>[12]  La Corte se ha pronunciado sobre la independencia e imparcialidad  del</w:t>
        <w:br/>
        <w:t>juzgador (artículo 8.1 de la Convención  Americana)  en,  inter  alia:  Caso</w:t>
        <w:br/>
        <w:t>Castillo Petruzzi y otros Vs. Perú. Fondo, Reparaciones y Costas.  Sentencia</w:t>
        <w:br/>
        <w:t>de 30 de mayo de 1999. Serie C No. 52; Caso del Tribunal Constitucional  Vs.</w:t>
        <w:br/>
        <w:t>Perú. Fondo, Reparaciones y Costas. Sentencia de 31 de enero de 2001.  Serie</w:t>
        <w:br/>
        <w:t>C No. 71; Caso 19 Comerciantes Vs. Colombia. Fondo, Reparaciones  y  Costas.</w:t>
        <w:br/>
        <w:t>Sentencia de 5 de julio de 2004. Serie C No. 109; Caso Lori  Berenson  Mejía</w:t>
        <w:br/>
        <w:t>Vs. Perú. Fondo, Reparaciones y Costas. Sentencia  de  25  de  noviembre  de</w:t>
        <w:br/>
        <w:t>2004.  Serie  C  No.  119,  y  Caso  Palamara  Iribarne  Vs.  Chile.  Fondo,</w:t>
        <w:br/>
        <w:t>Reparaciones y Costas. Sentencia de 22 de noviembre de  2005.  Serie  C  No.</w:t>
        <w:br/>
        <w:t>135. En cuanto al derecho a recurrir del  fallo  ante  el  juez  o  tribunal</w:t>
        <w:br/>
        <w:t>superior (artículo 8.2.h de la Convención), la Corte trató  el  tema  en  el</w:t>
        <w:br/>
        <w:t>Caso  Herrera  Ulloa  Vs.  Costa  Rica.  Excepciones  Preliminares,   Fondo,</w:t>
        <w:br/>
        <w:t>Reparaciones y Costas. Sentencia de 2 de julio de 2004.  Serie  C  No.  107.</w:t>
        <w:br/>
        <w:t>Finalmente, el artículo  25  de  la  Convención  ha  sido  uno  de  los  más</w:t>
        <w:br/>
        <w:t>analizados por el Tribunal en su jurisprudencia,  entre  las  que  destacan:</w:t>
        <w:br/>
        <w:t>Caso de la “Panel Blanca” (Paniagua Morales y otros) Vs.  Guatemala.  Fondo.</w:t>
        <w:br/>
        <w:t>Sentencia de 8 de marzo de 1998. Serie C No. 37; Caso Ivcher  Bronstein  Vs.</w:t>
        <w:br/>
        <w:t>Perú. Fondo, Reparaciones y Costas. Sentencia  de  6  de  febrero  de  2001.</w:t>
        <w:br/>
        <w:t>Serie C No. 74, y Caso de  la  Comunidad  Mayagna  (Sumo)  Awas  Tingni  Vs.</w:t>
        <w:br/>
        <w:t>Nicaragua. Fondo, Reparaciones y Costas. Sentencia de 31 de agosto de  2001.</w:t>
        <w:br/>
        <w:t>Serie C No. 79.</w:t>
        <w:br/>
        <w:br/>
        <w:br/>
        <w:t>[13]   Cfr.  Caso  La  Cantuta  Vs.  Perú.  Fondo,  Reparaciones  y  Costas.</w:t>
        <w:br/>
        <w:t>Sentencia de 29 de noviembre de 2006. Serie C No. 162, párr. 57; Caso de  la</w:t>
        <w:br/>
        <w:t>Masacre de la Rochela, supra nota 11, párr. 54, y Caso  Bueno  Alves,  supra</w:t>
        <w:br/>
        <w:t>nota 11, párr. 35.</w:t>
        <w:br/>
        <w:br/>
        <w:br/>
        <w:t>[14]  Cfr. Caso  de  la  “Panel  Blanca”  (Paniagua  Morales  y  otros)  Vs.</w:t>
        <w:br/>
        <w:t>Guatemala. Reparaciones y Costas. Sentencia de 25 de mayo de 2001.  Serie  C</w:t>
        <w:br/>
        <w:t>No. 76, párr. 50; Caso del Penal  Miguel  Castro  Castro  Vs.  Perú.  Fondo,</w:t>
        <w:br/>
        <w:t>Reparaciones y Costas. Sentencia de 25 de noviembre de  2006.  Serie  C  No.</w:t>
        <w:br/>
        <w:t>160, párrs. 183 y 184, y Caso del Pueblo Saramaka. Vs.  Suriname.  Excepción</w:t>
        <w:br/>
        <w:t>Preliminar, Fondo, Reparaciones y Costas. Sentencia de 28  de  noviembre  de</w:t>
        <w:br/>
        <w:t>2007. Serie C No. 172, párr. 63.</w:t>
        <w:br/>
        <w:br/>
        <w:br/>
        <w:t>[15]  Cfr. Caso de la “Panel Blanca” (Paniagua Morales y otros), supra  nota</w:t>
        <w:br/>
        <w:t>12, párr. 76; Caso Cantoral Huamaní y García Santa Cruz Vs. Perú.  Excepción</w:t>
        <w:br/>
        <w:t>Preliminar, Fondo, Reparaciones y Costas. Sentencia de 10 de julio de  2007.</w:t>
        <w:br/>
        <w:t>Serie C No. 167. párr. 38, y Caso del Pueblo Saramaka, supra nota 14,  párr.</w:t>
        <w:br/>
        <w:t>63.</w:t>
        <w:br/>
        <w:br/>
        <w:br/>
        <w:t>[16]  Cfr. Caso Velásquez Rodríguez. Fondo. Sentencia  de  29  de  julio  de</w:t>
        <w:br/>
        <w:t>1988. Serie C No. 4, párr. 140; Caso Zambrano Vélez y otros, supra nota  11,</w:t>
        <w:br/>
        <w:t>párr. 37, y Caso del Pueblo Saramaka, supra nota 14, párr. 67.</w:t>
        <w:br/>
        <w:br/>
        <w:br/>
        <w:t>[17]  Cfr. Caso Chaparro Álvarez y Lapo  Íñiguez  Vs.  Ecuador.  Excepciones</w:t>
        <w:br/>
        <w:t>Preliminares, Fondo, Reparaciones y Costas. Sentencia de 21 de noviembre  de</w:t>
        <w:br/>
        <w:t>2007. Serie C No. 170, párr. 275.</w:t>
        <w:br/>
        <w:br/>
        <w:br/>
        <w:t>[18]   Cfr.  Caso  Loayza  Tamayo  Vs.  Perú.  Fondo.  Sentencia  de  17  de</w:t>
        <w:br/>
        <w:t>septiembre de 1997. Serie C No. 33, párr. 43; Caso Zambrano Vélez  y  otros,</w:t>
        <w:br/>
        <w:t>supra nota 11, párr. 40, y Caso del Pueblo Saramaka, supra  nota  14,  párr.</w:t>
        <w:br/>
        <w:t>69.</w:t>
        <w:br/>
        <w:br/>
        <w:br/>
        <w:t>[19]  En adelante, la presente Sentencia contiene hechos que  este  Tribunal</w:t>
        <w:br/>
        <w:t>tiene por establecidos con base en la confesión  efectuada  por  el  Estado.</w:t>
        <w:br/>
        <w:t>Algunos de esos hechos han sido completados con  elementos  probatorios,  en</w:t>
        <w:br/>
        <w:t>cuyo caso se consignan las respectivas notas al pie de página.</w:t>
        <w:br/>
        <w:br/>
        <w:br/>
        <w:t>[20]  El artículo 13 de la Convención señala en lo pertinente que:</w:t>
        <w:br/>
        <w:br/>
        <w:br/>
        <w:t xml:space="preserve">      1.    Toda persona tiene derecho a la libertad  de  pensamiento  y  de</w:t>
        <w:br/>
        <w:t xml:space="preserve">      expresión.  Este derecho comprende la libertad de  buscar,  recibir  y</w:t>
        <w:br/>
        <w:t xml:space="preserve">      difundir informaciones e ideas de toda índole,  sin  consideración  de</w:t>
        <w:br/>
        <w:t xml:space="preserve">      fronteras, ya  sea  oralmente,  por  escrito  o  en  forma  impresa  o</w:t>
        <w:br/>
        <w:t xml:space="preserve">      artística, o por cualquier otro procedimiento de su elección.</w:t>
        <w:br/>
        <w:br/>
        <w:br/>
        <w:t xml:space="preserve">      2.    El ejercicio del derecho previsto en  el  inciso  precedente  no</w:t>
        <w:br/>
        <w:t xml:space="preserve">      puede  estar  sujeto  a  previa  censura  sino   a   responsabilidades</w:t>
        <w:br/>
        <w:t xml:space="preserve">      ulteriores, las que deben estar expresamente fijadas por la ley y  ser</w:t>
        <w:br/>
        <w:t xml:space="preserve">      necesarias para asegurar:</w:t>
        <w:br/>
        <w:br/>
        <w:br/>
        <w:t xml:space="preserve">      a.    el respeto a los derechos o a la reputación de los demás, o</w:t>
        <w:br/>
        <w:br/>
        <w:br/>
        <w:t xml:space="preserve">      b.    la protección de la seguridad nacional, el orden  público  o  la</w:t>
        <w:br/>
        <w:t xml:space="preserve">      salud o la moral públicas.  […]</w:t>
        <w:br/>
        <w:br/>
        <w:br/>
        <w:t>[21]  El artículo 9 de la Convención establece:</w:t>
        <w:br/>
        <w:br/>
        <w:br/>
        <w:t xml:space="preserve">      Nadie puede ser condenado por acciones u omisiones que en  el  momento</w:t>
        <w:br/>
        <w:t xml:space="preserve">      de cometerse no fueran delictivos según el derecho aplicable.  Tampoco</w:t>
        <w:br/>
        <w:t xml:space="preserve">      se puede imponer pena más grave que la aplicable en el momento  de  la</w:t>
        <w:br/>
        <w:t xml:space="preserve">      comisión del delito. Si con posterioridad a la comisión del delito  la</w:t>
        <w:br/>
        <w:t xml:space="preserve">      ley dispone la imposición de una pena  más  leve,  el  delincuente  se</w:t>
        <w:br/>
        <w:t xml:space="preserve">      beneficiará de ello.</w:t>
        <w:br/>
        <w:br/>
        <w:br/>
        <w:t>[22]  El artículo 1.1 de la Convención establece que:</w:t>
        <w:br/>
        <w:br/>
        <w:br/>
        <w:t xml:space="preserve">      Los Estados Partes en esta Convención se comprometen  a  respetar  los</w:t>
        <w:br/>
        <w:t xml:space="preserve">      derechos y libertades reconocidos en ella y a garantizar  su  libre  y</w:t>
        <w:br/>
        <w:t xml:space="preserve">      pleno ejercicio a toda persona que esté sujeta a su jurisdicción,  sin</w:t>
        <w:br/>
        <w:t xml:space="preserve">      discriminación alguna  por  motivos  de  raza,  color,  sexo,  idioma,</w:t>
        <w:br/>
        <w:t xml:space="preserve">      religión, opiniones políticas  o  de  cualquier  otra  índole,  origen</w:t>
        <w:br/>
        <w:t xml:space="preserve">      nacional o social, posición económica,  nacimiento  o  cualquier  otra</w:t>
        <w:br/>
        <w:t xml:space="preserve">      condición social.</w:t>
        <w:br/>
        <w:br/>
        <w:br/>
        <w:t>[23]  El artículo 2 de la Convención dispone que:</w:t>
        <w:br/>
        <w:br/>
        <w:br/>
        <w:t xml:space="preserve">      Si el ejercicio  de  los  derechos  y  libertades  mencionados  en  el</w:t>
        <w:br/>
        <w:t xml:space="preserve">      artículo 1 no estuviere ya garantizado por disposiciones  legislativas</w:t>
        <w:br/>
        <w:t xml:space="preserve">      o de otro carácter, los Estados Partes se comprometen a  adoptar,  con</w:t>
        <w:br/>
        <w:t xml:space="preserve">      arreglo a sus procedimientos constitucionales y a las disposiciones de</w:t>
        <w:br/>
        <w:t xml:space="preserve">      esta Convención, las medidas  legislativas  o  de  otro  carácter  que</w:t>
        <w:br/>
        <w:t xml:space="preserve">      fueren necesarias para hacer efectivos tales derechos y libertades.</w:t>
        <w:br/>
        <w:br/>
        <w:br/>
        <w:t>[24]  Cfr. declaración testimonial rendida por Eduardo  Kimel  en  audiencia</w:t>
        <w:br/>
        <w:t>pública (supra párr. 9).</w:t>
        <w:br/>
        <w:br/>
        <w:br/>
        <w:t>[25]  Cfr. Kimel, Eduardo, La masacre  de  San  Patricio,  Ediciones  Lohlé-</w:t>
        <w:br/>
        <w:t>Lumen, segunda edición, 1995 (expediente de anexos a  la  demanda,  Tomo  I,</w:t>
        <w:br/>
        <w:t>Anexo 8, folio 217).</w:t>
        <w:br/>
        <w:br/>
        <w:br/>
        <w:t>[26]  Cfr. Kimel, Eduardo, La masacre de San Patricio,  supra  nota  25  (p.</w:t>
        <w:br/>
        <w:t>13).</w:t>
        <w:br/>
        <w:br/>
        <w:br/>
        <w:t>[27]  Cfr. Kimel, Eduardo, La masacre de San Patricio,  supra  nota  25  (p.</w:t>
        <w:br/>
        <w:t>125).</w:t>
        <w:br/>
        <w:br/>
        <w:br/>
        <w:t>[28]  El artículo 109 del Código Penal argentino estipula:</w:t>
        <w:br/>
        <w:br/>
        <w:br/>
        <w:t xml:space="preserve">      La calumnia o falsa imputación de un delito que dé lugar a  la  acción</w:t>
        <w:br/>
        <w:t xml:space="preserve">      pública, será reprimida con prisión de uno a tres años.</w:t>
        <w:br/>
        <w:br/>
        <w:br/>
        <w:t>[29]  El artículo 110 del Código Penal argentino establece:</w:t>
        <w:br/>
        <w:br/>
        <w:br/>
        <w:t xml:space="preserve">      El que deshonrare o desacreditare a otro, será reprimido con multa  de</w:t>
        <w:br/>
        <w:t xml:space="preserve">      pesos mil quinientos a pesos noventa mil o prisión de un mes a un año.</w:t>
        <w:br/>
        <w:br/>
        <w:br/>
        <w:t>[30]  Cfr. sentencia de 25 de septiembre de  1995  emitida  por  el  Juzgado</w:t>
        <w:br/>
        <w:t>Nacional de Primera Instancia en lo Criminal y Correccional No. 8 de  Buenos</w:t>
        <w:br/>
        <w:t>Aires (expediente de anexos a la demanda, Tomo I, Anexo 1, folio 62).</w:t>
        <w:br/>
        <w:br/>
        <w:br/>
        <w:t>[31]  Cfr. sentencia de 25 de septiembre de 1995, supra nota 30.</w:t>
        <w:br/>
        <w:br/>
        <w:br/>
        <w:t>[32]  Cfr. sentencia de 19 de  noviembre  de  1996  emitida  por  la  Cámara</w:t>
        <w:br/>
        <w:t>Nacional de Apelaciones en lo Criminal y Correccional (expediente de  anexos</w:t>
        <w:br/>
        <w:t>a la demanda, Tomo I, Anexo 2, folios 85 y 86).</w:t>
        <w:br/>
        <w:br/>
        <w:br/>
        <w:t>[33]  Cfr. sentencia de 19 de noviembre de 1996, supra nota 32, folio 87.</w:t>
        <w:br/>
        <w:br/>
        <w:br/>
        <w:t>[34]  Cfr. sentencia de 19 de noviembre de 1996, supra nota 32, folios 88  y</w:t>
        <w:br/>
        <w:t>89.</w:t>
        <w:br/>
        <w:br/>
        <w:br/>
        <w:t>[35]  Cfr. sentencia de 19 de noviembre de 1996, supra nota 32, folio 92.</w:t>
        <w:br/>
        <w:br/>
        <w:br/>
        <w:t>[36]  Cfr. sentencia de 19 de noviembre de 1996, supra nota 32, folio 95.</w:t>
        <w:br/>
        <w:br/>
        <w:br/>
        <w:t>[37]  Cfr. sentencia de 22  de  diciembre  de  1998  emitida  por  la  Corte</w:t>
        <w:br/>
        <w:t>Suprema de Justicia de la  Nación  Argentina  (expediente  de  anexos  a  la</w:t>
        <w:br/>
        <w:t>demanda, Tomo I, Anexo 3, folios 114 a 116).</w:t>
        <w:br/>
        <w:br/>
        <w:br/>
        <w:t>[38]  Cfr. sentencia de 17 de marzo de 1999 emitida por la  Sala  IV  de  la</w:t>
        <w:br/>
        <w:t>Cámara de Apelaciones en lo Criminal y Correccional (expediente de anexos  a</w:t>
        <w:br/>
        <w:t>la demanda, Tomo 1, Anexo 4, folio 134).</w:t>
        <w:br/>
        <w:br/>
        <w:br/>
        <w:t>[39]  Cfr. sentencia de 17 de marzo de 1999, supra nota 38, folio 132.</w:t>
        <w:br/>
        <w:br/>
        <w:br/>
        <w:t>[40]  Cfr. escrito de  interposición  del  recurso  extraordinario  ante  la</w:t>
        <w:br/>
        <w:t>Corte Suprema de Justicia de la Nación Argentina (expediente de anexos a  la</w:t>
        <w:br/>
        <w:t>demanda, Tomo 1, Anexo 5, folio 140).</w:t>
        <w:br/>
        <w:br/>
        <w:br/>
        <w:t>[41]  Cfr. resolución de 14 de septiembre  de  2000  emitida  por  la  Corte</w:t>
        <w:br/>
        <w:t>Suprema de Justicia de la  Nación  Argentina  (expediente  de  anexos  a  la</w:t>
        <w:br/>
        <w:t>demanda, Tomo 1, Anexo 6, folio 175).</w:t>
        <w:br/>
        <w:br/>
        <w:br/>
        <w:t>[42]  Cfr.  La  Expresión  "Leyes"  en  el  Artículo  30  de  la  Convención</w:t>
        <w:br/>
        <w:t>Americana sobre Derechos Humanos. Opinión Consultiva OC-6/86 del 9  de  mayo</w:t>
        <w:br/>
        <w:t>de 1986. Serie A No. 6.</w:t>
        <w:br/>
        <w:br/>
        <w:br/>
        <w:t>[43]  Cfr. El Hábeas Corpus Bajo Suspensión de Garantías (arts.  27.2,  25.1</w:t>
        <w:br/>
        <w:t>y 7.6 Convención Americana sobre Derechos Humanos). Opinión  Consultiva  OC-</w:t>
        <w:br/>
        <w:t>8/87 del 30 de enero de 1987. Serie A No. 8, y Caso  Zambrano  Vélez,  supra</w:t>
        <w:br/>
        <w:t>nota 11, párrs. 45 a 47.</w:t>
        <w:br/>
        <w:br/>
        <w:br/>
        <w:t>[44]  Cfr.  La  Colegiación  Obligatoria  de  Periodistas  (Arts.  13  y  29</w:t>
        <w:br/>
        <w:t>Convención Americana sobre Derechos  Humanos).  Opinión  Consultiva  OC-5/85</w:t>
        <w:br/>
        <w:t>del 13 de noviembre de  1985.  Serie  A  No.  5;  Caso  Ricardo  Canese  Vs.</w:t>
        <w:br/>
        <w:t>Paraguay. Fondo, Reparaciones y Costas. Sentencia de 31 de agosto  de  2004.</w:t>
        <w:br/>
        <w:t>Serie C No. 111, párr. 96; Caso Palamara Iribarne, supra nota 12, párrs.  68</w:t>
        <w:br/>
        <w:t>y 79, y Caso Claude Reyes y otros Vs. Chile. Fondo, Reparaciones  y  Costas.</w:t>
        <w:br/>
        <w:t>Sentencia de 19 de septiembre de 2006. Serie C No. 151, párrs. 88 a 91.</w:t>
        <w:br/>
        <w:br/>
        <w:br/>
        <w:t>[45]  Cfr. Caso Ivcher Bronstein, supra nota 12, párr. 128;  Caso  Comunidad</w:t>
        <w:br/>
        <w:t>Indígena Yakye Axa Vs. Paraguay. Fondo, Reparaciones y Costas. Sentencia  de</w:t>
        <w:br/>
        <w:t>17 de junio de 2005. Serie C No. 125, párr. 145;  Caso  Chaparro  Álvarez  y</w:t>
        <w:br/>
        <w:t>Lapo Íñiguez, supra nota 17, párr. 93, y Caso  del  Pueblo  Saramaka,  supra</w:t>
        <w:br/>
        <w:t>nota 14, párr. 127.</w:t>
        <w:br/>
        <w:br/>
        <w:br/>
        <w:t>[46]  Cfr. Caso Ricardo Canese, supra nota 44, párrs. 113 a 135.</w:t>
        <w:br/>
        <w:br/>
        <w:br/>
        <w:t>[47]  Cfr. Caso Chaparro Álvarez y Lapo Íñiguez, supra nota 17, párrs. 51  a</w:t>
        <w:br/>
        <w:t>54.</w:t>
        <w:br/>
        <w:br/>
        <w:br/>
        <w:t>[48]  Cfr. La Colegiación Obligatoria de Periodistas, supra nota  44,  párr.</w:t>
        <w:br/>
        <w:t>30; Caso “La Última Tentación de Cristo” (Olmedo Bustos y otros) Vs.  Chile.</w:t>
        <w:br/>
        <w:t>Fondo, Reparaciones y Costas. Sentencia de 5 de febrero  de  2001.  Serie  C</w:t>
        <w:br/>
        <w:t>No. 73, párr. 64; Caso Ivcher Bronstein, supra  nota  12,  párr.  146;  Caso</w:t>
        <w:br/>
        <w:t>Herrera Ulloa, supra nota 12, párr. 108, y Caso Ricardo Canese,  supra  nota</w:t>
        <w:br/>
        <w:t>44, párr. 77.</w:t>
        <w:br/>
        <w:br/>
        <w:br/>
        <w:t>[49]  Cfr. Caso Herrera Ulloa,  supra  nota  12,  párr.  120;  Caso  Ricardo</w:t>
        <w:br/>
        <w:t>Canese, supra nota 44, párr. 95, y Caso Palamara Iribarne,  supra  nota  12,</w:t>
        <w:br/>
        <w:t>párr. 79.</w:t>
        <w:br/>
        <w:br/>
        <w:br/>
        <w:t>[50]  Cfr. Caso Ricardo Canese, supra nota 44, párr. 101.</w:t>
        <w:br/>
        <w:br/>
        <w:br/>
        <w:t>[51]  El Tribunal ha señalado que  “es  indispensable[…]  la  pluralidad  de</w:t>
        <w:br/>
        <w:t>medios, la prohibición de todo monopolio respecto a  ellos,  cualquiera  sea</w:t>
        <w:br/>
        <w:t>la  forma  que  pretenda  adoptar”.  Cfr.  La  Colegiación  Obligatoria   de</w:t>
        <w:br/>
        <w:t>Periodistas, supra nota 44, párr. 34.</w:t>
        <w:br/>
        <w:br/>
        <w:br/>
        <w:t>[52]  Cfr. Caso Godínez Cruz Vs. Honduras. Fondo. Sentencia de 20  de  enero</w:t>
        <w:br/>
        <w:t>de 1989. Serie C No. 5, párr. 172; Caso de la Masacre de  Pueblo  Bello  Vs.</w:t>
        <w:br/>
        <w:t>Colombia. Fondo, Reparaciones y Costas. Sentencia de 31 de  enero  de  2006.</w:t>
        <w:br/>
        <w:t>Serie C No. 140,  párr.  54,  y  Caso  Comunidad  Indígena  Sawhoyamaxa  Vs.</w:t>
        <w:br/>
        <w:t>Paraguay. Fondo, Reparaciones y Costas. Sentencia de 29 de  marzo  de  2006.</w:t>
        <w:br/>
        <w:t>Serie C No. 146, párr. 186.</w:t>
        <w:br/>
        <w:br/>
        <w:br/>
        <w:t>[53]  Cfr. La Colegiación Obligatoria de Periodistas, supra nota  44,  párr.</w:t>
        <w:br/>
        <w:t>40, y Caso Claude Reyes y otros, supra nota 44, párr. 89.</w:t>
        <w:br/>
        <w:br/>
        <w:br/>
        <w:t>[54]  Cfr. Caso Castillo Petruzzi y otros, supra nota 12, párr. 121, y  Caso</w:t>
        <w:br/>
        <w:t>Lori Berenson, supra nota 12, párr. 125. Asimismo, el Tribunal ha  resaltado</w:t>
        <w:br/>
        <w:t>que las leyes que prevean restricciones “deben utilizar  criterios  precisos</w:t>
        <w:br/>
        <w:t>y no conferir una  discrecionalidad  sin  trabas  a  los  encargados  de  su</w:t>
        <w:br/>
        <w:t>aplicación”. Cfr. Caso Ricardo Canese, supra nota 44, párr. 124.</w:t>
        <w:br/>
        <w:br/>
        <w:br/>
        <w:t>[55]  Cfr. Caso Chaparro Álvarez y Lapo Íñiguez, supra nota 17, párr. 93.</w:t>
        <w:br/>
        <w:br/>
        <w:br/>
        <w:t>[56]  Cfr. Caso Ricardo Canese, supra nota 44, párr. 104,  y  Caso  Palamara</w:t>
        <w:br/>
        <w:t>Iribarne, supra nota 12, párr. 79.</w:t>
        <w:br/>
        <w:br/>
        <w:br/>
        <w:t>[57]  En el Caso Mamere la Corte Europea de Derechos Humanos  consideró  que</w:t>
        <w:br/>
        <w:t>“si  bien  la  libertad  de  expresión   tiene   un   valor   preponderante,</w:t>
        <w:br/>
        <w:t>especialmente en cuestiones de interés público, no puede prevalecer  siempre</w:t>
        <w:br/>
        <w:t>en todos los casos sobre la necesidad de proteger el honor y la  reputación,</w:t>
        <w:br/>
        <w:t>ya sea  de  personas  privadas  o  de  funcionarios  públicos”.  La  versión</w:t>
        <w:br/>
        <w:t>original en inglés es  la  siguiente:  “the  eminent  value  of  freedom  of</w:t>
        <w:br/>
        <w:t>expression, especially in debates on subjects  of  general  concern,  cannot</w:t>
        <w:br/>
        <w:t>take precedence in all circumstances over the need  to  protect  the  honour</w:t>
        <w:br/>
        <w:t>and reputation of others, be they ordinary citizens  or  public  officials”.</w:t>
        <w:br/>
        <w:t>Cfr. Mamère v. France, no. 12697/03, § 27, ECHR 2006.</w:t>
        <w:br/>
        <w:br/>
        <w:br/>
        <w:t>Asimismo, en el Caso Castells el  Tribunal  Europeo  afirmó  que  “permanece</w:t>
        <w:br/>
        <w:t>abierta la posibilidad  para  las  autoridades  competentes  del  Estado  de</w:t>
        <w:br/>
        <w:t>adoptar, en su  condición  de  garantes  del  orden  público,  medidas,  aún</w:t>
        <w:br/>
        <w:t>penales, destinadas a reaccionar de manera adecuada y no excesiva  frente  a</w:t>
        <w:br/>
        <w:t>imputaciones difamatorias desprovistas de fundamento o  formuladas  de  mala</w:t>
        <w:br/>
        <w:t>fe”. La  versión  original  en  inglés  señala:  “it  remains  open  to  the</w:t>
        <w:br/>
        <w:t>competent State authorities to adopt, in their  capacity  as  guarantors  of</w:t>
        <w:br/>
        <w:t>public order, measures, even of a criminal law  nature,  intended  to  react</w:t>
        <w:br/>
        <w:t>appropriately  and  without  excess  to  defamatory  accusations  devoid  of</w:t>
        <w:br/>
        <w:t>foundation or formulated in  bad  faith”.  Cfr.  ECHR,  Castells  v.  Spain,</w:t>
        <w:br/>
        <w:t>judgment of 23 April 1992, Series A no. 236, § 46.</w:t>
        <w:br/>
        <w:br/>
        <w:br/>
        <w:t>En un pronunciamiento reciente sostuvo que “la imposición  de  una  pena  de</w:t>
        <w:br/>
        <w:t>prisión por una ofensa  difundida  en  la  prensa  será  compatible  con  la</w:t>
        <w:br/>
        <w:t>libertad de expresión de los periodistas tal como  está  garantizada  en  el</w:t>
        <w:br/>
        <w:t>artículo  10  de  la  Convención  sólo  en   circunstancias   excepcionales,</w:t>
        <w:br/>
        <w:t>especialmente  cuando  otros  derechos  fundamentales  han  sido  seriamente</w:t>
        <w:br/>
        <w:t>afectados, como, por ejemplo, en  los  casos  de  discurso  del  odio  o  de</w:t>
        <w:br/>
        <w:t>incitación a la violencia”. La versión original en inglés es  la  siguiente:</w:t>
        <w:br/>
        <w:t>“the imposition of a prison sentence for a press offence will be  compatible</w:t>
        <w:br/>
        <w:t>with journalists' freedom of expression as guaranteed by Article 10  of  the</w:t>
        <w:br/>
        <w:t>Convention  only  in  exceptional   circumstances,   notably   where   other</w:t>
        <w:br/>
        <w:t>fundamental rights have been seriously impaired, as,  for  example,  in  the</w:t>
        <w:br/>
        <w:t>case of hate speech or incitement to violence”. Cfr. Cumpana and  Mazare  v.</w:t>
        <w:br/>
        <w:t>Romania [GC], no. 33348/96, § 115, ECHR 2004-XI.</w:t>
        <w:br/>
        <w:br/>
        <w:br/>
        <w:t>[58]  Cfr. Caso Chaparro Álvarez y Lapo Íñiguez, supra nota 17, párr. 93.</w:t>
        <w:br/>
        <w:br/>
        <w:br/>
        <w:t>[59]  Cfr. La Colegiación Obligatoria de Periodistas, supra nota  44,  párr.</w:t>
        <w:br/>
        <w:t>46; Caso Herrera Ulloa, supra nota 12,  párrs.  121  y  123;  Caso  Palamara</w:t>
        <w:br/>
        <w:t>Iribarne, supra nota 12, párr. 85, y Caso Claude Reyes y otros,  supra  nota</w:t>
        <w:br/>
        <w:t>44, párr. 91.</w:t>
        <w:br/>
        <w:br/>
        <w:br/>
        <w:t>[60]  La sanción pecuniaria impuesta al señor Kimel ascendió a  $  20.000,00</w:t>
        <w:br/>
        <w:t>(veinte mil pesos argentinos). Cfr. sentencia de 17 de marzo de 1999,  supra</w:t>
        <w:br/>
        <w:t>nota 36, folio 138. Según el tipo de cambio vigente  en  ese  momento,  este</w:t>
        <w:br/>
        <w:t>monto era equivalente a la misma cantidad en dólares estadounidenses.  Según</w:t>
        <w:br/>
        <w:t>lo afirmado por los representantes y no  controvertido  por  el  Estado,  la</w:t>
        <w:br/>
        <w:t>ejecución de esta pena “importaría, sin más,  [la]  quiebra  económica”  del</w:t>
        <w:br/>
        <w:t>señor Kimel, quien “perdería todas sus pertenencias,  y  quedaría  endeudado</w:t>
        <w:br/>
        <w:t>por un largu[í]simo período”.</w:t>
        <w:br/>
        <w:br/>
        <w:br/>
        <w:t>[61]  Cfr. Caso Herrera Ulloa, supra nota 12,  párr.  128,  y  Caso  Ricardo</w:t>
        <w:br/>
        <w:t>Canese, supra nota 44, párr. 98.</w:t>
        <w:br/>
        <w:br/>
        <w:br/>
        <w:t>[62]  Cfr. Caso Herrera Ulloa, supra nota 12,  párr.  129,  y  Caso  Ricardo</w:t>
        <w:br/>
        <w:t>Canese, supra nota 44, párr. 103.</w:t>
        <w:br/>
        <w:br/>
        <w:br/>
        <w:t>[63]  Cfr. Caso Herrera Ulloa, supra nota 12,  párr.  129,  y  Caso  Ricardo</w:t>
        <w:br/>
        <w:t>Canese, supra nota 44, párr. 103.</w:t>
        <w:br/>
        <w:br/>
        <w:br/>
        <w:t>[64]  Cfr. Caso Herrera Ulloa, supra nota 12,  párr.  129,  y  Caso  Ricardo</w:t>
        <w:br/>
        <w:t>Canese, supra nota 44, párr. 103.</w:t>
        <w:br/>
        <w:br/>
        <w:br/>
        <w:t>[65]  Cfr. Caso Ivcher Bronstein, supra nota 12,  párr.  155;  Caso  Herrera</w:t>
        <w:br/>
        <w:t>Ulloa, supra nota 12, párr. 127; Caso  Palamara  Iribarne,  supra  nota  12,</w:t>
        <w:br/>
        <w:t>párr. 83, y Caso Claude Reyes y otros, supra nota 44, párr. 87.</w:t>
        <w:br/>
        <w:br/>
        <w:br/>
        <w:t>[66]  Cfr. Caso Herrera Ulloa, supra nota 12,  párr.  113,  y  Caso  Ricardo</w:t>
        <w:br/>
        <w:t>Canese, supra nota 44, párr. 83.</w:t>
        <w:br/>
        <w:br/>
        <w:br/>
        <w:t>[67]  Cfr. Caso Herrera Ulloa, supra nota 12, párr. 127.</w:t>
        <w:br/>
        <w:br/>
        <w:br/>
        <w:t>[68]  Cfr. Caso La Última Tentación  de  Cristo  (Olmedo  Bustos  y  otros),</w:t>
        <w:br/>
        <w:t>supra nota 48, párr. 69; Caso Ivcher Bronstein, supra nota 12, párr. 152,  y</w:t>
        <w:br/>
        <w:t>Caso Ricardo Canese, supra nota 44, párr. 83.</w:t>
        <w:br/>
        <w:br/>
        <w:br/>
        <w:t>[69]  Cfr. sentencia de 25 de septiembre de 1995, supra nota 28, folio 59.</w:t>
        <w:br/>
        <w:br/>
        <w:br/>
        <w:t>[70]  Cfr. declaración testimonial rendida por Eduardo  Kimel  en  audiencia</w:t>
        <w:br/>
        <w:t>pública (supra párr. 9).</w:t>
        <w:br/>
        <w:br/>
        <w:br/>
        <w:t>[71]  Cfr. ECHR, Case Lingens v. Austria, judgment of 8 July 1986, Series A</w:t>
        <w:br/>
        <w:t>no. 103, § 46.</w:t>
        <w:br/>
        <w:br/>
        <w:br/>
        <w:t>[72]  El artículo 8.1 de la Convención establece en lo pertinente que:</w:t>
        <w:br/>
        <w:br/>
        <w:br/>
        <w:t xml:space="preserve">      1.    Toda  persona  tiene  derecho  a  ser  oída,  con   las  debidas</w:t>
        <w:br/>
        <w:t xml:space="preserve">      garantías y dentro de un plazo razonable,  por  un  juez  o   tribunal</w:t>
        <w:br/>
        <w:t xml:space="preserve">      competente, independiente e imparcial,  establecido  con  anterioridad</w:t>
        <w:br/>
        <w:t xml:space="preserve">      por  la  ley,  en  la  sustanciación  de  cualquier  acusación   penal</w:t>
        <w:br/>
        <w:t xml:space="preserve">      formulada contra ella, o para  la  determinación  de  sus  derechos  y</w:t>
        <w:br/>
        <w:t xml:space="preserve">      obligaciones de orden civil,  laboral,  fiscal  o  de  cualquier  otro</w:t>
        <w:br/>
        <w:t xml:space="preserve">      carácter.</w:t>
        <w:br/>
        <w:br/>
        <w:br/>
        <w:t>[73]  Dichos  criterios  son:  i)  complejidad  del  asunto,  ii)  actividad</w:t>
        <w:br/>
        <w:t>procesal del interesado, y iii)  conducta  de  las  autoridades  judiciales.</w:t>
        <w:br/>
        <w:t>Cfr.  Caso  Genie  Lacayo  Vs.  Nicaragua.  Fondo,  Reparaciones  y  Costas.</w:t>
        <w:br/>
        <w:t>Sentencia de 29 de enero de 1997. Serie C No.  30,  párr.  77;  Caso  Vargas</w:t>
        <w:br/>
        <w:t>Areco Vs. Paraguay.  Fondo,  Reparaciones  y  Costas.  Sentencia  de  26  de</w:t>
        <w:br/>
        <w:t>septiembre de 2006. Serie C No. 155, párr. 102,  y  Caso  Escué  Zapata  Vs.</w:t>
        <w:br/>
        <w:t>Colombia. Fondo, Reparaciones y Costas. Sentencia de 4  de  julio  de  2007.</w:t>
        <w:br/>
        <w:t>Serie C No. 165, párr. 102.</w:t>
        <w:br/>
        <w:br/>
        <w:br/>
        <w:t>[74]  Cfr. Caso Hilaire, Constantine y  Benjamin  y  otros  Vs.  Trinidad  y</w:t>
        <w:br/>
        <w:t>Tobago. Fondo, Reparaciones y Costas. Sentencia de  21  de  junio  de  2002.</w:t>
        <w:br/>
        <w:t>Serie  C  No.  94,  párr.  145;  Caso  Gómez  Palomino  Vs.   Perú.   Fondo,</w:t>
        <w:br/>
        <w:t>Reparaciones y Costas. Sentencia de 22 de noviembre de  2005.  Serie  C  No.</w:t>
        <w:br/>
        <w:t>136, párr. 85, y Caso Chaparro Álvarez y Lapo Íñiguez, supra nota 17,  párr.</w:t>
        <w:br/>
        <w:t>161.</w:t>
        <w:br/>
        <w:br/>
        <w:br/>
        <w:t>[75]  Cfr. Caso Velásquez Rodríguez Vs.  Honduras.  Reparaciones  y  Costas.</w:t>
        <w:br/>
        <w:t>Sentencia de 21 de julio de 1989. Serie  C  No.  7,  párr.  25;  Caso  Albán</w:t>
        <w:br/>
        <w:t>Cornejo y otros. Vs. Ecuador. Fondo, Reparaciones y Costas. Sentencia de  22</w:t>
        <w:br/>
        <w:t>de noviembre de 2007. Serie  C  No.  171,  párr.  138,  y  Caso  del  Pueblo</w:t>
        <w:br/>
        <w:t>Saramaka, supra nota 14, párr. 131.</w:t>
        <w:br/>
        <w:br/>
        <w:br/>
        <w:t>[76]  El artículo 63.1 de la Convención dispone que:</w:t>
        <w:br/>
        <w:br/>
        <w:br/>
        <w:t xml:space="preserve">      Cuando decida que hubo violación de un derecho o  libertad  protegidos</w:t>
        <w:br/>
        <w:t xml:space="preserve">      en [la] Convención, la Corte dispondrá que se garantice  al  lesionado</w:t>
        <w:br/>
        <w:t xml:space="preserve">      en el goce de su derecho o libertad conculcados.  Dispondrá  asimismo,</w:t>
        <w:br/>
        <w:t xml:space="preserve">      si ello fuera procedente, que  se  reparen  las  consecuencias  de  la</w:t>
        <w:br/>
        <w:t xml:space="preserve">      medida o situación que ha configurado la vulneración de esos  derechos</w:t>
        <w:br/>
        <w:t xml:space="preserve">      y el pago de una justa indemnización a la parte lesionada.</w:t>
        <w:br/>
        <w:br/>
        <w:br/>
        <w:t>[77]  Cfr. Caso Velásquez Rodríguez, supra nota 75, párrs. 25 a 27; Caso  de</w:t>
        <w:br/>
        <w:t>la “Panel Blanca” (Paniagua Morales y otros), supra nota  14,  párrs.  76  a</w:t>
        <w:br/>
        <w:t>79; Caso Albán Cornejo,  supra  nota  75,  párr.  139,  y  Caso  del  Pueblo</w:t>
        <w:br/>
        <w:t>Saramaka, supra nota 14, párr. 187.</w:t>
        <w:br/>
        <w:br/>
        <w:br/>
        <w:t>[78]   Cfr.  Caso  de  las  Masacres  de  Ituango  Vs.  Colombia.  Excepción</w:t>
        <w:br/>
        <w:t>Preliminar, Fondo, Reparaciones y Costas. Sentencia de 1 de julio  de  2006.</w:t>
        <w:br/>
        <w:t>Serie C No. 148, párr.  98;  Caso  Goiburú  y  otros  Vs.  Paraguay.  Fondo,</w:t>
        <w:br/>
        <w:t>Reparaciones y Costas. Sentencia de 22 de septiembre de 2006.  Serie  C  No.</w:t>
        <w:br/>
        <w:t>153, párr. 29, y Caso Chaparro Álvarez y Lapo Íñiguez, supra nota 17,  párr.</w:t>
        <w:br/>
        <w:t>224.</w:t>
        <w:br/>
        <w:br/>
        <w:br/>
        <w:t>[79]  Cfr. Caso Bámaca  Velásquez  Vs.  Guatemala.  Reparaciones  y  Costas.</w:t>
        <w:br/>
        <w:t>Sentencia de 22 de febrero de 2002. Serie  C  No.  91,  párr.  43;  Caso  La</w:t>
        <w:br/>
        <w:t>Cantuta, supra nota 13, párr. 213, y Caso Cantoral Huamaní  y  García  Santa</w:t>
        <w:br/>
        <w:t>Cruz, supra nota 15, párr. 166.</w:t>
        <w:br/>
        <w:br/>
        <w:br/>
        <w:t>[80]  Cfr. Caso de  las  Hermanas  Serrano  Cruz  Vs.  El  Salvador.  Fondo,</w:t>
        <w:br/>
        <w:t>Reparaciones y Costas. Sentencia de 1 de marzo de 2005.  Serie  C  No.  120,</w:t>
        <w:br/>
        <w:t>párr. 152; Caso Comunidad Indígena Yakye Axa,  supra  nota  45,  párr.  194;</w:t>
        <w:br/>
        <w:t>Caso del Penal Miguel Castro Castro, supra nota 14, párr. 427, y Caso de  la</w:t>
        <w:br/>
        <w:t>Masacre de la Rochela, supra nota 11, párr. 251.</w:t>
        <w:br/>
        <w:br/>
        <w:br/>
        <w:t>[81]  Cfr. Caso Aloeboetoe y otros  Vs.  Suriname.  Reparaciones  y  Costas.</w:t>
        <w:br/>
        <w:t>Sentencia de 10 de septiembre de 1993.  Serie  C  No.  15,  párr.  52;  Caso</w:t>
        <w:br/>
        <w:t>"Instituto   de   Reeducación   del   Menor"   Vs.   Paraguay.   Excepciones</w:t>
        <w:br/>
        <w:t>Preliminares, Fondo, Reparaciones y Costas. Sentencia de 2 de septiembre  de</w:t>
        <w:br/>
        <w:t>2004. Serie C No. 112, párr. 295; Caso Zambrano Vélez y  otros,  supra  nota</w:t>
        <w:br/>
        <w:t>11, párr. 141, y Caso Cantoral Huamaní y García Santa Cruz, supra  nota  15,</w:t>
        <w:br/>
        <w:t>párr. 175.</w:t>
        <w:br/>
        <w:br/>
        <w:br/>
        <w:t>[82]  Cfr. Caso Suárez Rosero Vs. Ecuador. Reparaciones y Costas.  Sentencia</w:t>
        <w:br/>
        <w:t>de 20 de enero de 1999. Serie C No. 44,  párr.  72;  Caso  Albán  Cornejo  y</w:t>
        <w:br/>
        <w:t>otros, supra nota 75, párr. 148, y Caso del Pueblo Saramaka, supra nota  14,</w:t>
        <w:br/>
        <w:t>párr. 195.</w:t>
        <w:br/>
        <w:br/>
        <w:br/>
        <w:t>[83]  Cfr. Caso de los “Niños de la Calle” (Villagrán Morales y  otros)  Vs.</w:t>
        <w:br/>
        <w:t>Guatemala. Reparaciones y Costas. Sentencia de 26 de mayo de 2001.  Serie  C</w:t>
        <w:br/>
        <w:t>No. 77, párr. 84; Caso Chaparro Álvarez  y  Lapo  Íñiguez,  supra  nota  17,</w:t>
        <w:br/>
        <w:t>párr. 250, y Caso del Pueblo Saramaka, supra nota 14, párrs. 200 y 201.</w:t>
        <w:br/>
        <w:br/>
        <w:br/>
        <w:t>[84]  Cfr. Caso de los “Niños de la  Calle”  (Villagrán  Morales  y  otros),</w:t>
        <w:br/>
        <w:t>supra nota 83, párr. 84; Caso Chaparro Álvarez y Lapo  Íñiguez,  supra  nota</w:t>
        <w:br/>
        <w:t>17, párr. 254, y Caso Albán Cornejo y otros, supra nota 75, párr. 155.</w:t>
        <w:br/>
        <w:br/>
        <w:br/>
        <w:t>[85]  Cfr. Caso Herrera Ulloa, supra nota 12, párr. 195.</w:t>
        <w:br/>
        <w:br/>
        <w:br/>
        <w:t>[86]   Cfr.  Caso  Cantoral  Benavides  Vs.  Perú.  Reparaciones  y  Costas.</w:t>
        <w:br/>
        <w:t>Sentencia de 3 de diciembre de 2001. Serie C No. 88, párr.  79;  Caso  Albán</w:t>
        <w:br/>
        <w:t>Cornejo y otros, supra nota 75, párr.  157,  y  Caso  del  Pueblo  Saramaka,</w:t>
        <w:br/>
        <w:t>supra nota 14, párr. 196.</w:t>
        <w:br/>
        <w:br/>
        <w:br/>
        <w:t>[87]  Cfr. Caso de la “Panel Blanca” (Paniagua Morales y otros), supra  nota</w:t>
        <w:br/>
        <w:t>14, párr. 212, y Caso Albán Cornejo y otros, supra nota 75, párr. 165.</w:t>
        <w:br/>
        <w:br/>
        <w:br/>
        <w:t>[88]  Cfr. Caso Aloeboetoe y otros, supra nota 81, párr. 115.</w:t>
        <w:br/>
        <w:br/>
        <w:br/>
        <w:t>[89]  Cfr. Caso Myrna  Mack  Chang  Vs.  Guatemala.  Fondo,  Reparaciones  y</w:t>
        <w:br/>
        <w:t>Costas. Sentencia de 25 de noviembre de 2003. Serie C No.  101,  párr.  294;</w:t>
        <w:br/>
        <w:t>Caso Chaparro Álvarez y Lapo Íñiguez, supra  nota  17,  párr.  283,  y  Caso</w:t>
        <w:br/>
        <w:t>Albán Cornejo y otros, supra nota 75, párr. 169.</w:t>
        <w:br/>
        <w:br/>
        <w:t>[90]  Cfr. Caso Herrera Ulloa  Vs.  Costa  Rica.  Excepciones  Preliminares,</w:t>
        <w:br/>
        <w:t>Fondo, Reparaciones y Costas. Sentencia de 2 de julio de 2004. Serie  C  No.</w:t>
        <w:br/>
        <w:t>107, párr. 117.</w:t>
        <w:br/>
        <w:br/>
        <w:t>[91]  Cfr. Caso Herrera Ulloa, supra nota 1, párr. 117.</w:t>
        <w:br/>
        <w:br/>
        <w:t>[92]  Caso Ricardo  Canese  Vs.  Paraguay.  Fondo,  Reparaciones  y  Costas.</w:t>
        <w:br/>
        <w:t>Sentencia de 31 de agosto de 2004. Serie C No. 111, párr. 98 y Caso  Herrera</w:t>
        <w:br/>
        <w:t>Ulloa, supra nota 1, párr. 128.</w:t>
        <w:br/>
        <w:br/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