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t xml:space="preserve">                  Corte Interamericana de Derechos Humanos</w:t>
        <w:br/>
        <w:br/>
        <w:br/>
        <w:br/>
        <w:br/>
        <w:t xml:space="preserve">                    Caso del Pueblo Saramaka  vs. Surinam</w:t>
        <w:br/>
        <w:br/>
        <w:br/>
        <w:br/>
        <w:br/>
        <w:t xml:space="preserve">                      Sentencia de 12 de agosto de 2008</w:t>
        <w:br/>
        <w:t xml:space="preserve">     (Interpretación de la Sentencia de Excepciones Preliminares, Fondo,</w:t>
        <w:br/>
        <w:t xml:space="preserve">                           Reparaciones y Costas)</w:t>
        <w:br/>
        <w:br/>
        <w:br/>
        <w:br/>
        <w:br/>
        <w:t>En el Caso del Pueblo Saramaka,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jueces*:</w:t>
        <w:br/>
        <w:br/>
        <w:br/>
        <w:t xml:space="preserve">      Sergio García Ramírez, Presidente;</w:t>
        <w:br/>
        <w:t xml:space="preserve">      Diego García Sayán, Juez;</w:t>
        <w:br/>
        <w:t xml:space="preserve">      Leonardo Franco, Juez;</w:t>
        <w:br/>
        <w:t xml:space="preserve">      Margarette May Macaulay, Jueza, y</w:t>
        <w:br/>
        <w:t xml:space="preserve">      Rhadys Abreu Blondet, Jueza;</w:t>
        <w:br/>
        <w:br/>
        <w:t>presentes además,</w:t>
        <w:br/>
        <w:br/>
        <w:t xml:space="preserve">      Pablo Saavedra Alessandri, Secretario;</w:t>
        <w:br/>
        <w:br/>
        <w:t>de conformidad con el artículo 67 de la Convención Americana sobre  Derechos</w:t>
        <w:br/>
        <w:t>Humanos (en adelante “la Convención” o “la Convención Americana”) y  con  el</w:t>
        <w:br/>
        <w:t>artículo 59 del Reglamento  de  la  Corte  (en  adelante  “el  Reglamento”),</w:t>
        <w:br/>
        <w:t>resuelve  la  demanda  de  interpretación  de   la   Sentencia   de   fondo,</w:t>
        <w:br/>
        <w:t>reparaciones y costas dictada por la Corte el 28 de noviembre de 2007 en  el</w:t>
        <w:br/>
        <w:t>caso  Pueblo  de  Saramaka  Vs.  Surinam  (en  adelante   “la   demanda   de</w:t>
        <w:br/>
        <w:t>interpretación”), interpuesta por el Estado  de  Surinam  (en  adelante  “el</w:t>
        <w:br/>
        <w:t>Estado” o “Surinam”).</w:t>
        <w:br/>
        <w:br/>
        <w:t xml:space="preserve">                                      I</w:t>
        <w:br/>
        <w:t xml:space="preserve">                Introducción de la demanda de interpretación</w:t>
        <w:br/>
        <w:t xml:space="preserve">                        y procedimiento ante la Corte</w:t>
        <w:br/>
        <w:br/>
        <w:t>1.     El  17  de  marzo  de  2008  el  Estado  presentó  una   demanda   de</w:t>
        <w:br/>
        <w:t>interpretación  de  la  Sentencia  sobre  excepciones  preliminares,  fondo,</w:t>
        <w:br/>
        <w:t>reparaciones y costas[1] emitida el 28 de noviembre de  2007  en  este  caso</w:t>
        <w:br/>
        <w:t>(en adelante “la Sentencia”), con fundamento  en  los  artículos  67  de  la</w:t>
        <w:br/>
        <w:t>Convención y 59 del  Reglamento.  En  su  demanda,  el  Estado  solicitó  la</w:t>
        <w:br/>
        <w:t>interpretación respecto del “sentido  y  alcance”  de  varios  asuntos,  los</w:t>
        <w:br/>
        <w:t>cuales la Corte resume en el siguiente orden:</w:t>
        <w:br/>
        <w:br/>
        <w:br/>
        <w:t xml:space="preserve">   a) con quién debe consultar el Estado para establecer el mecanismo por el</w:t>
        <w:br/>
        <w:t xml:space="preserve">      cual se garantizará la “efectiva participación”  del  pueblo  Saramaka</w:t>
        <w:br/>
        <w:t xml:space="preserve">      ordenado en la Sentencia;</w:t>
        <w:br/>
        <w:br/>
        <w:br/>
        <w:t xml:space="preserve">   b) a quién debería ser entregada una  “justa  compensación”  cuando,  por</w:t>
        <w:br/>
        <w:t xml:space="preserve">      ejemplo, sólo una parte del territorio Saramaka se ve afectada por  el</w:t>
        <w:br/>
        <w:t xml:space="preserve">      otorgamiento de concesiones; es decir, si debe  ser  entregada  a  los</w:t>
        <w:br/>
        <w:t xml:space="preserve">      individuos directamente afectados o al pueblo Saramaka en su conjunto;</w:t>
        <w:br/>
        <w:br/>
        <w:br/>
        <w:br/>
        <w:t xml:space="preserve">   c) a quiénes y sobre cuáles actividades de  desarrollo  e  inversión  que</w:t>
        <w:br/>
        <w:t xml:space="preserve">      afectan al territorio Saramaka puede el Estado otorgar concesiones;</w:t>
        <w:br/>
        <w:br/>
        <w:t xml:space="preserve">   d) bajo qué circunstancias puede el Estado ejecutar un plan de desarrollo</w:t>
        <w:br/>
        <w:t xml:space="preserve">      e inversión en el territorio Saramaka, particularmente en relación con</w:t>
        <w:br/>
        <w:t xml:space="preserve">      los estudios de impacto social y ambiental, y</w:t>
        <w:br/>
        <w:br/>
        <w:t xml:space="preserve">   e) si la Corte, al declarar la violación al derecho al reconocimiento  de</w:t>
        <w:br/>
        <w:t xml:space="preserve">      la personalidad jurídica reconocido en el artículo 3 de la Convención,</w:t>
        <w:br/>
        <w:t xml:space="preserve">      tomó en consideración los argumentos del Estado al respecto.</w:t>
        <w:br/>
        <w:br/>
        <w:t>2.    El 25 de marzo  de  2008,  de  conformidad  con  lo  dispuesto  en  el</w:t>
        <w:br/>
        <w:t>artículo 59.2 del Reglamento y siguiendo instrucciones de la Presidenta  del</w:t>
        <w:br/>
        <w:t>Tribunal,  la  Secretaría  de  la  Corte  (en  adelante   “la   Secretaría”)</w:t>
        <w:br/>
        <w:t>transmitió  copia  de  la  demanda   de   interpretación   a   la   Comisión</w:t>
        <w:br/>
        <w:t>Interamericana  de  Derechos  Humanos  (en  adelante  “la  Comisión”  o  “la</w:t>
        <w:br/>
        <w:t>Comisión Interamericana”)  y  a  los  representantes  de  las  víctimas  (en</w:t>
        <w:br/>
        <w:t>adelante “los representantes”) y les  informó  que  contaban  con  un  plazo</w:t>
        <w:br/>
        <w:t>hasta el 5 de mayo de 2008 para que presentaran los  alegatos  escritos  que</w:t>
        <w:br/>
        <w:t>estimaran pertinentes. Asimismo, la Secretaría recordó  al  Estado  que,  de</w:t>
        <w:br/>
        <w:t>conformidad con lo dispuesto en  el  artículo  59.4  del  Reglamento,  “[l]a</w:t>
        <w:br/>
        <w:t>demanda de interpretación no suspend[e] la ejecución de la Sentencia”.</w:t>
        <w:br/>
        <w:br/>
        <w:t>3.    El 28 y 30  de  abril  de  2008  los  representantes  y  la  Comisión,</w:t>
        <w:br/>
        <w:t>respectivamente, solicitaron una prórroga hasta el 19 de mayo  de  2008  con</w:t>
        <w:br/>
        <w:t>la finalidad de presentar sus alegatos escritos. La Presidenta de  la  Corte</w:t>
        <w:br/>
        <w:t>concedió ambas solicitudes. El 19 de mayo de 2008 los  representantes  y  la</w:t>
        <w:br/>
        <w:t>Comisión  presentaron  sus   alegatos   escritos   sobre   la   demanda   de</w:t>
        <w:br/>
        <w:t>interpretación presentada por el Estado.</w:t>
        <w:br/>
        <w:br/>
        <w:t xml:space="preserve">                                     II</w:t>
        <w:br/>
        <w:t xml:space="preserve">                    Competencia y Composición de la Corte</w:t>
        <w:br/>
        <w:br/>
        <w:br/>
        <w:t>4.    De conformidad con el artículo 67 de la  Convención[2],  la  Corte  es</w:t>
        <w:br/>
        <w:t>competente para interpretar sus fallos.   Para  realizar  el  examen  de  la</w:t>
        <w:br/>
        <w:t>demanda de interpretación, el Tribunal debe tener, de ser posible, la  misma</w:t>
        <w:br/>
        <w:t>composición que tenía al dictar la Sentencia respectiva, de conformidad  con</w:t>
        <w:br/>
        <w:t>el artículo 59.3 del Reglamento. En esta ocasión, la Corte  se  integra  con</w:t>
        <w:br/>
        <w:t>los mismos jueces que dictaron la  Sentencia  cuya  interpretación  ha  sido</w:t>
        <w:br/>
        <w:t>solicitada.</w:t>
        <w:br/>
        <w:br/>
        <w:t xml:space="preserve">                                     III</w:t>
        <w:br/>
        <w:t xml:space="preserve">                                Admisibilidad</w:t>
        <w:br/>
        <w:br/>
        <w:br/>
        <w:t>5.    Corresponde a la Corte verificar si los términos en que fue  planteada</w:t>
        <w:br/>
        <w:t>la demanda de interpretación satisfacen los requisitos establecidos  en  las</w:t>
        <w:br/>
        <w:t>normas aplicables, a saber, el artículo 67 de la  Convención,  anteriormente</w:t>
        <w:br/>
        <w:t>citado, y los artículos 29.3[3] y 59[4] del Reglamento.</w:t>
        <w:br/>
        <w:br/>
        <w:t>6.    La Comisión consideró que “la comunicación presentada  por  el  Estado</w:t>
        <w:br/>
        <w:t>no reúne los requisitos  expuestos  en  el  artículo  67  de  la  Convención</w:t>
        <w:br/>
        <w:t>Americana […] ni en los artículos 29.3 y  59  del  Reglamento”.  Además,  la</w:t>
        <w:br/>
        <w:t>Comisión alegó que la  “solicitud  presentada  por  Surinam  intenta  apelar</w:t>
        <w:br/>
        <w:t>aspectos de la decisión que el Estado encuentra desfavorables, o  inducir  a</w:t>
        <w:br/>
        <w:t>la Corte a interpretar algunas partes de la Sentencia de conformidad con  la</w:t>
        <w:br/>
        <w:t>interpretación que hace el Estado de los hechos y del  procedimiento,  y  su</w:t>
        <w:br/>
        <w:t>desacuerdo con la Sentencia”. Adicionalmente, la  Comisión  observó  que  el</w:t>
        <w:br/>
        <w:t>“Estado no ha señalado ninguna ambigüedad o falta de claridad  en  el  texto</w:t>
        <w:br/>
        <w:t>de la Sentencia”.  No obstante, “[l]a Comisión consider[ó] que, si  bien  la</w:t>
        <w:br/>
        <w:t>demanda presentada  por  el  Estado  se  enmarca  en  los  términos  de  una</w:t>
        <w:br/>
        <w:t>apelación  de  asuntos  que  ya  han  sido  decididos  y  explicados  en  la</w:t>
        <w:br/>
        <w:t>Sentencia, la Comisión también not[ó] que los asuntos señalados indican  que</w:t>
        <w:br/>
        <w:t>el Estado podría requerir mayor orientación  respecto  a  ciertos  criterios</w:t>
        <w:br/>
        <w:t>para poder implementar lo ordenado por la Corte”.</w:t>
        <w:br/>
        <w:br/>
        <w:t>7.    Los representantes observaron que la solicitud del  Estado  reúne  los</w:t>
        <w:br/>
        <w:t>requisitos   de   admisibilidad   pertinentes.   Al   mismo   tiempo,    los</w:t>
        <w:br/>
        <w:t>representantes  indicaron  que  algunos  de  “los  asuntos  presentados  por</w:t>
        <w:br/>
        <w:t>Surinam están desenfocados e imprecisos y no son,  por  tanto,  susceptibles</w:t>
        <w:br/>
        <w:t>de respuestas precisas”. No obstante,  los  representantes  observaron  que,</w:t>
        <w:br/>
        <w:t>“debido a que todos los asuntos señalados por el Estado  son  extremadamente</w:t>
        <w:br/>
        <w:t>importantes y/o revelan serias malinterpretaciones de  la  Sentencia,  ellos</w:t>
        <w:br/>
        <w:t>respetuosamente  instan  a  la  Corte  a  explicar  cada  [asunto,  con   el</w:t>
        <w:br/>
        <w:t>propósito] de rectificar estas serias malinterpretaciones  y  de  asistir  a</w:t>
        <w:br/>
        <w:t>las partes a comprender e implementar la Sentencia”.</w:t>
        <w:br/>
        <w:br/>
        <w:t>8.     La  Corte  constata  que  el   Estado   interpuso   la   demanda   de</w:t>
        <w:br/>
        <w:t>interpretación dentro  del  plazo  establecido  en  el  artículo  67  de  la</w:t>
        <w:br/>
        <w:t>Convención, toda vez que  la  Sentencia  fue  notificada  al  Estado,  a  la</w:t>
        <w:br/>
        <w:t>Comisión Interamericana y a los representantes el 19 de diciembre de 2007  y</w:t>
        <w:br/>
        <w:t>el Estado interpuso la demanda de interpretación el 17 de marzo de 2008.</w:t>
        <w:br/>
        <w:br/>
        <w:t>9.     Por  otro  lado,  tal  como  lo  ha  dispuesto   anteriormente   este</w:t>
        <w:br/>
        <w:t>Tribunal[5],  una  demanda  de  interpretación  de  una  sentencia  no  debe</w:t>
        <w:br/>
        <w:t>utilizarse como un medio de impugnación, sino  únicamente  debe  tener  como</w:t>
        <w:br/>
        <w:t>objeto desentrañar el sentido de un fallo cuando una de las partes  sostiene</w:t>
        <w:br/>
        <w:t>que el texto de sus puntos resolutivos o de sus  consideraciones  carece  de</w:t>
        <w:br/>
        <w:t>claridad o precisión, siempre  y  cuando  esas  consideraciones  incidan  en</w:t>
        <w:br/>
        <w:t>dicha parte resolutiva. Por ende,  no  se  puede  pedir  la  modificación  o</w:t>
        <w:br/>
        <w:t>anulación  de  la  sentencia  respectiva  a  través  de   una   demanda   de</w:t>
        <w:br/>
        <w:t>interpretación.</w:t>
        <w:br/>
        <w:br/>
        <w:t>10.   La Corte observa que algunas de las solicitudes del Estado carecen  de</w:t>
        <w:br/>
        <w:t>precisión respecto de cuáles asuntos requieren interpretación  de  la  Corte</w:t>
        <w:br/>
        <w:t>en cuanto al sentido o alcance  de  la  Sentencia.  No  obstante,  la  Corte</w:t>
        <w:br/>
        <w:t>estima que los asuntos señalados por el Estado  indican  que  éste  requiere</w:t>
        <w:br/>
        <w:t>mayor orientación con miras a cumplir plenamente con  los  puntos  ordenados</w:t>
        <w:br/>
        <w:t>por  la  Corte.  Por  lo  tanto,  para  proporcionar  una  respuesta  a  las</w:t>
        <w:br/>
        <w:t>inquietudes del Estado, y en vista de lo interrelacionado que se  encuentran</w:t>
        <w:br/>
        <w:t>las interrogantes  planteadas  por  éste,  la  Corte  declara  admisible  la</w:t>
        <w:br/>
        <w:t>demanda en su conjunto y procederá a analizar estos asuntos en el  siguiente</w:t>
        <w:br/>
        <w:t>orden: (1) lo relacionado con (a) el establecimiento de  un  mecanismo  para</w:t>
        <w:br/>
        <w:t>la “efectiva participación” del pueblo Saramaka, y (b) la  determinación  de</w:t>
        <w:br/>
        <w:t>los beneficiarios de una “justa compensación”;  (2)  lo  relacionado  a  las</w:t>
        <w:br/>
        <w:t>circunstancias en que el Estado no debe  ejecutar  planes  de  desarrollo  e</w:t>
        <w:br/>
        <w:t>inversión en  territorio  Saramaka,  particularmente  en  relación  con  los</w:t>
        <w:br/>
        <w:t>estudios previos de impacto social y ambiental;  (3)  cuestiones  acerca  de</w:t>
        <w:br/>
        <w:t>las concesiones que el Estado puede otorgar en  el  territorio  Saramaka,  y</w:t>
        <w:br/>
        <w:t>(4)  si  la  Corte  tomó  en  consideración  los   argumentos   del   Estado</w:t>
        <w:br/>
        <w:t>relacionados con la violación del Artículo 3 de la Convención.</w:t>
        <w:br/>
        <w:br/>
        <w:t xml:space="preserve">                                     IV</w:t>
        <w:br/>
        <w:t xml:space="preserve">    Los Requisitos de “Participación Efectiva” y “Beneficios Compartidos”</w:t>
        <w:br/>
        <w:br/>
        <w:t>11.   En su demanda de interpretación de la Sentencia,  el  Estado  solicitó</w:t>
        <w:br/>
        <w:t>que se aclare con quién debe consultar para establecer el mecanismo  por  el</w:t>
        <w:br/>
        <w:t>cual se garantizará la “participación efectiva” del pueblo  Saramaka,  según</w:t>
        <w:br/>
        <w:t>lo ordenado en la Sentencia.   El  Estado  preguntó  si  estaba  obligado  a</w:t>
        <w:br/>
        <w:t>consultar “con  la  colectividad  de  los  capitanes  Saramaka,  o  con  los</w:t>
        <w:br/>
        <w:t>capitanes individuales de cada territorio, o con el Jefe Máximo (el  Gaa’man</w:t>
        <w:br/>
        <w:t>del pueblo Saramaka), o  con  otras  entidades  subsidiarias  dentro  de  la</w:t>
        <w:br/>
        <w:t>cultura, costumbres y tradiciones del pueblo Saramaka”. Asimismo, el  Estado</w:t>
        <w:br/>
        <w:t>aludió a la determinación de la Corte, en  el  capítulo  sobre  “Excepciones</w:t>
        <w:br/>
        <w:t>Preliminares”,  según  la  cual  cualquier  individuo  puede  presentar  una</w:t>
        <w:br/>
        <w:t>petición ante la Comisión Interamericana de  Derechos  Humanos.   El  Estado</w:t>
        <w:br/>
        <w:t>cuestionó si ello significa que tiene una obligación de consultar con  “cada</w:t>
        <w:br/>
        <w:t>individuo, órgano o entidad dentro de la estructura  cultural  de  la  Tribu</w:t>
        <w:br/>
        <w:t>Saramaka”. Finalmente, el Estado expresó su preocupación respecto de  cuáles</w:t>
        <w:br/>
        <w:t>Saramaka deberían  beneficiarse  de  proyectos  específicos  de  desarrollo.</w:t>
        <w:br/>
        <w:t>Particularmente, el Estado se mostró preocupado  por  el  posible  obstáculo</w:t>
        <w:br/>
        <w:t>para el desarrollo económico del Estado, así  como  otras  complicaciones  y</w:t>
        <w:br/>
        <w:t>divisiones internas que podrían  ocurrir  entre  los  Saramaka,  si  algunos</w:t>
        <w:br/>
        <w:t>miembros  de  la  tribu  que  viven  en  áreas  cercanas  al  lugar  de  las</w:t>
        <w:br/>
        <w:t>concesiones pudieran llegar a quedar excluidos de la  distribución  de  esos</w:t>
        <w:br/>
        <w:t>beneficios. El Estado observó que  dichos  miembros  de  la  tribu  podrían,</w:t>
        <w:br/>
        <w:t>consecuentemente, confrontar a los concesionarios para demandar su parte  de</w:t>
        <w:br/>
        <w:t>los beneficios.  Por lo tanto, Surinam consideró que debe ser el Estado,  en</w:t>
        <w:br/>
        <w:t>vez  del  pueblo  Saramaka,  quien  determine  el   requerido   sistema   de</w:t>
        <w:br/>
        <w:t>“beneficios compartidos”.  El Estado no realizó una pregunta  específica  al</w:t>
        <w:br/>
        <w:t>respecto, sino más bien solicitó “la interpretación de la Corte  acerca  del</w:t>
        <w:br/>
        <w:t>entendimiento del Estado con relación a este aspecto de la Sentencia”.</w:t>
        <w:br/>
        <w:br/>
        <w:t>12.   Con respecto a la participación efectiva de los  miembros  del  pueblo</w:t>
        <w:br/>
        <w:t>Saramaka  en  el  proceso  de  otorgamiento  de  concesiones  dentro  de  su</w:t>
        <w:br/>
        <w:t>territorio tradicional, la Comisión observó que “a lo largo de la  Sentencia</w:t>
        <w:br/>
        <w:t>la Corte ha dejado en claro que la  participación  del  pueblo  Saramaka  en</w:t>
        <w:br/>
        <w:t>dicho proceso deberá llevarse a cabo de conformidad  con  sus  costumbres  y</w:t>
        <w:br/>
        <w:t>tradiciones”. Con relación  a  los  beneficios  compartidos  con  el  pueblo</w:t>
        <w:br/>
        <w:t>Saramaka a partir de las concesiones otorgadas por el Estado  dentro  de  su</w:t>
        <w:br/>
        <w:t>territorio, la Comisión observó “que la Sentencia de la  Corte  no  requiere</w:t>
        <w:br/>
        <w:t>que el Estado actúe de manera tal que obstruya el desarrollo, sino más  bien</w:t>
        <w:br/>
        <w:t>establece los principios sobre  los  cuales  dicho  desarrollo  puede  tener</w:t>
        <w:br/>
        <w:t>lugar de conformidad con el respeto a los  derechos  de  aquellos  afectados</w:t>
        <w:br/>
        <w:t>por éste”. Además, la Comisión  consideró  que  el  “punto  en  cuestión  no</w:t>
        <w:br/>
        <w:t>constituye una solicitud de interpretación válida según  lo  establecido  en</w:t>
        <w:br/>
        <w:t>el artículo 67 de la Convención”.</w:t>
        <w:br/>
        <w:br/>
        <w:t>13.   Los representantes observaron que la Sentencia claramente indica  “que</w:t>
        <w:br/>
        <w:t>la manera de dar  participación  efectiva  y  la  entidad  o  entidades  que</w:t>
        <w:br/>
        <w:t>participarían en el proceso de decisión deberán  ser  determinadas  por  los</w:t>
        <w:br/>
        <w:t>Saramaka  de  conformidad  con  su  costumbre  y  tradición”,  y  luego  ser</w:t>
        <w:br/>
        <w:t>comunicadas al Estado.  “En cambio, si Surinam  llegara  a  tener  dudas  al</w:t>
        <w:br/>
        <w:t>respecto, puede comunicarse con los Saramaka para  buscar  mayor  claridad”.</w:t>
        <w:br/>
        <w:t>Adicionalmente, los representantes observaron que  “la  base  legislativa  y</w:t>
        <w:br/>
        <w:t>administrativa  para  el  sistema  de  beneficios   compartidos   debe   ser</w:t>
        <w:br/>
        <w:t>desarrollada y determinada con la participación efectiva de los Saramaka,  y</w:t>
        <w:br/>
        <w:t>no  únicamente  por  el  Estado”,  y  que  “los  Saramaka  también   deberán</w:t>
        <w:br/>
        <w:t>participar efectivamente,  caso  por  caso,  en  las  decisiones  sobre  los</w:t>
        <w:br/>
        <w:t>beneficios compartidos.”</w:t>
        <w:br/>
        <w:br/>
        <w:t>14.   Los asuntos a  los  cuales  el  Estado  hace  referencia  son  (a)  el</w:t>
        <w:br/>
        <w:t>establecimiento de un mecanismo de consulta con el pueblo  Saramaka,  y  (b)</w:t>
        <w:br/>
        <w:t>la determinación  de  los  beneficiarios  de  una  “justa  compensación”  en</w:t>
        <w:br/>
        <w:t>relación con proyectos de desarrollo e inversión en el territorio  Saramaka.</w:t>
        <w:br/>
        <w:t xml:space="preserve"> La Corte considera que ambos asuntos están desarrollados en  la  Sentencia,</w:t>
        <w:br/>
        <w:t>particularmente, pero no exclusivamente, en los párrafos 81, 100, 101,  129-</w:t>
        <w:br/>
        <w:t>140, 147, 155, 164, 170, 171, 174 y 194, así como en los Puntos  Resolutivos</w:t>
        <w:br/>
        <w:t>5 a 9.  Sin embargo, la Corte considera pertinente  reiterar  la  manera  en</w:t>
        <w:br/>
        <w:t>que tales asuntos son abordados en la Sentencia.</w:t>
        <w:br/>
        <w:br/>
        <w:t xml:space="preserve">   a) Establecimiento de un mecanismo de consulta con el Pueblo Saramaka</w:t>
        <w:br/>
        <w:br/>
        <w:t>15.   Respecto del primer asunto, la Corte reitera que el  Estado  tiene  la</w:t>
        <w:br/>
        <w:t>obligación de consultar con el pueblo Saramaka para efectos de  cumplir  con</w:t>
        <w:br/>
        <w:t>varios de los puntos ordenados en la Sentencia, y  que  los  Saramaka  deben</w:t>
        <w:br/>
        <w:t>determinar,  de  conformidad  con  sus  costumbres  y  tradiciones,   cuáles</w:t>
        <w:br/>
        <w:t>miembros de la tribu estarán involucrados en dichas consultas.</w:t>
        <w:br/>
        <w:br/>
        <w:t>16.   En este sentido, la  Sentencia  ordena  al  Estado  consultar  con  el</w:t>
        <w:br/>
        <w:t>pueblo Saramaka al menos acerca de  los  siguientes  seis  asuntos:  (1)  el</w:t>
        <w:br/>
        <w:t>proceso de delimitación, demarcación y otorgamiento de título colectivo  del</w:t>
        <w:br/>
        <w:t>territorio de los miembros del pueblo Saramaka[6]; (2) el  proceso  mediante</w:t>
        <w:br/>
        <w:t>el cual se otorgue a los miembros  del  pueblo  Saramaka  el  reconocimiento</w:t>
        <w:br/>
        <w:t>legal de la capacidad jurídica colectiva correspondiente a la comunidad  que</w:t>
        <w:br/>
        <w:t>ellos integran[7]; (3) el  proceso  de  adopción  de  medidas  legislativas,</w:t>
        <w:br/>
        <w:t>administrativas o de otra índole que sean necesarias  a  fin  de  reconocer,</w:t>
        <w:br/>
        <w:t>proteger, garantizar y dar efecto legal al derecho de  los  integrantes  del</w:t>
        <w:br/>
        <w:t>pueblo Saramaka a ser titulares de derechos bajo forma  colectiva  sobre  el</w:t>
        <w:br/>
        <w:t>territorio que tradicionalmente han ocupado y utilizado[8]; (4)  el  proceso</w:t>
        <w:br/>
        <w:t>de adopción de medidas legislativas, administrativas o de  otra  índole  que</w:t>
        <w:br/>
        <w:t>sean necesarias para reconocer y garantizar el derecho del  pueblo  Saramaka</w:t>
        <w:br/>
        <w:t>a ser  efectivamente  consultado,  de  conformidad  con  sus  tradiciones  y</w:t>
        <w:br/>
        <w:t>costumbres[9]; (5) sobre los resultados de los estudios previos  de  impacto</w:t>
        <w:br/>
        <w:t>social y ambiental[10], y (6) en relación con cualquier  restricción  a  los</w:t>
        <w:br/>
        <w:t>derechos de propiedad  del  pueblo  Saramaka,  particularmente  respecto  de</w:t>
        <w:br/>
        <w:t>planes de  desarrollo  o  inversión  dentro  o  que  afecten  el  territorio</w:t>
        <w:br/>
        <w:t>Saramaka[11].</w:t>
        <w:br/>
        <w:br/>
        <w:t>17.   En el párrafo 133 de la Sentencia la Corte  ha  aclarado  este  último</w:t>
        <w:br/>
        <w:t>punto, al señalar que  “al  garantizar  la  participación  efectiva  de  los</w:t>
        <w:br/>
        <w:t>integrantes del pueblo Saramaka en los  planes  de  desarrollo  o  inversión</w:t>
        <w:br/>
        <w:t>dentro  de  su  territorio,  el  Estado  tiene  el   deber   de   consultar,</w:t>
        <w:br/>
        <w:t>activamente, con dicha comunidad, según sus costumbres y  tradiciones”.   En</w:t>
        <w:br/>
        <w:t>los párrafos 133 a 137 la Corte señaló directrices específicas acerca de  lo</w:t>
        <w:br/>
        <w:t>que debe ser materia de consulta, cuándo se debe realizar la  consulta,  por</w:t>
        <w:br/>
        <w:t>qué el pueblo Saramaka debe ser consultado y cómo se debe llevar a  cabo  la</w:t>
        <w:br/>
        <w:t>consulta. De conformidad con lo anterior, el Estado tiene  el  deber,  desde</w:t>
        <w:br/>
        <w:t>el inicio de la actividad que se propone, de consultar  activamente  con  el</w:t>
        <w:br/>
        <w:t>pueblo Saramaka, de buena fe, y con el objetivo de llegar a un  acuerdo,  lo</w:t>
        <w:br/>
        <w:t>cual a su vez  requiere  que  el  Estado  acepte  y  brinde  información  al</w:t>
        <w:br/>
        <w:t>respecto  en  un  formato  entendible  y  públicamente  accesible.   Además,</w:t>
        <w:br/>
        <w:t>dependiendo del nivel de impacto que tendrá la actividad que se propone,  el</w:t>
        <w:br/>
        <w:t>Estado  podría  ser  requerido  a  obtener  el  consentimiento  del   pueblo</w:t>
        <w:br/>
        <w:t>Saramaka.  El Tribunal enfatizó que cuando se trate de planes de  desarrollo</w:t>
        <w:br/>
        <w:t>o de inversión a gran escala  que  podrían  afectar  la  integridad  de  las</w:t>
        <w:br/>
        <w:t>tierras y recursos  naturales  del  pueblo  Saramaka,  el  Estado  tiene  la</w:t>
        <w:br/>
        <w:t>obligación, no sólo de consultar a los Saramaka, sino también de obtener  su</w:t>
        <w:br/>
        <w:t>consentimiento  libre,  informado  y  previo,   según   sus   costumbres   y</w:t>
        <w:br/>
        <w:t>tradiciones[12].</w:t>
        <w:br/>
        <w:br/>
        <w:t>18.    La  Corte  omitió   deliberadamente   en   la   Sentencia   cualquier</w:t>
        <w:br/>
        <w:t>consideración específica en relación con  quién  debe  ser  consultado.   Al</w:t>
        <w:br/>
        <w:t>declarar  que  la  consulta  se  debe  realizar  “de  conformidad  con   sus</w:t>
        <w:br/>
        <w:t>costumbres y tradiciones”, la Corte reconoció que es el pueblo  Saramaka,  y</w:t>
        <w:br/>
        <w:t>no el Estado, quien debe decidir sobre  quién  o  quiénes  representarán  al</w:t>
        <w:br/>
        <w:t>pueblo Saramaka en cada proceso de consulta ordenado por el Tribunal[13].</w:t>
        <w:br/>
        <w:br/>
        <w:t>19.   Consecuentemente, el pueblo Saramaka debe informar al Estado  quién  o</w:t>
        <w:br/>
        <w:t>quiénes lo representarán en cada uno de los procesos de  consulta  señalados</w:t>
        <w:br/>
        <w:t>anteriormente.  El Estado deberá consultar con tales  representantes  a  fin</w:t>
        <w:br/>
        <w:t>de cumplir con lo  ordenado  por  el  Tribunal[14].  Una  vez  realizada  la</w:t>
        <w:br/>
        <w:t>consulta, el pueblo  Saramaka  dará  a  conocer  al  Estado  las  decisiones</w:t>
        <w:br/>
        <w:t>tomadas al respecto, así como sus fundamentos.</w:t>
        <w:br/>
        <w:br/>
        <w:t>20.   En un asunto relacionado con el punto anterior,  el  Tribunal  observa</w:t>
        <w:br/>
        <w:t>que el Estado pareciera malinterpretar la diferencia entre su obligación  de</w:t>
        <w:br/>
        <w:t>consultar con el pueblo  Saramaka,  de  conformidad  con  sus  costumbres  y</w:t>
        <w:br/>
        <w:t>tradiciones, y el contenido y propósito del sistema de  peticiones  descrito</w:t>
        <w:br/>
        <w:t>en el artículo 44[15] de la Convención.</w:t>
        <w:br/>
        <w:br/>
        <w:t>21.   En los párrafos 22 al 24 de la Sentencia la Corte  analizó  si,  a  la</w:t>
        <w:br/>
        <w:t>luz del artículo 44 de la Convención, los peticionarios  originales  estaban</w:t>
        <w:br/>
        <w:t>legitimados para presentar una petición ante la Comisión.  La Corte  declaró</w:t>
        <w:br/>
        <w:t>que cualquier persona o grupo de personas que no sea presunta víctima  puede</w:t>
        <w:br/>
        <w:t>presentar  una  petición  ante  la  Comisión  sin  tener  que   obtener   la</w:t>
        <w:br/>
        <w:t>autorización previa del Gaa’man o,  por  ejemplo,  de  cada  miembro  de  la</w:t>
        <w:br/>
        <w:t>comunidad.  Dicho análisis del sistema  de  peticiones  bajo  la  Convención</w:t>
        <w:br/>
        <w:t>Americana no guarda relación alguna con la obligación que tiene  el  Estado,</w:t>
        <w:br/>
        <w:t>a raíz de la Sentencia en el presente caso, de consultar  con  los  Saramaka</w:t>
        <w:br/>
        <w:t>de conformidad con sus costumbres y tradiciones.</w:t>
        <w:br/>
        <w:br/>
        <w:t>22.   Por ende, la decisión acerca de quién debe ser consultado en  relación</w:t>
        <w:br/>
        <w:t>con cada uno de los asuntos mencionados anteriormente (supra párr. 16)  debe</w:t>
        <w:br/>
        <w:t>ser adoptada por el pueblo Saramaka, según  sus  costumbres  y  tradiciones.</w:t>
        <w:br/>
        <w:t>El  pueblo  Saramaka  comunicará  al  Estado  quién  o  quiénes  deben   ser</w:t>
        <w:br/>
        <w:t>consultados, dependiendo del asunto que así lo requiera.</w:t>
        <w:br/>
        <w:br/>
        <w:t xml:space="preserve">   b) En cuanto a la  determinación  de  los  beneficiarios  de  una  “justa</w:t>
        <w:br/>
        <w:t xml:space="preserve">      compensación” en relación con proyectos de desarrollo e  inversión  en</w:t>
        <w:br/>
        <w:t xml:space="preserve">      el territorio Saramaka</w:t>
        <w:br/>
        <w:br/>
        <w:t>23.   El  segundo  asunto  mencionado  por  el  Estado,  en  relación  a  la</w:t>
        <w:br/>
        <w:t>determinación de los  beneficiarios  de  una  “justa  compensación”[16]  por</w:t>
        <w:br/>
        <w:t>proyectos de desarrollo e inversión en el territorio Saramaka, se  encuentra</w:t>
        <w:br/>
        <w:t>muy vinculado al asunto anterior y también fue analizado en la Sentencia.</w:t>
        <w:br/>
        <w:br/>
        <w:t>24.   Tal y como se señaló, en el Punto Resolutivo 8 de la Sentencia,  leído</w:t>
        <w:br/>
        <w:t>conjuntamente con el párrafo 194(d) de  la  misma,  el  Tribunal  ordenó  al</w:t>
        <w:br/>
        <w:t>Estado</w:t>
        <w:br/>
        <w:br/>
        <w:br/>
        <w:t xml:space="preserve">      adoptar las medidas legislativas, administrativas o de otra índole que</w:t>
        <w:br/>
        <w:t xml:space="preserve">      sean necesarias para reconocer y  garantizar  el  derecho  del  pueblo</w:t>
        <w:br/>
        <w:t xml:space="preserve">      Saramaka a […] compartir, razonablemente, los beneficios derivados  de</w:t>
        <w:br/>
        <w:t xml:space="preserve">      esos proyectos [de desarrollo e inversión] con el pueblo Saramaka,  en</w:t>
        <w:br/>
        <w:t xml:space="preserve">      el caso de que se llevaren  a  cabo.   El  pueblo  Saramaka  debe  ser</w:t>
        <w:br/>
        <w:t xml:space="preserve">      consultado durante el proceso establecido para cumplir con esta  forma</w:t>
        <w:br/>
        <w:t xml:space="preserve">      de reparación. […]</w:t>
        <w:br/>
        <w:br/>
        <w:t>25.   Por tanto, la determinación de dichos beneficiarios deberá  ser  hecha</w:t>
        <w:br/>
        <w:t>en consulta con el pueblo Saramaka y no unilateralmente por el  Estado.   En</w:t>
        <w:br/>
        <w:t>todo caso, tal y como los representantes señalaron  en  su  escrito,  “tales</w:t>
        <w:br/>
        <w:t>asuntos pueden ser discutidos y analizados durante el proceso de consulta  y</w:t>
        <w:br/>
        <w:t>el proceso  de  búsqueda  de  acuerdos  sobre  las  medidas  legislativas  y</w:t>
        <w:br/>
        <w:t>administrativas requeridas para, inter alia,  dar  efecto  al  requisito  de</w:t>
        <w:br/>
        <w:t>compartir beneficios”.</w:t>
        <w:br/>
        <w:br/>
        <w:t>26.   Además, en relación con la preocupación del Estado en  el  sentido  de</w:t>
        <w:br/>
        <w:t>si podrían generarse divisiones  internas  entre  los  Saramaka  al  decidir</w:t>
        <w:br/>
        <w:t>quién puede beneficiarse de los proyectos  de  desarrollo  e  inversión,  la</w:t>
        <w:br/>
        <w:t>Corte observa que, de conformidad con lo señalado en el párrafo  164  de  la</w:t>
        <w:br/>
        <w:t>Sentencia, en el supuesto que surgiera algún  conflicto  interno  entre  los</w:t>
        <w:br/>
        <w:t>miembros del pueblo Saramaka sobre este asunto, esto debe ser  resuelto  por</w:t>
        <w:br/>
        <w:t>“el pueblo Saramaka de conformidad con  sus  propias  costumbres  [y  normas</w:t>
        <w:br/>
        <w:t>tradicionales], y no [por] el Estado o esta Corte en el presente caso”.</w:t>
        <w:br/>
        <w:br/>
        <w:t>27.    Consecuentemente,  el  Tribunal  reitera  que   todos   los   asuntos</w:t>
        <w:br/>
        <w:t>relacionados al proceso  de  consulta  con  el  pueblo  Saramaka,  así  como</w:t>
        <w:br/>
        <w:t>aquellos relacionados a los beneficiarios de la  “justa  indemnización”  que</w:t>
        <w:br/>
        <w:t>se debe compartir, deberán  ser  determinados  y  resueltos  por  el  pueblo</w:t>
        <w:br/>
        <w:t>Saramaka de conformidad con sus costumbres y normas tradicionales,  y  según</w:t>
        <w:br/>
        <w:t>lo ordenado por el Tribunal en la Sentencia.</w:t>
        <w:br/>
        <w:br/>
        <w:t xml:space="preserve">                                      V</w:t>
        <w:br/>
        <w:t xml:space="preserve">                 Estudio Previo de Impacto Social y Ambiental</w:t>
        <w:br/>
        <w:br/>
        <w:t>28.   El Estado señaló que entiende que  el  estudio  de  impacto  social  y</w:t>
        <w:br/>
        <w:t>ambiental es uno de los requisitos que  estableció  la  Corte  para  que  se</w:t>
        <w:br/>
        <w:t>pueda otorgar una concesión en el territorio perteneciente  a  los  miembros</w:t>
        <w:br/>
        <w:t>del  pueblo  Saramaka.  El  Estado   indicó   que   la   Corte   “desarrolló</w:t>
        <w:br/>
        <w:t>extensivamente el primer y segundo requisitos que fueron establecidos en  el</w:t>
        <w:br/>
        <w:t>párrafo 129 [relacionados con la consulta  y  los  beneficios  compartidos],</w:t>
        <w:br/>
        <w:t>mas no elaboró de manera separada el tercer requisito  [que  es  el  estudio</w:t>
        <w:br/>
        <w:t>previo de impacto social y  ambiental  (en  adelante  “EISA”)].”  El  Estado</w:t>
        <w:br/>
        <w:t>señaló que, de acuerdo a  lo  establecido  en  la  Sentencia,  el  nivel  de</w:t>
        <w:br/>
        <w:t>impacto causado por cualquier concesión no puede ser de tal  naturaleza  que</w:t>
        <w:br/>
        <w:t>niegue  la  supervivencia  del  pueblo  Saramaka.  El  Estado  presentó  dos</w:t>
        <w:br/>
        <w:t>solicitudes de  interpretación  relacionadas  con  este  tema.  Primero,  le</w:t>
        <w:br/>
        <w:t>solicitó a la Corte desarrollar el sentido y los alcances  de  los  estudios</w:t>
        <w:br/>
        <w:t>de impacto social y ambiental. Segundo, le solicitó a la  Corte  definir  el</w:t>
        <w:br/>
        <w:t>nivel de  impacto  que  es  aceptable  en  aras  de  seguir  protegiendo  la</w:t>
        <w:br/>
        <w:t>supervivencia de los Saramaka. El Estado  enfatizó  que  una  interpretación</w:t>
        <w:br/>
        <w:t>“desequilibrada” de este requisito podría  generar  una  obstrucción  en  el</w:t>
        <w:br/>
        <w:t>desarrollo de Surinam.</w:t>
        <w:br/>
        <w:br/>
        <w:t>29.   En relación con el sentido y alcance de la obligación  del  Estado  de</w:t>
        <w:br/>
        <w:t>garantizar la supervivencia del pueblo Saramaka, la  Comisión  entendió  que</w:t>
        <w:br/>
        <w:t>el Estado pedía a la  Corte  confirmar  que  un  plan  de  desarrollo  puede</w:t>
        <w:br/>
        <w:t>generar niveles aceptables de “impacto” a los Saramaka, siempre y cuando  el</w:t>
        <w:br/>
        <w:t>impacto no implique una negación de su supervivencia.  Además,  la  Comisión</w:t>
        <w:br/>
        <w:t>consideró que “cuando la Corte utiliza  el  término  `supervivencia´  no  se</w:t>
        <w:br/>
        <w:t>refiere solamente a la obligación del Estado de garantizar el derecho  a  la</w:t>
        <w:br/>
        <w:t>vida de las víctimas, sino también a la  obligación  de  adoptar  todas  las</w:t>
        <w:br/>
        <w:t>medidas adecuadas para garantizar la relación continua del  pueblo  Saramaka</w:t>
        <w:br/>
        <w:t>con su territorio y su cultura”.</w:t>
        <w:br/>
        <w:br/>
        <w:t>30.   Los representantes entendieron que este punto está relacionado con  la</w:t>
        <w:br/>
        <w:t>diferencia entre impactos menores e impactos que  nieguen  la  capacidad  de</w:t>
        <w:br/>
        <w:t>supervivencia de los Saramaka como una comunidad tribal.  Sin  embargo,  los</w:t>
        <w:br/>
        <w:t>representantes consideraron que  Surinam  ha  interpretado  erróneamente  la</w:t>
        <w:br/>
        <w:t>frase: “supervivencia como comunidad tribal”, al entender que una  concesión</w:t>
        <w:br/>
        <w:t>no debe “vulnerar la vida de las víctimas”.  Los  representantes  sugirieron</w:t>
        <w:br/>
        <w:t>que una interpretación correcta implicaría evaluar si un plan de  desarrollo</w:t>
        <w:br/>
        <w:t>o inversión, de manera independiente o  acumulada,  interfiere  o  niega  el</w:t>
        <w:br/>
        <w:t>disfrute  continuo  del  pueblo  Saramaka  de  sus  tierras   tradicionales,</w:t>
        <w:br/>
        <w:t>territorios y recursos. Según los representantes,  a  la  hora  de  analizar</w:t>
        <w:br/>
        <w:t>posibles concesiones, se debe prestar  particular  atención  en  el  impacto</w:t>
        <w:br/>
        <w:t>acumulativo generado por múltiples  concesiones  en  el  área  o  por  otras</w:t>
        <w:br/>
        <w:t>circunstancias   creadas   por   proyectos   presentes   o   pasados.    Los</w:t>
        <w:br/>
        <w:t>representantes también consideraron que  el  EISA  es  una  de  las  formas,</w:t>
        <w:br/>
        <w:t>aunque no la única, de evaluar el  impacto  que  un  plan  de  desarrollo  o</w:t>
        <w:br/>
        <w:t>inversión puede llegar  a  tener  en  el  uso  y  goce  de  los  territorios</w:t>
        <w:br/>
        <w:t>tradicionales por parte de pueblos indígenas y tribales.  Por  consiguiente,</w:t>
        <w:br/>
        <w:t>con miras a evaluar adecuadamente el efecto que una restricción  al  derecho</w:t>
        <w:br/>
        <w:t>a  la  propiedad  puede  tener  sobre  otros  derechos,  los  representantes</w:t>
        <w:br/>
        <w:t>requieren, como mínimo, que los EISAs contengan un  Estudio  de  Impacto  de</w:t>
        <w:br/>
        <w:t>Derechos Humanos.</w:t>
        <w:br/>
        <w:br/>
        <w:t xml:space="preserve">   a) Requisitos generales y garantías</w:t>
        <w:br/>
        <w:br/>
        <w:t>31.   La Corte considera que los temas  planteados  indican  que  el  Estado</w:t>
        <w:br/>
        <w:t>puede requerir una mayor orientación con miras a  implementar  adecuadamente</w:t>
        <w:br/>
        <w:t>la Sentencia. Para asegurar que sea claro el sentido y alcance de la  misma,</w:t>
        <w:br/>
        <w:t>y para garantizar su apropiada aplicación, la Corte se referirá a los  temas</w:t>
        <w:br/>
        <w:t>presentados por el Estado con relación a los estudios de  impacto  social  y</w:t>
        <w:br/>
        <w:t>ambiental.</w:t>
        <w:br/>
        <w:br/>
        <w:t>32.   Como la Corte indicó en la Sentencia,  según  el  artículo  21  de  la</w:t>
        <w:br/>
        <w:t>Convención, el Estado debe respetar la especial relación  que  los  miembros</w:t>
        <w:br/>
        <w:t>del pueblo Saramaka tienen con su territorio en una forma que  garantice  su</w:t>
        <w:br/>
        <w:t>supervivencia social, cultural y económica[17].  La Corte estableció  en  el</w:t>
        <w:br/>
        <w:t>párrafo 121 de la Sentencia que:</w:t>
        <w:br/>
        <w:br/>
        <w:br/>
        <w:t xml:space="preserve">      […] el objetivo y el fin de las medidas requeridas en  nombre  de  los</w:t>
        <w:br/>
        <w:t xml:space="preserve">      miembros de los pueblos indígenas y tribales es garantizar que  podrán</w:t>
        <w:br/>
        <w:t xml:space="preserve">      continuar viviendo su modo de vida  tradicional  y  que  su  identidad</w:t>
        <w:br/>
        <w:t xml:space="preserve">      cultural, estructura social, sistema económico, costumbres,  creencias</w:t>
        <w:br/>
        <w:t xml:space="preserve">      y tradiciones distintivas serán respetadas, garantizadas y  protegidas</w:t>
        <w:br/>
        <w:t xml:space="preserve">      por los Estados.</w:t>
        <w:br/>
        <w:br/>
        <w:t>33.   Tal protección a la propiedad bajo el artículo 21  de  la  Convención,</w:t>
        <w:br/>
        <w:t>leída conjuntamente con los artículos 1.1 y 2 de dicho instrumento,  implica</w:t>
        <w:br/>
        <w:t>una obligación positiva  para  el  Estado  consistente  en  adoptar  medidas</w:t>
        <w:br/>
        <w:t>especiales que garanticen a los miembros del  pueblo  Saramaka  el  pleno  e</w:t>
        <w:br/>
        <w:t>igualitario ejercicio de su derecho a los territorios  que  tradicionalmente</w:t>
        <w:br/>
        <w:t>han utilizado y ocupado.</w:t>
        <w:br/>
        <w:br/>
        <w:t>34.   Cualquier iniciativa cuyo propósito sea  restringir  los  derechos  de</w:t>
        <w:br/>
        <w:t>propiedad  de  los  miembros  del  pueblo  Saramaka  debe  sujetarse  a  los</w:t>
        <w:br/>
        <w:t>estrictos requisitos establecidos por la Corte  en  la  Sentencia  y  en  la</w:t>
        <w:br/>
        <w:t>jurisprudencia del Tribunal. En el contexto de restricciones a los  derechos</w:t>
        <w:br/>
        <w:t>de propiedad en general, la Corte ha sostenido previamente que:</w:t>
        <w:br/>
        <w:br/>
        <w:t xml:space="preserve">      de conformidad con el artículo 21 de la Convención,  el  Estado  podrá</w:t>
        <w:br/>
        <w:t xml:space="preserve">      restringir el uso y goce del derecho a la propiedad  siempre  que  las</w:t>
        <w:br/>
        <w:t xml:space="preserve">      restricciones: a) hayan sido previamente establecidas por ley; b) sean</w:t>
        <w:br/>
        <w:t xml:space="preserve">      necesarias; c) proporcionales y d) que tengan  el  fin  de  lograr  un</w:t>
        <w:br/>
        <w:t xml:space="preserve">      objetivo legítimo en una sociedad democrática[18].</w:t>
        <w:br/>
        <w:br/>
        <w:t>35.   En el párrafo 128 de la Sentencia, la Corte estableció que:</w:t>
        <w:br/>
        <w:br/>
        <w:t xml:space="preserve">      [al analizar si] las restricciones [al] derecho [a  la  propiedad]  de</w:t>
        <w:br/>
        <w:t xml:space="preserve">      los miembros de los pueblos indígenas  y  tribales  [son  permisibles,</w:t>
        <w:br/>
        <w:t xml:space="preserve">      especialmente en cuanto] al uso y goce de las tierras y  los  recursos</w:t>
        <w:br/>
        <w:t xml:space="preserve">      naturales que han poseído tradicionalmente, un  factor  [adicional]  a</w:t>
        <w:br/>
        <w:t xml:space="preserve">      considerar es […] si la restricción  implica  una  denegación  de  las</w:t>
        <w:br/>
        <w:t xml:space="preserve">      tradiciones y costumbres de [tal] modo que ponga en peligro la  propia</w:t>
        <w:br/>
        <w:t xml:space="preserve">      subsistencia del grupo y de sus integrantes.  Es  decir,  conforme  al</w:t>
        <w:br/>
        <w:t xml:space="preserve">      artículo 21 de la Convención, el Estado podrá restringir el derecho al</w:t>
        <w:br/>
        <w:t xml:space="preserve">      uso y goce de los Saramaka respecto de las  tierras  [y  los  recursos</w:t>
        <w:br/>
        <w:t xml:space="preserve">      naturales] de los que tradicionalmente son  titulares  […]  únicamente</w:t>
        <w:br/>
        <w:t xml:space="preserve">      cuando  dicha  restricción  cumpla  con   los   requisitos   señalados</w:t>
        <w:br/>
        <w:t xml:space="preserve">      anteriormente y, además, cuando  no  implique  una  denegación  de  su</w:t>
        <w:br/>
        <w:t xml:space="preserve">      subsistencia como pueblo tribal […][19].</w:t>
        <w:br/>
        <w:br/>
        <w:t>36.   Estas medidas pretenden preservar, proteger y garantizar  la  especial</w:t>
        <w:br/>
        <w:t>relación que los miembros del pueblo Saramaka tienen con su  territorio,  lo</w:t>
        <w:br/>
        <w:t>que a su vez asegura su supervivencia como una comunidad tribal. Por  tanto,</w:t>
        <w:br/>
        <w:t>el  Estado  debe  satisfacer  cada  uno  de   los   requisitos   mencionados</w:t>
        <w:br/>
        <w:t>anteriormente.</w:t>
        <w:br/>
        <w:br/>
        <w:t>37.   La Corte enfatizó en la Sentencia que  la  frase  “supervivencia  como</w:t>
        <w:br/>
        <w:t>una comunidad tribal” debe ser entendida como la capacidad de  los  Saramaka</w:t>
        <w:br/>
        <w:t>de “preservar, proteger  y  garantizar  la  relación  especial  que  [ellos]</w:t>
        <w:br/>
        <w:t>tienen con su territorio”[20], de tal forma que puedan  “continuar  viviendo</w:t>
        <w:br/>
        <w:t>su modo de vida tradicional y que su identidad cultural, estructura  social,</w:t>
        <w:br/>
        <w:t>sistema económico, costumbres, creencias  y  tradiciones  distintivas  serán</w:t>
        <w:br/>
        <w:t>respetadas, garantizadas  y  protegidas  […]”[21].  Por  tanto,  el  término</w:t>
        <w:br/>
        <w:t>“supervivencia” significa, en este contexto,  mucho  más  que  supervivencia</w:t>
        <w:br/>
        <w:t>física.</w:t>
        <w:br/>
        <w:br/>
        <w:t>38.   Con miras a garantizar su supervivencia  como  un  pueblo  tribal,  la</w:t>
        <w:br/>
        <w:t>Corte estableció una serie de requisitos complementarios aplicables al  caso</w:t>
        <w:br/>
        <w:t>de los Saramaka en particular, y  a  comunidades  indígenas  y  tribales  en</w:t>
        <w:br/>
        <w:t>general. Con este fin, la Corte indicó en el párrafo 129 que</w:t>
        <w:br/>
        <w:br/>
        <w:t xml:space="preserve">      de conformidad con  el  artículo  1.1  de  la  Convención,  a  fin  de</w:t>
        <w:br/>
        <w:t xml:space="preserve">      garantizar que las restricciones impuestas a  los  Saramakas  respecto</w:t>
        <w:br/>
        <w:t xml:space="preserve">      del derecho a la propiedad por la emisión de concesiones dentro de  su</w:t>
        <w:br/>
        <w:t xml:space="preserve">      territorio no impliquen una denegación de su subsistencia como  pueblo</w:t>
        <w:br/>
        <w:t xml:space="preserve">      tribal, el Estado debe cumplir  con  las  siguientes  tres  garantías:</w:t>
        <w:br/>
        <w:t xml:space="preserve">      primero, el Estado debe asegurar  la  participación  efectiva  de  los</w:t>
        <w:br/>
        <w:t xml:space="preserve">      miembros del pueblo Saramaka, de  conformidad  con  sus  costumbres  y</w:t>
        <w:br/>
        <w:t xml:space="preserve">      tradiciones, en relación  con  todo  plan  de  desarrollo,  inversión,</w:t>
        <w:br/>
        <w:t xml:space="preserve">      exploración o extracción […] que se lleve a cabo dentro del territorio</w:t>
        <w:br/>
        <w:t xml:space="preserve">      Saramaka.  Segundo, el Estado debe garantizar  que  los  miembros  del</w:t>
        <w:br/>
        <w:t xml:space="preserve">      pueblo Saramaka se beneficien razonablemente del plan que se  lleve  a</w:t>
        <w:br/>
        <w:t xml:space="preserve">      cabo dentro de su territorio. Tercero, el Estado debe  garantizar  que</w:t>
        <w:br/>
        <w:t xml:space="preserve">      no se emitirá ninguna concesión dentro del territorio Saramaka a menos</w:t>
        <w:br/>
        <w:t xml:space="preserve">      y hasta que entidades independientes y técnicamente capaces,  bajo  la</w:t>
        <w:br/>
        <w:t xml:space="preserve">      supervisión del Estado, realicen un estudio previo de impacto social y</w:t>
        <w:br/>
        <w:t xml:space="preserve">      ambiental.  Mediante estas salvaguardas se intenta preservar, proteger</w:t>
        <w:br/>
        <w:t xml:space="preserve">      y garantizar la relación especial que los miembros del pueblo Saramaka</w:t>
        <w:br/>
        <w:t xml:space="preserve">      tienen con su territorio, la cual a su vez, garantiza su  subsistencia</w:t>
        <w:br/>
        <w:t xml:space="preserve">      como pueblo tribal.</w:t>
        <w:br/>
        <w:br/>
        <w:t>39.   Adicionalmente, en el Punto Resolutivo  noveno  de  la  Sentencia,  la</w:t>
        <w:br/>
        <w:t>Corte ordenó al Estado “implementar medidas y mecanismos adecuados a fin  de</w:t>
        <w:br/>
        <w:t>minimizar el perjuicio que puedan tener dichos proyectos en la capacidad  de</w:t>
        <w:br/>
        <w:t>supervivencia social, económica y cultural del pueblo Saramaka”.</w:t>
        <w:br/>
        <w:br/>
        <w:t xml:space="preserve">      b)    Estudio previo de impacto social y ambiental (EISA)</w:t>
        <w:br/>
        <w:br/>
        <w:br/>
        <w:t>40.   Para responder con  mayor  precisión  a  la  preocupación  del  Estado</w:t>
        <w:br/>
        <w:t>relativa al estudio previo de impacto social  y  ambiental  ordenado  en  la</w:t>
        <w:br/>
        <w:t>Sentencia, la Corte desarrollará con mayor detalle dicha  garantía[22].  Los</w:t>
        <w:br/>
        <w:t>EISAs sirven para evaluar el posible daño  o  impacto  que  un  proyecto  de</w:t>
        <w:br/>
        <w:t>desarrollo o inversión  puede  tener  sobre  la  propiedad  y  comunidad  en</w:t>
        <w:br/>
        <w:t>cuestión. El objetivo de los EISAs no es sólo tener alguna  medida  objetiva</w:t>
        <w:br/>
        <w:t>del posible impacto sobre la tierra y las personas, sino  también,  como  se</w:t>
        <w:br/>
        <w:t>señaló en el párrafo 133 de la Sentencia, “asegura[r] que los  miembros  del</w:t>
        <w:br/>
        <w:t>pueblo Saramaka tengan conocimiento de los posibles riesgos,  incluidos  los</w:t>
        <w:br/>
        <w:t>riesgos ambientales y de salubridad,  a  fin  de  que  acepten  el  plan  de</w:t>
        <w:br/>
        <w:t>desarrollo o inversión propuesto con conocimiento y de forma voluntaria”.</w:t>
        <w:br/>
        <w:br/>
        <w:t>41.   Con miras a cumplir con los puntos ordenados por la Corte,  los  EISAs</w:t>
        <w:br/>
        <w:t>deben  realizarse  conforme  a  los  estándares  internacionales  y   buenas</w:t>
        <w:br/>
        <w:t>prácticas al respecto[23], y deben respetar las tradiciones  y  cultura  del</w:t>
        <w:br/>
        <w:t>pueblo  Saramaka.  Conjuntamente  con  los  referidos  estándares  y  buenas</w:t>
        <w:br/>
        <w:t>prácticas, la Sentencia establece que los  EISAs  deben  ser  concluidos  de</w:t>
        <w:br/>
        <w:t>manera previa al otorgamiento de la concesión, ya que uno de  los  objetivos</w:t>
        <w:br/>
        <w:t>de la exigencia de dichos estudios  es  garantizar  el  derecho  del  pueblo</w:t>
        <w:br/>
        <w:t>Saramaka a ser informado acerca de todos  los  proyectos  propuestos  en  su</w:t>
        <w:br/>
        <w:t>territorio. Por lo tanto, la obligación del Estado de supervisar  los  EISAs</w:t>
        <w:br/>
        <w:t>coincide con su deber de garantizar la  efectiva  participación  del  pueblo</w:t>
        <w:br/>
        <w:t>Saramaka en el proceso de otorgamiento de  concesiones.  Además,  los  EISAs</w:t>
        <w:br/>
        <w:t>deben ser asumidos por entidades independientes y técnicamente  capacitadas,</w:t>
        <w:br/>
        <w:t>bajo la supervisión del Estado. Finalmente, uno de los factores que  debiera</w:t>
        <w:br/>
        <w:t>tratar el estudio de impacto social y ambiental es el impacto acumulado  que</w:t>
        <w:br/>
        <w:t>han generado los  proyectos  existentes  y  los  que  vayan  a  generar  los</w:t>
        <w:br/>
        <w:t>proyectos que hayan sido propuestos. Este análisis  permitiría  concluir  de</w:t>
        <w:br/>
        <w:t>una  manera  más  certera  si  los  efectos  individuales  y  acumulados  de</w:t>
        <w:br/>
        <w:t>actividades existentes y futuras pueden poner en  peligro  la  supervivencia</w:t>
        <w:br/>
        <w:t>de los pueblos indígenas o tribales.</w:t>
        <w:br/>
        <w:br/>
        <w:t xml:space="preserve">      c)    Nivel de impacto aceptable</w:t>
        <w:br/>
        <w:br/>
        <w:t>42.   En respuesta a la pregunta del Estado respecto  a  cuál  es  un  nivel</w:t>
        <w:br/>
        <w:t>aceptable de impacto, demostrado a través de los EISAs,  que  permitiría  al</w:t>
        <w:br/>
        <w:t>Estado otorgar una concesión, la Corte observa  que  lo  que  constituye  un</w:t>
        <w:br/>
        <w:t>nivel aceptable de impacto puede diferir  en  cada  caso.  No  obstante,  el</w:t>
        <w:br/>
        <w:t>principal criterio con el cual se  deben  analizar  los  resultados  de  los</w:t>
        <w:br/>
        <w:t>EISAs es que el nivel de impacto no niegue la capacidad de los miembros  del</w:t>
        <w:br/>
        <w:t>pueblo Saramaka a sobrevivir como un pueblo tribal (supra párr. 37).</w:t>
        <w:br/>
        <w:br/>
        <w:t>43.   Cabe resaltar que, adicionalmente a los EISAs, el Estado debe  cumplir</w:t>
        <w:br/>
        <w:t>con  los  otros  requisitos  señalados  en  la  Sentencia  al   evaluar   la</w:t>
        <w:br/>
        <w:t>pertinencia de otorgar concesiones para proyectos de desarrollo o  inversión</w:t>
        <w:br/>
        <w:t>que estén dentro o que afecten el territorio Saramaka.</w:t>
        <w:br/>
        <w:br/>
        <w:t xml:space="preserve">                                     VI</w:t>
        <w:br/>
        <w:t xml:space="preserve">           Las Concesiones en los Territorios del Pueblo Saramaka</w:t>
        <w:br/>
        <w:br/>
        <w:t>44.   El  Estado  solicitó  que  la  Corte  aclare  a  quién  puede  otorgar</w:t>
        <w:br/>
        <w:t>concesiones el Estado, y para  qué  tipo  de  actividades  de  desarrollo  e</w:t>
        <w:br/>
        <w:t>inversión. Específicamente, el Estado sugirió que  una  vez  que  los  “tres</w:t>
        <w:br/>
        <w:t>requisitos” expuestos en la Sentencia sean  cumplidos,  se  podrían  otorgar</w:t>
        <w:br/>
        <w:t>concesiones dentro del territorio Saramaka a personas  no  pertenecientes  a</w:t>
        <w:br/>
        <w:t>la tribu Saramaka, y que  el  pueblo  Saramaka  debe  solicitar  concesiones</w:t>
        <w:br/>
        <w:t>cuando se trate de actividades  no  tradicionales  en  territorio  Saramaka,</w:t>
        <w:br/>
        <w:t>tales como “actividades mineras, explotación forestal  comercial  o  a  gran</w:t>
        <w:br/>
        <w:t>escala, turismo, etc.”</w:t>
        <w:br/>
        <w:br/>
        <w:t>45.   La Comisión no pudo identificar en la demanda  de  interpretación  del</w:t>
        <w:br/>
        <w:t>Estado un tema que requiera aclaración por parte del Tribunal.  La  Comisión</w:t>
        <w:br/>
        <w:t>señaló, sin embargo, que “no es la intención del Tribunal imponer una  carga</w:t>
        <w:br/>
        <w:t>adicional a los miembros del pueblo Saramaka”, haciendo que ellos  soliciten</w:t>
        <w:br/>
        <w:t>concesiones del Estado para mantener su acceso a los recursos naturales  que</w:t>
        <w:br/>
        <w:t>tradicionalmente han utilizado, tales como los productos de madera  y  otros</w:t>
        <w:br/>
        <w:t>productos forestales.</w:t>
        <w:br/>
        <w:br/>
        <w:t>46.   Los representantes entendieron que la solicitud de interpretación  del</w:t>
        <w:br/>
        <w:t>Estado se refiere a si el Estado “tiene autoridad  decisiva  respecto  a  la</w:t>
        <w:br/>
        <w:t>conducción de cualquier actividad no tradicional” en el territorio  Saramaka</w:t>
        <w:br/>
        <w:t>por cualquier persona, se trate o no de miembros del  pueblo  Saramaka.  Los</w:t>
        <w:br/>
        <w:t>representantes citaron el párrafo 194 de la Sentencia, el  cual  señala  que</w:t>
        <w:br/>
        <w:t>los  miembros  del  pueblo  Saramaka  tienen  el  derecho  de  “administrar,</w:t>
        <w:br/>
        <w:t>distribuir y controlar efectivamente dicho territorio,  de  conformidad  con</w:t>
        <w:br/>
        <w:t>su derecho consuetudinario y sistema de propiedad comunal”, e  interpretaron</w:t>
        <w:br/>
        <w:t>esa frase para dar a entender que  el  pueblo  Saramaka  tiene  un  supuesto</w:t>
        <w:br/>
        <w:t>“derecho a la autodeterminación”  del  desarrollo  económico  de  todos  sus</w:t>
        <w:br/>
        <w:t>recursos dentro de su  territorio  sin  interferencia  del  Estado.  También</w:t>
        <w:br/>
        <w:t>expresaron su preocupación frente a una mala interpretación y aplicación  de</w:t>
        <w:br/>
        <w:t>los criterios y requerimientos de la Sentencia que pudiera  resultar  en  un</w:t>
        <w:br/>
        <w:t>serio e irreparable daño para el pueblo Saramaka y su territorio.</w:t>
        <w:br/>
        <w:br/>
        <w:t>47.   La Corte observa que algunos de los temas presentados  por  el  Estado</w:t>
        <w:br/>
        <w:t>están  fuera  del  alcance  de  la  Sentencia,   y   por   tanto   de   esta</w:t>
        <w:br/>
        <w:t>interpretación, particularmente en relación con las alegadas actividades  de</w:t>
        <w:br/>
        <w:t>turismo dentro del territorio Saramaka. No obstante, con miras a evitar  una</w:t>
        <w:br/>
        <w:t>eventual malinterpretación de la Sentencia, la Corte  se  pronunciará  sobre</w:t>
        <w:br/>
        <w:t>los asuntos presentados por el Estado, ya que  éstos  guardan  relación  con</w:t>
        <w:br/>
        <w:t>los Puntos Resolutivos de la Sentencia o con  las  consideraciones  que  los</w:t>
        <w:br/>
        <w:t>sustentan.</w:t>
        <w:br/>
        <w:br/>
        <w:t>48.   En el párrafo 194 y el Punto Resolutivo 7 de  la  Sentencia  la  Corte</w:t>
        <w:br/>
        <w:t>observó  que  los  miembros  del  pueblo  Saramaka  tienen  el  derecho   de</w:t>
        <w:br/>
        <w:t>“administrar, distribuir y  controlar  efectivamente  dicho  territorio,  de</w:t>
        <w:br/>
        <w:t>conformidad  con  su  derecho  consuetudinario  y   sistema   de   propiedad</w:t>
        <w:br/>
        <w:t>comunal”[24].  Con  ese  fin,  la  Corte  ordenó  al  Estado,  inter   alia,</w:t>
        <w:br/>
        <w:t>delimitar, demarcar  y  otorgar  título  colectivo  del  territorio  de  los</w:t>
        <w:br/>
        <w:t>miembros   del   pueblo   Saramaka,   y   adoptar   medidas    legislativas,</w:t>
        <w:br/>
        <w:t>administrativas o de otra índole a fin de reconocer, proteger, garantizar  y</w:t>
        <w:br/>
        <w:t>hacer efectivo el derecho de los integrantes del pueblo  Saramaka  sobre  el</w:t>
        <w:br/>
        <w:t>territorio que tradicionalmente han ocupado y utilizado[25]. El  proceso  de</w:t>
        <w:br/>
        <w:t>adopción de tales medidas, así como el contenido de  las  referidas  medidas</w:t>
        <w:br/>
        <w:t>legislativas  y  administrativas,  debe  ser  determinado  por   el   Estado</w:t>
        <w:br/>
        <w:t>conjuntamente con el pueblo Saramaka de conformidad con lo estipulado en  la</w:t>
        <w:br/>
        <w:t>Sentencia (supra párr. 16).</w:t>
        <w:br/>
        <w:br/>
        <w:t>49.   La Sentencia también señaló que  el  derecho  a  la  propiedad  no  es</w:t>
        <w:br/>
        <w:t>absoluto,  y  por  tanto  puede  ser  restringido   por   el   Estado   bajo</w:t>
        <w:br/>
        <w:t>circunstancias específicas y excepcionales, particularmente cuando se  trata</w:t>
        <w:br/>
        <w:t>de tierras indígenas o tribales[26]. En ese sentido, la Sentencia  establece</w:t>
        <w:br/>
        <w:t>en el  párrafo  127  que  “[e]n  consonancia  con  [el  Artículo  21  de  la</w:t>
        <w:br/>
        <w:t>Convención y la jurisprudencia de la Corte],  el  Estado  podrá  restringir,</w:t>
        <w:br/>
        <w:t>bajo ciertas  condiciones,  los  derechos  de  los  integrantes  del  pueblo</w:t>
        <w:br/>
        <w:t>Saramaka  a  la  propiedad,  incluidos  sus  derechos  sobre  los   recursos</w:t>
        <w:br/>
        <w:t>naturales  que  se  encuentren  sobre  o  en  el  territorio”,  al   otorgar</w:t>
        <w:br/>
        <w:t>concesiones para proyectos de desarrollo e inversión que estén dentro o  que</w:t>
        <w:br/>
        <w:t>afecten el territorio Saramaka. La Corte trató en el  capítulo  previo  esas</w:t>
        <w:br/>
        <w:t>específicas y excepcionales circunstancias en las  cuales  el  Estado  puede</w:t>
        <w:br/>
        <w:t>restringir los derechos a la propiedad de los miembros del  pueblo  Saramaka</w:t>
        <w:br/>
        <w:t>(supra, párrs. 34 y 38).</w:t>
        <w:br/>
        <w:br/>
        <w:t>50.   Según lo anteriormente señalado, el otorgamiento de  concesiones  para</w:t>
        <w:br/>
        <w:t>proyectos de desarrollo o inversión  que  estén  dentro  o  que  afecten  el</w:t>
        <w:br/>
        <w:t>territorio Saramaka constituye un tipo de restricción al uso y  goce  de  la</w:t>
        <w:br/>
        <w:t>propiedad. En la medida en que ésta corresponde al  pueblo  Saramaka,  dicha</w:t>
        <w:br/>
        <w:t>comunidad  tiene  el  derecho  a  “administrar,   distribuir   y   controlar</w:t>
        <w:br/>
        <w:t>efectivamente   dicho   territorio,   de   conformidad   con   su    derecho</w:t>
        <w:br/>
        <w:t>consuetudinario  y  sistema  de  propiedad   comunal”[27],   así   como   de</w:t>
        <w:br/>
        <w:t>conformidad con la legislación interna, en tanto ésta sea compatible con  la</w:t>
        <w:br/>
        <w:t>Convención Americana y la jurisprudencia de este Tribunal.</w:t>
        <w:br/>
        <w:br/>
        <w:t>51.   La Sentencia se refirió al tema de las concesiones en el  contexto  de</w:t>
        <w:br/>
        <w:t>planes  de  desarrollo,  inversión,  exploración  o  extracción  dentro  del</w:t>
        <w:br/>
        <w:t>territorio Saramaka. En la nota  al  pie  de  página  acompañando  las  tres</w:t>
        <w:br/>
        <w:t>garantías establecidas en el  párrafo  129  de  la  Sentencia,  el  Tribunal</w:t>
        <w:br/>
        <w:t>especificó que por</w:t>
        <w:br/>
        <w:br/>
        <w:t xml:space="preserve">      […] “plan  de  desarrollo  o  inversión”  la  Corte  supone  cualquier</w:t>
        <w:br/>
        <w:t xml:space="preserve">      actividad que pueda afectar la integridad de las  tierras  y  recursos</w:t>
        <w:br/>
        <w:t xml:space="preserve">      naturales dentro del territorio  Saramaka,  en  particular,  cualquier</w:t>
        <w:br/>
        <w:t xml:space="preserve">      propuesta relacionada con concesiones madereras o mineras.</w:t>
        <w:br/>
        <w:br/>
        <w:t>52.    La  Corte  específicamente  señaló  en  la  Sentencia  dos  tipos  de</w:t>
        <w:br/>
        <w:t>concesiones, esto es, las madereras y mineras. Con relación a esos tipos  de</w:t>
        <w:br/>
        <w:t>concesiones,  la  Corte  sostuvo  que  las  concesiones  de  madera  y   oro</w:t>
        <w:br/>
        <w:t>previamente otorgadas por el Estado generaron una violación  del  derecho  a</w:t>
        <w:br/>
        <w:t>la propiedad de los miembros del pueblo Saramaka. Respecto de la madera,  la</w:t>
        <w:br/>
        <w:t>Corte específicamente señaló en el párrafo 146 de su Sentencia:</w:t>
        <w:br/>
        <w:br/>
        <w:t xml:space="preserve">      […]  de  conformidad  con  el  análisis  mencionado  respecto  de   la</w:t>
        <w:br/>
        <w:t xml:space="preserve">      extracción de los  recursos  naturales  que  son  necesarios  para  la</w:t>
        <w:br/>
        <w:t xml:space="preserve">      subsistencia del pueblo Saramaka[[28]], y por ende de sus integrantes,</w:t>
        <w:br/>
        <w:t xml:space="preserve">      el Estado no debería haber otorgado concesiones madereras  dentro  del</w:t>
        <w:br/>
        <w:t xml:space="preserve">      territorio Saramaka a menos y hasta que hubiese cumplido con las  tres</w:t>
        <w:br/>
        <w:t xml:space="preserve">      garantías  de  participación  efectiva,   beneficios   compartidos   y</w:t>
        <w:br/>
        <w:t xml:space="preserve">      evaluaciones previas de impacto ambiental y social.</w:t>
        <w:br/>
        <w:br/>
        <w:t>53.   Respecto a las concesiones mineras de  oro,  la  Corte  señaló  en  el</w:t>
        <w:br/>
        <w:t>párrafo 156 que</w:t>
        <w:br/>
        <w:br/>
        <w:t xml:space="preserve">      […]  el  Estado  no  cumplió  con  las  tres   garantías   mencionadas</w:t>
        <w:br/>
        <w:t xml:space="preserve">      anteriormente cuando emitió concesiones  mineras  de  oro  de  pequeña</w:t>
        <w:br/>
        <w:t xml:space="preserve">      escala dentro del territorio Saramaka.  Es decir, esas concesiones  se</w:t>
        <w:br/>
        <w:t xml:space="preserve">      emitieron sin realizar o supervisar evaluaciones  previas  de  impacto</w:t>
        <w:br/>
        <w:t xml:space="preserve">      ambiental  y  social,  sin  consultar  con  el  pueblo  Saramaka,   de</w:t>
        <w:br/>
        <w:t xml:space="preserve">      conformidad con sus tradiciones, y sin garantizarle a sus miembros una</w:t>
        <w:br/>
        <w:t xml:space="preserve">      participación razonable de los beneficios.  De este  modo,  el  Estado</w:t>
        <w:br/>
        <w:t xml:space="preserve">      violó el derecho de los integrantes del pueblo Saramaka a la propiedad</w:t>
        <w:br/>
        <w:t xml:space="preserve">      conforme al artículo 21 de la Convención, en relación con el  artículo</w:t>
        <w:br/>
        <w:t xml:space="preserve">      1.1 de dicho instrumento.</w:t>
        <w:br/>
        <w:br/>
        <w:t>54.   El Tribunal no se ha pronunciado específicamente sobre  otro  tipo  de</w:t>
        <w:br/>
        <w:t>actividades de desarrollo o inversión que estén  dentro  o  que  afecten  el</w:t>
        <w:br/>
        <w:t>territorio Saramaka. No obstante, el Tribunal reitera que, en el proceso  de</w:t>
        <w:br/>
        <w:t>otorgamiento de concesiones que estén dentro o  que  afecten  el  territorio</w:t>
        <w:br/>
        <w:t>Saramaka, o cualquier otro territorio indígena o tribal, el Estado tiene  el</w:t>
        <w:br/>
        <w:t>deber de cumplir  con  sus  obligaciones  bajo  la  Convención  Americana  y</w:t>
        <w:br/>
        <w:t>conforme  a  lo  interpretado   por   la   Corte   en   su   jurisprudencia,</w:t>
        <w:br/>
        <w:t>particularmente a la luz del Caso del Pueblo Saramaka y de otros  casos  que</w:t>
        <w:br/>
        <w:t>involucran los derechos sobre la tierra de pueblos indígenas y tribales.</w:t>
        <w:br/>
        <w:br/>
        <w:t>55.   En ese sentido, la Corte observa que en el Punto Resolutivo  5  de  la</w:t>
        <w:br/>
        <w:t>Sentencia, en el cual el Tribunal  ordena  delimitar,  demarcar,  y  otorgar</w:t>
        <w:br/>
        <w:t>título colectivo sobre el territorio a los miembros del pueblo Saramaka,  la</w:t>
        <w:br/>
        <w:t>Corte además señaló que</w:t>
        <w:br/>
        <w:br/>
        <w:t xml:space="preserve">      [h]asta tanto no se lleve a cabo  dicha  delimitación,  demarcación  u</w:t>
        <w:br/>
        <w:t xml:space="preserve">      otorgamiento de título colectivo  respecto  del  territorio  Saramaka,</w:t>
        <w:br/>
        <w:t xml:space="preserve">      Surinam debe abstenerse de realizar actos que podrían dar lugar a  que</w:t>
        <w:br/>
        <w:t xml:space="preserve">      agentes del propio Estado o terceros, actuando  con  consentimiento  o</w:t>
        <w:br/>
        <w:t xml:space="preserve">      tolerancia del Estado, puedan afectar la existencia, valor, uso o goce</w:t>
        <w:br/>
        <w:t xml:space="preserve">      del territorio al cual  tienen  derecho  los  integrantes  del  pueblo</w:t>
        <w:br/>
        <w:t xml:space="preserve">      Saramaka, a menos que el  Estado  obtenga  el  consentimiento  previo,</w:t>
        <w:br/>
        <w:t xml:space="preserve">      libre e informado de dicho pueblo.  Respecto  de  las  concesiones  ya</w:t>
        <w:br/>
        <w:t xml:space="preserve">      otorgadas dentro del territorio tradicional Saramaka, el  Estado  debe</w:t>
        <w:br/>
        <w:t xml:space="preserve">      revisarlas, a la luz de la presente Sentencia y la  jurisprudencia  de</w:t>
        <w:br/>
        <w:t xml:space="preserve">      este Tribunal, con el fin de evaluar si es necesaria una  modificación</w:t>
        <w:br/>
        <w:t xml:space="preserve">      a los derechos de los concesionarios para preservar  la  supervivencia</w:t>
        <w:br/>
        <w:t xml:space="preserve">      del pueblo Saramaka.</w:t>
        <w:br/>
        <w:br/>
        <w:t>56.   Asimismo, el Tribunal reitera aquí el texto  del  párrafo  213  de  la</w:t>
        <w:br/>
        <w:t>Sentencia, en el cual señaló que</w:t>
        <w:br/>
        <w:br/>
        <w:br/>
        <w:t xml:space="preserve">      [conforme] a su práctica constante, la Corte se reserva  la  facultad,</w:t>
        <w:br/>
        <w:t xml:space="preserve">      inherente a sus atribuciones y derivada, asimismo, del artículo 65  de</w:t>
        <w:br/>
        <w:t xml:space="preserve">      la Convención Americana, de supervisar  la  ejecución  íntegra  de  la</w:t>
        <w:br/>
        <w:t xml:space="preserve">      presente Sentencia.  El caso se dará por  concluido  una  vez  que  el</w:t>
        <w:br/>
        <w:t xml:space="preserve">      Estado haya dado cabal cumplimiento a  lo  dispuesto  en  el  presente</w:t>
        <w:br/>
        <w:t xml:space="preserve">      fallo. […]</w:t>
        <w:br/>
        <w:br/>
        <w:t>57.   Por lo tanto, considerando que algunos de los temas planteados por  el</w:t>
        <w:br/>
        <w:t>Estado se refieren a aspectos que serán mejor tratados por  el  Tribunal  en</w:t>
        <w:br/>
        <w:t>el proceso  de  supervisión  de  cumplimiento  de  la  Sentencia,  la  Corte</w:t>
        <w:br/>
        <w:t>considera  suficiente,  para   efectos   de   la   presente   Sentencia   de</w:t>
        <w:br/>
        <w:t>interpretación,  reiterar  lo   anteriormente   señalado   e   indicar   que</w:t>
        <w:br/>
        <w:t>supervisará la implementación de los puntos ordenados por  la  Corte  en  el</w:t>
        <w:br/>
        <w:t>procedimiento respectivo.</w:t>
        <w:br/>
        <w:br/>
        <w:t xml:space="preserve">                                     VII</w:t>
        <w:br/>
        <w:t xml:space="preserve">                  Violación del Artículo 3 de la Convención</w:t>
        <w:br/>
        <w:br/>
        <w:t>58.   El Estado cuestionó si la Corte consideró su argumento en  el  sentido</w:t>
        <w:br/>
        <w:t>de que el  Artículo  3  de  la  Convención  Americana  “garantiza  que  toda</w:t>
        <w:br/>
        <w:t>‘persona’ tiene el derecho a ser reconocido como tal ante la ley y  no  como</w:t>
        <w:br/>
        <w:t>un ‘pueblo distinto’”.</w:t>
        <w:br/>
        <w:br/>
        <w:t>59.   La Comisión expresó que “es incapaz de identificar  un  tema  en  esta</w:t>
        <w:br/>
        <w:t>sección de la comunicación del Estado que constituiría una válida  solicitud</w:t>
        <w:br/>
        <w:t>de  interpretación.”  Por  el   contrario,   “[e]l   Estado   parece   estar</w:t>
        <w:br/>
        <w:t>cuestionando el razonamiento de la Corte  para  declarar  la  violación  del</w:t>
        <w:br/>
        <w:t>Artículo 3 de la Convención, lo cual claramente caería fuera del alcance  de</w:t>
        <w:br/>
        <w:t>la demanda de interpretación […]”.</w:t>
        <w:br/>
        <w:br/>
        <w:t>60.   Los representantes argumentaron  que  la  Sentencia  de  la  Corte  es</w:t>
        <w:br/>
        <w:t>suficientemente clara en cuanto al alcance del Artículo 3 de  la  Convención</w:t>
        <w:br/>
        <w:t>en  el  contexto  del  pueblo  Saramaka.  Sin  embargo,  los  representantes</w:t>
        <w:br/>
        <w:t>consideraron que una aclaración “sólo resulta necesaria con el propósito  de</w:t>
        <w:br/>
        <w:t>garantizar  que  el  Estado  esté  seguro  acerca   de   sus   obligaciones,</w:t>
        <w:br/>
        <w:t>particularmente en relación con la promulgación de la legislación  requerida</w:t>
        <w:br/>
        <w:t>para hacer efectivos los derechos del pueblo  Saramaka”.   Esto  “aseguraría</w:t>
        <w:br/>
        <w:t>que no hayan malentendidos en el futuro”.</w:t>
        <w:br/>
        <w:br/>
        <w:t>61.   La solicitud del Estado no señala con precisión un  tema  relativo  al</w:t>
        <w:br/>
        <w:t>sentido o alcance de la Sentencia, sino más bien busca una  modificación  en</w:t>
        <w:br/>
        <w:t>el razonamiento de la Corte respecto al derecho de los miembros  del  pueblo</w:t>
        <w:br/>
        <w:t>Saramaka a que sea reconocida su capacidad jurídica  para  gozar  y  ejercer</w:t>
        <w:br/>
        <w:t>derechos de manera colectiva. En ese sentido, la Corte no puede referirse  a</w:t>
        <w:br/>
        <w:t>este tema tal como ha sido formulado por el Estado, ya que constituiría  una</w:t>
        <w:br/>
        <w:t>apelación de la Sentencia, lo cual no está permitido. No obstante, la  Corte</w:t>
        <w:br/>
        <w:t>considera pertinente reiterar las siguientes consideraciones encontradas  en</w:t>
        <w:br/>
        <w:t>la Sentencia en la medida en que puedan proveer mayor  orientación  respecto</w:t>
        <w:br/>
        <w:t>a las obligaciones que tiene el Estado bajo el Punto  Resolutivo  6,  en  el</w:t>
        <w:br/>
        <w:t>cual la Corte ordena al Estado</w:t>
        <w:br/>
        <w:br/>
        <w:br/>
        <w:t xml:space="preserve">      otorgar a los miembros del pueblo Saramaka el reconocimiento legal  de</w:t>
        <w:br/>
        <w:t xml:space="preserve">      la capacidad jurídica colectiva correspondiente  a  la  comunidad  que</w:t>
        <w:br/>
        <w:t xml:space="preserve">      ellos integran, con el propósito de garantizarles el ejercicio y  goce</w:t>
        <w:br/>
        <w:t xml:space="preserve">      pleno de su derecho a la propiedad de carácter comunal,  así  como  el</w:t>
        <w:br/>
        <w:t xml:space="preserve">      acceso a la justicia como comunidad, de  conformidad  con  su  derecho</w:t>
        <w:br/>
        <w:t xml:space="preserve">      consuetudinario y tradiciones.</w:t>
        <w:br/>
        <w:br/>
        <w:t>62.   El derecho de los miembros del pueblo Saramaka  al  reconocimiento  de</w:t>
        <w:br/>
        <w:t>su personalidad jurídica fue tratado en la Sentencia en los párrafos 159  al</w:t>
        <w:br/>
        <w:t>175, y nuevamente en los párrafos 176 al 185 con relación a su derecho a  la</w:t>
        <w:br/>
        <w:t>protección judicial. En esencia, la Corte observó  en  el  párrafo  164  que</w:t>
        <w:br/>
        <w:t>“[…] el pueblo Saramaka puede definirse  como  un  grupo  tribal  […]  cuyos</w:t>
        <w:br/>
        <w:t>miembros gozan y ejercen ciertos derechos, como el derecho a  la  propiedad,</w:t>
        <w:br/>
        <w:t>en una manera [distintivamente] colectiva […]”.</w:t>
        <w:br/>
        <w:br/>
        <w:t>63.   Adicionalmente, en el párrafo 174, la Corte declaró que</w:t>
        <w:br/>
        <w:br/>
        <w:t xml:space="preserve">      […] el pueblo  Saramaka  es  una  entidad  tribal  distintiva  que  se</w:t>
        <w:br/>
        <w:t xml:space="preserve">      encuentra en una  situación  de  vulnerabilidad,  tanto  respecto  del</w:t>
        <w:br/>
        <w:t xml:space="preserve">      Estado así como de terceras partes privadas, en tanto que  carecen  de</w:t>
        <w:br/>
        <w:t xml:space="preserve">      capacidad jurídica  para  gozar,  colectivamente,  del  derecho  a  la</w:t>
        <w:br/>
        <w:t xml:space="preserve">      propiedad y para reclamar la presunta violación de dicho derecho  ante</w:t>
        <w:br/>
        <w:t xml:space="preserve">      los tribunales  internos.  La  Corte  considera  que  el  Estado  debe</w:t>
        <w:br/>
        <w:t xml:space="preserve">      reconocer a los integrantes del pueblo Saramaka dicha  capacidad  para</w:t>
        <w:br/>
        <w:t xml:space="preserve">      ejercer plenamente estos derechos de  manera  colectiva.   Esto  puede</w:t>
        <w:br/>
        <w:t xml:space="preserve">      lograrse mediante la adopción de medidas legislativas o de otra índole</w:t>
        <w:br/>
        <w:t xml:space="preserve">      que reconozcan y tomen en cuenta el modo particular en que  el  pueblo</w:t>
        <w:br/>
        <w:t xml:space="preserve">      Saramaka se percibe como colectivamente capaz de ejercer y  gozar  del</w:t>
        <w:br/>
        <w:t xml:space="preserve">      derecho a la propiedad.  Por tanto,  el  Estado  debe  establecer  las</w:t>
        <w:br/>
        <w:t xml:space="preserve">      condiciones judiciales y administrativas necesarias para garantizar la</w:t>
        <w:br/>
        <w:t xml:space="preserve">      posibilidad de reconocimiento de su personalidad jurídica, a través de</w:t>
        <w:br/>
        <w:t xml:space="preserve">      la realización de consultas con el pueblo Saramaka, con pleno  respeto</w:t>
        <w:br/>
        <w:t xml:space="preserve">      a sus costumbres y tradiciones, y con el objeto de asegurarle el uso y</w:t>
        <w:br/>
        <w:t xml:space="preserve">      goce de su territorio de  conformidad  con  su  sistema  de  propiedad</w:t>
        <w:br/>
        <w:t xml:space="preserve">      comunal, así como del derecho de acceso a la justicia e igualdad  ante</w:t>
        <w:br/>
        <w:t xml:space="preserve">      la ley.[29]</w:t>
        <w:br/>
        <w:br/>
        <w:t>64.   Asimismo, la Corte observó en los párrafos 171 y 172, que</w:t>
        <w:br/>
        <w:br/>
        <w:t xml:space="preserve">      [e]l reconocimiento de su personalidad jurídica es un modo, aunque  no</w:t>
        <w:br/>
        <w:t xml:space="preserve">      sea el único, de asegurar que la  comunidad,  en  su  conjunto,  podrá</w:t>
        <w:br/>
        <w:t xml:space="preserve">      gozar y ejercer plenamente el derecho a la propiedad,  de  conformidad</w:t>
        <w:br/>
        <w:t xml:space="preserve">      con su sistema de propiedad comunal,  así  como  el  derecho  a  igual</w:t>
        <w:br/>
        <w:t xml:space="preserve">      protección judicial contra toda violación de dicho derecho.</w:t>
        <w:br/>
        <w:br/>
        <w:br/>
        <w:t xml:space="preserve">      La Corte considera que  el  derecho  a  que  el  Estado  reconozca  su</w:t>
        <w:br/>
        <w:t xml:space="preserve">      personalidad jurídica  es una de las medidas especiales  que  se  debe</w:t>
        <w:br/>
        <w:t xml:space="preserve">      proporcionar a los grupos indígenas y tribales a fin de garantizar que</w:t>
        <w:br/>
        <w:t xml:space="preserve">      éstos puedan gozar de sus territorios según sus tradiciones.  Ésta  es</w:t>
        <w:br/>
        <w:t xml:space="preserve">      la consecuencia natural del reconocimiento del derecho que tienen  los</w:t>
        <w:br/>
        <w:t xml:space="preserve">      miembros de los  grupos  indígenas  y  tribales  a  gozar  de  ciertos</w:t>
        <w:br/>
        <w:t xml:space="preserve">      derechos de forma comunitaria.</w:t>
        <w:br/>
        <w:br/>
        <w:t>65.   Así, para cumplir con su obligación bajo el Punto Resolutivo 6  de  la</w:t>
        <w:br/>
        <w:t>Sentencia, el Tribunal declaró en el párrafo 168 que el Estado  debe  “tomar</w:t>
        <w:br/>
        <w:t>en cuenta el modo en que los miembros de los pueblos  indígenas  y  tribales</w:t>
        <w:br/>
        <w:t>en general, y el Saramaka en particular, gozan y ejercen […]  el  derecho  a</w:t>
        <w:br/>
        <w:t>usar  y  gozar  colectivamente  de  la  propiedad  de  conformidad  con  sus</w:t>
        <w:br/>
        <w:t>tradiciones ancestrales.” Las mismas consideraciones deben  ser  tomadas  en</w:t>
        <w:br/>
        <w:t>cuenta para garantizar el derecho al igual acceso a la  protección  judicial</w:t>
        <w:br/>
        <w:t>contra violaciones a su derecho a la propiedad.</w:t>
        <w:br/>
        <w:br/>
        <w:t xml:space="preserve">                                    VIII</w:t>
        <w:br/>
        <w:t xml:space="preserve">                             Puntos Resolutivos</w:t>
        <w:br/>
        <w:br/>
        <w:t>66.   Por las razones expuestas,</w:t>
        <w:br/>
        <w:br/>
        <w:t>La Corte Interamericana de Derechos Humanos</w:t>
        <w:br/>
        <w:br/>
        <w:t>de conformidad con el artículo 67 de la Convención Americana sobre  Derechos</w:t>
        <w:br/>
        <w:t>Humanos y los artículos 29.3 y 59 del Reglamento,</w:t>
        <w:br/>
        <w:br/>
        <w:t>Decide:</w:t>
        <w:br/>
        <w:br/>
        <w:t>por unanimidad,</w:t>
        <w:br/>
        <w:br/>
        <w:t>1.    Declarar admisible la demanda de interpretación  de  la  Sentencia  de</w:t>
        <w:br/>
        <w:t>excepciones preliminares, fondo, reparaciones y  costas  dictada  el  28  de</w:t>
        <w:br/>
        <w:t>noviembre de 2007 en el Caso del Pueblo Saramaka interpuesta por el  Estado,</w:t>
        <w:br/>
        <w:t>en los términos del párrafo 10 de la presente Sentencia.</w:t>
        <w:br/>
        <w:br/>
        <w:t>2.    Determinar el alcance de lo dispuesto en los Puntos Resolutivos  5  al</w:t>
        <w:br/>
        <w:t>9 de la Sentencia de excepciones preliminares, fondo, reparaciones y  costas</w:t>
        <w:br/>
        <w:t>dictada el 28 de noviembre de 2007 en el Caso del Pueblo  Saramaka,  en  los</w:t>
        <w:br/>
        <w:t>términos de los capítulos IV, V, VI y VII de la presente Sentencia.</w:t>
        <w:br/>
        <w:br/>
        <w:t>3.    Requerir a la  Secretaría  de  la  Corte  Interamericana  de  Derechos</w:t>
        <w:br/>
        <w:t>Humanos que notifique la presente Sentencia  al  Estado  de  Surinam,  a  la</w:t>
        <w:br/>
        <w:t>Comisión Interamericana de Derechos Humanos y a los  representantes  de  las</w:t>
        <w:br/>
        <w:t>víctimas.</w:t>
        <w:br/>
        <w:br/>
        <w:t>Redactada en español  e  inglés,  siendo  auténticos  los  textos  en  ambos</w:t>
        <w:br/>
        <w:t>idiomas, en Montevideo, Uruguay, el día 12 de agosto de 2008.</w:t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br/>
        <w:br/>
        <w:br/>
        <w:t>Diego   García-Sayán                                           Leonardo   A.</w:t>
        <w:br/>
        <w:t>Franco</w:t>
        <w:br/>
        <w:br/>
        <w:br/>
        <w:br/>
        <w:br/>
        <w:br/>
        <w:br/>
        <w:br/>
        <w:t>Margarette May Macaulay                                     Rhadys Abreu</w:t>
        <w:br/>
        <w:t>Blondet</w:t>
        <w:br/>
        <w:br/>
        <w:br/>
        <w:br/>
        <w:br/>
        <w:br/>
        <w:br/>
        <w:br/>
        <w:br/>
        <w:br/>
        <w:t xml:space="preserve">                          Pablo Saavedra Alesandri</w:t>
        <w:br/>
        <w:t xml:space="preserve">                                 Secretario</w:t>
        <w:br/>
        <w:br/>
        <w:br/>
        <w:br/>
        <w:br/>
        <w:br/>
        <w:t>Comuníquese y ejecútese,</w:t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Presidente</w:t>
        <w:br/>
        <w:br/>
        <w:br/>
        <w:br/>
        <w:br/>
        <w:br/>
        <w:t>Pablo Saavedra Alessandri</w:t>
        <w:br/>
        <w:t xml:space="preserve">      Secretario</w:t>
        <w:br/>
        <w:br/>
        <w:t>-----------------------</w:t>
        <w:br/>
        <w:t>*     Por razones de fuerza mayor, la Jueza Cecilia Medina Quiroga, el  Juez</w:t>
        <w:br/>
        <w:t>Manuel E. Ventura Robles y la Secretaria Adjunta  Emilia  Segares  Rodríguez</w:t>
        <w:br/>
        <w:t>no participaron en la deliberación y firma de la presente Sentencia.</w:t>
        <w:br/>
        <w:t>[1]   Cfr. Caso del Pueblo Saramaka Vs. Surinam.  Excepciones  Preliminares,</w:t>
        <w:br/>
        <w:t>Fondo, Reparaciones y Costas. Sentencia de 28 de Noviembre de 2007. Serie  C</w:t>
        <w:br/>
        <w:t>No. 172.</w:t>
        <w:br/>
        <w:br/>
        <w:t>[2]   El artículo 67 de la Convención establece que “[e]l fallo de la  Corte</w:t>
        <w:br/>
        <w:t>será definitivo e inapelable. En caso  de  desacuerdo  sobre  el  sentido  o</w:t>
        <w:br/>
        <w:t>alcance del fallo, la Corte lo interpretará a  solicitud  de  cualquiera  de</w:t>
        <w:br/>
        <w:t>las partes, siempre que dicha solicitud se presente dentro  de  los  noventa</w:t>
        <w:br/>
        <w:t>días a partir de la fecha de la notificación del fallo”.</w:t>
        <w:br/>
        <w:br/>
        <w:t>[3]    El  artículo  29.3  del  Reglamento  establece  que   “[c]ontra   las</w:t>
        <w:br/>
        <w:t>sentencias  y  resoluciones  de  la  Corte  no  procede  ningún   medio   de</w:t>
        <w:br/>
        <w:t>impugnación”.</w:t>
        <w:br/>
        <w:t>[4]   El artículo 59 del Reglamento dispone, en lo pertinente, que:</w:t>
        <w:br/>
        <w:t xml:space="preserve">      1.    La demanda de interpretación a que se refiere el artículo 67  de</w:t>
        <w:br/>
        <w:t xml:space="preserve">      la Convención podrá promoverse en relación con las sentencias de fondo</w:t>
        <w:br/>
        <w:t xml:space="preserve">      o de reparaciones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t xml:space="preserve">      […]</w:t>
        <w:br/>
        <w:t xml:space="preserve">      4.    La demanda de interpretación no suspenderá la  ejecución  de  la</w:t>
        <w:br/>
        <w:t>sentencia.</w:t>
        <w:br/>
        <w:t xml:space="preserve">      5.    La Corte determinará el procedimiento que se seguirá y resolverá</w:t>
        <w:br/>
        <w:t>mediante una sentencia.</w:t>
        <w:br/>
        <w:t>[5]   Cfr. Caso Loayza Tamayo Vs. Perú. Interpretación de  la  Sentencia  de</w:t>
        <w:br/>
        <w:t>Fondo. Resolución de la Corte de 8 de marzo de 1998. Serie C No.  47,  párr.</w:t>
        <w:br/>
        <w:t>16; Caso Escué Zapata  Vs.  Colombia.  Interpretación  de  la  Sentencia  de</w:t>
        <w:br/>
        <w:t>Fondo, Reparaciones y Costas. Sentencia de 5 de mayo de 2008.  Serie  C  No.</w:t>
        <w:br/>
        <w:t>178, párr. 10, y Caso  Cantoral  Huamaní  y  García  Santa  Cruz  Vs.  Perú.</w:t>
        <w:br/>
        <w:t>Interpretación de la Sentencia de Excepción Preliminar, Fondo,  Reparaciones</w:t>
        <w:br/>
        <w:t>y Costas. Sentencia de 28 de enero de 2008. Serie C No. 176, párr. 10.</w:t>
        <w:br/>
        <w:t>[6]   En el Punto Resolutivo 5 de la Sentencia, leído conjuntamente  con  el</w:t>
        <w:br/>
        <w:t>párrafo 194(a) de la misma, la Corte ordenó al Estado  “delimitar,  demarcar</w:t>
        <w:br/>
        <w:t>y otorgar título  colectivo  del  territorio  de  los  miembros  del  pueblo</w:t>
        <w:br/>
        <w:t>Saramaka, de conformidad con su  derecho  consuetudinario,  y  a  través  de</w:t>
        <w:br/>
        <w:t>consultas  previas,  efectivas  y  plenamente  informadas  con   el   pueblo</w:t>
        <w:br/>
        <w:t>Saramaka, sin perjuicio de otras comunidades  indígenas  y  tribales”.  Cfr.</w:t>
        <w:br/>
        <w:t>Caso del Pueblo Saramaka, supra nota 1, párr. 194(a).</w:t>
        <w:br/>
        <w:t>[7]   En el Punto Resolutivo 6 de la Sentencia, leído conjuntamente  con  el</w:t>
        <w:br/>
        <w:t>párrafo 174  de  la  misma,  la  Corte  ordenó  al  Estado  “establecer  las</w:t>
        <w:br/>
        <w:t>condiciones judiciales  y  administrativas  necesarias  para  garantizar  la</w:t>
        <w:br/>
        <w:t>posibilidad de reconocimiento de su personalidad jurídica, a  través  de  la</w:t>
        <w:br/>
        <w:t>realización de consultas con el pueblo Saramaka, con  pleno  respeto  a  sus</w:t>
        <w:br/>
        <w:t>costumbres y tradiciones, y con el objeto de asegurarle el uso y goce de  su</w:t>
        <w:br/>
        <w:t>territorio de conformidad con su sistema de propiedad comunal, así como  del</w:t>
        <w:br/>
        <w:t>derecho de acceso a la justicia e igualdad  ante  la  ley”.  Cfr.  Caso  del</w:t>
        <w:br/>
        <w:t>Pueblo Saramaka, supra nota 1, párr. 174.</w:t>
        <w:br/>
        <w:t>[8]   En el Punto Resolutivo 7 de la Sentencia, leído conjuntamente  con  el</w:t>
        <w:br/>
        <w:t>párrafo 194(c) de la misma, la Corte ordenó al Estado “eliminar o  modificar</w:t>
        <w:br/>
        <w:t>las disposiciones legales  que  impiden  la  protección  del  derecho  a  la</w:t>
        <w:br/>
        <w:t>propiedad de los miembros del pueblo Saramaka y adoptar, en  su  legislación</w:t>
        <w:br/>
        <w:t>interna y a través de consultas previas, efectivas y  plenamente  informadas</w:t>
        <w:br/>
        <w:t>con el pueblo Saramaka, medidas legislativas o de otra índole  necesarias  a</w:t>
        <w:br/>
        <w:t>fin de reconocer, proteger, garantizar y hacer efectivo el  derecho  de  los</w:t>
        <w:br/>
        <w:t>integrantes del pueblo Saramaka a  ser  titulares  de  derechos  bajo  forma</w:t>
        <w:br/>
        <w:t>colectiva sobre el territorio que tradicionalmente han ocupado  y  utilizado</w:t>
        <w:br/>
        <w:t>[…]”. Cfr. Caso del Pueblo Saramaka, supra nota 1, párr. 194(c).</w:t>
        <w:br/>
        <w:t>[9]   En el Punto Resolutivo 8 de la Sentencia, leído conjuntamente  con  el</w:t>
        <w:br/>
        <w:t>párrafo 194(d) de la misma, la Corte ordenó al Estado “adoptar  las  medidas</w:t>
        <w:br/>
        <w:t>legislativas, administrativas o de otra  índole  que  sean  necesarias  para</w:t>
        <w:br/>
        <w:t>reconocer y garantizar el derecho del pueblo Saramaka  a  ser  efectivamente</w:t>
        <w:br/>
        <w:t>consultado, según sus tradiciones y costumbres, o en su caso, el derecho  de</w:t>
        <w:br/>
        <w:t>otorgar  o  abstenerse  de  otorgar  su  consentimiento  previo,   libre   e</w:t>
        <w:br/>
        <w:t>informado, respecto de los proyectos de desarrollo o  inversión  que  puedan</w:t>
        <w:br/>
        <w:t>afectar  su  territorio,  y  a  compartir,  razonablemente,  los  beneficios</w:t>
        <w:br/>
        <w:t>derivados de esos proyectos con el pueblo Saramaka, en el  caso  de  que  se</w:t>
        <w:br/>
        <w:t>llevaren a cabo.  El pueblo Saramaka debe ser consultado durante el  proceso</w:t>
        <w:br/>
        <w:t>establecido para cumplir con  esta  forma  de  reparación”.  Cfr.  Caso  del</w:t>
        <w:br/>
        <w:t>Pueblo Saramaka, supra nota 1, párr. 194(d).</w:t>
        <w:br/>
        <w:t>[10]  En el Punto Resolutivo 9 de la Sentencia, leído conjuntamente  con  el</w:t>
        <w:br/>
        <w:t>párrafo 133 de la misma, la Corte  ordenó  al  Estado  “asegurarse  que  los</w:t>
        <w:br/>
        <w:t>miembros del pueblo Saramaka tengan conocimiento de  los  posibles  riesgos,</w:t>
        <w:br/>
        <w:t>incluido los riesgos ambientales y de salubridad, a fin de  que  acepten  el</w:t>
        <w:br/>
        <w:t>plan de desarrollo  o  inversión  propuesto  con  conocimiento  y  de  forma</w:t>
        <w:br/>
        <w:t>voluntaria”. Cfr. Caso del Pueblo Saramaka, supra nota 1, párr. 133.</w:t>
        <w:br/>
        <w:t>[11]  En el párrafo 129 de la  Sentencia  la  Corte  declaró  que  “[…],  de</w:t>
        <w:br/>
        <w:t>conformidad con el artículo 1.1 de la Convención, a fin  de  garantizar  que</w:t>
        <w:br/>
        <w:t>las restricciones impuestas a los [miembros del  pueblo  Saramaka]  respecto</w:t>
        <w:br/>
        <w:t>del derecho a la propiedad por  la  emisión  de  concesiones  dentro  de  su</w:t>
        <w:br/>
        <w:t>territorio no impliquen  una  denegación  de  su  subsistencia  como  pueblo</w:t>
        <w:br/>
        <w:t>tribal, el Estado debe […] asegurar  [su]  participación  efectiva  […],  de</w:t>
        <w:br/>
        <w:t>conformidad con sus costumbres y tradiciones  […]”.  Cfr.  Caso  del  Pueblo</w:t>
        <w:br/>
        <w:t>Saramaka, supra nota 1, párr. 129.</w:t>
        <w:br/>
        <w:t>[12]  Cfr. Caso del Pueblo Saramaka, supra nota 1, párrs. 133 a 137.</w:t>
        <w:br/>
        <w:t>[13]  Cfr. Caso del Pueblo Saramaka, supra nota 1, párr. 133.</w:t>
        <w:br/>
        <w:t>[14]   La  Corte  declaró  en  el  párrafo  137   de   la   Sentencia   que,</w:t>
        <w:br/>
        <w:t>“adicionalmente a la consulta que se requiere siempre que haya  un  plan  de</w:t>
        <w:br/>
        <w:t>desarrollo o  inversión  dentro  del  territorio  tradicional  Saramaka,  la</w:t>
        <w:br/>
        <w:t>salvaguarda de participación efectiva que se requiere  cuando  se  trate  de</w:t>
        <w:br/>
        <w:t>grandes planes de  desarrollo  o  inversión  que  puedan  tener  un  impacto</w:t>
        <w:br/>
        <w:t>profundo en los derechos de propiedad de los miembros del pueblo Saramaka  a</w:t>
        <w:br/>
        <w:t>gran  parte   de   su   territorio,   debe   entenderse   como   requiriendo</w:t>
        <w:br/>
        <w:t>adicionalmente la obligación de obtener el consentimiento  libre,  previo  e</w:t>
        <w:br/>
        <w:t>informado del pueblo Saramaka, según sus  costumbres  y  tradiciones”.  Caso</w:t>
        <w:br/>
        <w:t>del Pueblo Saramaka, supra nota 1, párr. 137.</w:t>
        <w:br/>
        <w:t>[15]  El artículo 44 de la Convención  señala  que  “[c]ualquier  persona  o</w:t>
        <w:br/>
        <w:t>grupo de personas, o entidad no gubernamental legalmente reconocida  en  uno</w:t>
        <w:br/>
        <w:t>o más Estados miembros de la Organización, puede  presentar  a  la  Comisión</w:t>
        <w:br/>
        <w:t>peticiones que contengan denuncias o quejas de violación de esta  Convención</w:t>
        <w:br/>
        <w:t>por un Estado parte”.</w:t>
        <w:br/>
        <w:t>[16]  En el párrafo 138 de la Sentencia la Corte declaró  que  “el  concepto</w:t>
        <w:br/>
        <w:t>de  compartir  los  beneficios,  el  cual  puede   encontrarse   en   varios</w:t>
        <w:br/>
        <w:t>instrumentos  internacionales  respecto  de  los  derechos  de  los  pueblos</w:t>
        <w:br/>
        <w:t>indígenas y tribales[...], es  inherente  al  derecho  a  una  indemnización</w:t>
        <w:br/>
        <w:t>reconocido en el artículo 21.2  de  la  Convención  […]”.  Caso  del  Pueblo</w:t>
        <w:br/>
        <w:t>Saramaka, supra nota 1, párr. 138.</w:t>
        <w:br/>
        <w:t>[17]  Cfr. Caso del Pueblo Saramaka, supra nota 1, Puntos Resolutivos  5,  7</w:t>
        <w:br/>
        <w:t>y 9, y párrs. 81, 86, 90, 91, 103,  120-123,  126-129,  139-141,  146,  148,</w:t>
        <w:br/>
        <w:t>155, 157, 158, 194(a), 194(c) y 194(e).</w:t>
        <w:br/>
        <w:t>[18]  Cfr. Caso del Pueblo Saramaka, supra nota 1, párrs. 127  y  137;  Caso</w:t>
        <w:br/>
        <w:t>Comunidad Indígena Yakye Axa Vs. Paraguay.  Fondo,  Reparaciones  y  Costas.</w:t>
        <w:br/>
        <w:t>Sentencia de 17 de junio de 2005.  Serie  C  No.  125,  párrs.  144  a  145,</w:t>
        <w:br/>
        <w:t>citando  (mutatis  mutandi)  Caso  Ricardo  Canese  Vs.   Paraguay.   Fondo,</w:t>
        <w:br/>
        <w:t>Reparaciones y Costas. Sentencia de 31 de agosto de 2004. Serie C  No.  111,</w:t>
        <w:br/>
        <w:t>párr. 96; Caso Herrera  Ulloa  Vs.  Costa  Rica.  Excepciones  Preliminares,</w:t>
        <w:br/>
        <w:t>Fondo, Reparaciones y Costas. Sentencia de 2 de julio de 2004. Serie  C  No.</w:t>
        <w:br/>
        <w:t>107, párr. 127, y Caso Ivcher Bronstein  Vs.  Perú.  Fondo,  Reparaciones  y</w:t>
        <w:br/>
        <w:t>Costas. Sentencia de 6 de febrero de 2001. Serie C No. 74. párr. 155.</w:t>
        <w:br/>
        <w:t>[19]  Cfr. Caso del Pueblo Saramaka, supra nota  1,  párr.  128;  y  mutatis</w:t>
        <w:br/>
        <w:t>mutandis, Comité de Derechos Humanos  de  las  Naciones  Unidas,  Länsman  y</w:t>
        <w:br/>
        <w:t>otros vs. Finlandia (quincuagésima segunda sesión, 1994),  Comunicación  No.</w:t>
        <w:br/>
        <w:t>511/1992, ONU Doc. CCPR/C/52/D/511/1994, 8 de noviembre de 1994,  párr.  9.4</w:t>
        <w:br/>
        <w:t>(permitiendo que los Estados lleven a cabo  actividades  de  desarrollo  que</w:t>
        <w:br/>
        <w:t>limiten los derechos  de  una  minoría  cultural,  siempre  y  cuando  dicha</w:t>
        <w:br/>
        <w:t>actividad no extinga por completo el modo de vida del pueblo indígena).</w:t>
        <w:br/>
        <w:t>[20]  Cfr. Caso del Pueblo Saramaka, supra nota 1, párrs. 91 y 129.</w:t>
        <w:br/>
        <w:t>[21]  Cfr. Caso del Pueblo Saramaka, supra nota 1, párr. 121.</w:t>
        <w:br/>
        <w:t>[22]  El Punto Resolutivo 9 de la  Sentencia  indica  que  el  “Estado  debe</w:t>
        <w:br/>
        <w:t>asegurar que se realicen estudios de impacto  ambiental  y  social  mediante</w:t>
        <w:br/>
        <w:t>entidades  técnicamente  capacitadas  e  independientes   […],   previo   al</w:t>
        <w:br/>
        <w:t>otorgamiento de concesiones  relacionadas  con  proyectos  de  desarrollo  o</w:t>
        <w:br/>
        <w:t>inversión dentro del territorio tradicional Saramaka, [y  debe]  implementar</w:t>
        <w:br/>
        <w:t>medidas y mecanismos adecuados a fin de minimizar el  perjuicio  que  puedan</w:t>
        <w:br/>
        <w:t>tener dichos proyectos en la capacidad de supervivencia social, económica  y</w:t>
        <w:br/>
        <w:t>cultural del pueblo Saramaka, en los términos  de  los  párrafos  129,  133,</w:t>
        <w:br/>
        <w:t>143, 146, 148, 155, 158  y  194(e)  de  [la]  Sentencia”.  Caso  del  Pueblo</w:t>
        <w:br/>
        <w:t>Saramaka, supra nota 1, Punto Resolutivo 9.</w:t>
        <w:br/>
        <w:t>[23]  Uno de los más completos y utilizados  estándares  para  EISAs  en  el</w:t>
        <w:br/>
        <w:t>contexto  de  pueblos  indígenas  y  tribales  es  conocido  como   Akwé:Kon</w:t>
        <w:br/>
        <w:t>Guidelines for the Conduct of  Cultural,  Environmental  and  Social  Impact</w:t>
        <w:br/>
        <w:t>Assessments Regarding Developments Proposed to Take Place on, or  which  are</w:t>
        <w:br/>
        <w:t>Likely to Impact on, Sacred Sites and  on  Lands  and  Waters  Traditionally</w:t>
        <w:br/>
        <w:t>Occupied or Used by Indigenous and Local  Communities,  el  cual  puede  ser</w:t>
        <w:br/>
        <w:t>encontrado en: www.cbd.int/doc/publications/akwe-brochure-pdf.</w:t>
        <w:br/>
        <w:t>[24]   La  Corte  también  ha  sostenido  previamente   que   “la   posesión</w:t>
        <w:br/>
        <w:t>tradicional de los indígenas sobre sus tierras  tiene  efectos  equivalentes</w:t>
        <w:br/>
        <w:t>al título de pleno dominio que otorga el Estado”.  Caso  Comunidad  Indígena</w:t>
        <w:br/>
        <w:t>Sawhoyamaxa Vs. Paraguay. Fondo, Reparaciones y Costas. Sentencia de  29  de</w:t>
        <w:br/>
        <w:t>marzo de 2006. Serie C No. 146, para. 128.</w:t>
        <w:br/>
        <w:t>[25]  Cfr. Caso del Pueblo Saramaka, supra nota 1, Puntos Resolutivos del  5</w:t>
        <w:br/>
        <w:t>al 7.</w:t>
        <w:br/>
        <w:t>[26]  Cfr. Caso del Pueblo Saramaka, supra nota 1, párrs. 127 y 129.</w:t>
        <w:br/>
        <w:t>[27]  Cfr. Caso del Pueblo Saramaka, supra nota 1, párr. 194(c).</w:t>
        <w:br/>
        <w:t>[28]  En el párrafo 122 de la  Sentencia  la  Corte  declaró  que  los  “[…]</w:t>
        <w:br/>
        <w:t>recursos naturales que se encuentran  en  los  territorios  de  los  pueblos</w:t>
        <w:br/>
        <w:t>indígenas y tribales que están protegidos en los términos  del  artículo  21</w:t>
        <w:br/>
        <w:t>son aquellos recursos naturales que han usado  tradicionalmente  y  que  son</w:t>
        <w:br/>
        <w:t>necesarios para  la  propia  supervivencia,  desarrollo  y  continuidad  del</w:t>
        <w:br/>
        <w:t>estilo de vida de dicho pueblo”. Caso del Pueblo  Saramaka,  supra  nota  1,</w:t>
        <w:br/>
        <w:t>párr. 122.</w:t>
        <w:br/>
        <w:t>[29]  Cfr. Caso Comunidad Indígena Sawhoyamaxa, supra nota 24, párr. 189.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