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  CASO TIU TOJÍN VS. GUATEMALA</w:t>
        <w:br/>
        <w:br/>
        <w:br/>
        <w:t xml:space="preserve">                    SENTENCIA DE 26 DE NOVIEMBRE DE 2008</w:t>
        <w:br/>
        <w:br/>
        <w:br/>
        <w:t xml:space="preserve">                       (Fondo, Reparaciones y Costas)</w:t>
        <w:br/>
        <w:br/>
        <w:br/>
        <w:br/>
        <w:br/>
        <w:t>En el caso Tiu Tojín,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Álvaro Castellanos Howell, Juez ad hoc.</w:t>
        <w:br/>
        <w:br/>
        <w:br/>
        <w:t>presente, además,</w:t>
        <w:br/>
        <w:br/>
        <w:t xml:space="preserve">      Pablo Saavedra Alessandri, Secretario(.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28 de julio de  2007,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 la Corte una demanda en contra de la República  de  Guatemala  (en</w:t>
        <w:br/>
        <w:t>adelante “el Estado” o “Guatemala”), la  cual  se  originó  en  la  denuncia</w:t>
        <w:br/>
        <w:t>número 10.686 presentada el 17 de octubre de 1990  por  la  organización  no</w:t>
        <w:br/>
        <w:t>gubernamental Comisión  de  Derechos  Humanos  de  Guatemala[1].  El  18  de</w:t>
        <w:br/>
        <w:t>octubre de 2004, la Comisión aprobó el Informe de Admisibilidad y Fondo  No.</w:t>
        <w:br/>
        <w:t>71/04 (en adelante “el Informe No. 71/04” o “el Informe”), en  los  términos</w:t>
        <w:br/>
        <w:t>del artículo 50 de la Convención Americana, el  cual  contiene  determinadas</w:t>
        <w:br/>
        <w:t>recomendaciones para el Estado. El Informe fue notificado al  Estado  el  10</w:t>
        <w:br/>
        <w:t>de noviembre de 2004. El 8 de agosto de  2005  las  partes  suscribieron  un</w:t>
        <w:br/>
        <w:t>acuerdo sobre reparaciones y cumplimiento de los compromisos  adquiridos  en</w:t>
        <w:br/>
        <w:t>el marco de  una  solución  amistosa  en  el  que  el  Estado  reconoció  su</w:t>
        <w:br/>
        <w:t>responsabilidad internacional derivada de los hechos del presente  caso.  No</w:t>
        <w:br/>
        <w:t>obstante, ante el incumplimiento parcial por parte  del  Estado  de  ciertos</w:t>
        <w:br/>
        <w:t>compromisos adquiridos en el acuerdo suscrito (infra párr. 12, 15 y 16),  la</w:t>
        <w:br/>
        <w:t>Comisión decidió someter el presente caso a la jurisdicción de la Corte.  La</w:t>
        <w:br/>
        <w:t>Comisión  Interamericana  designó  como  delegados  a  los  señores   Víctor</w:t>
        <w:br/>
        <w:t>Abramovich, Comisionado y Santiago A. Canton, Secretario  Ejecutivo  y  como</w:t>
        <w:br/>
        <w:t>asesores legales a Elizabeth Abi-Mershed,  Isabel  Madariaga  y  Juan  Pablo</w:t>
        <w:br/>
        <w:t>Albán.</w:t>
        <w:br/>
        <w:br/>
        <w:t xml:space="preserve">      2.  Los  hechos  del  presente  caso  se  refieren  a   la   supuesta</w:t>
        <w:br/>
        <w:t xml:space="preserve">         desaparición forzada de María Tiu Tojín y su hija Josefa, ocurrida</w:t>
        <w:br/>
        <w:t xml:space="preserve">         en el Municipio de Chajul, Departamento del Quiché, a  partir  del</w:t>
        <w:br/>
        <w:t xml:space="preserve">         29  de  agosto  de  1990,  en  manos  de  efectivos  del  Ejército</w:t>
        <w:br/>
        <w:t xml:space="preserve">         guatemalteco y miembros de las Patrullas de Autodefensa Civil.  La</w:t>
        <w:br/>
        <w:t xml:space="preserve">         Comisión  sostuvo  que,  a  la  fecha,  el  Estado  no   ha   dado</w:t>
        <w:br/>
        <w:t xml:space="preserve">         cumplimiento a su deber de investigar estos hechos con  la  debida</w:t>
        <w:br/>
        <w:t xml:space="preserve">         diligencia, los cuales permanecen en absoluta impunidad y bajo  el</w:t>
        <w:br/>
        <w:t xml:space="preserve">         conocimiento de tribunales militares. A criterio de la Comisión el</w:t>
        <w:br/>
        <w:t xml:space="preserve">         presente caso refleja “los abusos cometidos durante  el  conflicto</w:t>
        <w:br/>
        <w:t xml:space="preserve">         [armado]  interno  por  la  fuerzas  militares  contra  el  pueblo</w:t>
        <w:br/>
        <w:t xml:space="preserve">         indígena maya, los integrantes de las organizaciones  dedicadas  a</w:t>
        <w:br/>
        <w:t xml:space="preserve">         la promoción de sus derechos y las  comunidades  de  población  en</w:t>
        <w:br/>
        <w:t xml:space="preserve">         resistencia”. Con base en estos hechos, la Comisión solicitó a  la</w:t>
        <w:br/>
        <w:t xml:space="preserve">         Corte que determine que el Estado ha incumplido  sus  obligaciones</w:t>
        <w:br/>
        <w:t xml:space="preserve">         internacionales al incurrir en la violación  de  los  artículos  4</w:t>
        <w:br/>
        <w:t xml:space="preserve">         (Derecho a la Vida), 5  (Derecho  a  la  Integridad  Personal),  7</w:t>
        <w:br/>
        <w:t xml:space="preserve">         (Derecho a la Libertad Personal), 8 (Garantías  Judiciales)  y  25</w:t>
        <w:br/>
        <w:t xml:space="preserve">         (Protección Judicial) de la Convención Americana, en relación  con</w:t>
        <w:br/>
        <w:t xml:space="preserve">         la obligación general  de  respeto  y  garantía  de  los  derechos</w:t>
        <w:br/>
        <w:t xml:space="preserve">         humanos establecida en el artículo 1.1 del mismo instrumento y  el</w:t>
        <w:br/>
        <w:t xml:space="preserve">         artículo I de  la  Convención  Interamericana  sobre  Desaparición</w:t>
        <w:br/>
        <w:t xml:space="preserve">         Forzada de Personas (en adelante “Convención Interamericana  sobre</w:t>
        <w:br/>
        <w:t xml:space="preserve">         Desaparición Forzada”), en perjuicio de María y Josefa Tiu  Tojín;</w:t>
        <w:br/>
        <w:t xml:space="preserve">         artículo 19 (Derechos del Niño) de  la  Convención  Americana,  en</w:t>
        <w:br/>
        <w:t xml:space="preserve">         relación con la obligación general contenida en  el  artículo  1.1</w:t>
        <w:br/>
        <w:t xml:space="preserve">         del mismo tratado, en perjuicio de la niña Josefa Tiu Tojín; y  de</w:t>
        <w:br/>
        <w:t xml:space="preserve">         los artículos 5 (Derecho a la Integridad Personal),  8  (Garantías</w:t>
        <w:br/>
        <w:t xml:space="preserve">         Judiciales)  y  25  (Derecho  a  la  Protección  Judicial)  de  la</w:t>
        <w:br/>
        <w:t xml:space="preserve">         Convención Americana, en relación con el artículo  1.1  del  mismo</w:t>
        <w:br/>
        <w:t xml:space="preserve">         instrumento, en perjuicio  de  los  familiares  de  las  presuntas</w:t>
        <w:br/>
        <w:t xml:space="preserve">         víctimas.</w:t>
        <w:br/>
        <w:br/>
        <w:t>3.    La  Comisión  indicó  que  “valora  la  actitud  positiva  del  Estado</w:t>
        <w:br/>
        <w:t>guatemalteco al reconocer los  hechos  y  su  responsabilidad  internacional</w:t>
        <w:br/>
        <w:t>derivada de los mismos[,] así como los esfuerzos  realizados  para  procurar</w:t>
        <w:br/>
        <w:t>reparar al menos en parte las violaciones a los derechos  humanos  padecidas</w:t>
        <w:br/>
        <w:t>por las [presuntas] víctimas de este caso […]”. Sin  embargo,  la  impunidad</w:t>
        <w:br/>
        <w:t>en que se encuentra la desaparición forzada de María Tiu Tojín y  la  de  su</w:t>
        <w:br/>
        <w:t>hija “contribuye a prolongar  sufrimientos  causados  por  la  violación  de</w:t>
        <w:br/>
        <w:t>derechos  fundamentales”.  Manifestó  también  que  es  “deber  del   Estado</w:t>
        <w:br/>
        <w:t>guatemalteco proporcionar una respuesta  judicial  adecuada,  establecer  la</w:t>
        <w:br/>
        <w:t>identidad de los responsables y localizar  los  restos  de  las  [presuntas]</w:t>
        <w:br/>
        <w:t>víctimas para reparar adecuadamente a sus familiares”.</w:t>
        <w:br/>
        <w:br/>
        <w:t>4.    El 31 de diciembre  de  2007  los  señores  Mario  Minera  y  Angélica</w:t>
        <w:br/>
        <w:t>González del Centro para  la  Acción  Legal  de  Derechos  Humanos  (CALDH),</w:t>
        <w:br/>
        <w:t>representantes   de   las   presuntas    víctimas    (en    adelante    “los</w:t>
        <w:br/>
        <w:t>representantes”),  presentaron  su  escrito  de  solicitudes,  argumentos  y</w:t>
        <w:br/>
        <w:t>pruebas  (en  adelante  “escrito  de  solicitudes  y  argumentos”),  en  los</w:t>
        <w:br/>
        <w:t>términos de los  artículos  23  y  36  del  Reglamento.  Los  representantes</w:t>
        <w:br/>
        <w:t>coincidieron  con  los  alegatos  de  derecho  planteados  por  la  Comisión</w:t>
        <w:br/>
        <w:t>Interamericana (supra párr. 1) y  solicitaron  a  la  Corte  que  ordene  al</w:t>
        <w:br/>
        <w:t>Estado cumplir con  el  resto  de  los  compromisos  adquiridos   y  reparar</w:t>
        <w:br/>
        <w:t>efectivamente a las presuntas víctimas.</w:t>
        <w:br/>
        <w:br/>
        <w:t>5.     El  29  de  febrero  de  2008  el  Estado  presentó  su  escrito   de</w:t>
        <w:br/>
        <w:t>contestación de la demanda y  observaciones  al  escrito  de  solicitudes  y</w:t>
        <w:br/>
        <w:t>argumentos (en adelante “contestación de  la  demanda”).  En  dicho  escrito</w:t>
        <w:br/>
        <w:t>indicó que el 8 de agosto de 2005,  durante  el  trámite  ante  la  Comisión</w:t>
        <w:br/>
        <w:t>Interamericana, suscribió  junto  con  los  representantes,  un  acuerdo  de</w:t>
        <w:br/>
        <w:t>reparaciones  y  cumplimiento  de  las  recomendaciones  realizadas  por  la</w:t>
        <w:br/>
        <w:t>Comisión. Además, informó al Tribunal que mediante dicho acuerdo  el  Estado</w:t>
        <w:br/>
        <w:t>reconoció su responsabilidad internacional  por  los  hechos  y  violaciones</w:t>
        <w:br/>
        <w:t>señalados en el Informe No. 71/04.  El  Estado  también  señaló  que  adoptó</w:t>
        <w:br/>
        <w:t>algunas de las recomendaciones de la Comisión para reparar  las  violaciones</w:t>
        <w:br/>
        <w:t>a los derechos humanos, a saber:  un  acto  de  disculpa  presidido  por  el</w:t>
        <w:br/>
        <w:t>Vicepresidente de la República de Guatemala, el pago  de  una  indemnización</w:t>
        <w:br/>
        <w:t>económica a los familiares de María y Josefa Tiu Tojín y la construcción  de</w:t>
        <w:br/>
        <w:t>un monumento en su memoria. Por ello, solicitó a la Corte que,  al  resolver</w:t>
        <w:br/>
        <w:t>el  presente  caso,  “tome  en  consideración  las  medidas  de   reparación</w:t>
        <w:br/>
        <w:t>implementadas por el Estado y su cumplimiento acorde  a  los  requerimientos</w:t>
        <w:br/>
        <w:t>de  los  [representantes]”.  Asimismo,  el  Estado  reconoció  “el   retardo</w:t>
        <w:br/>
        <w:t>injustificado en la investigación, juicio y sanción de los  responsables  de</w:t>
        <w:br/>
        <w:t>los hechos de este caso, a  nivel  interno,  pretensión  sobre  la  cual  se</w:t>
        <w:br/>
        <w:t>allan[ó]”. El Estado designó a la señora Yovana Ester  López  Salguero  como</w:t>
        <w:br/>
        <w:t>Agente y a la señora Viviana González como Agente Alterno.</w:t>
        <w:br/>
        <w:br/>
        <w:t xml:space="preserve">                                     II</w:t>
        <w:br/>
        <w:t xml:space="preserve">                         Procedimiento ante la Corte</w:t>
        <w:br/>
        <w:br/>
        <w:t>6.     La  demanda  de  la  Comisión  fue  notificada  al  Estado  y  a  los</w:t>
        <w:br/>
        <w:t>representantes el 31 de octubre  de  2007.  Durante  el  proceso  ante  este</w:t>
        <w:br/>
        <w:t>Tribunal, además de la presentación de los  escritos  principales  remitidos</w:t>
        <w:br/>
        <w:t>por las partes (supra párrs. 1, 4 y 5), la Presidenta  de  la  Corte[2]  (en</w:t>
        <w:br/>
        <w:t>adelante  “la  Presidenta”)  ordenó  recibir,  a  través  de   declaraciones</w:t>
        <w:br/>
        <w:t>rendidas ante  fedatario  público  (affidávit),  las  declaraciones  de  una</w:t>
        <w:br/>
        <w:t>testigo  y  un  perito  ofrecidas  oportunamente  por  la  Comisión  y   los</w:t>
        <w:br/>
        <w:t>representantes. Posteriormente,  la  Comisión  desistió  de  la  declaración</w:t>
        <w:br/>
        <w:t>testimonial, por lo que  sólo  se  recibió  la  declaración  de  un  perito,</w:t>
        <w:br/>
        <w:t>respecto  de  la  cual,  el  Estado  tuvo  la   oportunidad   de   presentar</w:t>
        <w:br/>
        <w:t>observaciones. Además, en consideración de las  circunstancias  particulares</w:t>
        <w:br/>
        <w:t>del caso, la Presidenta convocó a la Comisión, a  los  representantes  y  al</w:t>
        <w:br/>
        <w:t>Estado a una audiencia  pública  para  escuchar  las  declaraciones  de  una</w:t>
        <w:br/>
        <w:t>testigo y una perito propuestas por la Comisión y  los  representantes,  así</w:t>
        <w:br/>
        <w:t>como los alegatos orales sobre el fondo y eventuales reparaciones y costas.</w:t>
        <w:br/>
        <w:br/>
        <w:t>7.    La audiencia pública se celebró el 30 de  abril  de  2008  durante  el</w:t>
        <w:br/>
        <w:t>XXXIII Período Extraordinario de Sesiones de la Corte, llevado a cabo en  la</w:t>
        <w:br/>
        <w:t>ciudad de Tegucigalpa, Honduras[3].</w:t>
        <w:br/>
        <w:br/>
        <w:t>8.    El 6 de mayo de 2008 el Tribunal solicitó al  Estado  que  presentara,</w:t>
        <w:br/>
        <w:t>junto con sus alegatos finales escritos, prueba para mejor resolver[4].</w:t>
        <w:br/>
        <w:br/>
        <w:t>9.    El 5 de junio de  2008  los  representantes  remitieron  sus  alegatos</w:t>
        <w:br/>
        <w:t>finales escritos a los cuales adjuntaron  prueba  documental.  En  esa  mima</w:t>
        <w:br/>
        <w:t>fecha, el Estado remitió sus alegatos finales escritos, junto con  parte  de</w:t>
        <w:br/>
        <w:t>la prueba solicitada por la Corte para mejor resolver[5]. El 6 de  junio  de</w:t>
        <w:br/>
        <w:t>2008 la Comisión remitió sus alegatos finales escritos.</w:t>
        <w:br/>
        <w:br/>
        <w:t>10.   El 15 de julio de 2008 el Estado presentó un escrito de “ampliación  a</w:t>
        <w:br/>
        <w:t>sus alegatos finales escritos” (supra párr. 9). En  dicho  escrito,  remitió</w:t>
        <w:br/>
        <w:t>prueba para  mejor  resolver  (supra  párr.  8)  y  objetó  las  solicitudes</w:t>
        <w:br/>
        <w:t>formuladas por los  representantes  en  sus  alegatos  finales  escritos  en</w:t>
        <w:br/>
        <w:t>cuanto al pago de indemnizaciones y el reintegro de costas y gastos.  El  26</w:t>
        <w:br/>
        <w:t>de noviembre de 2008 el Estado remitió  información  acerca  de  las  nuevas</w:t>
        <w:br/>
        <w:t>diligencias desarrolladas en la investigación  del  presente  caso  por  las</w:t>
        <w:br/>
        <w:t>autoridades nacionales (infra párr. 47).</w:t>
        <w:br/>
        <w:br/>
        <w:br/>
        <w:br/>
        <w:br/>
        <w:t xml:space="preserve">                                     III</w:t>
        <w:br/>
        <w:t xml:space="preserve">                                 Competencia</w:t>
        <w:br/>
        <w:br/>
        <w:t>11.   La Corte Interamericana es competente, en los  términos  del  artículo</w:t>
        <w:br/>
        <w:t>62.3 de la Convención, para conocer  el  presente  caso,  en  razón  de  que</w:t>
        <w:br/>
        <w:t>Guatemala es Estado Parte en la Convención Americana desde el 25 de mayo  de</w:t>
        <w:br/>
        <w:t>1978 y reconoció la competencia contenciosa de la Corte el  9  de  marzo  de</w:t>
        <w:br/>
        <w:t>1987. Asimismo,  el  Estado  ratificó  la  Convención  Interamericana  sobre</w:t>
        <w:br/>
        <w:t>Desaparición Forzada el 25 de febrero de 2000.</w:t>
        <w:br/>
        <w:br/>
        <w:t xml:space="preserve">                                     IV</w:t>
        <w:br/>
        <w:t xml:space="preserve">               RECONOCIMIENTO DE RESPONSABILIDAD INTERNACIONAL</w:t>
        <w:br/>
        <w:br/>
        <w:t>12.   En el marco de un proceso de negociación  iniciado  ante  la  Comisión</w:t>
        <w:br/>
        <w:t>Interamericana con posterioridad a la adopción del Informe No. 71/04  (supra</w:t>
        <w:br/>
        <w:t>párr.  1),  el  Estado  y  los  representantes  firmaron  un   “acuerdo   de</w:t>
        <w:br/>
        <w:t>cumplimiento  específico  de  recomendaciones  emitidas  por   la   Comisión</w:t>
        <w:br/>
        <w:t>Interamericana”. En dicho acuerdo el  Estado  reconoció  su  responsabilidad</w:t>
        <w:br/>
        <w:t>internacional por la desaparición forzada de María y Josefa Tiu Tojín  y  la</w:t>
        <w:br/>
        <w:t>denegación de justicia subsiguiente a dichos hechos. Guatemala ha  reiterado</w:t>
        <w:br/>
        <w:t>este reconocimiento ante el  Tribunal,  por  lo  que  procede  precisar  los</w:t>
        <w:br/>
        <w:t>términos y alcances del mismo.</w:t>
        <w:br/>
        <w:br/>
        <w:t>13.    En  lo  referente  a  la  terminación  anticipada  del  proceso,  los</w:t>
        <w:br/>
        <w:t>artículos 53, 54 y 55 del Reglamento regulan las figuras de  sobreseimiento,</w:t>
        <w:br/>
        <w:t>solución amistosa y prosecución del examen del caso[6].</w:t>
        <w:br/>
        <w:br/>
        <w:t>14.   El acuerdo suscrito por el Estado  y  los  representantes  durante  el</w:t>
        <w:br/>
        <w:t>trámite ante la Comisión deja plasmado el reconocimiento de  responsabilidad</w:t>
        <w:br/>
        <w:t>internacional efectuado por el Estado en los siguientes términos:</w:t>
        <w:br/>
        <w:br/>
        <w:br/>
        <w:t xml:space="preserve">      […] Guatemala  reconoce  [la]  Responsabilidad  Internacional  por  la</w:t>
        <w:br/>
        <w:t xml:space="preserve">      violación de los derechos humanos de Maria  Tiu  Tojín  y  Josefa  Tiu</w:t>
        <w:br/>
        <w:t xml:space="preserve">      Tojín establecidos en la Convención Americana sobre Derechos  Humanos,</w:t>
        <w:br/>
        <w:t xml:space="preserve">      específicamente en lo relativo a  los  artículos  1(1)  Obligación  de</w:t>
        <w:br/>
        <w:t xml:space="preserve">      respetar los derechos, Art. 4(1) Derecho a la vida, Art. 5  Derecho  a</w:t>
        <w:br/>
        <w:t xml:space="preserve">      la Integridad Personal, Art. 7 Derecho a la libertad personal, Art. 19</w:t>
        <w:br/>
        <w:t xml:space="preserve">      Derechos del Niño, Art. 8 Garantías  Judiciales,  Art.  25  Protección</w:t>
        <w:br/>
        <w:t xml:space="preserve">      Judical. Así como el artículo 1 de la Convención Interamericana  sobre</w:t>
        <w:br/>
        <w:t xml:space="preserve">      Desaparición Forzada de  Personas.  Este  reconocimiento  no  prejuzja</w:t>
        <w:br/>
        <w:t xml:space="preserve">      sobre las responsabilidades  individuales  que  sean  establecidas  de</w:t>
        <w:br/>
        <w:t xml:space="preserve">      conformidad con la legislación interna.</w:t>
        <w:br/>
        <w:br/>
        <w:t xml:space="preserve">      El cumplimiento de tales compromisos tiene como  fundamento  principal</w:t>
        <w:br/>
        <w:t xml:space="preserve">      coadyuvar para alcanzar la reconciliación  nacional  a  través  de  la</w:t>
        <w:br/>
        <w:t xml:space="preserve">      búsqueda de la verdad y la  administración  de  justicia  en  aquellos</w:t>
        <w:br/>
        <w:t xml:space="preserve">      casos cuya naturaleza lo permita; la dignificación  de  la  víctima  y</w:t>
        <w:br/>
        <w:t xml:space="preserve">      familiares; la asistencia o  reparación  resultante  de  la  violación</w:t>
        <w:br/>
        <w:t xml:space="preserve">      alegada; y el fortalecimiento del Sistema Interamericano de  Promoción</w:t>
        <w:br/>
        <w:t xml:space="preserve">      y Protección de los Derechos Humanos.</w:t>
        <w:br/>
        <w:br/>
        <w:t>15.   En virtud de dicho acuerdo el Estado se  comprometió  a  ejecutar  las</w:t>
        <w:br/>
        <w:t>siguientes acciones de cumplimiento y/o medidas de reparación:</w:t>
        <w:br/>
        <w:br/>
        <w:t xml:space="preserve">    • realizar un  acto  público  de  disculpas  y  entregar  una  carta  de</w:t>
        <w:br/>
        <w:t xml:space="preserve">      disculpas del Estado a los familiares de las [presuntas] víctimas;</w:t>
        <w:br/>
        <w:t xml:space="preserve">    • desarrollar una inmediata,  imparcial  y  efectiva  investigación  que</w:t>
        <w:br/>
        <w:t xml:space="preserve">      estableciera la identidad de los autores  de  las  violaciones  a  los</w:t>
        <w:br/>
        <w:t xml:space="preserve">      derechos humanos de las [presuntas] víctimas y en su caso  iniciar  un</w:t>
        <w:br/>
        <w:t xml:space="preserve">      proceso penal en su contra;</w:t>
        <w:br/>
        <w:t xml:space="preserve">    • informar a los peticionarios y a la Comisión cada dos meses, sobre los</w:t>
        <w:br/>
        <w:t xml:space="preserve">      avances en la investigación que realizaría el Ministerio Público  para</w:t>
        <w:br/>
        <w:t xml:space="preserve">      encontrar  a  los  responsables  materiales  e  intelectuales  de   la</w:t>
        <w:br/>
        <w:t xml:space="preserve">      desaparición forzada de María Tiu Tojín y Josefa Tiu Tojín;</w:t>
        <w:br/>
        <w:t xml:space="preserve">    • pagar a los familiares de las [presuntas] víctimas  una  indemnización</w:t>
        <w:br/>
        <w:t xml:space="preserve">      de Q2’000.000,00 (dos millones de quetzales), que debía ser  entregada</w:t>
        <w:br/>
        <w:t xml:space="preserve">      en dos pagos iguales  de  Q.1’000.000,00  (un  millón  de  quetzales),</w:t>
        <w:br/>
        <w:t xml:space="preserve">      realizados el primer y segundo trimestre del año 2006;</w:t>
        <w:br/>
        <w:t xml:space="preserve">    • coordinar funciones  con  la  Fundación  de  Antropología  Forense  de</w:t>
        <w:br/>
        <w:t xml:space="preserve">      Guatemala, para ubicar e identificar los restos de María Tiu  Tojín  y</w:t>
        <w:br/>
        <w:t xml:space="preserve">      Josefa Tiu Tojín y  posteriormente  entregarlos  a  la  familia.  Este</w:t>
        <w:br/>
        <w:t xml:space="preserve">      compromiso se daría por cumplido cuando el Estado hubiera demostrado a</w:t>
        <w:br/>
        <w:t xml:space="preserve">      los peticionarios que  agotó  todos  los  recursos  posibles  para  la</w:t>
        <w:br/>
        <w:t xml:space="preserve">      ubicación de los restos;</w:t>
        <w:br/>
        <w:t xml:space="preserve">    • incluir el presente caso en el Plan Nacional de Búsqueda  de  Personas</w:t>
        <w:br/>
        <w:t xml:space="preserve">      Desaparecidas cuando éste fuera implementado;</w:t>
        <w:br/>
        <w:t xml:space="preserve">    • construir un monumento que  represente  una  madre  con  una  niña  en</w:t>
        <w:br/>
        <w:t xml:space="preserve">      brazos, y colocar en el mismo una placa conmemorativa, cuyo  contenido</w:t>
        <w:br/>
        <w:t xml:space="preserve">      sería acordado por ambas partes. Asimismo, ambas partes acordarían  el</w:t>
        <w:br/>
        <w:t xml:space="preserve">      lugar en el que debía erigirse este monumento y la  colocación  de  la</w:t>
        <w:br/>
        <w:t xml:space="preserve">      placa correspondiente;</w:t>
        <w:br/>
        <w:t xml:space="preserve">    • gestionar con el Programa Nacional  de  Resarcimiento,  una  propuesta</w:t>
        <w:br/>
        <w:t xml:space="preserve">      para decretar el día 25 de agosto, como el “Día Nacional de las y  los</w:t>
        <w:br/>
        <w:t xml:space="preserve">      niños y niñas, víctimas del conflicto armado interno”; y</w:t>
        <w:br/>
        <w:t xml:space="preserve">    • pagar los gastos y costas incurridos, por  la  familia  de  María  Tiu</w:t>
        <w:br/>
        <w:t xml:space="preserve">      Tojín y Josefa Tiu  Tojín,  incluyendo  en  los  que  incurrieron  sus</w:t>
        <w:br/>
        <w:t xml:space="preserve">      representantes.</w:t>
        <w:br/>
        <w:br/>
        <w:t>16.   La Corte observa que, en cumplimiento de  los  compromisos  adquiridos</w:t>
        <w:br/>
        <w:t>(supra párr. 14 y 15) y con anterioridad al sometimiento de la demanda  ante</w:t>
        <w:br/>
        <w:t>este Tribunal, el Estado realizó las  siguientes  acciones  con  el  fin  de</w:t>
        <w:br/>
        <w:t>adoptar las recomendaciones de la  Comisión  Interamericana  y  reparar  los</w:t>
        <w:br/>
        <w:t>daños ocasionados a las presuntas víctimas:</w:t>
        <w:br/>
        <w:br/>
        <w:t xml:space="preserve">   a) acto de disculpas presidido  por  el  entonces  Vicepresidente  de  la</w:t>
        <w:br/>
        <w:t xml:space="preserve">      República el día  28  de  septiembre  de  2006.  A  solicitud  de  los</w:t>
        <w:br/>
        <w:t xml:space="preserve">      representantes, dicho evento tuvo carácter privado. El  Vicepresidente</w:t>
        <w:br/>
        <w:t xml:space="preserve">      de la República reconoció la responsabilidad del Estado por los hechos</w:t>
        <w:br/>
        <w:t xml:space="preserve">      ocurridos durante el conflicto armado  en  Guatemala,  entregó  a  los</w:t>
        <w:br/>
        <w:t xml:space="preserve">      familiares de María y Josefa Tiu Tojín una  carta  de  disculpas[7]  y</w:t>
        <w:br/>
        <w:t xml:space="preserve">      manifestó la voluntad del Estado de cumplir con las recomendaciones de</w:t>
        <w:br/>
        <w:t xml:space="preserve">      la Comisión.</w:t>
        <w:br/>
        <w:br/>
        <w:br/>
        <w:t xml:space="preserve">   b) construcción de un monumento en memoria de María y Josefa Tiu Tojín. A</w:t>
        <w:br/>
        <w:t xml:space="preserve">      requerimiento de los representantes, el monumento se construyó  en  el</w:t>
        <w:br/>
        <w:t xml:space="preserve">      cementerio de Parraxtut,  municipio  de  Sacapulas,  Departamento  del</w:t>
        <w:br/>
        <w:t xml:space="preserve">      Quiché. El monumento representa un busto de una madre con una niña  en</w:t>
        <w:br/>
        <w:t xml:space="preserve">      brazos, con una placa conmemorativa cuyo contenido  fue  acordado  con</w:t>
        <w:br/>
        <w:t xml:space="preserve">      los familiares. Al acto de develación asistieron familiares de María y</w:t>
        <w:br/>
        <w:t xml:space="preserve">      Josefa Tiu Tojín, sus representantes y autoridades estatales. Junto  a</w:t>
        <w:br/>
        <w:t xml:space="preserve">      la contestación de la demanda, el Estado remitió una fotografía[8]  de</w:t>
        <w:br/>
        <w:t xml:space="preserve">      la placa y el monumento, en la cual, se aprecia el siguiente texto:</w:t>
        <w:br/>
        <w:br/>
        <w:br/>
        <w:t xml:space="preserve">               “María Tiu Tojín. Una mujer valiente y luchadora que derramó</w:t>
        <w:br/>
        <w:t xml:space="preserve">               su sangre por su pueblo, buena hija, hermana y madre.  María</w:t>
        <w:br/>
        <w:t xml:space="preserve">               y su hija  Josefa  fueron  desaparecidas  por  miembros  del</w:t>
        <w:br/>
        <w:t xml:space="preserve">               Ejército de Guatemala el 29 de agosto de 1990. El Estado  de</w:t>
        <w:br/>
        <w:t xml:space="preserve">               Guatemala reconoce su responsabilidad internacional por  las</w:t>
        <w:br/>
        <w:t xml:space="preserve">               violaciones  a  los  derechos  humanos  establecidas  en  el</w:t>
        <w:br/>
        <w:t xml:space="preserve">               informe de fondo emitido por la Comisión  Interamericana  de</w:t>
        <w:br/>
        <w:t xml:space="preserve">               Derechos Humanos. ¡Qué viva la memoria de María y Josefa!”.</w:t>
        <w:br/>
        <w:br/>
        <w:t xml:space="preserve">   c) pago de indemnización por concepto de daños materiales e inmateriales.</w:t>
        <w:br/>
        <w:t xml:space="preserve">      En enero del año 2006 el Estado pagó Q.2’000,000.00 (dos  millones  de</w:t>
        <w:br/>
        <w:t xml:space="preserve">      quetzales), equivalente  a  US  $260,000.00  (doscientos  sesenta  mil</w:t>
        <w:br/>
        <w:t xml:space="preserve">      dólares  de  los  Estados  Unidos  de  América).  Dicha  cantidad  fue</w:t>
        <w:br/>
        <w:t xml:space="preserve">      distribuida entre seis familiares de  María  y  Josefa  Tiu  Tojín,  a</w:t>
        <w:br/>
        <w:t xml:space="preserve">      saber:  Josefa  Tojín  Imul,  madre  de  María  y  abuela  de  Josefa;</w:t>
        <w:br/>
        <w:t xml:space="preserve">      Victoriana Tiu Tojín; Rosa Tiu Tojín,  Pedro  Tiu  Tojín,  Manuel  Tiu</w:t>
        <w:br/>
        <w:t xml:space="preserve">      Tojín y Juana Tiu Tojín, todos hermanos de María Tiu Tojín[9].</w:t>
        <w:br/>
        <w:br/>
        <w:br/>
        <w:t xml:space="preserve">   d) reintegro de US $1,219.82 (mil doscientos diecinueve  dólares  de  los</w:t>
        <w:br/>
        <w:t xml:space="preserve">      Estados Unidos de América 82/100) a los representantes por los  gastos</w:t>
        <w:br/>
        <w:t xml:space="preserve">      y costas en que incurrieron durante el trámite de este  caso  ante  la</w:t>
        <w:br/>
        <w:t xml:space="preserve">      Comisión Interamericana[10].</w:t>
        <w:br/>
        <w:br/>
        <w:t>17.   La Comisión indicó en su demanda que el reconocimiento de  los  hechos</w:t>
        <w:br/>
        <w:t>del caso y de la responsabilidad internacional derivada de los  mismos,  así</w:t>
        <w:br/>
        <w:t>como los esfuerzos realizados por el Estado  para  reparar  a  las  víctimas</w:t>
        <w:br/>
        <w:t>durante el trámite de este caso ante dicha instancia “tiene  plenos  efectos</w:t>
        <w:br/>
        <w:t>en  relación  con  el  proceso  judicial  que   ahora   se   plantea”.   Los</w:t>
        <w:br/>
        <w:t>representantes, por su parte,  indicaron  que  dicho  reconocimiento  “tiene</w:t>
        <w:br/>
        <w:t>consecuencias probatorias”, por lo que solicitaron que “sea  recogid[o]  […]</w:t>
        <w:br/>
        <w:t>en la sentencia correspondiente”.</w:t>
        <w:br/>
        <w:br/>
        <w:t>18.    En  su  contestación  a  la  demanda  Guatemala  manifestó  que  “del</w:t>
        <w:br/>
        <w:t>contenido del acuerdo antes indicado [se] puede deducir que el Estado no  ha</w:t>
        <w:br/>
        <w:t>negado  la  existencia  de  violaciones  a  los  derechos  humanos  de   las</w:t>
        <w:br/>
        <w:t>[presuntas]  víctimas,  por  el  contrario  reconoció   su   responsabilidad</w:t>
        <w:br/>
        <w:t>internacional por dichas violaciones y emprendió acciones para otorgar a  la</w:t>
        <w:br/>
        <w:t>familia de las [presuntas] víctimas una justa y adecuada reparación, por  lo</w:t>
        <w:br/>
        <w:t>que  considera  que  el   tema   del   reconocimiento   de   responsabilidad</w:t>
        <w:br/>
        <w:t>internacional en materia de derechos humanos ya fue cumplido”. Asimismo,  el</w:t>
        <w:br/>
        <w:t>Estado reconoció “el retardo injustificado en  la  investigación,  juicio  y</w:t>
        <w:br/>
        <w:t>sanción  de  los  responsables  de  los  hechos  del  presente  caso”  y  su</w:t>
        <w:br/>
        <w:t>deficiencia en esa materia, pretensión sobre la cual se  allanó.  El  Estado</w:t>
        <w:br/>
        <w:t>indicó que reconoció su responsabilidad  internacional  “por  conculcar  los</w:t>
        <w:br/>
        <w:t>artículos 4, 5, 7, 8, y 25 de la Convención en perjuicio de la señora  María</w:t>
        <w:br/>
        <w:t>Tiu Tojín; los artículos 4, 5, 7, 8, 19, y 25 en  perjuicio  de  Josefa  Tiu</w:t>
        <w:br/>
        <w:t>Tojín; y los artículos 5, 8, y  25,  en  perjuicio  de  sus  familiares,  en</w:t>
        <w:br/>
        <w:t>relación con el artículo 1.1  de  la  Convención  Americana  sobre  Derechos</w:t>
        <w:br/>
        <w:t>Humanos y el artículo 1 de la Convención Interamericana  sobre  Desaparición</w:t>
        <w:br/>
        <w:t>Forzada de Personas”. El Estado informó que  continúa  realizando  esfuerzos</w:t>
        <w:br/>
        <w:t>para  dar  cumplimiento  a  los  compromisos  pendientes   en   materia   de</w:t>
        <w:br/>
        <w:t>reparaciones y solicitó al Tribunal que “la reparación económica acordada  y</w:t>
        <w:br/>
        <w:t>entregada en el presente caso, sea considerada adecuada y efectiva”.</w:t>
        <w:br/>
        <w:br/>
        <w:t>19.   En el curso de la audiencia pública (supra párr. 7) el Estado  reiteró</w:t>
        <w:br/>
        <w:t>su reconocimiento de responsabilidad internacional y se  comprometió,  inter</w:t>
        <w:br/>
        <w:t>alia, a brindar información sobre los pasos que adoptaría  para  activar  el</w:t>
        <w:br/>
        <w:t>traslado del expediente del presente caso de la Auditoría  de  Guerra  a  la</w:t>
        <w:br/>
        <w:t>jurisdicción ordinaria. Tanto la Comisión como los representantes  valoraron</w:t>
        <w:br/>
        <w:t>positivamente las manifestaciones del Estado y solicitaron al Tribunal  que,</w:t>
        <w:br/>
        <w:t>con base en dicho “allanamiento incondicional”, se tengan  por  establecidos</w:t>
        <w:br/>
        <w:t>los hechos denunciados y se declare la violación de los derechos alegados.</w:t>
        <w:br/>
        <w:br/>
        <w:t>20.   Con posterioridad a la audiencia, el Estado informó  que  realizó  las</w:t>
        <w:br/>
        <w:t>acciones correspondientes para trasladar la investigación iniciada  por  los</w:t>
        <w:br/>
        <w:t>hechos del presente caso a la justicia ordinaria. Asimismo,  indicó  que  el</w:t>
        <w:br/>
        <w:t>Ministerio Público solicitó a la Auditoría de Guerra una declinatoria de  su</w:t>
        <w:br/>
        <w:t>competencia, lo cual fue resuelto favorablemente,  ordenándose  el  traslado</w:t>
        <w:br/>
        <w:t>del expediente a un juzgado ordinario[11].</w:t>
        <w:br/>
        <w:br/>
        <w:t>21.   Como lo ha hecho  en  otros  casos[12],  la  Corte  encuentra  que  el</w:t>
        <w:br/>
        <w:t>reconocimiento de responsabilidad internacional efectuado por el  Estado  en</w:t>
        <w:br/>
        <w:t>el procedimiento ante la Comisión –el cual ha sido reiterado por  el  Estado</w:t>
        <w:br/>
        <w:t>ante esta instancia– produce plenos  efectos  jurídicos  de  acuerdo  a  los</w:t>
        <w:br/>
        <w:t>artículos 54 y 55 del Reglamento de la Corte. En el  caso  sub  judice,  los</w:t>
        <w:br/>
        <w:t>hechos que abarca dicho reconocimiento fueron claramente establecidos en  el</w:t>
        <w:br/>
        <w:t>Informe No. 71/04 y corresponden a aquellos planteados en  la  demanda,  los</w:t>
        <w:br/>
        <w:t>cuales, constituyen el marco fáctico de este  proceso.  Asimismo,  tanto  el</w:t>
        <w:br/>
        <w:t>acuerdo suscrito como las acciones llevadas a cabo por el Estado con  motivo</w:t>
        <w:br/>
        <w:t>del mismo (supra párrs. 12 y 15) demuestran que el reconocimiento  efectuado</w:t>
        <w:br/>
        <w:t>es consecuente con  la  preservación  de  los  derechos  a  la  vida,  a  la</w:t>
        <w:br/>
        <w:t>integridad y libertad personal, garantías y protección judiciales, así  como</w:t>
        <w:br/>
        <w:t>con las obligaciones generales de respeto  y  garantía  establecidas  en  la</w:t>
        <w:br/>
        <w:t>Convención Americana y en la Convención  Interamericana  sobre  Desaparición</w:t>
        <w:br/>
        <w:t>Forzada. En consecuencia, las manifestaciones del Estado deben  ser  tenidas</w:t>
        <w:br/>
        <w:t>por la Corte como una admisión de los hechos planteados  y  un  allanamiento</w:t>
        <w:br/>
        <w:t>total a las pretensiones de la Comisión y de los  representantes  en  cuanto</w:t>
        <w:br/>
        <w:t>al fondo de este asunto.</w:t>
        <w:br/>
        <w:br/>
        <w:t>22.   El Tribunal  considera  que  la  actitud  del  Estado  constituye  una</w:t>
        <w:br/>
        <w:t>contribución positiva al desarrollo de este proceso, al buen despacho de  la</w:t>
        <w:br/>
        <w:t>jurisdicción interamericana sobre derechos humanos, a  la  vigencia  de  los</w:t>
        <w:br/>
        <w:t>principios que inspiran la Convención Americana y a la  conducta  a  la  que</w:t>
        <w:br/>
        <w:t>están  obligados  los  Estados  en  esta  materia[13],  en  virtud  de   los</w:t>
        <w:br/>
        <w:t>compromisos que asumen  como  partes  en  los  instrumentos  internacionales</w:t>
        <w:br/>
        <w:t>sobre derechos  humanos.  El  Tribunal  valora  positivamente  las  acciones</w:t>
        <w:br/>
        <w:t>emprendidas  por  el  Estado  con  posterioridad  a  la  audiencia   pública</w:t>
        <w:br/>
        <w:t>celebrada y a raíz de los requerimientos de esta Corte (supra párr. 20).  La</w:t>
        <w:br/>
        <w:t>Corte Interamericana reconoce que los actos llevados a cabo  por  el  Estado</w:t>
        <w:br/>
        <w:t>en el presente caso forman parte de  una  política  del  Ejecutivo  Nacional</w:t>
        <w:br/>
        <w:t>mantenida en los últimos años durante el trámite de peticiones  individuales</w:t>
        <w:br/>
        <w:t>ante los órganos  del  sistema  interamericano  de  protección  de  derechos</w:t>
        <w:br/>
        <w:t>humanos, caracterizada por el ánimo del Gobierno de atender las  necesidades</w:t>
        <w:br/>
        <w:t>de reparación de las víctimas de violaciones de derechos humanos  y  de  sus</w:t>
        <w:br/>
        <w:t>familiares. Esto se ha evidenciado en diversos casos que  este  Tribunal  ha</w:t>
        <w:br/>
        <w:t>conocido respecto de Guatemala[14], en los que el Estado  ha  reconocido  su</w:t>
        <w:br/>
        <w:t>responsabilidad  internacional  en  relación  con  las  violaciones  a   los</w:t>
        <w:br/>
        <w:t>derechos humanos ocurridas en su jurisdicción y ha impulsado  acciones  para</w:t>
        <w:br/>
        <w:t>cumplir con las reparaciones conforme a lo ordenado por el Tribunal.</w:t>
        <w:br/>
        <w:br/>
        <w:t>23.   Tomando en cuenta lo anterior, la Corte considera  que  ha  cesado  la</w:t>
        <w:br/>
        <w:t>controversia respecto de la desaparición  forzada  de  María  y  Josefa  Tiu</w:t>
        <w:br/>
        <w:t>Tojín, y de las violaciones de los derechos consagrados  en  los  siguientes</w:t>
        <w:br/>
        <w:t>artículos: 4 (Derecho a la Vida), 5 (Derecho a la  Integridad  Personal),  7</w:t>
        <w:br/>
        <w:t>(Derecho  a  la  Libertad  Personal),  8  (Garantías   Judiciales),   y   25</w:t>
        <w:br/>
        <w:t>(Protección Judicial)  de  la  Convención  Americana,  en  relación  con  el</w:t>
        <w:br/>
        <w:t>artículo 1.1 de la misma y el artículo I  de  la  Convención  Interamericana</w:t>
        <w:br/>
        <w:t>sobre Desaparición Forzada, en perjuicio de María Tiu Tojín;  los  artículos</w:t>
        <w:br/>
        <w:t>4 (Derecho a la Vida), 5 (Derecho a la Integridad Personal),  7  (Derecho  a</w:t>
        <w:br/>
        <w:t>la Libertad Personal), 8 (Garantías Judiciales), 19 (Derechos del  Niño),  y</w:t>
        <w:br/>
        <w:t>25 (Protección Judicial) de la Convención  Americana,  en  perjuicio  de  la</w:t>
        <w:br/>
        <w:t>niña Josefa Tiu Tojín, en relación con el artículo 1.1  de  la  misma  y  el</w:t>
        <w:br/>
        <w:t>artículo I de la Convención Interamericana sobre  Desaparición  Forzada;  el</w:t>
        <w:br/>
        <w:t>artículo 5 (Derecho a la Integridad Personal), 8  (Garantías  Judiciales)  y</w:t>
        <w:br/>
        <w:t>25 (Protección Judicial) de la Convención  Americana,  en  relación  con  el</w:t>
        <w:br/>
        <w:t>artículo 1.1 de dicho instrumento, en perjuicio de Victoriana Tiu  Tojín,  y</w:t>
        <w:br/>
        <w:t>los artículos 8 (Garantías Judiciales) y  25  (Protección  Judicial)  de  la</w:t>
        <w:br/>
        <w:t>Convención Americana, en relación con  el  artículo  1.1  de  la  Convención</w:t>
        <w:br/>
        <w:t>Americana, en perjuicio de los siguientes familiares de María y  Josefa  Tiu</w:t>
        <w:br/>
        <w:t>Tojín: Josefa Tojín Imul, madre de María Tiu Tojín, Rosa  Tiu  Tojín,  Pedro</w:t>
        <w:br/>
        <w:t>Tiu Tojín, Manuel Tiu Tojín y Juana Tiu Tojín, todos hermanos de  María  Tiu</w:t>
        <w:br/>
        <w:t>Tojín.</w:t>
        <w:br/>
        <w:br/>
        <w:t xml:space="preserve">                                      *</w:t>
        <w:br/>
        <w:t xml:space="preserve">                                    *   *</w:t>
        <w:br/>
        <w:br/>
        <w:t>24.   En los términos de los artículos 53.2 y 55 del Reglamento,  la  Corte,</w:t>
        <w:br/>
        <w:t>en ejercicio de los poderes de tutela internacional de los derechos  humanos</w:t>
        <w:br/>
        <w:t>que son inherentes a las atribuciones jurisdiccionales del  Tribunal,  puede</w:t>
        <w:br/>
        <w:t>determinar si un reconocimiento de responsabilidad internacional,  efectuado</w:t>
        <w:br/>
        <w:t>por  un  Estado  demandado,  ofrece  una  base  suficiente,  conforme  a  la</w:t>
        <w:br/>
        <w:t>Convención Americana, para continuar o no con el conocimiento  del  fondo  y</w:t>
        <w:br/>
        <w:t>la determinación  de  las  eventuales  reparaciones  y  costas.  Para  estos</w:t>
        <w:br/>
        <w:t>efectos,  el  Tribunal  analiza  la  situación  planteada   en   cada   caso</w:t>
        <w:br/>
        <w:t>concreto[15].</w:t>
        <w:br/>
        <w:br/>
        <w:t>25.   En el caso sub judice, la Comisión solicitó al Tribunal que dicte  una</w:t>
        <w:br/>
        <w:t>sentencia de fondo dando  por  establecidos  los  hechos  “en  razón  de  la</w:t>
        <w:br/>
        <w:t>importancia que el establecimiento de una verdad oficial  de  lo  acontecido</w:t>
        <w:br/>
        <w:t>tiene para las víctimas de violaciones a los  derechos  humanos  y  en  este</w:t>
        <w:br/>
        <w:t>caso para la sociedad  guatemalteca  en  su  conjunto”.  Los  representantes</w:t>
        <w:br/>
        <w:t>reiteraron dicha solicitud e indicaron que las sentencias de  este  Tribunal</w:t>
        <w:br/>
        <w:t>son per se una forma  de  reparación  y  brindan  “grandes  aportes  en  los</w:t>
        <w:br/>
        <w:t>procesos de verdad y justicia”.</w:t>
        <w:br/>
        <w:br/>
        <w:t>26.   Al respecto, tomando en cuenta la gravedad de  los  hechos  y  de  las</w:t>
        <w:br/>
        <w:t>violaciones  reconocidas  por  el  Estado,   la   Corte   procederá   a   la</w:t>
        <w:br/>
        <w:t>determinación amplia y puntual de los hechos ocurridos, toda  vez  que  ello</w:t>
        <w:br/>
        <w:t>contribuye a la reparación de las víctimas, a evitar que se  repitan  hechos</w:t>
        <w:br/>
        <w:t>similares  y  a  satisfacer,  en  suma,  los  fines   de   la   jurisdicción</w:t>
        <w:br/>
        <w:t>interamericana  sobre  derechos  humanos.  No  obstante,  el   Tribunal   no</w:t>
        <w:br/>
        <w:t>considera necesario, en esta  oportunidad,  abrir  la  discusión  sobre  los</w:t>
        <w:br/>
        <w:t>puntos que  no  están  sujetos  a  contienda,  tomando  en  cuenta  que  las</w:t>
        <w:br/>
        <w:t>pretensiones de derecho alegadas en  este  caso  ya  han  sido  establecidas</w:t>
        <w:br/>
        <w:t>ampliamente por la Corte Interamericana en otros  casos  sobre  desaparición</w:t>
        <w:br/>
        <w:t>forzada de personas, algunos de ellos contra Guatemala[16].</w:t>
        <w:br/>
        <w:br/>
        <w:t>27.   A pesar de que el Estado ya ha reparado parcialmente a  las  víctimas,</w:t>
        <w:br/>
        <w:t>en virtud de las exigencias de justicia que giran en torno a este  caso,  la</w:t>
        <w:br/>
        <w:t>Corte entrará  a  examinar  las  reparaciones  que  han  sido  alegadas.  La</w:t>
        <w:br/>
        <w:t>Comisión  y  los  representantes  insistieron  en  que  varias  medidas   de</w:t>
        <w:br/>
        <w:t>reparación, en especial aquellas relacionadas con la  investigación  de  los</w:t>
        <w:br/>
        <w:t>hechos y la localización de  las  víctimas  “no  habían  sido  efectivamente</w:t>
        <w:br/>
        <w:t>cumplidas”. La Comisión manifestó  que  en  Guatemala  “la  subsistencia  de</w:t>
        <w:br/>
        <w:t>altos niveles de impunidad no significa  solamente  que  numerosos  crímenes</w:t>
        <w:br/>
        <w:t>graves queden sin castigo sino que se convierte en una situación que  afecta</w:t>
        <w:br/>
        <w:t>la vida misma de la nación y su cultura”.</w:t>
        <w:br/>
        <w:br/>
        <w:t>28.   El Estado reconoció que aún quedan compromisos pendientes que “por  su</w:t>
        <w:br/>
        <w:t>complejidad no se lograron realizar en los  plazos  establecidos  y  no  por</w:t>
        <w:br/>
        <w:t>falta de voluntad  o  de  acciones”.  El  Estado  informó  a  la  Corte  que</w:t>
        <w:br/>
        <w:t>“continúa  realizando  esfuerzos  para  implementar  procesos  que  permitan</w:t>
        <w:br/>
        <w:t>ubicar los restos de María y Josefa Tiu Tojín y el  resto  de  víctimas  del</w:t>
        <w:br/>
        <w:t>conflicto armado interno”. Asimismo, manifestó “que pese a que aún no se  ha</w:t>
        <w:br/>
        <w:t>dado con los responsables de los hechos, está impulsando acciones” para  que</w:t>
        <w:br/>
        <w:t>ello pueda lograrse.</w:t>
        <w:br/>
        <w:br/>
        <w:t>29.   Teniendo en cuenta lo anterior, el Tribunal entrará a precisar  en  el</w:t>
        <w:br/>
        <w:t>apartado  VII.C  de  esta  Sentencia  el  fundamento  de  la  obligación  de</w:t>
        <w:br/>
        <w:t>investigar los hechos de la desaparición forzada de María  Tiu  Tojín  y  de</w:t>
        <w:br/>
        <w:t>Josefa Tiu Tojín, y abordará los  obstáculos  legales  y  fácticos  que  han</w:t>
        <w:br/>
        <w:t>impedido su cumplimiento en el marco de la transición  hacia  la  democracia</w:t>
        <w:br/>
        <w:t>en  Guatemala.  Estas  precisiones  contribuirán   al   desarrollo   de   la</w:t>
        <w:br/>
        <w:t>jurisprudencia sobre la materia y a la correspondiente  tutela  de  derechos</w:t>
        <w:br/>
        <w:t>humanos de las víctimas de este caso. Finalmente, el Tribunal  resolverá  la</w:t>
        <w:br/>
        <w:t>controversia subsistente en torno al resto de las  reparaciones  solicitadas</w:t>
        <w:br/>
        <w:t>por la Comisión y los representantes.</w:t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30.   Con base en lo establecido en los artículos 44 y  45  del  Reglamento,</w:t>
        <w:br/>
        <w:t>así como en la jurisprudencia del  Tribunal  respecto  de  la  prueba  y  su</w:t>
        <w:br/>
        <w:t>apreciación,  la  Corte  examinará  y  valorará  los  elementos  probatorios</w:t>
        <w:br/>
        <w:t>documentales remitidos por la Comisión, los representantes y  el  Estado  en</w:t>
        <w:br/>
        <w:t>diversas  oportunidades  procesales  o  como  prueba  para  mejor   resolver</w:t>
        <w:br/>
        <w:t>solicitada por la Presidenta, así como el dictamen rendido por  escrito,  el</w:t>
        <w:br/>
        <w:t>testimonio y el peritaje ofrecidos en la audiencia pública, conforme  a  los</w:t>
        <w:br/>
        <w:t>principios   de   la   sana   crítica   y   dentro   del   marco   normativo</w:t>
        <w:br/>
        <w:t>correspondiente[17].</w:t>
        <w:br/>
        <w:br/>
        <w:br/>
        <w:t xml:space="preserve">               A)    Prueba Documental, Testimonial y Pericial</w:t>
        <w:br/>
        <w:br/>
        <w:br/>
        <w:t>31.   De acuerdo a  lo  ordenado  por  la  Presidenta[18]  fue  recibida  la</w:t>
        <w:br/>
        <w:t>declaración rendida ante fedatario público (affidávit) de  Javier  Gurriaran</w:t>
        <w:br/>
        <w:t>Prieto, trabajador social, perito  propuesto  de  manera  conjunta  por  los</w:t>
        <w:br/>
        <w:t>representantes y la Comisión. En su calidad de perito  informó  al  Tribunal</w:t>
        <w:br/>
        <w:t>acerca de la situación de las comunidades de población en resistencia  y  de</w:t>
        <w:br/>
        <w:t>las organizaciones dedicadas a la defensa de las mismas y  de  los  derechos</w:t>
        <w:br/>
        <w:t>de las comunidades indígenas, durante la  época  del  conflicto  interno  en</w:t>
        <w:br/>
        <w:t>Guatemala.</w:t>
        <w:br/>
        <w:br/>
        <w:t>32.   Además, la Corte escuchó  en  audiencia  pública  la  declaración  de</w:t>
        <w:br/>
        <w:t>Victoriana Tiu Tojín, hermana de María Tiu Tojín, la cual, tuvo por  objeto</w:t>
        <w:br/>
        <w:t>manifestar: i) la vinculación y el  trabajo  de  María  Tiu  Tojín  con  el</w:t>
        <w:br/>
        <w:t>Consejo de Comunidades Étnicas Runujel Junam (CERJ)  y  su  seguimiento  al</w:t>
        <w:br/>
        <w:t>trabajo del Comité Nacional de Viudas de  Guatemala  (CONAVIGUA);  ii)  los</w:t>
        <w:br/>
        <w:t>hechos relatados por María Tiu Tojín al momento de escapar de  su  presunta</w:t>
        <w:br/>
        <w:t>primera detención  ilegal  y  las  supuestas  violaciones  a  sus  derechos</w:t>
        <w:br/>
        <w:t>sufridos durante dicha detención; iii) las circunstancias en que se produjo</w:t>
        <w:br/>
        <w:t>la alegada detención y desaparición de las víctimas; iv) la relación de  la</w:t>
        <w:br/>
        <w:t>supuesta ejecución de su hermana  María  Mejía  Tojín[19]  con  la  alegada</w:t>
        <w:br/>
        <w:t>desaparición de su hermana María Tiu Tojín; v) los supuestos  obstáculos  y</w:t>
        <w:br/>
        <w:t>hostigamientos enfrentados por la familia de las víctimas en la búsqueda de</w:t>
        <w:br/>
        <w:t>justicia en este caso, y vi) las consecuencias para la familia derivadas de</w:t>
        <w:br/>
        <w:t>las alegadas violaciones a los derechos humanos en perjuicio de su  hermana</w:t>
        <w:br/>
        <w:t>y sobrina.</w:t>
        <w:br/>
        <w:br/>
        <w:t>33.   Por otra parte, la Corte escuchó en audiencia pública la  declaración</w:t>
        <w:br/>
        <w:t>pericial de Helen Mack Chang, quien informó al Tribunal sobre el  acceso  a</w:t>
        <w:br/>
        <w:t>la justicia y la impunidad por las violaciones a los  derechos  humanos  en</w:t>
        <w:br/>
        <w:t>Guatemala  y  cómo  afectan  dichos  fenómenos  a  la  población   indígena</w:t>
        <w:br/>
        <w:t>guatemalteca.</w:t>
        <w:br/>
        <w:br/>
        <w:br/>
        <w:br/>
        <w:t xml:space="preserve">                        B)    Valoración de la prueba</w:t>
        <w:br/>
        <w:br/>
        <w:br/>
        <w:t>34.   En  este  caso,  como  en  otros[20],  el  Tribunal  admite  el  valor</w:t>
        <w:br/>
        <w:t>probatorio  de  aquellos  documentos  presentados  por  las  partes  en   su</w:t>
        <w:br/>
        <w:t>oportunidad procesal que no  fueron  controvertidos  u  objetados,  ni  cuya</w:t>
        <w:br/>
        <w:t>autenticidad fue puesta en duda. En  relación  a  los  documentos  remitidos</w:t>
        <w:br/>
        <w:t>como prueba para mejor resolver (supra párr. 10), la Corte los incorpora  al</w:t>
        <w:br/>
        <w:t>acervo probatorio, en aplicación de lo dispuesto en  el  artículo  45.2  del</w:t>
        <w:br/>
        <w:t>Reglamento.</w:t>
        <w:br/>
        <w:br/>
        <w:t>35.   Asimismo, el Tribunal admite los documentos aportados por el Estado  y</w:t>
        <w:br/>
        <w:t>los representantes en el transcurso de la audiencia pública, puesto que  los</w:t>
        <w:br/>
        <w:t>estima útiles para la presente  causa  y  su  autenticidad  o  veracidad  no</w:t>
        <w:br/>
        <w:t>fueron objetadas o puestas en duda.</w:t>
        <w:br/>
        <w:br/>
        <w:t>36.   En lo que se refiere a los documentos adicionales  remitidos  por  los</w:t>
        <w:br/>
        <w:t>representantes junto con su escrito de alegatos  finales  (supra  párr.  9),</w:t>
        <w:br/>
        <w:t>referentes a las costas y gastos procesales, la Corte reitera que,  conforme</w:t>
        <w:br/>
        <w:t>al artículo 44.1 del Reglamento, “[l]as pruebas promovidas  por  las  partes</w:t>
        <w:br/>
        <w:t>sólo serán admitidas si son ofrecidas en la demanda y en  su  contestación”.</w:t>
        <w:br/>
        <w:t>Además, este Tribunal ha señalado que “las pretensiones de  las  víctimas  o</w:t>
        <w:br/>
        <w:t>sus representantes en materia de costas y  gastos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Corte”[21]. En esta oportunidad la Corte  estima</w:t>
        <w:br/>
        <w:t>que estos documentos son útiles  para  resolver  la  presente  causa  y  los</w:t>
        <w:br/>
        <w:t>valorará en conjunto con el resto del acervo probatorio, tomando  en  cuenta</w:t>
        <w:br/>
        <w:t>las observaciones formuladas al respecto por el Estado (supra párr. 10).</w:t>
        <w:br/>
        <w:br/>
        <w:t>37.   En relación con el peritaje y  el  testimonio  rendidos  en  audiencia</w:t>
        <w:br/>
        <w:t>pública, (supra párrs. 32 y 33), la Corte los estima pertinentes  en  cuanto</w:t>
        <w:br/>
        <w:t>se ajustan al objeto definido por la Presidenta  en  la  Resolución  en  que</w:t>
        <w:br/>
        <w:t>ordenó recibirlos (supra párr.  6).  La  Corte  hace  notar  que  la  señora</w:t>
        <w:br/>
        <w:t>Victoriana Tiu Tojín rindió su declaración en lengua maya k'iche',  para  lo</w:t>
        <w:br/>
        <w:t>cual un intérprete garantizó que pudiera comprender y hacerse comprender  en</w:t>
        <w:br/>
        <w:t>el desarrollo de dicha audiencia. Este Tribunal estima  que  la  declaración</w:t>
        <w:br/>
        <w:t>testimonial rendida  por  la  señora  Victoriana  Tiu  Tojín  no  puede  ser</w:t>
        <w:br/>
        <w:t>valorada aisladamente dado que la declarante tiene  un  interés  directo  en</w:t>
        <w:br/>
        <w:t>este caso, por lo que será apreciada dentro del conjunto de las pruebas  del</w:t>
        <w:br/>
        <w:t>proceso[22].</w:t>
        <w:br/>
        <w:br/>
        <w:t>38.   El Tribunal observa que algunos documentos citados por las  partes  en</w:t>
        <w:br/>
        <w:t>sus respectivos escritos no fueron aportados como prueba. En este  caso,  se</w:t>
        <w:br/>
        <w:t>trata  de  documentos  correspondientes  a   organismos   u   organizaciones</w:t>
        <w:br/>
        <w:t>internacionales o locales que tienen un enlace electrónico a una  página  de</w:t>
        <w:br/>
        <w:t>Internet[23].  En  principio,  corresponde  a  las  partes  adjuntar  a  sus</w:t>
        <w:br/>
        <w:t>respectivos escritos principales toda la documentación que  pretenden  hacer</w:t>
        <w:br/>
        <w:t>valer como prueba, de tal forma que sea conocida por el Tribunal y  por  las</w:t>
        <w:br/>
        <w:t>demás partes de manera inmediata. Sin embargo, como la Corte lo ha  señalado</w:t>
        <w:br/>
        <w:t>anteriormente[24], en cuanto a la recepción y valoración de la  prueba,  los</w:t>
        <w:br/>
        <w:t>procedimientos que se siguen  ante  ella  no  están  sujetos  a  las  mismas</w:t>
        <w:br/>
        <w:t>formalidades  que  las   actuaciones   judiciales   internas,   y   que 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los límites  trazados  por  el  respeto  a  la</w:t>
        <w:br/>
        <w:t>seguridad jurídica y al equilibrio  procesal  de  las  partes.  Teniendo  en</w:t>
        <w:br/>
        <w:t>cuenta lo anterior, la Corte considera que no se ve  afectada  la  seguridad</w:t>
        <w:br/>
        <w:t>jurídica  ni  el  equilibrio  procesal  en  los  casos  en  que  una   parte</w:t>
        <w:br/>
        <w:t>proporciona al menos el enlace electrónico directo del  documento  que  cita</w:t>
        <w:br/>
        <w:t>como prueba, puesto que éste es inmediatamente localizable por  el  Tribunal</w:t>
        <w:br/>
        <w:t>y por  las  otras  partes.  En  vista  de  que  las  partes  han  tenido  la</w:t>
        <w:br/>
        <w:t>posibilidad de controvertir este tipo de documentos en el  presente  caso  y</w:t>
        <w:br/>
        <w:t>la Corte ha tenido acceso a los mismos y los ha  considerado  oportunos,  se</w:t>
        <w:br/>
        <w:t>aceptan e incorporan al expediente.</w:t>
        <w:br/>
        <w:br/>
        <w:t xml:space="preserve">                                     VI</w:t>
        <w:br/>
        <w:t xml:space="preserve">       ARTICULOS 4 (DERECHO A LA VIDA)[25], 5 (DERECHO A LA INTEGRIDAD</w:t>
        <w:br/>
        <w:t xml:space="preserve">    PERSONAL)[26], 7 (DERECHO A LA LIBERTAD PERSONAL)[27], 8.1 (GARANTIAS</w:t>
        <w:br/>
        <w:t xml:space="preserve">       JUDICIALES)[28], 19 (DERECHOS DEL NIÑO)[29] Y 25.1 (PROTECCION</w:t>
        <w:br/>
        <w:t xml:space="preserve"> JUDICIAL)[30], EN RELACION CON EL ARTICULO 1.1 (OBLIGACION DE RESPETAR LOS</w:t>
        <w:br/>
        <w:t xml:space="preserve"> DERECHOS)[31] DE LA CONVENCION AMERICANA, Y DEL ARTICULO I DE LA CONVENCION</w:t>
        <w:br/>
        <w:t xml:space="preserve">                INTERAMERICANA SOBRE DESAPARICION FORZADA[32]</w:t>
        <w:br/>
        <w:br/>
        <w:t>39.   Como una forma de reparación a las víctimas, en esta sección la  Corte</w:t>
        <w:br/>
        <w:t>dará por establecidos los hechos del  presente  caso  y  la  responsabilidad</w:t>
        <w:br/>
        <w:t>internacional derivada de los mismos, con base en la demanda presentada  por</w:t>
        <w:br/>
        <w:t>la Comisión Interamericana, el reconocimiento de  responsabilidad  efectuado</w:t>
        <w:br/>
        <w:t>por el Estado y el acervo probatorio (supra párrs. 1 y 5).</w:t>
        <w:br/>
        <w:t xml:space="preserve">                                      *</w:t>
        <w:br/>
        <w:t xml:space="preserve">                                   *    *</w:t>
        <w:br/>
        <w:t>40.    El  29  de  agosto  de  1990  efectivos  del  Ejército   guatemalteco</w:t>
        <w:br/>
        <w:t>acompañados por miembros de las Patrullas de Autodefensa Civil[33]  llegaron</w:t>
        <w:br/>
        <w:t>a Santa Clara, Municipio de Chajul, Departamento del Quiché y  capturaron  a</w:t>
        <w:br/>
        <w:t>86  de  sus  residentes  pertenecientes  a  la  Comunidad  de  Población  en</w:t>
        <w:br/>
        <w:t>Resistencia conocida como “La Sierra”[34].  Esta  comunidad  estaba  formada</w:t>
        <w:br/>
        <w:t>por grupos de familias  desplazadas[35]  que  se  habían  refugiado  en  las</w:t>
        <w:br/>
        <w:t>montañas, como resistencia  a  las  estrategias  del  Ejército  guatemalteco</w:t>
        <w:br/>
        <w:t>utilizadas en contra de la población desplazada durante el conflicto  armado</w:t>
        <w:br/>
        <w:t>interno[36].</w:t>
        <w:br/>
        <w:br/>
        <w:t>41.   Entre las personas detenidas se encontraban la señora María Tiu  Tojín</w:t>
        <w:br/>
        <w:t>y su  hija  Josefa[37],  quienes  pertenecían  a  la  pueblo  Maya.  Los  86</w:t>
        <w:br/>
        <w:t>detenidos fueron traslados a la base militar en Santa María Nebaj.  En  este</w:t>
        <w:br/>
        <w:t>lugar María Tiu Tojín y su hija Josefa fueron  vistas  por  última  vez[38].</w:t>
        <w:br/>
        <w:t>Las otras 84 personas detenidas fueron trasladadas a  un  campamento  de  la</w:t>
        <w:br/>
        <w:t>Comisión Especial de Atención a Repatriados,  Refugiados  y  Desplazados[39]</w:t>
        <w:br/>
        <w:t>(en adelante “CEAR”) en Xemamatze. Los  oficiales  de  CEAR  recibieron  del</w:t>
        <w:br/>
        <w:t>Ejército una lista de personas entregadas a su custodia  y  asistencia,  que</w:t>
        <w:br/>
        <w:t>incluía a María Tiu  Tojín  y  a  su  hija[40].  Sin  embargo,  ellas  nunca</w:t>
        <w:br/>
        <w:t>llegaron al campamento  de  CEAR[41]  y  hasta  la  fecha  se  desconoce  su</w:t>
        <w:br/>
        <w:t>destino. Se sospecha que,  conforme  a  la  práctica  existente  durante  el</w:t>
        <w:br/>
        <w:t>conflicto armado (infra párr. 49), la señora  Tiu  Tojín  permaneció  en  el</w:t>
        <w:br/>
        <w:t>cuartel militar como “prisionera de guerra”, acusada de ser  miembro  de  la</w:t>
        <w:br/>
        <w:t>guerrilla[42]. Su destino es desconocido hasta  la  fecha.  En  el  caso  de</w:t>
        <w:br/>
        <w:t>Josefa Tiu Tojín, existe  la  posibilidad  de  que  haya  sido  entregada  a</w:t>
        <w:br/>
        <w:t>terceros[43] o que haya sido igualmente ejecutada “en razón de su  edad  [e]</w:t>
        <w:br/>
        <w:t>inocencia”.</w:t>
        <w:br/>
        <w:br/>
        <w:t>42.   Conforme a su certificado de bautismo, María Tiu Tojín tenía  27  años</w:t>
        <w:br/>
        <w:t>de edad al momento de su  desaparición[44].  Josefa,  por  su  parte,  tenía</w:t>
        <w:br/>
        <w:t>aproximadamente un mes de nacida[45]. Al momento de su detención  María  Tiu</w:t>
        <w:br/>
        <w:t>Tojín hacía parte de la Comunidad  de  Población  en  Resistencia  de  Santa</w:t>
        <w:br/>
        <w:t>Clara, conocida como “la Sierra”[46]. También estaba  vinculada  al  Consejo</w:t>
        <w:br/>
        <w:t>de Comunidades Étnicas Runujel  Junam  (en  adelante  “CERJ”)  y  al  Comité</w:t>
        <w:br/>
        <w:t>Nacional de Viudas de Guatemala CONAVIGUA[47],  organizaciones  que  habrían</w:t>
        <w:br/>
        <w:t>impulsado la no participación en las Patrullas de Autodefensa Civil  durante</w:t>
        <w:br/>
        <w:t>el conflicto armado interno en Guatemala.</w:t>
        <w:br/>
        <w:br/>
        <w:t>43.   El 14 de octubre de 1990 Juan Tum Mejía presentó ante el juez  de  paz</w:t>
        <w:br/>
        <w:t>de Santa Cruz del Quiché un recurso de exhibición personal  a  favor  de  la</w:t>
        <w:br/>
        <w:t>señora Tiu Tojín y su hija Josefa[48]. El día siguiente,  el  CERJ  presentó</w:t>
        <w:br/>
        <w:t>un recurso de exhibición personal ante el Procurador de Derechos  Humanos  y</w:t>
        <w:br/>
        <w:t>el presidente de la Corte Suprema de Justicia a favor de  las  víctimas[49].</w:t>
        <w:br/>
        <w:t>El 4 de noviembre  de  1990  Victoria  Tiu  Tojín  presentó  un  recurso  de</w:t>
        <w:br/>
        <w:t>exhibición personal a favor de su hermana María  y  su  sobrina  Josefa  Tiu</w:t>
        <w:br/>
        <w:t>Tojín ante el Juzgado de Paz, Santa Cruz del Quiché[50]. El 20 de  noviembre</w:t>
        <w:br/>
        <w:t>de 1990 Victoriana  Tiu  presentó  un  escrito  al  Procurador  Auxiliar  de</w:t>
        <w:br/>
        <w:t>Derechos Humanos, en el cual denunció la desaparición de María Tiu  Tojín  y</w:t>
        <w:br/>
        <w:t>de Josefa, y las amenazas realizadas por los comisionados  militares  en  su</w:t>
        <w:br/>
        <w:t>contra[51].</w:t>
        <w:br/>
        <w:br/>
        <w:t>44.   Los recursos de habeas  corpus  interpuestos  por  Juan  Tum  Mejía  y</w:t>
        <w:br/>
        <w:t>Victoriana Tui Tojín (supra párr. 43) fueron declarados improcedentes el  20</w:t>
        <w:br/>
        <w:t>de diciembre de 1990 por el Juzgado Segundo de Primera Instancia  Penal  del</w:t>
        <w:br/>
        <w:t>Quiché, el cual ordenó “investigar el paradero de las  […]  ofendidas  y  el</w:t>
        <w:br/>
        <w:t>correspondiente encausamiento de los responsables” [52].</w:t>
        <w:br/>
        <w:br/>
        <w:br/>
        <w:t>45.   El 30 de enero de 1991 el Juzgado Segundo de Primera  Instancia  Penal</w:t>
        <w:br/>
        <w:t>del Quiché se inhibió de  continuar  conociendo  el  recurso  de  exhibición</w:t>
        <w:br/>
        <w:t>personal promovido por el CERJ y  remitió  las  actuaciones  a  la  justicia</w:t>
        <w:br/>
        <w:t>militar[53]. Seguidamente, el 6 de febrero de 1991, la Auditoría  de  Guerra</w:t>
        <w:br/>
        <w:t>de la Zona Militar No. 20 del Departamento del Quiché inició el sumario  por</w:t>
        <w:br/>
        <w:t>la investigación de los hechos denunciados, caratulado “Sobre  averiguar  el</w:t>
        <w:br/>
        <w:t>plagio o secuestro de María Tiu Tojín y Josefa Tiu Tojín”[54]. En  éste,  se</w:t>
        <w:br/>
        <w:t>sindicó a un teniente de la reserva en el  área  de  infantería,  quien  fue</w:t>
        <w:br/>
        <w:t>liberado el 15 de mayo de 1991, por  no  existir  motivos  suficientes  para</w:t>
        <w:br/>
        <w:t>dictar auto de prisión[55]. El 24 de mayo  de  1991  el  Ministerio  Público</w:t>
        <w:br/>
        <w:t>solicitó que se oficiara al CEAR, para  que  remitiera  a  la  Auditoría  de</w:t>
        <w:br/>
        <w:t>Guerra  copia  de  la  nómina  de  personas  desplazadas  recibidas  en   el</w:t>
        <w:br/>
        <w:t>campamento de dicha institución  el  9  de  septiembre  de  1990  y  que  se</w:t>
        <w:br/>
        <w:t>evacuara audiencia testimonial a todas ellas[56]. Dichas personas no  fueron</w:t>
        <w:br/>
        <w:t>citadas, el Ministerio Público  no  subsanó  la  omisión  y  el  proceso  no</w:t>
        <w:br/>
        <w:t>continuó[57].</w:t>
        <w:br/>
        <w:br/>
        <w:t>46.   El proceso penal iniciado ante la Auditoría de Guerra se  mantuvo  por</w:t>
        <w:br/>
        <w:t>más de 16 años en fase sumaria. Durante  ese  período  la  investigación  no</w:t>
        <w:br/>
        <w:t>tuvo avances significativos y los hechos no fueron debidamente  investigados</w:t>
        <w:br/>
        <w:t>por la justicia guatemalteca.</w:t>
        <w:br/>
        <w:br/>
        <w:t>47.   El 10 de junio de 2008, una vez celebrada  la  audiencia  pública  del</w:t>
        <w:br/>
        <w:t>presente caso, el Tribunal  Militar  de  la  Cuarta  Brigada  de  Infantería</w:t>
        <w:br/>
        <w:t>General “Justino Rufino Barrios”, Municipio de Cuyotenango, Departamento  de</w:t>
        <w:br/>
        <w:t>Suchitepéquez emitió una  resolución  relacionada  con  las  diligencias  de</w:t>
        <w:br/>
        <w:t>investigación sobre el paradero de María y Josefa  Tiu  Tojín  (supra  párr.</w:t>
        <w:br/>
        <w:t>20), atendiendo una solicitud de la  Fiscalía  de  la  Sección  de  Derechos</w:t>
        <w:br/>
        <w:t>Humanos de Ciudad de  Guatemala  en  la  que  solicitó  la  declinatoria  de</w:t>
        <w:br/>
        <w:t>competencia  del  tribunal  militar  en   relación   con   el   proceso   de</w:t>
        <w:br/>
        <w:t>investigación en el presente  caso[58].  En  dicha  resolución  el  tribunal</w:t>
        <w:br/>
        <w:t>militar  declinó  su  competencia  para   continuar   las   diligencias   de</w:t>
        <w:br/>
        <w:t>averiguación sobre el “plagio o secuestro” de María y de Josefa  Tiu  Tojín.</w:t>
        <w:br/>
        <w:t>Igualmente, ordenó remitir las diligencias correspondientes  al  Juzgado  de</w:t>
        <w:br/>
        <w:t>Primera Instancia Penal, Narcotividad  y  Delitos  contra  el  Ambiente  del</w:t>
        <w:br/>
        <w:t>Departamento del Quiché[59]. El 17 de junio de 2008 el  Juzgado  de  Primera</w:t>
        <w:br/>
        <w:t>Instancia Penal, Narcotividad y Delitos contra el Ambiente del  Departamento</w:t>
        <w:br/>
        <w:t>del Quiché, Santa Cruz del Quiché[60], resolvió que en  virtud  de  que  los</w:t>
        <w:br/>
        <w:t>hechos denunciados fueron cometidos en el municipio de  Santa  María  Nebaj,</w:t>
        <w:br/>
        <w:t>el juez competente para  ejercer  jurisdicción  es  el  Juzgado  de  Primera</w:t>
        <w:br/>
        <w:t>Instancia Penal, Narcotividad y Delitos contra el Ambiente  de  Santa  María</w:t>
        <w:br/>
        <w:t>Nebaj.  Posteriormente  este  juzgado   recibió   el   expediente   mediante</w:t>
        <w:br/>
        <w:t>resolución de 7 de julio de 2008 y lo remitió al Ministerio Púbico  para  su</w:t>
        <w:br/>
        <w:t>investigación[61].</w:t>
        <w:br/>
        <w:br/>
        <w:t xml:space="preserve">                                      *</w:t>
        <w:br/>
        <w:t xml:space="preserve">                                   *    *</w:t>
        <w:br/>
        <w:br/>
        <w:t>48.   La detención y posterior desaparición forzada de María Tiu Tojín y  de</w:t>
        <w:br/>
        <w:t>su hija no fueron hechos aislados. En Guatemala, entre los años 1962 y  1996</w:t>
        <w:br/>
        <w:t>tuvo  lugar  un  conflicto  armado  interno  que  significó  grandes  costos</w:t>
        <w:br/>
        <w:t>humanos, materiales, institucionales y morales. Durante este período  se  ha</w:t>
        <w:br/>
        <w:t>estimado  que  “más  de  doscientas  mil  personas”   fueron   víctimas   de</w:t>
        <w:br/>
        <w:t>ejecuciones arbitrarias y desaparición  forzada,  como  consecuencia  de  la</w:t>
        <w:br/>
        <w:t>violencia política[62]. En términos étnicos “el 83.3%  de  las  víctimas  de</w:t>
        <w:br/>
        <w:t>violaciones de derechos humanos y hechos de  violencia  registrados  por  la</w:t>
        <w:br/>
        <w:t>[Comisión  para  el  Esclarecimiento  Histórico  (en  adelante  la   “CEH”)]</w:t>
        <w:br/>
        <w:t>pertenecían a alguna etnia maya, el 16.5% pertenecían al grupo ladino  y  el</w:t>
        <w:br/>
        <w:t>0.2% a otros grupos”[63].</w:t>
        <w:br/>
        <w:br/>
        <w:t>49.   Como ha sido establecido en otros casos sobre Guatemala conocidos  por</w:t>
        <w:br/>
        <w:t>este  Tribunal[64],  la  desaparición  forzada  de  personas  en  ese   país</w:t>
        <w:br/>
        <w:t>constituyó una práctica del Estado durante la  época  del  conflicto  armado</w:t>
        <w:br/>
        <w:t>interno llevada  a  cabo  principalmente  por  agentes  de  sus  fuerzas  de</w:t>
        <w:br/>
        <w:t>seguridad, por la cual se capturaba a miembros de movimientos insurgentes  o</w:t>
        <w:br/>
        <w:t>personas identificadas como proclives  a  la  insurgencia,  se  les  retenía</w:t>
        <w:br/>
        <w:t>clandestinamente  sin  dar  noticia   a   autoridad   judicial   competente,</w:t>
        <w:br/>
        <w:t>independiente e imparcial, se los torturaba física y  psicológicamente  para</w:t>
        <w:br/>
        <w:t>la obtención de información, e incluso se les causaba la muerte.</w:t>
        <w:br/>
        <w:br/>
        <w:t>50.   El conflicto armado interno “creó un escenario propicio  para  que  la</w:t>
        <w:br/>
        <w:t>niñez estuviera expuesta a multiplicidad de violaciones. Se  ha  documentado</w:t>
        <w:br/>
        <w:t>que en el teatro de operaciones militares […] niños y niñas fueron  víctimas</w:t>
        <w:br/>
        <w:t>de desaparición forzada”[65].</w:t>
        <w:br/>
        <w:br/>
        <w:t>51.   Aunado a  lo  anterior,  el  sistema  de  administración  de  justicia</w:t>
        <w:br/>
        <w:t>guatemalteco resultó ineficaz para garantizar el cumplimiento de  la  ley  y</w:t>
        <w:br/>
        <w:t>la protección de los derechos de las víctimas y de sus  familiares  en  casi</w:t>
        <w:br/>
        <w:t>la totalidad de  las  violaciones  de  derechos  humanos  cometidas  en  ese</w:t>
        <w:br/>
        <w:t>entonces[66]. De esta manera, la falta de  investigación  de  este  tipo  de</w:t>
        <w:br/>
        <w:t>hechos constituía un factor  determinante  de  la  práctica  sistemática  de</w:t>
        <w:br/>
        <w:t>violaciones a los derechos humanos.</w:t>
        <w:br/>
        <w:br/>
        <w:t xml:space="preserve">                                      *</w:t>
        <w:br/>
        <w:t xml:space="preserve">                                    *   *</w:t>
        <w:br/>
        <w:br/>
        <w:t>52.   Desde su primera sentencia en  el  caso  Velásquez  Rodríguez[67],  la</w:t>
        <w:br/>
        <w:t>Corte ha reiterado que la desaparición forzada  de  personas  constituye  un</w:t>
        <w:br/>
        <w:t>hecho  ilícito  de  naturaleza  continua  o  permanente[68]  y  de  carácter</w:t>
        <w:br/>
        <w:t>pluriofensivo,  pues  no  sólo  produce  una  privación  arbitraria  de   la</w:t>
        <w:br/>
        <w:t>libertad, sino que pone en peligro la integridad personal,  la  seguridad  y</w:t>
        <w:br/>
        <w:t>la  propia  vida  de  la  persona  detenida.  El   carácter   permanente   y</w:t>
        <w:br/>
        <w:t>pluriofensivo de la desaparición forzada de personas se ve reflejado en  los</w:t>
        <w:br/>
        <w:t>artículos II y  III  de  la  Convención  Interamericana  sobre  Desaparición</w:t>
        <w:br/>
        <w:t>Forzada, los cuales disponen, en lo pertinente, lo siguiente:</w:t>
        <w:br/>
        <w:br/>
        <w:br/>
        <w:t xml:space="preserve">      […] se considera desaparición forzada la privación de  la  libertad  a</w:t>
        <w:br/>
        <w:t xml:space="preserve">      una o más personas,  cualquiera  que  fuere  su  forma,  cometida  por</w:t>
        <w:br/>
        <w:t xml:space="preserve">      agentes del Estado o por personas o grupos de personas que actúen  con</w:t>
        <w:br/>
        <w:t xml:space="preserve">      la autorización, el apoyo o la aquiescencia del Estado, seguida de  la</w:t>
        <w:br/>
        <w:t xml:space="preserve">      falta de información o de la negativa a reconocer dicha  privación  de</w:t>
        <w:br/>
        <w:t xml:space="preserve">      libertad o de informar sobre el paradero de la persona, con lo cual se</w:t>
        <w:br/>
        <w:t xml:space="preserve">      impide el ejercicio  de  los  recursos  legales  y  de  las  garantías</w:t>
        <w:br/>
        <w:t xml:space="preserve">      procesales pertinentes.</w:t>
        <w:br/>
        <w:br/>
        <w:br/>
        <w:t xml:space="preserve">      […]  Dicho  delito  será  considerado  como  continuado  o  permanente</w:t>
        <w:br/>
        <w:t xml:space="preserve">      mientras no se establezca el destino o paradero de la víctima.</w:t>
        <w:br/>
        <w:br/>
        <w:t>53.   El Tribunal ha establecido que ante  la  naturaleza  de  los  derechos</w:t>
        <w:br/>
        <w:t>lesionados[69], la desaparición forzada constituye  una  violación  grave  a</w:t>
        <w:br/>
        <w:t>derechos humanos que tienen carácter inderogable, en craso abandono  de  los</w:t>
        <w:br/>
        <w:t>principios esenciales en que se fundamenta  el  sistema  interamericano[70].</w:t>
        <w:br/>
        <w:t>En el presente caso, además, la desaparición forzada de María y  Josefa  Tiu</w:t>
        <w:br/>
        <w:t>Tojín hizo parte de un patrón de violaciones de derechos humanos  masivas  y</w:t>
        <w:br/>
        <w:t>sistemáticas cometidas durante el conflicto armado interno en  perjuicio  de</w:t>
        <w:br/>
        <w:t>algunos grupos o sectores de la población en Guatemala (supra  párrs.  48  y</w:t>
        <w:br/>
        <w:t>49). Como tal, la desaparición forzada de María  y  Josefa  Tiu  Tojín  trae</w:t>
        <w:br/>
        <w:t>consecuencias particulares respecto a la obligación a cargo  del  Estado  de</w:t>
        <w:br/>
        <w:t>garantizar los derechos  humanos  protegidos  por  la  Convención  Americana</w:t>
        <w:br/>
        <w:t>(infra párrs. 91).</w:t>
        <w:br/>
        <w:br/>
        <w:t>54.   En razón de las consideraciones anteriores, con  base  en  los  hechos</w:t>
        <w:br/>
        <w:t>establecidos (supra párrs. 40 a 51) y en los términos el  reconocimiento  de</w:t>
        <w:br/>
        <w:t>responsabilidad internacional efectuado por el Estado, corresponde  declarar</w:t>
        <w:br/>
        <w:t>que éste es responsable por la violación de los derechos consagrados en  los</w:t>
        <w:br/>
        <w:t>artículos 4.1; 5.1 y 5.2; 7.1, 7.2, 7.4,  7.5  y  7.6;  8.1  y  25.1  de  la</w:t>
        <w:br/>
        <w:t>Convención Americana, en relación con el artículo 1.1 del  mismo  tratado  y</w:t>
        <w:br/>
        <w:t>el artículo I de la Convención Interamericana  sobre  Desaparición  Forzada,</w:t>
        <w:br/>
        <w:t>en  perjuicio  de  María  Tiu  Tojín;  por  la  violación  de  los  derechos</w:t>
        <w:br/>
        <w:t>consagrados en los artículos 4.1; 5.1 y 5.2; 7.1 y 7.2; 8.1  y  25.1  de  la</w:t>
        <w:br/>
        <w:t>Convención Americana, en relación con los  artículos  1.1  y  19  del  mismo</w:t>
        <w:br/>
        <w:t>tratado y el artículo I de la Convención Interamericana  sobre  Desaparición</w:t>
        <w:br/>
        <w:t>Forzada, en perjuicio de la niña Josefa Tiu Tojín; por la violación  de  los</w:t>
        <w:br/>
        <w:t>derechos reconocidos en los artículo 5.1, 8.1 y 25.1 de  la  Convención,  en</w:t>
        <w:br/>
        <w:t>relación con el artículo 1.1 de la misma, en  perjuicio  de  Victoriana  Tiu</w:t>
        <w:br/>
        <w:t>Tojín, hermana y tía de las víctimas, y por la  violación  de  los  derechos</w:t>
        <w:br/>
        <w:t>consagrados en los artículos 8.1 y  25.1  de  la  Convención  Americana,  en</w:t>
        <w:br/>
        <w:t>relación con el artículo 1.1 de la misma, en perjuicio de los familiares  de</w:t>
        <w:br/>
        <w:t>María y Josefa Tiu Tojín, a saber: Josefa  Tiu  Imul,  madre  de  María  Tiu</w:t>
        <w:br/>
        <w:t>Tojín, Rosa Tiu Tojín, Pedro Tiu  Tojín,  Manuel  Tiu  Tojín,  y  Juana  Tiu</w:t>
        <w:br/>
        <w:t>Tojín, hermanos de María Tiu Tojín.  La  responsabilidad  internacional  del</w:t>
        <w:br/>
        <w:t>Estado se configura de manera agravada, de conformidad  con  lo  establecido</w:t>
        <w:br/>
        <w:t>en este capítulo (supra párr. 53).</w:t>
        <w:br/>
        <w:br/>
        <w:br/>
        <w:t xml:space="preserve">                                     VII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55.   Es un principio de Derecho Internacional que  toda  violación  de  una</w:t>
        <w:br/>
        <w:t>obligación internacional que  haya  producido  daño  comporta  el  deber  de</w:t>
        <w:br/>
        <w:t>repararlo adecuadamente[71]. Con  fundamento  en  el  artículo  63.1  de  la</w:t>
        <w:br/>
        <w:t>Convención Americana la Corte ha adoptado decisiones a este respecto[72].</w:t>
        <w:br/>
        <w:t>56.   Tomando en cuenta el reconocimiento efectuado  por  el  Estado  (supra</w:t>
        <w:br/>
        <w:t>párrs. 12, 14 y 16), las consideraciones relativas a dicho reconocimiento  y</w:t>
        <w:br/>
        <w:t>las  violaciones  a  la  Convención  Americana  declaradas  en  el  capítulo</w:t>
        <w:br/>
        <w:t>anterior, a la luz de los criterios  fijados  en  la  jurisprudencia  de  la</w:t>
        <w:br/>
        <w:t>Corte en  relación  con  la  naturaleza  y  alcances  de  la  obligación  de</w:t>
        <w:br/>
        <w:t>reparar[73],  la  Corte  analizará  las  pretensiones  presentadas  por   la</w:t>
        <w:br/>
        <w:t>Comisión y los representantes y la postura del  Estado,  con  el  objeto  de</w:t>
        <w:br/>
        <w:t>disponer las medidas tendientes  a  reparar  los  daños  ocasionados  a  las</w:t>
        <w:br/>
        <w:t>víctimas.</w:t>
        <w:br/>
        <w:br/>
        <w:br/>
        <w:t xml:space="preserve">      A)    Parte lesionada</w:t>
        <w:br/>
        <w:br/>
        <w:t>57.    La  Corte  determinará  qué  personas   deben   considerarse   “parte</w:t>
        <w:br/>
        <w:t>lesionada” en los términos del artículo 63.1 de la Convención  Americana  y,</w:t>
        <w:br/>
        <w:t>consecuentemente, acreedoras de las reparaciones que fije el Tribunal.</w:t>
        <w:br/>
        <w:br/>
        <w:t>58.   Al respecto, el Tribunal reitera que se considera  parte  lesionada  a</w:t>
        <w:br/>
        <w:t>aquellas personas que han sido declaradas víctimas de violaciones  de  algún</w:t>
        <w:br/>
        <w:t>derecho consagrado en la Convención. La  jurisprudencia  de  esta  Corte  ha</w:t>
        <w:br/>
        <w:t>indicado que las presuntas víctimas deben estar señaladas en  la  demanda  y</w:t>
        <w:br/>
        <w:t>en el informe de la Comisión según el artículo 50 de la Convención.  Además,</w:t>
        <w:br/>
        <w:t>de conformidad con el artículo 33.1 del Reglamento de la Corte,  corresponde</w:t>
        <w:br/>
        <w:t>a la Comisión y no a este  Tribunal,  identificar  con  precisión  y  en  la</w:t>
        <w:br/>
        <w:t>debida oportunidad procesal a las presuntas víctimas en un  caso  ante  este</w:t>
        <w:br/>
        <w:t>Tribunal[74].</w:t>
        <w:br/>
        <w:br/>
        <w:t>59.   La Corte considera como “parte lesionada” a María Tiu Toijín y  Josefa</w:t>
        <w:br/>
        <w:t>Tiu Tojín, así como a Victoriana  Tiu  Tojín  (hermana),  Josefa  Tiu  Tojín</w:t>
        <w:br/>
        <w:t>(madre), Rosa Tiu Tojín (hermana), Pedro Tiu  Tojín  (hermano),  Manuel  Tiu</w:t>
        <w:br/>
        <w:t>Tojín (hermano) y Juana Tiu  Tojín  (hermana),  quienes  serán  considerados</w:t>
        <w:br/>
        <w:t>beneficiarios de las reparaciones que, en su caso, se  ordenen  en  relación</w:t>
        <w:br/>
        <w:t>con las violaciones que fueron declaradas en su perjuicio (supra párr.  54).</w:t>
        <w:br/>
        <w:br/>
        <w:br/>
        <w:t>60.    En  su  escrito  de  solicitudes  y  argumentos,  los  representantes</w:t>
        <w:br/>
        <w:t>señalaron que “[habían] recibido información durante  las  últimas  semanas,</w:t>
        <w:br/>
        <w:t>de la posible existencia del [c]ompañero de  María,  y  [p]adre  de  Josefa,</w:t>
        <w:br/>
        <w:t>quien debe ser considerado como beneficiario dentro del presente proceso”.</w:t>
        <w:br/>
        <w:br/>
        <w:t>61.   La Corte observa que las víctimas del presente caso y, por  lo  tanto,</w:t>
        <w:br/>
        <w:t>beneficiarios de las reparaciones, fueron individualizadas  al  asignar  las</w:t>
        <w:br/>
        <w:t>indemnizaciones  en  el  Acuerdo  sobre  el   cumplimiento   específico   de</w:t>
        <w:br/>
        <w:t>recomendaciones[75](supra  párrs.  5  y  16.c)  y  en  la  demanda.  En  esa</w:t>
        <w:br/>
        <w:t>oportunidad, el supuesto compañero de María Tiu Tojín y padre de  Josefa  no</w:t>
        <w:br/>
        <w:t>fue identificado como víctima del presente caso, por lo  que  no  puede  ser</w:t>
        <w:br/>
        <w:t>considerado parte lesionada.</w:t>
        <w:br/>
        <w:br/>
        <w:t xml:space="preserve">      B)    Indemnizaciones</w:t>
        <w:br/>
        <w:br/>
        <w:t xml:space="preserve">            Daño material e inmaterial</w:t>
        <w:br/>
        <w:br/>
        <w:t>62.   La Corte ha desarrollado en su  jurisprudencia  el  concepto  de  daño</w:t>
        <w:br/>
        <w:t>material[76]  y  daño  inmaterial[77],  así  como  los  supuestos   en   que</w:t>
        <w:br/>
        <w:t>corresponde indemnizarlos.</w:t>
        <w:br/>
        <w:br/>
        <w:t>63.   La Comisión señaló en su demanda que debido  a  la  implementación  de</w:t>
        <w:br/>
        <w:t>las recomendaciones del Informe No. 71/04 y el acuerdo  suscrito  entre  las</w:t>
        <w:br/>
        <w:t>partes el 8 de agosto de 2005, “varios de los  familiares  de  las  víctimas</w:t>
        <w:br/>
        <w:t>han recibidos pagos” como indemnización por los  daños  ocasionados.  Agregó</w:t>
        <w:br/>
        <w:t>que “considera que los montos  de  indemnización  pecuniaria  que  han  sido</w:t>
        <w:br/>
        <w:t>acordados a través de dicho proceso deben ser reconocidos como parte  de  la</w:t>
        <w:br/>
        <w:t>reparación”. Sin embargo,  indicó  que  las  decisiones  adoptadas  a  nivel</w:t>
        <w:br/>
        <w:t>interno no vinculan al Tribunal, por lo que “la solución equitativa  es  que</w:t>
        <w:br/>
        <w:t>la Corte […] declare los montos de indemnización compensatoria a que  tienen</w:t>
        <w:br/>
        <w:t>derecho las víctimas en el presente caso y, al dictar sentencia,  establezca</w:t>
        <w:br/>
        <w:t>que el Estado pueda deducir los montos señalados  […]  de  [cualquier]  pago</w:t>
        <w:br/>
        <w:t>consumado  […]  en  el  ámbito  interno  por   los   mismos   hechos”.   Los</w:t>
        <w:br/>
        <w:t>representantes en sus alegatos finales escritos agregaron una  propuesta  de</w:t>
        <w:br/>
        <w:t>indemnización  pecuniaria  y  reintegro  de  costas  y   gastos.   Asimismo,</w:t>
        <w:br/>
        <w:t>indicaron que estaban de acuerdo con lo señalado por la Comisión y  que  con</w:t>
        <w:br/>
        <w:t>base en  “los  antecedentes  del  caso,  a  la  indemnización  económica  ya</w:t>
        <w:br/>
        <w:t>entregada y bajo los  términos  de  esta  propuesta  se  establezca  lo  más</w:t>
        <w:br/>
        <w:t>conveniente bajo el principio de equidad”.</w:t>
        <w:br/>
        <w:br/>
        <w:t>64.   El Estado señaló que “derivado [del reconocimiento de  responsabilidad</w:t>
        <w:br/>
        <w:t>internacional] del presente caso [había] otorg[ado] indemnización  económica</w:t>
        <w:br/>
        <w:t>a [los familiares] de las víctimas […]”. Dicha cantidad  fue  estipulada  en</w:t>
        <w:br/>
        <w:t>el acuerdo (supra párr. 16). Agregó que “no  comparte  la  posición  de  que</w:t>
        <w:br/>
        <w:t>dichos montos sean deducidos de los que oportunamente  fije  la  […]  Corte,</w:t>
        <w:br/>
        <w:t>así como tampoco  que  se  consideren  como  decisiones  adoptadas  a  nivel</w:t>
        <w:br/>
        <w:t>interno, pues, si bien es cierto, derivan de un acuerdo  entre  las  partes,</w:t>
        <w:br/>
        <w:t>también lo es el hecho que se derivan del  cumplimiento  de  recomendaciones</w:t>
        <w:br/>
        <w:t>emitidas por la [Comisión], que no constituye un mecanismo interno  sino  un</w:t>
        <w:br/>
        <w:t>[ó]rgano del Sistema Interamericano de Protección de los  Derechos  Humanos.</w:t>
        <w:br/>
        <w:t>Además, dicha indemnización no fue impuesta por el Estado, ni se  derivó  de</w:t>
        <w:br/>
        <w:t>un proceso de resarcimiento nacional, por  el  contrario  se  derivó  de  la</w:t>
        <w:br/>
        <w:t>sustanciación de un caso por violaciones a los Derechos  Humanos  en  contra</w:t>
        <w:br/>
        <w:t>del Estado a nivel  internacional.  Asimismo,  puede  determinarse  que  los</w:t>
        <w:br/>
        <w:t>montos otorgados no son utilizados por los  mecanismos  de  resarcimiento  a</w:t>
        <w:br/>
        <w:t>nivel interno, superándolos significativamente”.</w:t>
        <w:br/>
        <w:br/>
        <w:t>65.   Este Tribunal  reitera  que,  de  acuerdo  a  su  jurisprudencia,  una</w:t>
        <w:br/>
        <w:t>sentencia declaratoria de una violación de derechos constituye  per  se  una</w:t>
        <w:br/>
        <w:t>forma de reparación[78]. No  obstante,  dadas  las  características  de  los</w:t>
        <w:br/>
        <w:t>casos sometidos a su conocimiento, el Tribunal ha  considerado  que  una  de</w:t>
        <w:br/>
        <w:t>las modalidades de reparación de las  violaciones  a  los  derechos  humanos</w:t>
        <w:br/>
        <w:t>cometidas es la indemnización por daño material e  inmaterial.  En  el  caso</w:t>
        <w:br/>
        <w:t>sub judice, el Estado  señaló  que  “acordó  como  reparación  económica  la</w:t>
        <w:br/>
        <w:t>cantidad de Q 2,000.000.00 (dos millones de quetzales)” y  que  “se  realizó</w:t>
        <w:br/>
        <w:t>el pago de la indemnización económica […] los días 29 y 30 de  diciembre  de</w:t>
        <w:br/>
        <w:t>2005”[79] (supra párr. 16.c).</w:t>
        <w:br/>
        <w:br/>
        <w:t>66.   La Corte valora el pago de indemnizaciones efectuado por el  Estado  a</w:t>
        <w:br/>
        <w:t>raíz del acuerdo suscrito entre las partes (supra párr.  16.c)  y  considera</w:t>
        <w:br/>
        <w:t>que el monto otorgado no sólo recoge la voluntad entre las partes  sino  que</w:t>
        <w:br/>
        <w:t>es adecuado y equitativo atendiendo a los criterios jurisprudenciales.  Como</w:t>
        <w:br/>
        <w:t>lo manifestó el Estado, la indemnización otorgada no fue impuesta por  éste,</w:t>
        <w:br/>
        <w:t>ni se derivó de un proceso de resarcimiento nacional, ésta fue el  resultado</w:t>
        <w:br/>
        <w:t>de la sustanciación de un caso ante el Sistema  Interamericano  de  Derechos</w:t>
        <w:br/>
        <w:t>Humanos (supra párr.  64).  Consecuentemente,  este  Tribunal  no  considera</w:t>
        <w:br/>
        <w:t>necesario fijar indemnizaciones adicionales.</w:t>
        <w:br/>
        <w:br/>
        <w:t xml:space="preserve">      C) Otras formas de reparación: Obligación de  investigar,  Medidas  de</w:t>
        <w:br/>
        <w:t xml:space="preserve">      satisfacción, Rehabilitación y Garantías de no repetición.</w:t>
        <w:br/>
        <w:br/>
        <w:br/>
        <w:t>67.   El  Tribunal  determinará  las  medidas  de  satisfacción  que  buscan</w:t>
        <w:br/>
        <w:t>reparar el  daño  inmaterial  y  que  no  tienen  naturaleza  pecuniaria,  y</w:t>
        <w:br/>
        <w:t>dispondrá medidas de alcance o repercusión pública[80].</w:t>
        <w:br/>
        <w:br/>
        <w:t xml:space="preserve">      i)     Obligación  de  investigar  los  hechos   que   generaron   las</w:t>
        <w:br/>
        <w:t>violaciones  del  presente  caso  e  identificar,  juzgar  y,  en  su  caso,</w:t>
        <w:br/>
        <w:t>sancionar a los responsables</w:t>
        <w:br/>
        <w:br/>
        <w:t>68.   Tanto la Comisión como los representantes solicitaron a la  Corte  que</w:t>
        <w:br/>
        <w:t>ordene al Estado realizar, ante la  justicia  ordinaria,  una  investigación</w:t>
        <w:br/>
        <w:t>especial, rigurosa, imparcial y efectiva con el fin de juzgar y sancionar  a</w:t>
        <w:br/>
        <w:t>los responsables materiales e intelectuales de la  desaparición  forzada  de</w:t>
        <w:br/>
        <w:t>María Tiu Tojín y su hija Josefa.</w:t>
        <w:br/>
        <w:br/>
        <w:t>69.   En reiteradas oportunidades el Tribunal ha señalado que,  conforme  la</w:t>
        <w:br/>
        <w:t>obligación de garantía consagrada  en  el  artículo  1.1  de  la  Convención</w:t>
        <w:br/>
        <w:t>Americana, el Estado tiene el deber de evitar y combatir  la  impunidad,  la</w:t>
        <w:br/>
        <w:t>cual ha sido definida por la Corte  Interamericana  como  “la  falta 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Americana”[81]. Tal como ha señalado la Corte, “la  investigación</w:t>
        <w:br/>
        <w:t>de los hechos y la sanción  de  las  personas  responsables,  [...]  es  una</w:t>
        <w:br/>
        <w:t>obligación  que  corresponde  al  Estado  siempre  que  haya  ocurrido   una</w:t>
        <w:br/>
        <w:t>violación de los  derechos  humanos  y  esa  obligación  debe  ser  cumplida</w:t>
        <w:br/>
        <w:t>seriamente y no como una mera formalidad”[82]. Esta  obligación  implica  el</w:t>
        <w:br/>
        <w:t>deber de los Estados Partes en la Convención Americana de organizar todo  el</w:t>
        <w:br/>
        <w:t>aparato gubernamental y, en general, todas las estructuras a través  de  las</w:t>
        <w:br/>
        <w:t>cuales se manifiesta el ejercicio del poder público, de manera tal que  sean</w:t>
        <w:br/>
        <w:t>capaces de  asegurar  jurídicamente  el  libre  y  pleno  ejercicio  de  los</w:t>
        <w:br/>
        <w:t>derechos humanos[83].</w:t>
        <w:br/>
        <w:br/>
        <w:t>70.   Ha quedado establecido en la presente Sentencia  que  los  hechos  que</w:t>
        <w:br/>
        <w:t>rodearon la desaparición forzada de María y Josefa Tiu  Tojín  no  han  sido</w:t>
        <w:br/>
        <w:t>debidamente investigados por la justicia guatemalteca  (supra  párrs.  46  y</w:t>
        <w:br/>
        <w:t>51),  por  lo  que  se  mantienen  hasta  la  fecha  en  impunidad.  Durante</w:t>
        <w:br/>
        <w:t>aproximadamente 17  años  la  investigación  de  estos  hechos  estuvo  casi</w:t>
        <w:br/>
        <w:t>inactiva y bajo la competencia de  tribunales  de  carácter  militar  (supra</w:t>
        <w:br/>
        <w:t>párrs. 46 y 47). La  Corte  observa  que  esta  situación  de  impunidad  es</w:t>
        <w:br/>
        <w:t>característica de hechos similares ocurridos  durante  el  conflicto  armado</w:t>
        <w:br/>
        <w:t>interno en Guatemala, constituyéndose en un  factor  determinante  que  hace</w:t>
        <w:br/>
        <w:t>parte de los patrones sistemáticos que permitieron  la  comisión  de  graves</w:t>
        <w:br/>
        <w:t>violaciones a los derechos humanos en esa época (supra párr. 51).</w:t>
        <w:br/>
        <w:br/>
        <w:t>71.   Guatemala ha reconocido el incumplimiento de sus obligaciones en  esta</w:t>
        <w:br/>
        <w:t>materia y ha manifestado su compromiso frente a las violaciones de  derechos</w:t>
        <w:br/>
        <w:t>humanos  cometidas  en  el  pasado  “bajo  preceptos  de  justicia,  verdad,</w:t>
        <w:br/>
        <w:t>reparación de las personas y dignificación de  las  víctimas  para  formular</w:t>
        <w:br/>
        <w:t>una nueva identificación hacia el  futuro,  lo  que  implica  esclarecer  el</w:t>
        <w:br/>
        <w:t>paradero  de  los  desaparecidos  y  avanzar  hacia  […]  la  reconciliación</w:t>
        <w:br/>
        <w:t>nacional”. Conforme a dicha política, Guatemala ha impulsado acciones en  el</w:t>
        <w:br/>
        <w:t>marco del proceso llevado  ante  la  Comisión  Interamericana  y  ante  este</w:t>
        <w:br/>
        <w:t>Tribunal en relación con este caso (supra párrs. 16  y  20)  que  deben  ser</w:t>
        <w:br/>
        <w:t>reconocidas. La Corte  Interamericana  valora  de  manera  positiva  que  el</w:t>
        <w:br/>
        <w:t>Tribunal Militar de la Cuarta Brigada de Infantería  General  “Justo  Rufino</w:t>
        <w:br/>
        <w:t>Barrios”, mediante resolución del 10 de junio de  2008,  haya  declinado  su</w:t>
        <w:br/>
        <w:t>competencia para conocer del caso y haya  establecido  la  remisión  de  las</w:t>
        <w:br/>
        <w:t>diligencias a la jurisdicción ordinaria atendiendo  la  solicitud  realizada</w:t>
        <w:br/>
        <w:t>por la Fiscalía de Sección de Derechos Humanos de  la  Ciudad  de  Guatemala</w:t>
        <w:br/>
        <w:t>(supra párr. 20). Esto es consecuente con la jurisprudencia  de  esta  Corte</w:t>
        <w:br/>
        <w:t>sobre la materia (infra párrs. 118 y 119).</w:t>
        <w:br/>
        <w:br/>
        <w:t>72.   No obstante, luego de transcurridos más de 17 años desde la  detención</w:t>
        <w:br/>
        <w:t>y desaparición forzada de María y Josefa Tiu  Tojín,  las  obligaciones  del</w:t>
        <w:br/>
        <w:t>Estado continúan sin ser satisfechas. Por ello, resulta  imperativo  que  el</w:t>
        <w:br/>
        <w:t>Estado agote todos los trámites  necesarios  para  asegurar,  dentro  de  un</w:t>
        <w:br/>
        <w:t>plazo razonable, el efectivo cumplimiento de su deber de investigar,  juzgar</w:t>
        <w:br/>
        <w:t>y, en su caso, sancionar a los responsables de los hechos  de  este  caso  y</w:t>
        <w:br/>
        <w:t>garantizar el acceso a  la  justicia  de  las  víctimas.  El  resultado  del</w:t>
        <w:br/>
        <w:t>proceso  deberá  ser  públicamente   divulgado,   para   que   la   sociedad</w:t>
        <w:br/>
        <w:t>guatemalteca conozca la verdad.</w:t>
        <w:br/>
        <w:br/>
        <w:t>73.   Tomando en cuenta lo anterior, este Tribunal se referirá por  separado</w:t>
        <w:br/>
        <w:t>a cada una de las solicitudes de la Comisión y  los  representantes,  en  lo</w:t>
        <w:br/>
        <w:t>que atañe a la obligación de investigar.</w:t>
        <w:br/>
        <w:br/>
        <w:br/>
        <w:t xml:space="preserve">  Debida diligencia en la investigación y persecución de los hechos de este</w:t>
        <w:br/>
        <w:t xml:space="preserve">                                    caso</w:t>
        <w:br/>
        <w:br/>
        <w:t>74.   Los representantes  solicitaron  al  Tribunal  que  ordene  al  Estado</w:t>
        <w:br/>
        <w:t>establecer,  ante  la  justicia  ordinaria,  un  Fiscal  Especial  para   el</w:t>
        <w:br/>
        <w:t>cumplimiento de la investigación de los hechos del presente caso.</w:t>
        <w:br/>
        <w:br/>
        <w:t>75.   El 26 de noviembre de 2008 el Estado informó que la  investigación  de</w:t>
        <w:br/>
        <w:t>los hechos del presente caso ha sido trasladada a la Unidad Fiscal de  Casos</w:t>
        <w:br/>
        <w:t>Especiales  y  Violaciones   a   los   Derechos   Humanos   (Esclarecimiento</w:t>
        <w:br/>
        <w:t>Histórico), de lo cual este Tribunal toma nota.</w:t>
        <w:br/>
        <w:br/>
        <w:t>76.   La Corte ha establecido en otras oportunidades que  la  obligación  de</w:t>
        <w:br/>
        <w:t>investigar  con  la  debida  diligencia  adquiere  particular  intensidad  e</w:t>
        <w:br/>
        <w:t>importancia ante la gravedad de los delitos cometidos  y  la  naturaleza  de</w:t>
        <w:br/>
        <w:t>los derechos lesionados[84]. En casos de desaparición forzada  de  personas,</w:t>
        <w:br/>
        <w:t>el Tribunal ha considerado que la  debida  diligencia  en  la  investigación</w:t>
        <w:br/>
        <w:t>implica que ésta sea llevada a cabo  ex  officio,  sin  dilación  y  de  una</w:t>
        <w:br/>
        <w:t>manera seria, imparcial y efectiva[85].</w:t>
        <w:br/>
        <w:br/>
        <w:t>77.   Con base en lo anterior, el Estado deberá asegurar, como una forma  de</w:t>
        <w:br/>
        <w:t>garantizar que la investigación iniciada ante la justicia  ordinaria  (supra</w:t>
        <w:br/>
        <w:t>párr. 20) sea conducida con la debida diligencia[86] (supra párr.  69),  que</w:t>
        <w:br/>
        <w:t>las autoridades encargadas  de  la  investigación  tengan  a  su  alcance  y</w:t>
        <w:br/>
        <w:t>utilicen todos los medios  necesarios  para  llevar  a  cabo  con  prontitud</w:t>
        <w:br/>
        <w:t>aquellas actuaciones y averiguaciones esenciales para esclarecer  la  suerte</w:t>
        <w:br/>
        <w:t>de las  víctimas  e  identificar  a  los  responsables  de  su  desaparición</w:t>
        <w:br/>
        <w:t>forzada[87].  Para  ello,  el  Estado  garantizará   que   las   autoridades</w:t>
        <w:br/>
        <w:t>encargadas de  la  investigación  cuenten  con  los  recursos  logísticos  y</w:t>
        <w:br/>
        <w:t>científicos necesarios para la recaudación y procesamiento de pruebas y,  en</w:t>
        <w:br/>
        <w:t>particular,  tengan  las  facultades  para  acceder  a  la  documentación  e</w:t>
        <w:br/>
        <w:t>información pertinente para  investigar  los  hechos  denunciados  y  puedan</w:t>
        <w:br/>
        <w:t>obtener indicios o evidencias de la  ubicación  de  las  víctimas.  En  este</w:t>
        <w:br/>
        <w:t>sentido, cabe reiterar que en caso de violaciones de derechos  humanos,  las</w:t>
        <w:br/>
        <w:t>autoridades estatales no se pueden amparar en mecanismos como el secreto  de</w:t>
        <w:br/>
        <w:t>Estado o la confidencialidad de la información,  o  en  razones  de  interés</w:t>
        <w:br/>
        <w:t>público  o  seguridad  nacional,  para  dejar  de  aportar  la   información</w:t>
        <w:br/>
        <w:t>requerida por las autoridades judiciales o administrativas encargadas de  la</w:t>
        <w:br/>
        <w:t>investigación o proceso pendientes[88].</w:t>
        <w:br/>
        <w:br/>
        <w:t>78.   Del  mismo  modo,  el  Estado  deberá  asegurar  que  las  autoridades</w:t>
        <w:br/>
        <w:t>encargadas de la investigación tome en cuenta los patrones sistemáticos  que</w:t>
        <w:br/>
        <w:t>permitieron la comisión de graves violaciones de los derechos humanos en  el</w:t>
        <w:br/>
        <w:t>presente caso[89], con el objeto  de  que  la  investigación  sea  conducida</w:t>
        <w:br/>
        <w:t>tomando en cuenta la  complejidad  de  estos  hechos,  el  contexto  en  que</w:t>
        <w:br/>
        <w:t>ocurrieron[90] y los patrones que explican su comisión,  evitando  omisiones</w:t>
        <w:br/>
        <w:t>en la recabación de  prueba  y  en  el  seguimiento  de  líneas  lógicas  de</w:t>
        <w:br/>
        <w:t>investigación[91].</w:t>
        <w:br/>
        <w:br/>
        <w:t xml:space="preserve"> Tipo penal aplicable en la investigación, juicio y eventual sanción de los</w:t>
        <w:br/>
        <w:t xml:space="preserve">                       delitos cometidos en este caso</w:t>
        <w:br/>
        <w:br/>
        <w:t>79.   La Corte  observa  que  los  hechos  del  presente  caso  tuvieron  su</w:t>
        <w:br/>
        <w:t>principio de ejecución con anterioridad de la  tipificación  del  delito  de</w:t>
        <w:br/>
        <w:t>desaparición forzada de personas en  el  Código  Penal  guatemalteco  (infra</w:t>
        <w:br/>
        <w:t>párr. 82). Por ello, el proceso penal fue iniciado por el delito  de  plagio</w:t>
        <w:br/>
        <w:t>o secuestro, vigente en ese momento (infra párr. 80).  Hasta  la  fecha,  la</w:t>
        <w:br/>
        <w:t>investigación no ha  brindado  resultados  ni  se  ha  dictado  el  auto  de</w:t>
        <w:br/>
        <w:t>apertura a juicio correspondiente[92]. A este respecto,  tanto  la  Comisión</w:t>
        <w:br/>
        <w:t>como los representantes solicitaron a la Corte  que  ordene  al  Estado  que</w:t>
        <w:br/>
        <w:t>“durante el proceso de investigación, juicio y sanción de  los  responsables</w:t>
        <w:br/>
        <w:t>de este caso, la tipificación del delito sea por desaparición forzada”.</w:t>
        <w:br/>
        <w:br/>
        <w:t>80.   Al respecto, la Comisión alegó que:</w:t>
        <w:br/>
        <w:br/>
        <w:t xml:space="preserve">      El alcance que algunas decisiones dan al principio de legalidad  y  de</w:t>
        <w:br/>
        <w:t xml:space="preserve">      irretroactividad de la  ley  penal  más  severa  en  relación  con  la</w:t>
        <w:br/>
        <w:t xml:space="preserve">      aplicación del tipo de desaparición forzada constituyen un obstáculo a</w:t>
        <w:br/>
        <w:t xml:space="preserve">      la obtención de justicia en casos como el que nos ocupa.</w:t>
        <w:br/>
        <w:br/>
        <w:br/>
        <w:t xml:space="preserve">      Ya en la práctica, los tribunales internos ceden frente a los alegatos</w:t>
        <w:br/>
        <w:t xml:space="preserve">      de la defensa de personas imputadas por desaparición forzada  respecto</w:t>
        <w:br/>
        <w:t xml:space="preserve">      a la prevalencia del principio de favorabilidad al momento de  imponer</w:t>
        <w:br/>
        <w:t xml:space="preserve">      la pena y la consecuente necesidad de aplicar el tipo penal de plagio.</w:t>
        <w:br/>
        <w:br/>
        <w:br/>
        <w:t xml:space="preserve">      […]</w:t>
        <w:br/>
        <w:br/>
        <w:br/>
        <w:t xml:space="preserve">      En el presente caso el proceso se tramita por el delito  de  plagio  o</w:t>
        <w:br/>
        <w:t xml:space="preserve">      secuestro, este tipo penal doméstico cubre sólo algunos  aspectos  del</w:t>
        <w:br/>
        <w:t xml:space="preserve">      crimen internacional de desaparición forzada de personas.  En  opinión</w:t>
        <w:br/>
        <w:t xml:space="preserve">      de la Comisión, la conceptualización de  los  hechos  como  delito  de</w:t>
        <w:br/>
        <w:t xml:space="preserve">      desaparición forzada no es solo una cuestión legal, pues  el  encuadre</w:t>
        <w:br/>
        <w:t xml:space="preserve">      jurídico que se da a un caso es el que determina el objeto acotado  de</w:t>
        <w:br/>
        <w:t xml:space="preserve">      la investigación penal que se adelanta en el marco del mismo, esto más</w:t>
        <w:br/>
        <w:t xml:space="preserve">      allá de la calificación que  bajo  la  legislación  existente  se  les</w:t>
        <w:br/>
        <w:t xml:space="preserve">      otorgue.</w:t>
        <w:br/>
        <w:br/>
        <w:t>81.   Durante la audiencia pública celebrada el Estado indicó  que  “pese  a</w:t>
        <w:br/>
        <w:t>que aún no se ha dado con los responsables de los  hechos,  está  impulsando</w:t>
        <w:br/>
        <w:t>acciones [en ese sentido]. Para iniciar la investigación  correspondiente  y</w:t>
        <w:br/>
        <w:t>llevar a los  presuntos  responsables  a  un  debate  oral  y  público  cabe</w:t>
        <w:br/>
        <w:t>mencionar […] que  en  Guatemala  actualmente  se  están  desarrollando  dos</w:t>
        <w:br/>
        <w:t>juicios por desaparición forzada tipificados en  el  artículo  201  del  […]</w:t>
        <w:br/>
        <w:t>Código Penal”.</w:t>
        <w:br/>
        <w:br/>
        <w:t>82.   En efecto, Guatemala tipificó el delito de desaparición forzada en  el</w:t>
        <w:br/>
        <w:t>Código Penal -a través de la reforma contenida en el Decreto No.  33-96  del</w:t>
        <w:br/>
        <w:t>Congreso de la República, aprobado el  22  de  mayo  de  1996-[93],  en  los</w:t>
        <w:br/>
        <w:t>siguientes términos:</w:t>
        <w:br/>
        <w:br/>
        <w:t xml:space="preserve">      Artículo  201  TER.  Desaparición  Forzada.  Comete   el   delito   de</w:t>
        <w:br/>
        <w:t xml:space="preserve">      desaparición forzada quien, por orden, con la autorización o apoyo  de</w:t>
        <w:br/>
        <w:t xml:space="preserve">      autoridades del Estado, privare en cualquier forma de  la  libertad  a</w:t>
        <w:br/>
        <w:t xml:space="preserve">      una o más personas, por  motivos  políticos,  ocultando  su  paradero,</w:t>
        <w:br/>
        <w:t xml:space="preserve">      negándose a revelar su destino o reconocer su detención, así  como  el</w:t>
        <w:br/>
        <w:t xml:space="preserve">      funcionario o empleado público, pertenezca  o  no  a  los  cuerpos  de</w:t>
        <w:br/>
        <w:t xml:space="preserve">      seguridad del Estado, que ordene, autorice, apoye o de la aquiescencia</w:t>
        <w:br/>
        <w:t xml:space="preserve">      para tales acciones.</w:t>
        <w:br/>
        <w:br/>
        <w:br/>
        <w:t xml:space="preserve">      Constituye delito de desaparición forzada, la privación de la libertad</w:t>
        <w:br/>
        <w:t xml:space="preserve">      de una o más personas, aunque  no  medie  móvil  político,  cuando  se</w:t>
        <w:br/>
        <w:t xml:space="preserve">      cometa por elementos de los cuerpos de seguridad del  Estado,  estando</w:t>
        <w:br/>
        <w:t xml:space="preserve">      en ejercicio de su cargo, cuando actúen arbitrariamente o con abuso  o</w:t>
        <w:br/>
        <w:t xml:space="preserve">      exceso de fuerza. Igualmente, cometen delito de desaparición  forzada,</w:t>
        <w:br/>
        <w:t xml:space="preserve">      los miembros o integrantes de grupos o bandas  organizadas  con  fines</w:t>
        <w:br/>
        <w:t xml:space="preserve">      terroristas,  insurgentes,  subversivos  o  con  cualquier  otro   fin</w:t>
        <w:br/>
        <w:t xml:space="preserve">      delictivo,  cuando  cometan  plagio  o  secuestro,  participando  como</w:t>
        <w:br/>
        <w:t xml:space="preserve">      miembros o colaboradores de dichos grupos o bandas.</w:t>
        <w:br/>
        <w:br/>
        <w:br/>
        <w:t xml:space="preserve">      El delito se considera permanente en tanto no se libere a la víctima.</w:t>
        <w:br/>
        <w:br/>
        <w:br/>
        <w:t xml:space="preserve">      El  reo  de  desaparición  forzada  será  sancionado  con  prisión  de</w:t>
        <w:br/>
        <w:t xml:space="preserve">      veinticinco a cuarenta años. Se impondrá la pena de  muerte  en  lugar</w:t>
        <w:br/>
        <w:t xml:space="preserve">      del máximo de prisión, cuando con motivo u ocasión de la  desaparición</w:t>
        <w:br/>
        <w:t xml:space="preserve">      forzada, la víctima resultare con lesiones graves o gravísimas, trauma</w:t>
        <w:br/>
        <w:t xml:space="preserve">      psíquico o psicológico permanente o falleciere.</w:t>
        <w:br/>
        <w:br/>
        <w:t>83.   Sobre este tema, la perito Helen Mack estableció que:</w:t>
        <w:br/>
        <w:br/>
        <w:t xml:space="preserve">      A partir de 1996, con la introducción de  la  figura  de  desaparición</w:t>
        <w:br/>
        <w:t xml:space="preserve">      forzada, los casos que anteriormente fueron catalogados como plagio  o</w:t>
        <w:br/>
        <w:t xml:space="preserve">      secuestro, fueron trasladados a una fiscalía específica del Ministerio</w:t>
        <w:br/>
        <w:t xml:space="preserve">      Público dedicada a investigar  las  violaciones  de  derechos  humanos</w:t>
        <w:br/>
        <w:t xml:space="preserve">      ocurridas durante el conflicto armado interno. Sin embargo, desde  que</w:t>
        <w:br/>
        <w:t xml:space="preserve">      entró en vigencia este tipo penal, el Ministerio Público solamente  ha</w:t>
        <w:br/>
        <w:t xml:space="preserve">      formulado una acusación por desaparición forzada.</w:t>
        <w:br/>
        <w:br/>
        <w:br/>
        <w:t xml:space="preserve">      En Guatemala, el debate jurídico sobre la desaparición forzada  no  se</w:t>
        <w:br/>
        <w:t xml:space="preserve">      ha zanjado, en la medida en que no ha existido un fallo  judicial  que</w:t>
        <w:br/>
        <w:t xml:space="preserve">      establezca el criterio frente  a  la  adecuación  de  la  desaparición</w:t>
        <w:br/>
        <w:t xml:space="preserve">      forzada en casos anteriores a la vigencia  a  la  reforma  del  Código</w:t>
        <w:br/>
        <w:t xml:space="preserve">      Penal. No obstante, persisten posiciones políticas que  cuestionan  el</w:t>
        <w:br/>
        <w:t xml:space="preserve">      carácter de irretroactividad de este tipo penal y la  calificación  de</w:t>
        <w:br/>
        <w:t xml:space="preserve">      delito  continuado,  que  son  promovidas  por  grupos  afines  a  las</w:t>
        <w:br/>
        <w:t xml:space="preserve">      estructuras de poder militar, en las cuales recae la  mayor  parte  de</w:t>
        <w:br/>
        <w:t xml:space="preserve">      responsabilidad sobre las violaciones de  derechos  humanos  ocurridas</w:t>
        <w:br/>
        <w:t xml:space="preserve">      durante el conflicto armado interno.</w:t>
        <w:br/>
        <w:br/>
        <w:br/>
        <w:t xml:space="preserve">      De acuerdo con la Convención Interamericana sobre Desaparición Forzada</w:t>
        <w:br/>
        <w:t xml:space="preserve">      de Personas, de la cual Guatemala es parte, la acción penal y la  pena</w:t>
        <w:br/>
        <w:t xml:space="preserve">      derivadas  de  este  delito  son  imprescriptibles,  y   su   práctica</w:t>
        <w:br/>
        <w:t xml:space="preserve">      sistemática constituye un crimen de lesa humanidad.  No  obstante,  la</w:t>
        <w:br/>
        <w:t xml:space="preserve">      retroactividad de la desaparición forzada es  comúnmente  alegada  por</w:t>
        <w:br/>
        <w:t xml:space="preserve">      parte de la defensa de algunos implicados  en  la  comisión  de  estas</w:t>
        <w:br/>
        <w:t xml:space="preserve">      violaciones, con el claro propósito de cerrar la posibilidad de que se</w:t>
        <w:br/>
        <w:t xml:space="preserve">      inicien procesos judiciales sobre el cúmulo de desapariciones forzadas</w:t>
        <w:br/>
        <w:t xml:space="preserve">      ocurridas en el pasado[94].</w:t>
        <w:br/>
        <w:br/>
        <w:t>84.    Como  se  dijo  anteriormente,  la  Corte  ha   establecido   en   su</w:t>
        <w:br/>
        <w:t>jurisprudencia  constante  que  la  desaparición  forzada   constituye   una</w:t>
        <w:br/>
        <w:t>violación múltiple, de carácter permanente o continuado, de varios  derechos</w:t>
        <w:br/>
        <w:t>protegidos  por  la  Convención[95]  (supra  párr.  52).  Por  su   carácter</w:t>
        <w:br/>
        <w:t>permanente, mientras no se establezca el destino o paradero de  la  víctima,</w:t>
        <w:br/>
        <w:t>la desaparición forzada continúa en ejecución.</w:t>
        <w:br/>
        <w:br/>
        <w:t>85.   En igual sentido, el artículo  III  de  la  Convención  Interamericana</w:t>
        <w:br/>
        <w:t>sobre Desaparición Forzada establece que el delito de  desaparición  forzada</w:t>
        <w:br/>
        <w:t>será considerado como continuado o permanente mientras no se  establezca  el</w:t>
        <w:br/>
        <w:t>destino o  paradero  de  la  víctima  (supra  párr.  52).  La  necesidad  de</w:t>
        <w:br/>
        <w:t>considerar  integralmente  el  delito  de  desaparición  forzada  en   forma</w:t>
        <w:br/>
        <w:t>autónoma  y  con  carácter  continuado  o  permanente,  con  sus   múltiples</w:t>
        <w:br/>
        <w:t>elementos complejamente interconectados  y  hechos  delictivos  conexos,  se</w:t>
        <w:br/>
        <w:t>desprende no sólo del artículo III en  la  Convención  Interamericana  sobre</w:t>
        <w:br/>
        <w:t>Desaparición Forzada, los travaux préparatoires a ésta[96], su  preámbulo  y</w:t>
        <w:br/>
        <w:t>normativa, sino también del artículo 17.1  de  la  Declaración  de  Naciones</w:t>
        <w:br/>
        <w:t>Unidas sobre la Protección de Todas las Personas contra  las  Desapariciones</w:t>
        <w:br/>
        <w:t>Forzadas de 1992, que incluso agrega un elemento más,  ligado  al  deber  de</w:t>
        <w:br/>
        <w:t>investigación, al señalar que el delito de referencia debe  ser  considerado</w:t>
        <w:br/>
        <w:t>“permanente  mientras  sus  autores  continúen  ocultando  la  suerte  y  el</w:t>
        <w:br/>
        <w:t>paradero de la persona desaparecida y mientras no se hayan  esclarecido  los</w:t>
        <w:br/>
        <w:t>hechos”.   La   jurisprudencia   internacional    refleja    también    este</w:t>
        <w:br/>
        <w:t>entendimiento[97] y en similares términos se  refieren  los  artículos  4  y</w:t>
        <w:br/>
        <w:t>8(1)(b) de la señalada Convención Internacional de  Naciones  Unidas  en  la</w:t>
        <w:br/>
        <w:t>materia[98].</w:t>
        <w:br/>
        <w:br/>
        <w:t>86.   Por su parte,  la  legislación  penal  guatemalteca  reconoce  que  el</w:t>
        <w:br/>
        <w:t>delito de desaparición forzada  de  personas  “se  considera  permanente  en</w:t>
        <w:br/>
        <w:t>tanto no se libere a la víctima” (supra párr. 82).</w:t>
        <w:br/>
        <w:br/>
        <w:t>87.   Por tratarse de un delito de  ejecución  permanente,  es  decir,  cuya</w:t>
        <w:br/>
        <w:t>consumación se prolonga en el tiempo, al entrar  en  vigor  la  tipificación</w:t>
        <w:br/>
        <w:t>del delito de desaparición forzada de personas en el derecho penal  interno,</w:t>
        <w:br/>
        <w:t>si se mantiene la conducta delictiva, la nueva  ley  resulta  aplicable.  En</w:t>
        <w:br/>
        <w:t>este mismo sentido se han pronunciado tribunales de la  más  alta  jerarquía</w:t>
        <w:br/>
        <w:t>de los Estados  del  continente  americano,  como  lo  son,  la  Sala  Penal</w:t>
        <w:br/>
        <w:t>Nacional de Perú, el Tribunal Constitucional de Perú, la  Suprema  Corte  de</w:t>
        <w:br/>
        <w:t>Justicia de México, el Tribunal Constitucional de Bolivia, la Corte  Suprema</w:t>
        <w:br/>
        <w:t>de Justicia de Panamá, el Tribunal Supremo de Justicia  de  Venezuela  y  la</w:t>
        <w:br/>
        <w:t>Corte Constitucional de Colombia[99], Estados que, al igual  que  Guatemala,</w:t>
        <w:br/>
        <w:t>han ratificado la Convención Interamericana sobre Desaparición Forzada.</w:t>
        <w:br/>
        <w:br/>
        <w:t>88.   Tomando en cuenta lo anterior,  esta  Corte  estima  que  conforme  al</w:t>
        <w:br/>
        <w:t>principio de legalidad, la figura de la desaparición forzada  constituye  el</w:t>
        <w:br/>
        <w:t>tipo penal aplicable a los hechos del presente caso, ya que  el  destino  de</w:t>
        <w:br/>
        <w:t>María y Josefa Tiu Tojín sigue siendo desconocido.</w:t>
        <w:br/>
        <w:br/>
        <w:t xml:space="preserve">  Aplicación de la figura de la amnistía u otras formas de extinción de la</w:t>
        <w:br/>
        <w:t xml:space="preserve">     responsabilidad penal en relación con los hechos del presente caso</w:t>
        <w:br/>
        <w:br/>
        <w:t>89.   Durante la audiencia pública, la  Comisión  señaló  que  en  Guatemala</w:t>
        <w:br/>
        <w:t>existe una falta  de  certeza  del  alcance  de  la  ley  de  reconciliación</w:t>
        <w:br/>
        <w:t>nacional -Decreto Legislativo 145/96- que  amnistía  los  delitos  políticos</w:t>
        <w:br/>
        <w:t>que hayan sido cometidos en el  contexto  del  conflicto  armado.  Según  la</w:t>
        <w:br/>
        <w:t>Comisión, esta  amnistía  excluye  “los  delitos  de  genocidio,  tortura  y</w:t>
        <w:br/>
        <w:t>desaparición forzada, así como aquellos delitos que sean imprescriptibles  o</w:t>
        <w:br/>
        <w:t>que no admitan extinción, de  conformidad  con  el  derecho  interno  o  los</w:t>
        <w:br/>
        <w:t>tratados internacionales ratificados  por  Guatemala”.  De  otra  parte,  la</w:t>
        <w:br/>
        <w:t>Comisión  indicó  que  algunas  decisiones  dictadas   por   la   Corte   de</w:t>
        <w:br/>
        <w:t>Constitucionalidad  guatemalteca,  entre  ellas,  la   Sentencia   3380-2007</w:t>
        <w:br/>
        <w:t>“evidencian que existe discrecionalidad en la interpretación de los  delitos</w:t>
        <w:br/>
        <w:t>comunes y conexos, al encuadrar los hechos de violencia  y  las  violaciones</w:t>
        <w:br/>
        <w:t>de derechos humanos cometidas por actores estatales  como  actos  conexos  a</w:t>
        <w:br/>
        <w:t>delitos políticos cometidos por grupos que pretendían  modificar  y  alterar</w:t>
        <w:br/>
        <w:t>la organización y el funcionamiento de las instituciones del  Estado  acorde</w:t>
        <w:br/>
        <w:t>con una motivación política”. Con base en lo anterior,  indicó  también  que</w:t>
        <w:br/>
        <w:t>“la determinación [de que los hechos de este caso] constituyen  crímenes  de</w:t>
        <w:br/>
        <w:t>lesa humanidad y eventualmente pueden estar encuadrados  dentro  del  crimen</w:t>
        <w:br/>
        <w:t>de genocidio,  brindaría  mayor  claridad  y  fortaleza  al  marco  jurídico</w:t>
        <w:br/>
        <w:t>internacional que encuadra la actuación del sistema  de  justicia  penal  en</w:t>
        <w:br/>
        <w:t>Guatemala [y] contribuiría a limitar los márgenes de interpretación  de  los</w:t>
        <w:br/>
        <w:t>jueces  penales,  al  tiempo  que  enviaría  un  mensaje  claro   sobre   la</w:t>
        <w:br/>
        <w:t>investigación diligente de estos hechos y sobre las consecuencias  jurídicas</w:t>
        <w:br/>
        <w:t>[…] de la falta de investigación”.</w:t>
        <w:br/>
        <w:br/>
        <w:t>90.   La Corte observa que el Estado no aplicó la amnistía ni  otras  formas</w:t>
        <w:br/>
        <w:t>de exclusión de la responsabilidad penal en  relación  con  los  hechos  del</w:t>
        <w:br/>
        <w:t>presente caso. La eventualidad de que esto suceda no es un asunto que  pueda</w:t>
        <w:br/>
        <w:t>la Corte resolver en esta etapa del procedimiento.</w:t>
        <w:br/>
        <w:br/>
        <w:t>91.   No obstante,  cabe  reiterar  al  Estado  que  la  prohibición  de  la</w:t>
        <w:br/>
        <w:t>desaparición forzada de personas y el correlativo deber de  investigarla  y,</w:t>
        <w:br/>
        <w:t>en  su  caso,  sancionar  a  los  responsables  tienen   carácter   de   jus</w:t>
        <w:br/>
        <w:t>cogens[100]. Como tal, la desaparición forzada  de  personas  no  puede  ser</w:t>
        <w:br/>
        <w:t>considerada como delito político o conexo a delitos políticos  bajo  ninguna</w:t>
        <w:br/>
        <w:t>circunstancia, a efectos de impedir la persecución penal  de  este  tipo  de</w:t>
        <w:br/>
        <w:t>crímenes o suprimir los efectos de una sentencia condenatoria[101].  Además,</w:t>
        <w:br/>
        <w:t>conforme al preámbulo de la  Convención  Interamericana  sobre  Desaparición</w:t>
        <w:br/>
        <w:t>Forzada, la práctica sistemática de  la  desaparición  forzada  de  personas</w:t>
        <w:br/>
        <w:t>constituye  un  crimen  de  lesa  humanidad  y,  como   tal,   entraña   las</w:t>
        <w:br/>
        <w:t>consecuencias previstas por el derecho internacional aplicable.</w:t>
        <w:br/>
        <w:br/>
        <w:t xml:space="preserve">  Necesidad de evitar obstáculos diferenciados en perjuicio de las víctimas</w:t>
        <w:br/>
        <w:t xml:space="preserve">         del presente caso en tanto miembros de pueblo indígena Maya</w:t>
        <w:br/>
        <w:br/>
        <w:t>92.   La Comisión alegó que “es muy  importante  que  la  Corte  examine  el</w:t>
        <w:br/>
        <w:t>impacto  diferenciado  de  los  procesos  de  impunidad  sobre  los  pueblos</w:t>
        <w:br/>
        <w:t>indígenas de Guatemala  y,  al  mismo  tiempo,  los  obstáculos  sociales  y</w:t>
        <w:br/>
        <w:t>culturales  diferenciados  que  enfrentan  para  acceder  a  instancias   de</w:t>
        <w:br/>
        <w:t>justicia penal que investigue  esos  crímenes”.  Asimismo,  señaló  que  “la</w:t>
        <w:br/>
        <w:t>impunidad por graves violaciones a los derechos  humanos  cometidas  durante</w:t>
        <w:br/>
        <w:t>el conflicto armado interno  en  contra  del  pueblo  Maya  y  sus  miembros</w:t>
        <w:br/>
        <w:t>alcanza niveles de tal magnitud que obligan a concluir que  los  rezagos  de</w:t>
        <w:br/>
        <w:t>una cultura racista y discriminatoria continúan permeando  amplios  sectores</w:t>
        <w:br/>
        <w:t>y ámbitos de la sociedad guatemalteca, reflejándose en forma especial en  el</w:t>
        <w:br/>
        <w:t>sistema de administración de justicia”.  La  Comisión  indicó  que  esto  se</w:t>
        <w:br/>
        <w:t>debe,  principalmente,  a  cinco  factores:   a)   falta   de   capacitación</w:t>
        <w:br/>
        <w:t>intercultural de los operadores de justicia; b) limitantes  para  el  acceso</w:t>
        <w:br/>
        <w:t>físico a las instituciones judiciales; c) altos costos para  la  tramitación</w:t>
        <w:br/>
        <w:t>de  los  procesos  judiciales  y  para  la  contratación  de  abogados;   d)</w:t>
        <w:br/>
        <w:t>monolingüismo  en  el  desarrollo  de  los   procesos   judiciales;   y   e)</w:t>
        <w:br/>
        <w:t>comportamientos y  prácticas  de  tipo  discriminatorio  por  parte  de  los</w:t>
        <w:br/>
        <w:t>operadores de justicia.</w:t>
        <w:br/>
        <w:br/>
        <w:t>93.   Por su parte, los representantes alegaron que:</w:t>
        <w:br/>
        <w:br/>
        <w:br/>
        <w:t xml:space="preserve">      Uno de los principales obstáculos  en  este  caso,  son  los  recursos</w:t>
        <w:br/>
        <w:t xml:space="preserve">      económicos; los familiares de María y Josefa,  [son]  agricultores  de</w:t>
        <w:br/>
        <w:t xml:space="preserve">      escasos recursos, lo que no les permitiría de  ninguna  manera  asumir</w:t>
        <w:br/>
        <w:t xml:space="preserve">      los  costos  de  representación  de  un  abogado   para   constituirse</w:t>
        <w:br/>
        <w:t xml:space="preserve">      formalmente como [q]uerellantes e impulsar la  investigación  en  este</w:t>
        <w:br/>
        <w:t xml:space="preserve">      caso […].</w:t>
        <w:br/>
        <w:t xml:space="preserve">      El idioma de los familiares de María y Josefa es  K'iche',  como  pudo</w:t>
        <w:br/>
        <w:t xml:space="preserve">      observarse durante la  audiencia,  requieren  de  traducción  que  les</w:t>
        <w:br/>
        <w:t xml:space="preserve">      facilite el poder transmitir la información y solicitar la misma.  Los</w:t>
        <w:br/>
        <w:t xml:space="preserve">      principales órganos de administración de justicia –Organismo  Judicial</w:t>
        <w:br/>
        <w:t xml:space="preserve">      y  Ministerio  Público-  no  cuentan  con  un  sistema  permanente  de</w:t>
        <w:br/>
        <w:t xml:space="preserve">      traductores, por lo cual se dificulta en mayor grado la posibilidad de</w:t>
        <w:br/>
        <w:t xml:space="preserve">      que […] impulse[n] el proceso por si mismos.</w:t>
        <w:br/>
        <w:t xml:space="preserve">      De igual manera, la discriminación y  racismo  de  los  operadores  de</w:t>
        <w:br/>
        <w:t xml:space="preserve">      justicia hacia la población indígena y pobre, no permite o facilita la</w:t>
        <w:br/>
        <w:t xml:space="preserve">      presentación de denuncias, su impulso y mucho menos el lograr llegar a</w:t>
        <w:br/>
        <w:t xml:space="preserve">      un juicio por alguna de las causas relacionadas  al  conflicto  armado</w:t>
        <w:br/>
        <w:t xml:space="preserve">      interno, cuando muchas de las personas que fueron víctimas  de  graves</w:t>
        <w:br/>
        <w:t xml:space="preserve">      violaciones, en su mayoría de la población indígena, son  acusadas  de</w:t>
        <w:br/>
        <w:t xml:space="preserve">      comunistas y guerrilleras  al  pretender  denunciar  alguno  de  estos</w:t>
        <w:br/>
        <w:t xml:space="preserve">      hechos.</w:t>
        <w:br/>
        <w:br/>
        <w:t>94.   El Estado no se refirió a este punto en sus alegatos.</w:t>
        <w:br/>
        <w:br/>
        <w:t>95.   En lo que  se  refiere  al  ejercicio  del  derecho  a  las  garantías</w:t>
        <w:br/>
        <w:t>judiciales consagrado en el artículo 8 de la Convención Americana, la  Corte</w:t>
        <w:br/>
        <w:t>ha establecido, inter alia, que  “es  preciso  que  se  observen  todos  los</w:t>
        <w:br/>
        <w:t>requisitos que sirvan para proteger, asegurar o hacer valer  la  titularidad</w:t>
        <w:br/>
        <w:t>o el ejercicio de un derecho, es decir, las condiciones que deben  cumplirse</w:t>
        <w:br/>
        <w:t>para asegurar la adecuada representación o gestión de los  intereses  o  las</w:t>
        <w:br/>
        <w:t>pretensiones  de  aquellos  cuyos  derechos  u   obligaciones   estén   bajo</w:t>
        <w:br/>
        <w:t>consideración judicial”[102]. Asimismo, esta disposición  de  la  Convención</w:t>
        <w:br/>
        <w:t>consagra el derecho de acceso a la justicia. De ella se  desprende  que  los</w:t>
        <w:br/>
        <w:t>Estados no deben interponer obstáculos a  las  personas  que  acudan  a  los</w:t>
        <w:br/>
        <w:t>jueces o tribunales con el fin de  que  sus  derechos  sean  determinados  o</w:t>
        <w:br/>
        <w:t>protegidos. Cualquier norma o práctica del orden interno  que  dificulte  el</w:t>
        <w:br/>
        <w:t>acceso de los individuos a los tribunales, y que  no  esté  justificada  por</w:t>
        <w:br/>
        <w:t>las razonables necesidades de la propia  administración  de  justicia,  debe</w:t>
        <w:br/>
        <w:t>entenderse contraria al precitado artículo 8.1 de la  Convención[103].  Esto</w:t>
        <w:br/>
        <w:t>tiene particular relevancia en casos de desaparición  forzada  de  personas,</w:t>
        <w:br/>
        <w:t>dado que el derecho a las garantías judiciales comprende también el  derecho</w:t>
        <w:br/>
        <w:t>de los familiares de la víctima a acceder a éstas.</w:t>
        <w:br/>
        <w:br/>
        <w:t>96.   Como lo ha establecido en otras ocasiones este  Tribunal,  y  conforme</w:t>
        <w:br/>
        <w:t>al principio de no discriminación  consagrado  en  el  artículo  1.1  de  la</w:t>
        <w:br/>
        <w:t>Convención Americana, para  garantizar  el  acceso  a  la  justicia  de  los</w:t>
        <w:br/>
        <w:t>miembros de pueblos indígenas, “es indispensable que  los  Estados  otorguen</w:t>
        <w:br/>
        <w:t>una protección efectiva que tome en  cuenta  sus  particularidades  propias,</w:t>
        <w:br/>
        <w:t>sus  características  económicas  y  sociales,  así  como  su  situación  de</w:t>
        <w:br/>
        <w:t>especial  vulnerabilidad,  su  derecho  consuetudinario,  valores,  usos   y</w:t>
        <w:br/>
        <w:t>costumbres” [104].</w:t>
        <w:br/>
        <w:br/>
        <w:t>97.   De los hechos establecidos, así como de la declaración  de  Victoriana</w:t>
        <w:br/>
        <w:t>Tiu Tojín, víctima en el presente caso y hermana  de  María  Tiu  Tojín,  se</w:t>
        <w:br/>
        <w:t>desprende que los  familiares  de  las  víctimas  desaparecidas  enfrentaron</w:t>
        <w:br/>
        <w:t>obstáculos para acceder a la justicia, en razón a su pertenencia  al  pueblo</w:t>
        <w:br/>
        <w:t>indígena Maya. Al respecto, Victoriana Tiu Tojín manifestó, inter  alia,  en</w:t>
        <w:br/>
        <w:t>su declaración ante la Corte que:</w:t>
        <w:br/>
        <w:br/>
        <w:br/>
        <w:t xml:space="preserve">      Acudi[ó] con  las  organizaciones  que  [la]  apoyaban  debido  a  que</w:t>
        <w:br/>
        <w:t xml:space="preserve">      [tienen] las experiencias de que cuando llega[n] a los juzgados, [los]</w:t>
        <w:br/>
        <w:t xml:space="preserve">      miran con [sus] trajes y todo, [sus] demandas esperan y por eso tuv[o]</w:t>
        <w:br/>
        <w:t xml:space="preserve">      que acudir a estas personas para que las autoridades le hicieran  caso</w:t>
        <w:br/>
        <w:t xml:space="preserve">      a sus peticiones […]</w:t>
        <w:br/>
        <w:t xml:space="preserve">      Que sentía temor al ir a las autoridades, que sienten un gran miedo de</w:t>
        <w:br/>
        <w:t xml:space="preserve">      entrar a una autoridad o de explicarle sus casos específicos […]</w:t>
        <w:br/>
        <w:t xml:space="preserve">      Que ninguna autoridad del  Estado,  sólo  las  organizaciones  que  la</w:t>
        <w:br/>
        <w:t xml:space="preserve">      apoyaban durante […] estos trámites fueron las  que  le  hicieron  las</w:t>
        <w:br/>
        <w:t xml:space="preserve">      traducciones pero de parte del Estado no recibió atención en su idioma</w:t>
        <w:br/>
        <w:t xml:space="preserve">      […][105].</w:t>
        <w:br/>
        <w:br/>
        <w:t>98.   En el mismo sentido, la perito Helen Mack, señaló que:</w:t>
        <w:br/>
        <w:br/>
        <w:br/>
        <w:t xml:space="preserve">      Si bien es  cierto  que  se  hicieron  Centros  de  Administración  de</w:t>
        <w:br/>
        <w:t xml:space="preserve">      Justicia  en  tres  regiones  distintas,  como   no   hay   carreteras</w:t>
        <w:br/>
        <w:t xml:space="preserve">      disponibles  muchas  veces  esto  se  hace   ineficaz,   por   ejemplo</w:t>
        <w:br/>
        <w:t xml:space="preserve">      trasladarse de un pueblo a otro pueblo a pie tarda más de  seis  horas</w:t>
        <w:br/>
        <w:t xml:space="preserve">      […], eso por un lado, por el otro es decir el costo económico que  eso</w:t>
        <w:br/>
        <w:t xml:space="preserve">      implica porque si te vas a pie, [tienes]  que  dejar  varios  días  de</w:t>
        <w:br/>
        <w:t xml:space="preserve">      trabajo para poder ir al sistema de justicia y si se va  en  camioneta</w:t>
        <w:br/>
        <w:t xml:space="preserve">      pues es más difícil porque tampoco  hay  carreteras  suficientes  para</w:t>
        <w:br/>
        <w:t xml:space="preserve">      poderlo hacer. Ahora por supuesto hay un poco más, pero tiene un costo</w:t>
        <w:br/>
        <w:t xml:space="preserve">      muy alto el poder  trasladarse.  Hubo  todo  un  programa  también  de</w:t>
        <w:br/>
        <w:t xml:space="preserve">      intérpretes a nivel de justicia, hubo un programa en donde se  sacaron</w:t>
        <w:br/>
        <w:t xml:space="preserve">      300 intérpretes, de esos 300 intérpretes la Corte Suprema de  Justicia</w:t>
        <w:br/>
        <w:t xml:space="preserve">      solamente contrató a 60, se le dio seguimiento a estos 60  intérpretes</w:t>
        <w:br/>
        <w:t xml:space="preserve">      y se logró establecer que muchos de éstos intérpretes no hablan  todos</w:t>
        <w:br/>
        <w:t xml:space="preserve">      los idiomas de los pueblos indígenas y hay  algunos  que  ni  siquiera</w:t>
        <w:br/>
        <w:t xml:space="preserve">      hablan ningún idioma indígena, ni  están  en  las  regiones  en  donde</w:t>
        <w:br/>
        <w:t xml:space="preserve">      deberían de  estar,  de  tal  manera  que  éstos  intérpretes  no  son</w:t>
        <w:br/>
        <w:t xml:space="preserve">      accesibles a los pueblos indígenas.</w:t>
        <w:br/>
        <w:t>99.   La Corte advierte  que  el  acceso  a  la  justicia  y  la  protección</w:t>
        <w:br/>
        <w:t>especial que se debe otorgar a los pueblos indígenas se  encuentra  regulado</w:t>
        <w:br/>
        <w:t>en la Constitución del Estado de Guatemala[106]. No obstante, este  Tribunal</w:t>
        <w:br/>
        <w:t>ha establecido que “la  legislación  por  sí  sola  no  es  suficiente  para</w:t>
        <w:br/>
        <w:t>garantizar  la  plena  efectividad  de  los  derechos  protegidos   por   la</w:t>
        <w:br/>
        <w:t>Convención Americana,  sino  que  comporta  la  necesidad  de  una  conducta</w:t>
        <w:br/>
        <w:t>gubernamental que asegure la existencia,  en  la  realidad,  de  una  eficaz</w:t>
        <w:br/>
        <w:t>garantía del libre y pleno ejercicio de los derechos humanos” [107].</w:t>
        <w:br/>
        <w:t>100.  Este Tribunal considera que para garantizar el acceso  a  la  justicia</w:t>
        <w:br/>
        <w:t>de las víctimas -en tanto miembros  del  pueblo  indígena  Maya-  y  que  la</w:t>
        <w:br/>
        <w:t>investigación de los  hechos  se  realice  con  la  debida  diligencia,  sin</w:t>
        <w:br/>
        <w:t>obstáculos y sin  discriminación,  el  Estado  debe  asegurar  que  aquellas</w:t>
        <w:br/>
        <w:t>puedan  comprender  y  hacerse  comprender  en  los  procedimientos  legales</w:t>
        <w:br/>
        <w:t>iniciados, facilitándoles intérpretes u otros medios eficaces para tal  fin.</w:t>
        <w:br/>
        <w:t>Asimismo, el Estado deberá garantizar, en la medida de lo posible,  que  las</w:t>
        <w:br/>
        <w:t>víctimas del presente caso  no  tengan  que  hacer  esfuerzos  desmedidos  o</w:t>
        <w:br/>
        <w:t>exagerados  para  acceder  a  los  centros  de  administración  de  justicia</w:t>
        <w:br/>
        <w:t>encargados de la investigación  del  presente  caso.  Sin  perjuicio  de  lo</w:t>
        <w:br/>
        <w:t>anterior, la Corte considera necesario ordenar al  Estado  el  pago  de  una</w:t>
        <w:br/>
        <w:t>suma por concepto de gastos futuros, como una forma de  garantizar  que  las</w:t>
        <w:br/>
        <w:t>víctimas puedan  actuar  en  el  proceso  penal  abierto  ante  la  justicia</w:t>
        <w:br/>
        <w:t>ordinaria (infra párr. 128).</w:t>
        <w:br/>
        <w:br/>
        <w:br/>
        <w:t xml:space="preserve">      ii)   Búsqueda de María y Josefa Tiu Tojín</w:t>
        <w:br/>
        <w:br/>
        <w:t>101.  La Comisión solicitó a la Corte Interamericana que  ordene  al  Estado</w:t>
        <w:br/>
        <w:t>“adopt[ar] las medidas necesarias para la ubicación y entrega de los  restos</w:t>
        <w:br/>
        <w:t>de María Tiu Tojín y Josefa Tiu Tojín a  su  familia”.  Por  su  parte,  los</w:t>
        <w:br/>
        <w:t>representantes señalaron que “es importante establecer el paradero de  ambas</w:t>
        <w:br/>
        <w:t>víctimas, para lo cual, el  Estado  debe  disponer  de  todos  los  recursos</w:t>
        <w:br/>
        <w:t>económicos, administrativos, legislativos  y  normativos,  que  faciliten  y</w:t>
        <w:br/>
        <w:t>favorezcan la búsqueda [y] ubicación de  María  y  Josefa  Tíu  Tojín”.  Los</w:t>
        <w:br/>
        <w:t>representantes señalaron, igualmente, que es necesario que se determine  “la</w:t>
        <w:br/>
        <w:t>existencia de cementerios clandestinos que se encuentren en  los  lugares  a</w:t>
        <w:br/>
        <w:t>los que pudieran haber sido trasladadas las víctimas, tomando como punto  de</w:t>
        <w:br/>
        <w:t>referencia el destacamento de Nebaj, [ú]ltimo lugar en el que fueron  vistas</w:t>
        <w:br/>
        <w:t>y realizar  las  exhumaciones  correspondientes  a  efecto  de  agotar  toda</w:t>
        <w:br/>
        <w:t>posibilidad de ubicación de las víctimas”, asimismo, “el Estado debe  asumir</w:t>
        <w:br/>
        <w:t>el compromiso de  agilizar  los  trámites  en  cuanto  al  marco  normativo,</w:t>
        <w:br/>
        <w:t>constitución y presupuesto asignado al [Plan Nacional de Búsqueda]  para  su</w:t>
        <w:br/>
        <w:t>funcionamiento”.</w:t>
        <w:br/>
        <w:br/>
        <w:t>102.  El Estado señaló que “ya había iniciado acciones con la  Fundación  de</w:t>
        <w:br/>
        <w:t>Antropología Forense de Guatemala,  a  fin  de  ubicar  los  restos  de  las</w:t>
        <w:br/>
        <w:t>víctimas. Como  parte  de  estas  acciones  se  […]  entrevistaron  con  los</w:t>
        <w:br/>
        <w:t>familiares de las víctimas a fin de obtener información relacionada con  los</w:t>
        <w:br/>
        <w:t>hechos y [la] posible ubicación de los mismos”.</w:t>
        <w:br/>
        <w:br/>
        <w:t>103.  La Corte ha establecido que María y Josefa  Tiu  Tojín  se  encuentran</w:t>
        <w:br/>
        <w:t>aún  desaparecidas  y  su  paradero  se  desconoce  (supra  párr.  41).   La</w:t>
        <w:br/>
        <w:t>investigación efectiva  de  su  paradero  o  de  las  circunstancias  de  su</w:t>
        <w:br/>
        <w:t>desaparición,  constituye  una  medida  de  reparación  y  por   tanto   una</w:t>
        <w:br/>
        <w:t>expectativa que el Estado debe satisfacer[108]. Por ello, el  Estado  deberá</w:t>
        <w:br/>
        <w:t>proceder de inmediato a la búsqueda y localización de  María  y  Josefa  Tiu</w:t>
        <w:br/>
        <w:t>Tojín  mediante  las  diligencias  pertinentes  para  dichos   efectos,   en</w:t>
        <w:br/>
        <w:t>particular, en el lugar donde fueron vistas por última vez  con  vida  o  en</w:t>
        <w:br/>
        <w:t>cualquier otro lugar en el cual existan indicios de su  ubicación.  En  caso</w:t>
        <w:br/>
        <w:t>de que las víctimas fueran halladas  sin  vida,  el  Estado,  en  un  tiempo</w:t>
        <w:br/>
        <w:t>breve, deberá entregar los restos  a  sus  familiares,  previa  comprobación</w:t>
        <w:br/>
        <w:t>genética de filiación. Los gastos que  dichas  diligencias  generen  deberán</w:t>
        <w:br/>
        <w:t>ser cubiertos por el Estado. Asimismo, el Estado deberá cubrir, en su  caso,</w:t>
        <w:br/>
        <w:t>los  gastos  fúnebres,  respetando  las  tradiciones  y  costumbres  de  los</w:t>
        <w:br/>
        <w:t>familiares de las víctimas.</w:t>
        <w:br/>
        <w:br/>
        <w:t>104.  La Corte observa que  la  inclusión  del  presente  caso  en  el  Plan</w:t>
        <w:br/>
        <w:t>Nacional de Búsqueda de Personas Desaparecidas es un compromiso recogido  en</w:t>
        <w:br/>
        <w:t>el acuerdo (supra párr. 15). Al respecto, el  Estado  manifestó  durante  la</w:t>
        <w:br/>
        <w:t>audiencia pública  (supra  párr.  7)  que  el  referido  Plan  se  encuentra</w:t>
        <w:br/>
        <w:t>actualmente en la Comisión de Puntos Constitucionales  del  Congreso  de  la</w:t>
        <w:br/>
        <w:t>República[109], esperando que sea aprobado en los próximos meses.</w:t>
        <w:br/>
        <w:br/>
        <w:t>105.  El Tribunal valora los esfuerzos realizados  por  el  Estado  en  esta</w:t>
        <w:br/>
        <w:t>materia. No obstante, considera que el Estado no podrá alegar  la  falta  de</w:t>
        <w:br/>
        <w:t>implementación del citado Plan Nacional  de  Búsqueda  como  defensa  de  un</w:t>
        <w:br/>
        <w:t>eventual incumplimiento de esta obligación.</w:t>
        <w:br/>
        <w:br/>
        <w:t xml:space="preserve">      iii) Publicación de la Sentencia</w:t>
        <w:br/>
        <w:br/>
        <w:t>106.  Como medida de satisfacción, el Estado deberá publicar  en  el  Diario</w:t>
        <w:br/>
        <w:t>Oficial y en otro diario de amplia circulación nacional, por una  sola  vez,</w:t>
        <w:br/>
        <w:t>los capítulos I, IV y VI y los párrafos 67 a 120  del  capítulo  VII  de  la</w:t>
        <w:br/>
        <w:t>presente Sentencia -sin las notas al pie de página  correspondientes-  y  la</w:t>
        <w:br/>
        <w:t>parte resolutiva de la misma. Para lo anterior,  el  Estado  cuenta  con  el</w:t>
        <w:br/>
        <w:t>plazo de seis meses a partir de la notificación de la presente Sentencia.</w:t>
        <w:br/>
        <w:br/>
        <w:br/>
        <w:t>107.  Al respecto, la Comisión señaló en  su  demanda  que  considera  “como</w:t>
        <w:br/>
        <w:t>medida de satisfacción la difusión  a  través  de  radios  comunitarias  del</w:t>
        <w:br/>
        <w:t>Departamento de Quiché, en idioma [m]aya y […] español, de la sentencia  que</w:t>
        <w:br/>
        <w:t>eventualmente pronuncie el Tribunal”.</w:t>
        <w:br/>
        <w:br/>
        <w:t>108.  La Corte toma en cuenta lo solicitado por la  Comisión,  así  como  el</w:t>
        <w:br/>
        <w:t>hecho de que los familiares  de  las  víctimas  pertenecen  al  pueblo  Maya</w:t>
        <w:br/>
        <w:t>(supra párr. 42) y que su lengua propia es  el  maya  k'iche',  por  lo  que</w:t>
        <w:br/>
        <w:t>considera necesario que el Estado dé publicidad, a  través  de  una  emisora</w:t>
        <w:br/>
        <w:t>radial de amplia cobertura en el Departamento del Quiché,  a  los  capítulos</w:t>
        <w:br/>
        <w:t>los capítulos I, IV y VI y los párrafos 67 a 120  del  capítulo  VII  de  la</w:t>
        <w:br/>
        <w:t>presente Sentencia -sin las notas al pie de página  correspondientes-  y  la</w:t>
        <w:br/>
        <w:t>parte resolutiva de la misma. Lo anterior, deberá efectuarse  en  español  y</w:t>
        <w:br/>
        <w:t>en maya k'iche', para lo cual  se  deberá  ordenar  la  traducción  al  maya</w:t>
        <w:br/>
        <w:t>k'iche' de los apartados de  la  presente  Sentencia  que  fueron  señalados</w:t>
        <w:br/>
        <w:t>anteriormente. La transmisión radial deberá efectuarse el día domingo  y  al</w:t>
        <w:br/>
        <w:t>menos en cuatro ocasiones con un intervalo  de  cuatro  semanas  entre  cada</w:t>
        <w:br/>
        <w:t>una. Para ello, el Estado cuenta con el plazo de un  año,  a  partir  de  la</w:t>
        <w:br/>
        <w:t>notificación de la presente Sentencia.</w:t>
        <w:br/>
        <w:br/>
        <w:t xml:space="preserve">      iv)   Rehabilitación</w:t>
        <w:br/>
        <w:br/>
        <w:br/>
        <w:t>109.   La  Comisión  señaló  que  el  Estado  “deb[e]  ofrecer  medidas   de</w:t>
        <w:br/>
        <w:t>rehabilitación a los familiares de las víctimas [y éstas]  deb[en]  incluir,</w:t>
        <w:br/>
        <w:t>necesariamente, rehabilitación psicológica y médica, en  condiciones  dignas</w:t>
        <w:br/>
        <w:t>y  atendiendo  a  su  propia  condición  de  víctimas”.  Los  representantes</w:t>
        <w:br/>
        <w:t>solicitaron que “la Corte determine la prestación de atención psicológica  y</w:t>
        <w:br/>
        <w:t>física a los familiares de María y Josefa por un período no  menor  de  tres</w:t>
        <w:br/>
        <w:t>años, atención que debe ser prestada en Parraxtut”.</w:t>
        <w:br/>
        <w:br/>
        <w:br/>
        <w:br/>
        <w:br/>
        <w:br/>
        <w:t>110.  El Estado, por su parte, señaló que “la  [indemnización]  entregada  a</w:t>
        <w:br/>
        <w:t>la familia de las víctimas incluyó daño material,  daño  emergente  y  lucro</w:t>
        <w:br/>
        <w:t>cesante, además se asignó una cantidad [por]  concepto  de  daño  moral,  la</w:t>
        <w:br/>
        <w:t>cual,  incluye  gastos  médicos  y  psicológicos  futuros  divididos  de  la</w:t>
        <w:br/>
        <w:t>siguiente manera:  daño  material  Q  525.000  (quinientos  veinticinco  mil</w:t>
        <w:br/>
        <w:t>quetzales), daño moral incluyendo gastos médicos y  psicológicos  futuros  Q</w:t>
        <w:br/>
        <w:t>1,475,000.00 (un millón cuatrocientos setenta y cinco mil quetzales),  total</w:t>
        <w:br/>
        <w:t>dos millones de quetzales”.</w:t>
        <w:br/>
        <w:br/>
        <w:br/>
        <w:t>111.  La Corte advierte, en primer lugar,  que  estas  reclamaciones  fueron</w:t>
        <w:br/>
        <w:t>presentadas por la Comisión y los representantes  en  los  alegatos  finales</w:t>
        <w:br/>
        <w:t>escritos. Atendiendo a ello y en vista de lo  señalado  por  el  Estado,  lo</w:t>
        <w:br/>
        <w:t>cual no fue  controvertido  por  las  partes,  la  Corte  considera  que  la</w:t>
        <w:br/>
        <w:t>rehabilitación de las víctimas del presente caso ya ha sido garantizada  con</w:t>
        <w:br/>
        <w:t>el pago de la indemnización pecuniaria.</w:t>
        <w:br/>
        <w:br/>
        <w:br/>
        <w:br/>
        <w:br/>
        <w:br/>
        <w:t xml:space="preserve">      v) Garantías de no repetición</w:t>
        <w:br/>
        <w:br/>
        <w:br/>
        <w:t>112.  La Comisión solicitó que se ordene al  Estado  adoptar  como  política</w:t>
        <w:br/>
        <w:t>pública la lucha contra la impunidad. Asimismo,  solicitó  a  la  Corte  que</w:t>
        <w:br/>
        <w:t>ordene a Guatemala adoptar todas las medidas necesarias para evitar  que  la</w:t>
        <w:br/>
        <w:t>justicia militar se ocupe de investigar y juzgar violaciones a los  derechos</w:t>
        <w:br/>
        <w:t>humanos cometidas por miembros de la fuerza pública.  Al  respecto,  durante</w:t>
        <w:br/>
        <w:t>la audiencia pública, la Comisión señaló que  “el  artículo  2  del  Decreto</w:t>
        <w:br/>
        <w:t>Legislativo No. 41-96 restringió la competencia de los tribunales  militares</w:t>
        <w:br/>
        <w:t>y estableció […] que los delitos comunes o conexos a los  comunes  cometidos</w:t>
        <w:br/>
        <w:t>por militares son de competencia exclusiva  de  los  tribunales  ordinarios,</w:t>
        <w:br/>
        <w:t>[pero] no [se] estableció un mecanismo para el traslado de  los  expedientes</w:t>
        <w:br/>
        <w:t>de la justicia penal militar a la justicia ordinaria, más allá  de  que  hay</w:t>
        <w:br/>
        <w:t>una decisión de la Corte Suprema” al respecto.  Con  base  en  lo  anterior,</w:t>
        <w:br/>
        <w:t>solicitó que “lo dispuesto por [dicho] decreto legislativo  […]  se  ejecute</w:t>
        <w:br/>
        <w:t>en todos los casos y que los expedientes de investigación  retenidos  en  el</w:t>
        <w:br/>
        <w:t>fuero  militar,  incluido  el  que  se  referiere  al  presente  caso,  sean</w:t>
        <w:br/>
        <w:t>inmediatamente trasladados al fuero civil”.</w:t>
        <w:br/>
        <w:br/>
        <w:t>113.  Los representantes solicitaron a la Corte que  ordene  al  Estado  que</w:t>
        <w:br/>
        <w:t>“adopte todas las medidas necesarias para evitar que la justicia militar  se</w:t>
        <w:br/>
        <w:t>involucre en casos del pasado, específicamente los casos en los  cuales  los</w:t>
        <w:br/>
        <w:t>presuntos responsables son o han  sido  miembros  de  las  fuerzas  públicas</w:t>
        <w:br/>
        <w:t>armadas, ésta como una medida [para] evitar que la impunidad  prevalezca  en</w:t>
        <w:br/>
        <w:t>este tipo de delitos”.</w:t>
        <w:br/>
        <w:br/>
        <w:t>114.  A requerimiento de este Tribunal (supra párr. 8),  el  Estado  remitió</w:t>
        <w:br/>
        <w:t>copia del Decreto Legislativo 41-96  de  12  de  junio  de  1996,  el  cual,</w:t>
        <w:br/>
        <w:t>establece en su artículo segundo que  “la  jurisdicción  en  los  delitos  o</w:t>
        <w:br/>
        <w:t>faltas esencialmente militares corresponde exclusivamente a  los  tribunales</w:t>
        <w:br/>
        <w:t>que esta ley designa. En los casos de delitos o  faltas  comunes  o  conexos</w:t>
        <w:br/>
        <w:t>cometidos por militares, se  aplicará  el  Código  Procesal  Penal  y  serán</w:t>
        <w:br/>
        <w:t>juzgados por  los  tribunales  ordinarios  a  que  se  refiere  la  Ley  del</w:t>
        <w:br/>
        <w:t>Organismo Judicial”.</w:t>
        <w:br/>
        <w:br/>
        <w:t>115.  Asimismo, el Estado remitió copia del  Acuerdo  No.  26-96  de  22  de</w:t>
        <w:br/>
        <w:t>julio de 1996 de la Corte Suprema de Justicia, en el cual convino  que,  con</w:t>
        <w:br/>
        <w:t>fundamento en el citado decreto legislativo (supra párr. 114),  “el  Juzgado</w:t>
        <w:br/>
        <w:t>Militar de Primera Instancia del departamento de  Guatemala  debe  trasladar</w:t>
        <w:br/>
        <w:t>todos los documentos, procesos, libros y expedientes que tenga a  su  cargo,</w:t>
        <w:br/>
        <w:t>a la Secretaría de la Corte Suprema de Justicia,  la  cual  los  distribuirá</w:t>
        <w:br/>
        <w:t>entre los Juzgados de Primera  Instancia  Penal,  Narcoactividad  y  Delitos</w:t>
        <w:br/>
        <w:t>contra el Ambiente de este departamento, conforme  acuerdos  de  competencia</w:t>
        <w:br/>
        <w:t>territorial vigente[s]”. El Estado también remitió copia  de  la  iniciativa</w:t>
        <w:br/>
        <w:t>de Ley No. 2794, conocida por el Pleno  del  Congreso  de  la  República  de</w:t>
        <w:br/>
        <w:t>Guatemala el 21 de enero de 2003,  y  el  dictamen  de  la  Comisión  de  la</w:t>
        <w:br/>
        <w:t>Defensa Nacional de dicho Congreso, de 30 de noviembre de 2004, que  dispone</w:t>
        <w:br/>
        <w:t>aprobar el nuevo Código Penal  Militar  y  lo  somete  a  consideración  del</w:t>
        <w:br/>
        <w:t>Pleno.</w:t>
        <w:br/>
        <w:br/>
        <w:t>116.  Al respecto, la perito Helen Mack señaló que:</w:t>
        <w:br/>
        <w:br/>
        <w:br/>
        <w:t xml:space="preserve">      el [fuero] personal militar [fue] establecido [en Guatemala en] 1870 y</w:t>
        <w:br/>
        <w:t xml:space="preserve">      [estuvo] vigente hasta el año de 1990. […] Cualquier caso que  llegaba</w:t>
        <w:br/>
        <w:t xml:space="preserve">      a los tribunales militares […] quedaban en la impunidad, […] desde los</w:t>
        <w:br/>
        <w:t xml:space="preserve">      accidentes  de  tránsito  hasta  los  asesinatos  […]  [de  allí]   la</w:t>
        <w:br/>
        <w:t xml:space="preserve">      resistencia [de] que un caso […] de violaciones a los derechos humanos</w:t>
        <w:br/>
        <w:t xml:space="preserve">      fuera discutido en los tribunales civiles. El alcance  que  ha  tenido</w:t>
        <w:br/>
        <w:t xml:space="preserve">      esta reforma es que ha permitido por lo menos tener algún acceso, pero</w:t>
        <w:br/>
        <w:t xml:space="preserve">      obviamente con muchos obstáculos, para la entrega de  la  información.</w:t>
        <w:br/>
        <w:t xml:space="preserve">      […] Hubo una instrucción de la Corte Suprema de Justicia  […]  después</w:t>
        <w:br/>
        <w:t xml:space="preserve">      de la derogación del fuero militar en que todos  los  expedientes  del</w:t>
        <w:br/>
        <w:t xml:space="preserve">      fuero militar fueran trasladados a la Corte Suprema y de acuerdo a  la</w:t>
        <w:br/>
        <w:t xml:space="preserve">      competencia  de  la  jurisdicción,  la  Corte  Suprema   de   Justicia</w:t>
        <w:br/>
        <w:t xml:space="preserve">      distribuyó los casos pero fueron muy pocos casos. [Existe]  una  nueva</w:t>
        <w:br/>
        <w:t xml:space="preserve">      reforma […] a la justicia militar en donde quieren retomar otra vez el</w:t>
        <w:br/>
        <w:t xml:space="preserve">      fuero personal.</w:t>
        <w:br/>
        <w:br/>
        <w:t>117.  Por lo que hace a la reforma legislativa iniciada en  el  Congreso  de</w:t>
        <w:br/>
        <w:t>la República de Guatemala, la Corte toma  nota  de  lo  manifestado  por  el</w:t>
        <w:br/>
        <w:t>Estado en cuanto a que ésta no ha sido “conocida” desde el año 2005, lo  que</w:t>
        <w:br/>
        <w:t>a su parecer significa “una moratoria de hecho”[110].</w:t>
        <w:br/>
        <w:br/>
        <w:t>118.  La Corte ha sido constante en afirmar que en un Estado democrático  de</w:t>
        <w:br/>
        <w:t>Derecho la jurisdicción penal militar ha de tener un alcance  restrictivo  y</w:t>
        <w:br/>
        <w:t>excepcional: sólo se debe juzgar a militares  activos  por  la  comisión  de</w:t>
        <w:br/>
        <w:t>delitos o  faltas  que  por  su  propia  naturaleza  atenten  contra  bienes</w:t>
        <w:br/>
        <w:t>jurídicos propios del orden militar[111]. En este sentido,  el  Tribunal  ha</w:t>
        <w:br/>
        <w:t>dicho que “[c]uando la justicia militar asume competencia  sobre  un  asunto</w:t>
        <w:br/>
        <w:t>que debe conocer la justicia ordinaria, se ve afectado el  derecho  al  juez</w:t>
        <w:br/>
        <w:t>natural y, a fortiori, el debido proceso”, el cual, a su vez,  se  encuentra</w:t>
        <w:br/>
        <w:t>íntimamente ligado al propio derecho de acceso a la justicia[112].</w:t>
        <w:br/>
        <w:br/>
        <w:t>119.   De  manera  particular,  este  Tribunal   ha   establecido   que   el</w:t>
        <w:br/>
        <w:t>procesamiento de graves violaciones de derechos  humanos  corresponde  a  la</w:t>
        <w:br/>
        <w:t>justicia ordinaria[113]. En casos de desaparición forzada  de  personas,  el</w:t>
        <w:br/>
        <w:t>artículo IX de la Convención Interamericana sobre Desaparición  Forzada,  de</w:t>
        <w:br/>
        <w:t>la  cual  Guatemala  es  parte,  expresamente  prohíbe  la  intervención  de</w:t>
        <w:br/>
        <w:t>tribunales  militares.  Dicho  artículo   dispone   que   “[l]os   presuntos</w:t>
        <w:br/>
        <w:t>responsables de los hechos constitutivos del delito de desaparición  forzada</w:t>
        <w:br/>
        <w:t>de personas sólo podrán ser  juzgados  por  las  jurisdicciones  de  derecho</w:t>
        <w:br/>
        <w:t>común competentes  en  cada  Estado,  con  exclusión  de  toda  jurisdicción</w:t>
        <w:br/>
        <w:t>especial,  en  particular  la  militar.  Los  hechos  constitutivos  de   la</w:t>
        <w:br/>
        <w:t>desaparición forzada no podrán considerarse como cometidos en  el  ejercicio</w:t>
        <w:br/>
        <w:t>de las funciones militares”.</w:t>
        <w:br/>
        <w:br/>
        <w:t>120.   En  resumen,  la  jurisdicción  penal  militar   tiene   un   alcance</w:t>
        <w:br/>
        <w:t>restrictivo y excepcional ligado a la función militar. El reconocimiento  de</w:t>
        <w:br/>
        <w:t>responsabilidad efectuado por el Estado y las acciones llevadas a  cabo  por</w:t>
        <w:br/>
        <w:t>éste reflejan dicho entendimiento (supra párrs. 14, 15 y 18).  Con  base  en</w:t>
        <w:br/>
        <w:t>sus obligaciones derivadas del artículo 8.1 de la Convención Americana,  que</w:t>
        <w:br/>
        <w:t>establece que toda persona tiene el  derecho  a  ser  oída  por  un  juez  o</w:t>
        <w:br/>
        <w:t>tribunal  competente,  y  del  citado   artículo   IX   de   la   Convención</w:t>
        <w:br/>
        <w:t>Interamericana  sobre  Desaparición  Forzada,  el  Estado  está  obligado  a</w:t>
        <w:br/>
        <w:t>garantizar, tal como lo hizo en  el  presente  caso  (supra  párr.  20),  el</w:t>
        <w:br/>
        <w:t>traslado de la  jurisdicción penal militar a la  jurisdicción  ordinaria  de</w:t>
        <w:br/>
        <w:t>aquellos expedientes judiciales que  se  refieran  a  cualquier  materia  no</w:t>
        <w:br/>
        <w:t>vinculada  directamente   a   las   funciones   de   la   fuerzas   armadas,</w:t>
        <w:br/>
        <w:t>particularmente aquellos que impliquen el procesamiento  de  violaciones  de</w:t>
        <w:br/>
        <w:t>derechos humanos. En este sentido es clara la legislación interna vigente  y</w:t>
        <w:br/>
        <w:t>lo resuelto por la  Corte  Suprema  de  Justicia  guatemalteca  al  respecto</w:t>
        <w:br/>
        <w:t>(supra párrs. 114 y 115).</w:t>
        <w:br/>
        <w:br/>
        <w:t xml:space="preserve">                                      *</w:t>
        <w:br/>
        <w:br/>
        <w:t xml:space="preserve">                                    *   *</w:t>
        <w:br/>
        <w:t>121.  Por otra parte, la  Corte  observa  que  la  Comisión  solicitó  otras</w:t>
        <w:br/>
        <w:t>garantías de no repetición[114], las cuales, fueron  presentadas  de  manera</w:t>
        <w:br/>
        <w:t>extemporánea, es  decir,  fuera  de  la  oportunidad  procesal  idónea  para</w:t>
        <w:br/>
        <w:t>realizar  dichos  requerimientos,  por  lo  que  ni   el   Estado   ni   los</w:t>
        <w:br/>
        <w:t>representantes pudieron controvertir y emitir su concepto respecto a  dichas</w:t>
        <w:br/>
        <w:t>solicitudes. Consecuentemente, la Corte no se referirá a las mismas.</w:t>
        <w:br/>
        <w:br/>
        <w:br/>
        <w:t xml:space="preserve">                            D)    Costas y gastos</w:t>
        <w:br/>
        <w:br/>
        <w:t>122.  Las costas y gastos están comprendidos en el  concepto  de  reparación</w:t>
        <w:br/>
        <w:t>consagrado en el artículo 63.1 de la Convención Americana[115].</w:t>
        <w:br/>
        <w:br/>
        <w:t>123.  La Comisión señaló que “toma nota del pago  efectuado  por  el  Estado</w:t>
        <w:br/>
        <w:t>guatemalteco a los familiares de las víctimas,  por  concepto  de  costas  y</w:t>
        <w:br/>
        <w:t>gastos del proceso interno, y solicit[ó] a la Corte que, una vez  escuchados</w:t>
        <w:br/>
        <w:t>los representantes de las víctimas y sus familiares, ordene  al  Estado  […]</w:t>
        <w:br/>
        <w:t>el pago de las costas y gastos debidamente probados, que se originen  de  la</w:t>
        <w:br/>
        <w:t>tramitación del presente caso ante el Tribunal”.</w:t>
        <w:br/>
        <w:br/>
        <w:t>124.  Los representantes, bajo el principio de equidad, solicitaron  por  el</w:t>
        <w:br/>
        <w:t>concepto de honorarios la cantidad de US $11,979.86  (once  mil  novecientos</w:t>
        <w:br/>
        <w:t>setenta y nueve dólares con ochenta y  seis  centavos)  y  por  concepto  de</w:t>
        <w:br/>
        <w:t>costas la cantidad US $5,421.31 (cinco mil cuatrocientos  veintiuno  dólares</w:t>
        <w:br/>
        <w:t>con treinta y  un  centavos),  discriminados  de  la  siguiente  manera:  US</w:t>
        <w:br/>
        <w:t>$180,21 por gastos de servicios  notariales;  US  $213,67  por  papelería  y</w:t>
        <w:br/>
        <w:t>gastos de oficina; US $869,74 gastos de movilización para reuniones con  las</w:t>
        <w:br/>
        <w:t>víctimas, y US  $4,157.69  por  gastos  relativos  a  la  audiencia  pública</w:t>
        <w:br/>
        <w:t>celebrada en el presente caso (supra párr. 7).</w:t>
        <w:br/>
        <w:br/>
        <w:t>125.  El Estado alegó que “considera inaceptable  el  requerimiento  de  los</w:t>
        <w:br/>
        <w:t>[…] representantes relativo a los honorarios de los abogados, puesto que  no</w:t>
        <w:br/>
        <w:t>se demuestra que hayan trabajado en el caso o  que  hayan  asesorado  a  las</w:t>
        <w:br/>
        <w:t>víctimas […] ante la Corte”. Agregó que  los  gastos  y  costas  solicitados</w:t>
        <w:br/>
        <w:t>corresponden a una época del caso ante  la  Comisión,  que  ya  habían  sido</w:t>
        <w:br/>
        <w:t>pagados por el Estado, además señaló que era desproporcionado el  número  de</w:t>
        <w:br/>
        <w:t>profesionales indicados. Respecto a los gastos  administrativos  que  fueron</w:t>
        <w:br/>
        <w:t>reclamados por  los  representantes,  el  Estado  señaló  que  se  oponía  a</w:t>
        <w:br/>
        <w:t>aquellas facturas cuya fecha era anterior a la notificación de  la  demanda.</w:t>
        <w:br/>
        <w:t>Por último, respecto a los gastos de  audiencia  se  opuso  al  pago  de  un</w:t>
        <w:br/>
        <w:t>tiquete aéreo y los gastos per diem respecto a una de las personas  que  los</w:t>
        <w:br/>
        <w:t>representantes habían indicado, señalando que “no  se  [tenía]  conocimiento</w:t>
        <w:br/>
        <w:t>que si esta persona labora en el Centro para la  Acción  Legal  en  Derechos</w:t>
        <w:br/>
        <w:t>Humanos –CALDH–”.</w:t>
        <w:br/>
        <w:br/>
        <w:t>126.  Como lo ha señalado la Corte, las costas  y  gastos  hacen  parte  del</w:t>
        <w:br/>
        <w:t>concepto de  reparación  (supra  párr.  122),  toda  vez  que 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 condenatoria.  En  cuanto  a  su  reembolso,  corresponde  al</w:t>
        <w:br/>
        <w:t>Tribunal apreciar prudentemente su alcance, el  cual  comprende 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 protección  de  los  derechos  humanos.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razonable[116].</w:t>
        <w:br/>
        <w:br/>
        <w:t>127.  En el presente caso, al momento de remitir su escrito  de  solicitudes</w:t>
        <w:br/>
        <w:t>y  argumentos  (supra  párr.  4),  los  representantes  no  presentaron  los</w:t>
        <w:br/>
        <w:t>respectivos comprobantes de las costas y gastos  en  los  que  supuestamente</w:t>
        <w:br/>
        <w:t>habrían  incurrido  los  familiares  de  María  y  Josefa  Tiu  Tojín.   Los</w:t>
        <w:br/>
        <w:t>representantes se limitaron  a  indicar  que  “no  se  puede  determinar  ni</w:t>
        <w:br/>
        <w:t>comprobar los montos que puedan ser necesarios en cuanto  a  la  tramitación</w:t>
        <w:br/>
        <w:t>del caso […], por lo que estos montos así como sus comprobantes  podrán  ser</w:t>
        <w:br/>
        <w:t>entregados a la […] Corte en su debido momento procesal”.  Al  respecto,  el</w:t>
        <w:br/>
        <w:t>Tribunal  considera  que  las   pretensiones   de   las   víctimas   o   sus</w:t>
        <w:br/>
        <w:t>representantes en  materia  de  costas  y  gastos  y  las  pruebas  que  las</w:t>
        <w:br/>
        <w:t>sustentan, deben presentarse a la Corte en el primer  momento  procesal  que</w:t>
        <w:br/>
        <w:t>se les concede[117], esto es, en el escrito  de  solicitudes  y  argumentos,</w:t>
        <w:br/>
        <w:t>sin perjuicio  de  que  tales  pretensiones  se  actualicen  en  un  momento</w:t>
        <w:br/>
        <w:t>posterior, conforme a las nuevas costas y gastos en que  se  haya  incurrido</w:t>
        <w:br/>
        <w:t>con ocasión del procedimiento ante esta Corte.</w:t>
        <w:br/>
        <w:br/>
        <w:t>128.  La Corte advierte que las reclamaciones acerca de las costas y  gastos</w:t>
        <w:br/>
        <w:t>presentadas por los representantes, sólo son procedentes en relación con  la</w:t>
        <w:br/>
        <w:t>tramitación  del  presente  caso  ante  este  Tribunal,   pues   el   Estado</w:t>
        <w:br/>
        <w:t>anteriormente pagó a los representantes la cantidad de US  $  1,219.82  (mil</w:t>
        <w:br/>
        <w:t>doscientos diecinueve dólares con  ochenta  y  dos  centavos)  (supra  párr.</w:t>
        <w:br/>
        <w:t>15.d) por los gastos  incurridos  en  la  sustanciación  del  caso  ante  la</w:t>
        <w:br/>
        <w:t>Comisión.</w:t>
        <w:br/>
        <w:br/>
        <w:t>129.  Teniendo en cuenta las anteriores consideraciones, así como el  acervo</w:t>
        <w:br/>
        <w:t>probatorio y las objeciones del Estado, la Corte determina  en  equidad  que</w:t>
        <w:br/>
        <w:t>el Estado debe entregar la cantidad de US  $3,500.00  (tres  mil  quinientos</w:t>
        <w:br/>
        <w:t>dólares de los Estados Unidos  de  América)  a  Victoriana  Tiu  Tojín,  por</w:t>
        <w:br/>
        <w:t>concepto de costas y gastos para que ella los entregue a quien  corresponda.</w:t>
        <w:br/>
        <w:t>Adicionalmente, el Estado deberá entregar la cantidad de US $6,000.00  (seis</w:t>
        <w:br/>
        <w:t>mil dólares de los Estados Unidos de América) a  Victoriana  Tiu  Tojín  por</w:t>
        <w:br/>
        <w:t>los gastos futuros en que puedan incurrir a nivel  interno  las  víctimas  o</w:t>
        <w:br/>
        <w:t>durante la supervisión del  cumplimiento  de  esta  Sentencia  (supra  párr.</w:t>
        <w:br/>
        <w:t>100).  Las  cantidades  fijadas  deberán  entregarse   directamente   a   la</w:t>
        <w:br/>
        <w:t>beneficiaria dentro del plazo de un año a partir de la  notificación  de  la</w:t>
        <w:br/>
        <w:t>presente Sentencia.</w:t>
        <w:br/>
        <w:br/>
        <w:t xml:space="preserve">      E)    Modalidad de cumplimiento de los pagos ordenados</w:t>
        <w:br/>
        <w:br/>
        <w:br/>
        <w:t>130.  El reembolso de  costas  y  gastos,  pasados  y  futuros,  será  hecho</w:t>
        <w:br/>
        <w:t>directamente a la señora Victoriana Tiu  Tojín.  En  caso  de  que  fallezca</w:t>
        <w:br/>
        <w:t>antes de que le sea cubierto el respectivo reembolso, éste  se  entregará  a</w:t>
        <w:br/>
        <w:t>sus derechohabientes, conforme al derecho interno aplicable.</w:t>
        <w:br/>
        <w:br/>
        <w:t>131.  El Estado debe cumplir sus obligaciones mediante el  pago  en  dólares</w:t>
        <w:br/>
        <w:t>de los Estados Unidos de América o en una cantidad equivalente en moneda  de</w:t>
        <w:br/>
        <w:t>Guatemala, utilizando para el cálculo respectivo el  tipo  de  cambio  entre</w:t>
        <w:br/>
        <w:t>ambas monedas vigente en la plaza de Nueva York, Estados Unidos de  América,</w:t>
        <w:br/>
        <w:t>el día anterior al pago.</w:t>
        <w:br/>
        <w:br/>
        <w:t>132.  Si por causas atribuibles a la beneficiaria del pago no fuese  posible</w:t>
        <w:br/>
        <w:t>que lo reciba dentro del plazo indicado, el Estado consignará dicho monto  a</w:t>
        <w:br/>
        <w:t>favor de la beneficiaria en una cuenta o  certificado  de  depósito  en  una</w:t>
        <w:br/>
        <w:t>institución financiera guatemalteca, en dólares  estadounidenses  o  en  una</w:t>
        <w:br/>
        <w:t>cantidad equivalente en la moneda nacional y en las condiciones  financieras</w:t>
        <w:br/>
        <w:t>más favorables que permitan la legislación y la  práctica  bancaria.  Si  al</w:t>
        <w:br/>
        <w:t>cabo de 10 años el reembolso de costas y gastos no  ha  sido  reclamado,  la</w:t>
        <w:br/>
        <w:t>cantidad depositada será devuelta al Estado con los intereses devengados.</w:t>
        <w:br/>
        <w:br/>
        <w:t>133.  La cantidad asignada  en  la  presente  Sentencia  como  reintegro  de</w:t>
        <w:br/>
        <w:t>costas y gastos deberá ser entregada a  la  beneficiaria  en  forma  íntegra</w:t>
        <w:br/>
        <w:t>conforme a lo establecido en esta Sentencia, sin  reducciones  derivadas  de</w:t>
        <w:br/>
        <w:t>eventuales cargas fiscales.</w:t>
        <w:br/>
        <w:br/>
        <w:t>134.  En caso de que el Estado incurriera en mora, deberá pagar  un  interés</w:t>
        <w:br/>
        <w:t>sobre la cantidad adeudada, correspondiente al  interés  bancario  moratorio</w:t>
        <w:br/>
        <w:t>en Guatemala vigente en el momento en que se haga efectivo el pago de  dicha</w:t>
        <w:br/>
        <w:t>deuda.</w:t>
        <w:br/>
        <w:br/>
        <w:t>135.  Conforme a su práctica constante, la Corte  se  reserva  la  facultad,</w:t>
        <w:br/>
        <w:t>inherente a sus atribuciones y derivada, asimismo, del  artículo  65  de  la</w:t>
        <w:br/>
        <w:t>Convención  Americana,  de  supervisar  el  cumplimiento  de   la   presente</w:t>
        <w:br/>
        <w:t>Sentencia. El caso se dará por concluido una vez que  el  Estado  haya  dado</w:t>
        <w:br/>
        <w:t>cabal cumplimiento a lo dispuesto en el presente fallo. Dentro del plazo  de</w:t>
        <w:br/>
        <w:t>un año a partir de la notificación  de  esta  Sentencia,  el  Estado  deberá</w:t>
        <w:br/>
        <w:t>rendir a la Corte un informe sobre las medidas adoptadas para cumplirla.</w:t>
        <w:br/>
        <w:br/>
        <w:br/>
        <w:br/>
        <w:br/>
        <w:br/>
        <w:br/>
        <w:br/>
        <w:t xml:space="preserve">                                    VIII</w:t>
        <w:br/>
        <w:t xml:space="preserve">                             Puntos Resolutivos</w:t>
        <w:br/>
        <w:br/>
        <w:t>136.  Por tanto,</w:t>
        <w:br/>
        <w:br/>
        <w:t>La Corte</w:t>
        <w:br/>
        <w:br/>
        <w:t>Declara,</w:t>
        <w:br/>
        <w:br/>
        <w:t>Por unanimidad, que:</w:t>
        <w:br/>
        <w:br/>
        <w:t xml:space="preserve">     1. Acepta el reconocimiento de responsabilidad internacional efectuado</w:t>
        <w:br/>
        <w:t xml:space="preserve">        por el Estado, en los términos de los párrafos  12  a  23  de  esta</w:t>
        <w:br/>
        <w:t xml:space="preserve">        Sentencia  y  manifiesta  que  el  Estado  es  responsable  por  la</w:t>
        <w:br/>
        <w:t xml:space="preserve">        violación de los derechos consagrados en los artículos 4.1;  5.1  y</w:t>
        <w:br/>
        <w:t xml:space="preserve">        5.2; 7.1, 7.2, 7.4,  7.5  y  7.6;  8.1  y  25.1  de  la  Convención</w:t>
        <w:br/>
        <w:t xml:space="preserve">        Americana sobre Derechos Humanos, en relación con el  artículo  1.1</w:t>
        <w:br/>
        <w:t xml:space="preserve">        del mismo tratado y el artículo I de la  Convención  Interamericana</w:t>
        <w:br/>
        <w:t xml:space="preserve">        sobre Desaparición Forzada, en  perjuicio de María  Tiu  Tojín;  en</w:t>
        <w:br/>
        <w:t xml:space="preserve">        los términos de los párrafos 53 y 54 de la presente Sentencia.</w:t>
        <w:br/>
        <w:br/>
        <w:t xml:space="preserve">     2. Acepta el reconocimiento de responsabilidad internacional efectuado</w:t>
        <w:br/>
        <w:t xml:space="preserve">        por el Estado, en los términos de los párrafos  12  a  23  de  esta</w:t>
        <w:br/>
        <w:t xml:space="preserve">        Sentencia  y  manifiesta  que  el  Estado  es  responsable  por  la</w:t>
        <w:br/>
        <w:t xml:space="preserve">        violación de los derechos consagrados en los artículos 4.1;  5.1  y</w:t>
        <w:br/>
        <w:t xml:space="preserve">        5.2; 7.1 y 7.2;  8.1  y  25.1  de  la  Convención  Americana  sobre</w:t>
        <w:br/>
        <w:t xml:space="preserve">        Derechos Humanos, en relación con los artículos 1.1 y 19 del  mismo</w:t>
        <w:br/>
        <w:t xml:space="preserve">        tratado y el artículo  I  de  la  Convención  Interamericana  sobre</w:t>
        <w:br/>
        <w:t xml:space="preserve">        Desaparición Forzada, en  perjuicio de la niña Josefa Tiu Tojín; en</w:t>
        <w:br/>
        <w:t xml:space="preserve">        los términos de los párrafos 53 y 54 de la presente Sentencia.</w:t>
        <w:br/>
        <w:br/>
        <w:t xml:space="preserve">     3. Acepta el reconocimiento de responsabilidad internacional efectuado</w:t>
        <w:br/>
        <w:t xml:space="preserve">        por el Estado, en los términos de los párrafos  12  a  23  de  esta</w:t>
        <w:br/>
        <w:t xml:space="preserve">        Sentencia  y  manifiesta  que  el  Estado  es  responsable  por  la</w:t>
        <w:br/>
        <w:t xml:space="preserve">        violación de los derechos reconocidos en los artículos 5.1,  8.1  y</w:t>
        <w:br/>
        <w:t xml:space="preserve">        25.1 de la Convención Americana sobre Derechos Humanos, en relación</w:t>
        <w:br/>
        <w:t xml:space="preserve">        con el artículo 1.1 de la misma, en  perjuicio  de  Victoriana  Tiu</w:t>
        <w:br/>
        <w:t xml:space="preserve">        Tojín, en los términos del párrafo 54 de la presente Sentencia.</w:t>
        <w:br/>
        <w:br/>
        <w:t xml:space="preserve">     4. Acepta el reconocimiento de responsabilidad internacional efectuado</w:t>
        <w:br/>
        <w:t xml:space="preserve">        por el Estado, en los términos de los párrafos  12  a  23  de  esta</w:t>
        <w:br/>
        <w:t xml:space="preserve">        Sentencia  y  manifiesta  que  el  Estado  es  responsable  por  la</w:t>
        <w:br/>
        <w:t xml:space="preserve">        violación de los derechos consagrados en los artículos 8.1  y  25.1</w:t>
        <w:br/>
        <w:t xml:space="preserve">        de la Convención Americana sobre Derechos Humanos, en relación  con</w:t>
        <w:br/>
        <w:t xml:space="preserve">        el artículo 1.1 de la misma, en perjuicio Josefa Tiu Imul, Rosa Tiu</w:t>
        <w:br/>
        <w:t xml:space="preserve">        Tojín, Pedro Tiu Tojín, Manuel Tiu Tojín, y Juana Tiu Tojín, en los</w:t>
        <w:br/>
        <w:t xml:space="preserve">        términos del párrafo 54 de la presente Sentencia.</w:t>
        <w:br/>
        <w:br/>
        <w:t>Y Dispone,</w:t>
        <w:br/>
        <w:br/>
        <w:t>Por unanimidad, que:</w:t>
        <w:br/>
        <w:br/>
        <w:t>5.    Esta Sentencia constituye, per se, una forma de reparación.</w:t>
        <w:br/>
        <w:br/>
        <w:t>6.    El Estado debe investigar los hechos  que  generaron  las  violaciones</w:t>
        <w:br/>
        <w:t>del presente caso, e identificar, juzgar y, en  su  caso,  sancionar  a  los</w:t>
        <w:br/>
        <w:t>responsables, en los términos de los  párrafos  68  a  100  de  la  presente</w:t>
        <w:br/>
        <w:t>Sentencia.</w:t>
        <w:br/>
        <w:br/>
        <w:t>7.    El Estado debe proceder de inmediato a la búsqueda y  localización  de</w:t>
        <w:br/>
        <w:t>María y Josefa Tiu Tojín, en los términos de los párrafos 101 a  105  de  la</w:t>
        <w:br/>
        <w:t>presente Sentencia.</w:t>
        <w:br/>
        <w:br/>
        <w:t>8.    El Estado debe publicar en el Diario  Oficial  y  en  otro  diario  de</w:t>
        <w:br/>
        <w:t>amplia circulación nacional, por una sola vez, los capítulos I, IV, y  VI  y</w:t>
        <w:br/>
        <w:t>los párrafos 67 a 120 del capítulo VII de la  presente  Sentencia,  sin  las</w:t>
        <w:br/>
        <w:t>notas al pie de página correspondientes, y  los  puntos  resolutivos  de  la</w:t>
        <w:br/>
        <w:t>misma, en el plazo de seis meses, contado a partir de la notificación de  la</w:t>
        <w:br/>
        <w:t>presente Fallo, en los términos del párrafo 106 del mismo.</w:t>
        <w:br/>
        <w:br/>
        <w:t>9.    El Estado debe difundir mediante emisión radial, en idioma  K'iche'  y</w:t>
        <w:br/>
        <w:t>español, y por una sola vez, los capítulos I, IV, y VI y los párrafos  67  a</w:t>
        <w:br/>
        <w:t>120 del capítulo VII de la presente Sentencia,  sin  las  notas  al  pie  de</w:t>
        <w:br/>
        <w:t>página correspondientes, y los puntos resolutivos de la misma, en  el  plazo</w:t>
        <w:br/>
        <w:t>de un año, contado a partir de la notificación del presente  Fallo,  en  los</w:t>
        <w:br/>
        <w:t>términos del párrafo 108 del mismo.</w:t>
        <w:br/>
        <w:br/>
        <w:t>10.   El Estado debe efectuar el pago por concepto de reintegro de costas  y</w:t>
        <w:br/>
        <w:t>gastos, en el plazo de un año, contado a partir de  la  notificación  de  la</w:t>
        <w:br/>
        <w:t>presente Sentencia, en los términos del párrafo 129 de la misma.</w:t>
        <w:br/>
        <w:br/>
        <w:t>11.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t>El Juez ad hoc Álvaro  Castellanos  Howell  comunicó  a  la  Corte  su  Voto</w:t>
        <w:br/>
        <w:t>Razonado Concurrente, el cual acompaña esta Sentencia.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Redactada en español e ingles haciendo fe el texto en español, en San  José,</w:t>
        <w:br/>
        <w:t>Costa Rica, el 26 de noviembre de 2008.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t>Diego García-Sayán                                Sergio García Ramírez</w:t>
        <w:br/>
        <w:br/>
        <w:br/>
        <w:br/>
        <w:br/>
        <w:br/>
        <w:t>Manuel E. Ventura Robles                                Leonardo A. Franco</w:t>
        <w:br/>
        <w:br/>
        <w:br/>
        <w:br/>
        <w:br/>
        <w:br/>
        <w:t>Margarette May Macaulay                           Rhadys Abreu Blondet</w:t>
        <w:br/>
        <w:br/>
        <w:br/>
        <w:br/>
        <w:t xml:space="preserve">                          Álvaro Castellanos Howell</w:t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                         VOTO RAZONADO CONCURRENTE</w:t>
        <w:br/>
        <w:t xml:space="preserve">                  DEL JUEZ AD-HOC ÁLVARO CASTELLANOS HOWELL</w:t>
        <w:br/>
        <w:br/>
        <w:t>Concurro plenamente con la sentencia proferida por la  Corte  Interamericana</w:t>
        <w:br/>
        <w:t>de Derechos Humanos en el caso Tiu Tojin vs.  Guatemala.  Atendiendo  a  que</w:t>
        <w:br/>
        <w:t>esta Corte,  conforme  sus  atribuciones  y  competencias  jurisdiccionales,</w:t>
        <w:br/>
        <w:t>tiene como fin supremo el  resguardar y tutelar internacional y  eficazmente</w:t>
        <w:br/>
        <w:t>los derechos humanos,  luego de la  deliberación  respectiva,  he  votado  a</w:t>
        <w:br/>
        <w:t>favor  de  la  adopción  de  dicha  sentencia  sin  reserva  alguna  en   mi</w:t>
        <w:br/>
        <w:t>conciencia.</w:t>
        <w:br/>
        <w:br/>
        <w:t>Los hechos probados así como las violaciones reconocidas por  el  Estado  de</w:t>
        <w:br/>
        <w:t>Guatemala,  tipifican  la  grave  transgresión  de  los   derechos   humanos</w:t>
        <w:br/>
        <w:t>identificados en el párrafo 54 de dicha sentencia  cometidos  en  contra  de</w:t>
        <w:br/>
        <w:t>las víctimas ahí también identificadas. Más aún, como  también   se  expresa</w:t>
        <w:br/>
        <w:t>en la sentencia (párrafo 91), la prohibición de la desaparición  forzada  de</w:t>
        <w:br/>
        <w:t>personas y el correlativo deber de investigarla y, en su caso,  sancionar  a</w:t>
        <w:br/>
        <w:t>los responsables, tienen carácter de jus cogens. Por lo tanto, como Juez ad-</w:t>
        <w:br/>
        <w:t>hoc  me  veo  en  la  obligación  de  precisar,  a   continuación,   algunas</w:t>
        <w:br/>
        <w:t>reflexiones personales derivadas de mi participación en el conocimiento,  la</w:t>
        <w:br/>
        <w:t>deliberación y la resolución   unánime del caso sub-judice.</w:t>
        <w:br/>
        <w:br/>
        <w:t>A.- Prosecución del examen  del  caso,  no  obstante  el  reconocimiento  de</w:t>
        <w:br/>
        <w:t>responsabilidad internacional del Estado de Guatemala. En el apartado IV  de</w:t>
        <w:br/>
        <w:t>la Sentencia se hace un minucioso examen de  las  consecuencias  o  alcances</w:t>
        <w:br/>
        <w:t>que debe tener dicho reconocimiento en relación  a  la  posibilidad  de  una</w:t>
        <w:br/>
        <w:t>terminación anticipada del proceso conforme los artículos 53, 54  ó  55  del</w:t>
        <w:br/>
        <w:t>Reglamento de la  Corte  Interamericana  de  Derechos  Humanos.  Como  puede</w:t>
        <w:br/>
        <w:t>determinarse en dicho apartado, es muy apreciada la actitud  del  Estado  de</w:t>
        <w:br/>
        <w:t>Guatemala  no  solo  en  cuanto  al  reconocimiento  de  su  responsabilidad</w:t>
        <w:br/>
        <w:t>internacional,  sino  además,  en  cuanto  al   allanamiento   incondicional</w:t>
        <w:br/>
        <w:t>acaecido durante la tramitación del presente caso y de los  actos  positivos</w:t>
        <w:br/>
        <w:t>realizados inclusive después de la audiencia[118]. No obstante  ello,   dado</w:t>
        <w:br/>
        <w:t>que  sigue  existiendo   denegación  de  justicia  claramente  reconocida  y</w:t>
        <w:br/>
        <w:t>probada  en  este  caso,  al   no   haberse   deducido   hasta   ahora   las</w:t>
        <w:br/>
        <w:t>responsabilidades legales contra los autores intelectuales y materiales  del</w:t>
        <w:br/>
        <w:t>delito de desaparición forzada […] de María Tiu Tojin y su hija  Josefa,  la</w:t>
        <w:br/>
        <w:t>Corte  acertadamente  decide  entrar  a  “precisar  el  fundamento   de   la</w:t>
        <w:br/>
        <w:t>obligación de investigar los hechos de la desaparición forzada de María  Tiu</w:t>
        <w:br/>
        <w:t>Tojín y Josefa Tiu Tojín  y abordar los obstáculos legales  y  fácticos  que</w:t>
        <w:br/>
        <w:t>han impedido  su  cumplimiento  en  el  marco  de  la  transición  hacia  la</w:t>
        <w:br/>
        <w:t>democracia en Guatemala”[119]. De esta forma, no se  dio  por  sobreseído  o</w:t>
        <w:br/>
        <w:t>finalizado el caso, sino  se  decidió  su  prosecución.  Como  Juez  ad-hoc,</w:t>
        <w:br/>
        <w:t>quisiera resaltar especialmente,  uno  de  los  razonamientos  para  haberme</w:t>
        <w:br/>
        <w:t>adscrito a esta decisión. La Comisión  Interamericana  de  Derechos  Humanos</w:t>
        <w:br/>
        <w:t>(“la Comisión”) solicitó que no obstante el  reconocimiento  y  allanamiento</w:t>
        <w:br/>
        <w:t>por parte de Guatemala, en lugar  de  sobreseer  el  caso,  se  dictara  una</w:t>
        <w:br/>
        <w:t>sentencia de fondo dando  por  establecidos  los  hechos  “en  razón  de  la</w:t>
        <w:br/>
        <w:t>importancia que el establecimiento de una verdad oficial  de  lo  acontecido</w:t>
        <w:br/>
        <w:t>tiene para las víctimas de violaciones de derechos humanos y  en  este  caso</w:t>
        <w:br/>
        <w:t>para la sociedad  guatemalteca  en  su  conjunto”[120].  El  suscrito  desea</w:t>
        <w:br/>
        <w:t>resaltar fundamentalmente, el derecho a saber la verdad material como  parte</w:t>
        <w:br/>
        <w:t>del derecho a la justicia: “La Corte ha establecido con anterioridad que  el</w:t>
        <w:br/>
        <w:t>derecho a la verdad se encuentra subsumido en el derecho  de  la  víctima  o</w:t>
        <w:br/>
        <w:t>sus  familiares  a  obtener  de  los  órganos  competentes  del  Estado   el</w:t>
        <w:br/>
        <w:t>esclarecimiento  de  los  hechos   violatorios   y   las   responsabilidades</w:t>
        <w:br/>
        <w:t>correspondientes,  a  través  de  la  investigación  y  el  juzgamiento  que</w:t>
        <w:br/>
        <w:t>previenen los artículos 8 y 25 de la  Convención.”[121]  Definitivamente  se</w:t>
        <w:br/>
        <w:t>hace necesario comprender también, tal como lo enuncia la Comisión, que  ese</w:t>
        <w:br/>
        <w:t>derecho a saber la verdad, como parte del reconocimiento  de  las  Garantías</w:t>
        <w:br/>
        <w:t>Judiciales  (Artículo  8)  y  de  la  Protección  Judicial   (Artículo   25)</w:t>
        <w:br/>
        <w:t>reconocidas  por  la  Convención  Americana  sobre  Derechos   Humanos,   le</w:t>
        <w:br/>
        <w:t>pertenece individualmente considerada a cada  víctima,  pero  también  a  la</w:t>
        <w:br/>
        <w:t>sociedad guatemalteca en general. Considero que hay suficientes  precedentes</w:t>
        <w:br/>
        <w:t>de esta Corte para sustentar dicho criterio[122]  y  por  ende,  me  pareció</w:t>
        <w:br/>
        <w:t>fundamental  aclarar   por   qué,   no   obstante   el   reconocimiento   de</w:t>
        <w:br/>
        <w:t>responsabilidad  el  Estado  de  Guatemala  y  su  allanamiento  durante  la</w:t>
        <w:br/>
        <w:t>tramitación del caso sub judice, en mi opinión fue justo y  necesario  haber</w:t>
        <w:br/>
        <w:t>proseguido con el examen del caso, conforme el artículo  55  del  Reglamento</w:t>
        <w:br/>
        <w:t>ya citado y dictar la sentencia con la que concurro plenamente.</w:t>
        <w:br/>
        <w:br/>
        <w:br/>
        <w:t>B.- Valor probatorio de los informes de la CEH y del REMHI.  Mas  de  alguna</w:t>
        <w:br/>
        <w:t>vez se ha querido cuestionar, tanto a nivel interno  en  Guatemala,  como  a</w:t>
        <w:br/>
        <w:t>nivel de instancias internacionales,  el valor o la  pertinencia  probatoria</w:t>
        <w:br/>
        <w:t>de los documentos e informes de la  Comisión  de  Esclarecimiento  Histórico</w:t>
        <w:br/>
        <w:t>–CEH-  (Guatemala,  Memoria   del   Silencio),   así   como   del   Proyecto</w:t>
        <w:br/>
        <w:t>Interdiocesano “Recuperación de la Memoria Histórica” –REMHI- de la  Oficina</w:t>
        <w:br/>
        <w:t>de  Derechos  Humanos  del  Arzobispado  de  Guatemala  (“Guatemala,   Nunca</w:t>
        <w:br/>
        <w:t>Más”).[123] No obstante, tribunales  nacionales  competentes  en  Guatemala,</w:t>
        <w:br/>
        <w:t>así como esta Corte[124] han recibido, valorado  y  tomado  en  cuenta  como</w:t>
        <w:br/>
        <w:t>pruebas, los informes tanto de la CEH como del REMHI. La presente  sentencia</w:t>
        <w:br/>
        <w:t>reitera el valor probatorio de  estos  documentos  (párrafo  38  y  pies  de</w:t>
        <w:br/>
        <w:t>página números 34; 37; 38; 62 y 63). No debe quedar  duda  alguna,  conforme</w:t>
        <w:br/>
        <w:t>el criterio acertado de  esta  sentencia,  que  los  informes  y  documentos</w:t>
        <w:br/>
        <w:t>utilizados para la preparación de los mismos por parte de la  CEH  como  del</w:t>
        <w:br/>
        <w:t>REMHI  pueden  tener  valor  de  prueba  documental,  directa  o  indirecta,</w:t>
        <w:br/>
        <w:t>principal o subsidiariamente, si son pertinentes para el caso  concreto  que</w:t>
        <w:br/>
        <w:t>se trate, ya sea a nivel nacional  o  internacional.  El  Acuerdo  sobre  el</w:t>
        <w:br/>
        <w:t>Establecimiento de la Comisión para  el  Esclarecimiento  Histórico  de  las</w:t>
        <w:br/>
        <w:t>Violaciones a los Derechos  Humanos  y  los  Hechos  de  Violencia  que  han</w:t>
        <w:br/>
        <w:t>causado sufrimientos a la Población Guatemalteca”[125] (en lo  sucesivo,  el</w:t>
        <w:br/>
        <w:t>“Acuerdo sobre el Establecimiento de la CEH”) establece, como parte  de  las</w:t>
        <w:br/>
        <w:t>finalidades de  dicha  Comisión  (“CEH”),   que  una  de  ellas  era  la  de</w:t>
        <w:br/>
        <w:t>“Esclarecer con toda objetividad, equidad e imparcialidad las violaciones  a</w:t>
        <w:br/>
        <w:t>los derechos humanos y los hechos de violencia que han causado  sufrimientos</w:t>
        <w:br/>
        <w:t>a la población guatemalteca, vinculados  con  el  enfrentamiento  armado”  y</w:t>
        <w:br/>
        <w:t>como consecuencia de ello, también la de “Elaborar un informe  que  contenga</w:t>
        <w:br/>
        <w:t>los resultados de las investigaciones realizadas  y  que  ofrezca  elementos</w:t>
        <w:br/>
        <w:t>objetivos de juicio sobre lo acontecido durante  este  período  abarcando  a</w:t>
        <w:br/>
        <w:t>todos los factores, internos y externos”.</w:t>
        <w:br/>
        <w:br/>
        <w:t>En cuanto al funcionamiento propiamente dicho  de la  CEH,  el  numeral  III</w:t>
        <w:br/>
        <w:t>que regula dicho  aspecto  en  el  Acuerdo  de  Establecimiento  respectivo,</w:t>
        <w:br/>
        <w:t>establece literalmente lo siguiente:  “III) Los trabajos, recomendaciones  e</w:t>
        <w:br/>
        <w:t>informe de la Comisión no  individualizarán  responsabilidades,  ni  tendrán</w:t>
        <w:br/>
        <w:t>propósitos o efectos judiciales”.  Es en relación a este numeral III que  se</w:t>
        <w:br/>
        <w:t>han   querido   realizar   especulaciones   sobre   si    tales    trabajos,</w:t>
        <w:br/>
        <w:t>recomendaciones e informes tienen valor probatorio  en  juicio  o  no.  Esta</w:t>
        <w:br/>
        <w:t>sentencia deja claro que sí lo tienen. En todo caso, es obvio que esa  norma</w:t>
        <w:br/>
        <w:t>sobre el funcionamiento de la CEH se refería a que dicha Comisión no  podría</w:t>
        <w:br/>
        <w:t>constituirse en tribunal  y  deducir  responsabilidades  a  ninguna  persona</w:t>
        <w:br/>
        <w:t>individualmente considerada.</w:t>
        <w:br/>
        <w:br/>
        <w:t>C.-  Declinatoria de la  Competencia de Tribunal Militar. El  hecho  que  el</w:t>
        <w:br/>
        <w:t>10 de junio de 2008, el Tribunal Militar de la Cuarta Brigada de  Infantería</w:t>
        <w:br/>
        <w:t>General “Justo Rufino Barrios”, del municipio de  Cuyotenango,  departamento</w:t>
        <w:br/>
        <w:t>de Suchitepéquez, haya emitido  una  resolución  declinando  su  competencia</w:t>
        <w:br/>
        <w:t>para continuar con las diligencias de investigación  sobre  el  paradero  de</w:t>
        <w:br/>
        <w:t>María y Josefa Tiu Tojín, atendiendo una solicitud  de  la  Fiscalía  de  la</w:t>
        <w:br/>
        <w:t>Sección de Derechos Humanos de la ciudad de Guatemala y que  dicho  tribunal</w:t>
        <w:br/>
        <w:t>militar haya remitido el expediente al Juzgado de Primera  Instancia  Penal,</w:t>
        <w:br/>
        <w:t>Narcoactividad y Delitos contra el Ambiente  del  departamento  del  Quiché,</w:t>
        <w:br/>
        <w:t>puede interpretarse de dos maneras: la primera,  como  positiva  ya  que  el</w:t>
        <w:br/>
        <w:t>mismo Estado de Guatemala, derivado de  este  caso  y  posteriormente  a  la</w:t>
        <w:br/>
        <w:t>celebración de la audiencia pública de recepción de pruebas,  gestionó  esta</w:t>
        <w:br/>
        <w:t>solicitud y la resultó exitosa en el sentido  que  la  jurisdicción  militar</w:t>
        <w:br/>
        <w:t>dio paso, como debe ser, a la jurisdicción ordinaria penal[126].</w:t>
        <w:br/>
        <w:br/>
        <w:t>Sin embargo, la segunda lectura de este mismo hecho,  es  preocupante.  Como</w:t>
        <w:br/>
        <w:t>se aclara en los párrafos 46 y 70 de la Sentencia, pasaron más de 16 años  y</w:t>
        <w:br/>
        <w:t>el caso de María y  Josefa  Tiu  Tojín  permaneció  en  fase  sumaria  o  de</w:t>
        <w:br/>
        <w:t>investigación, período en el que no hubo avances  y  los  hechos  no  fueron</w:t>
        <w:br/>
        <w:t>debidamente investigados por la justicia guatemalteca, materializándose  así</w:t>
        <w:br/>
        <w:t>una clara denegación de justicia y manteniéndose  inclusive  hasta  hoy  una</w:t>
        <w:br/>
        <w:t>impunidad total en este caso. Más aun, la Corte observa que “esta  situación</w:t>
        <w:br/>
        <w:t>de impunidad es característica de  hechos  similares  ocurridos  durante  el</w:t>
        <w:br/>
        <w:t>conflicto  armado  interno  en  Guatemala,  constituyéndose  en  un   factor</w:t>
        <w:br/>
        <w:t>determinante que hace parte de los patrones sistemáticos que permitieron  la</w:t>
        <w:br/>
        <w:t>comisión de graves violaciones a los derechos humanos en esa época”.</w:t>
        <w:br/>
        <w:br/>
        <w:t>Me resulta sumamente importante y relevante lo dispuesto en el  párrafo  118</w:t>
        <w:br/>
        <w:t>de la Sentencia, en cuanto a los alcances y límites, según esta  Corte,   de</w:t>
        <w:br/>
        <w:t>la jurisdicción penal militar (“alcance  restrictivo  y  excepcional”).   Ya</w:t>
        <w:br/>
        <w:t>existe  jurisprudencia  entonces  que  establece  que  “cuando  la  justicia</w:t>
        <w:br/>
        <w:t>militar asume competencia sobre un  asunto  que  debe  conocer  la  justicia</w:t>
        <w:br/>
        <w:t>ordinaria, se ve afectado el derecho al  juez  natural  y,  a  fortiori,  el</w:t>
        <w:br/>
        <w:t>debido proceso, el cual a su vez, se encuentra íntimamente ligado al  propio</w:t>
        <w:br/>
        <w:t>derecho a la justicia”  (ver  citas  a  pié  de  página  número  112  de  la</w:t>
        <w:br/>
        <w:t>Sentencia).</w:t>
        <w:br/>
        <w:br/>
        <w:t>Estos límites a la jurisdicción  penal  militar  y  su  correcta  aplicación</w:t>
        <w:br/>
        <w:t>deben ser  observados  por  el  Estado  de  Guatemala,  derivado  del  pleno</w:t>
        <w:br/>
        <w:t>reconocimiento de la jurisdicción de la  Corte  Interamericana  de  Derechos</w:t>
        <w:br/>
        <w:t>Humanos y por ende, el carácter vinculante que tienen  sus  fallos  para  el</w:t>
        <w:br/>
        <w:t>Estado guatemalteco cuando es parte de un proceso ante dicha Corte. Así  las</w:t>
        <w:br/>
        <w:t>cosas, estos parámetros deberían tomarse en cuenta muy seriamente cuando  se</w:t>
        <w:br/>
        <w:t>reinicien las discusiones sobre una nueva ley penal  militar  en  Guatemala.</w:t>
        <w:br/>
        <w:t>Mientras tanto, el caso Tiu Tojín  vs.  Guatemala  también  debe  servir  de</w:t>
        <w:br/>
        <w:t>parámetro o referencia para que la Corte Suprema de Justicia haga o  realice</w:t>
        <w:br/>
        <w:t>todas  las  gestiones  que  debe  hacer  o  completar  para   dar   efectivo</w:t>
        <w:br/>
        <w:t>cumplimiento al Decreto 41-96 del Congreso de la República mediante le  cual</w:t>
        <w:br/>
        <w:t>se reforma el artículo 2 del Decreto 214-1878 (Código Militar) y lograr  así</w:t>
        <w:br/>
        <w:t>finalmente que “el fuero militar sea aplicable únicamente a los miembros  de</w:t>
        <w:br/>
        <w:t>la institución armada que cometan delitos de orden militar  que  afecten  al</w:t>
        <w:br/>
        <w:t>ejército” (tercer considerando del Decreto 41-96 antes  citado),  pues  como</w:t>
        <w:br/>
        <w:t>se pudo observar en este caso, al menos entonces desde  que  se  reformó  el</w:t>
        <w:br/>
        <w:t>Código Militar pasaron casi doce  años  sin  que  efectivamente  se  hiciera</w:t>
        <w:br/>
        <w:t>realidad dicha reforma.</w:t>
        <w:br/>
        <w:br/>
        <w:t>D.-   Jus  Cogens  Para  concluir  este  voto   razonado   concurrente,   la</w:t>
        <w:br/>
        <w:t>consideración hecha por la corte en el párrafo 91 de  la  Sentencia,  es  de</w:t>
        <w:br/>
        <w:t>especial relevancia. Ello, tomando en cuenta que algunos fallos internos  de</w:t>
        <w:br/>
        <w:t>la jurisdicción guatemalteca (como  por  ejemplo  el  fallo  recaído  en  el</w:t>
        <w:br/>
        <w:t>expediente número 3380-2007 de la Corte de Constitucionalidad)  han  obviado</w:t>
        <w:br/>
        <w:t>considerar o  recordar  la  naturaleza  grave  del  delito  de  desaparición</w:t>
        <w:br/>
        <w:t>forzada y lo han querido tipificar o calificar como delito político o  común</w:t>
        <w:br/>
        <w:t>conexo a delito  político.  Como  bien  lo  señaló  la  Corte,  conforme  el</w:t>
        <w:br/>
        <w:t>preámbulo de la Convención Interamericana sobre  Desaparición  Forzada,  del</w:t>
        <w:br/>
        <w:t>cual Guatemala es Estado parte, la práctica sistemática de  la  desaparición</w:t>
        <w:br/>
        <w:t>forzada de personas constituye un crimen de  lesa  humanidad  y  además,  es</w:t>
        <w:br/>
        <w:t>delito  de  carácter  continuado  e   imprescriptible,   que   entraña   las</w:t>
        <w:br/>
        <w:t>consecuencias previstas por el derecho internacional aplicable.</w:t>
        <w:br/>
        <w:br/>
        <w:t>“…el jus cogens, en mi entender, es una categoría abierta,  que  se  expande</w:t>
        <w:br/>
        <w:t>en la medida en que se despierta la conciencia  jurídica  universal  (fuente</w:t>
        <w:br/>
        <w:t>material de todo el Derecho) para la  necesidad  de  proteger  los  derechos</w:t>
        <w:br/>
        <w:t>inherentes  a  todo  ser  humano  en  toda  y  cualquier  situación"  (párr.</w:t>
        <w:br/>
        <w:t>68)[127].</w:t>
        <w:br/>
        <w:br/>
        <w:t>A esa concepción de “jus cogens” es a la que, creo yo, alude esta  Sentencia</w:t>
        <w:br/>
        <w:t>en el caso Tiu Tojín vs. Guatemala.</w:t>
        <w:br/>
        <w:br/>
        <w:t>Por todas las razones antes mencionadas  y  además,  por  otras  importantes</w:t>
        <w:br/>
        <w:t>consideraciones  que  contiene  el  fallo  en  el  caso  sub  judice  y  que</w:t>
        <w:br/>
        <w:t>personalmente encomio por el  positivo  impacto  que  deberán  tener  en  el</w:t>
        <w:br/>
        <w:t>sistema de administración de justicia guatemalteco, tales como  la  correcta</w:t>
        <w:br/>
        <w:t>forma de tipificar del delito de  desaparición  forzada  por  parte  de  los</w:t>
        <w:br/>
        <w:t>tribunales nacionales; del acceso a la justicia con  “pertinencia  cultural”</w:t>
        <w:br/>
        <w:t>cuando se trata de  personas  pertenecientes  a  pueblos  indígenas  quienes</w:t>
        <w:br/>
        <w:t>requieren dicho acceso; así como la imposibilidad de argumentar “el  secreto</w:t>
        <w:br/>
        <w:t>de Estado” y “razones de seguridad nacional” cuando se trata de  violaciones</w:t>
        <w:br/>
        <w:t>a derechos humanos, por todo ello,  decía,  de  principio  a  fin,  comparto</w:t>
        <w:br/>
        <w:t>plenamente la sentencia que hoy se dicta.</w:t>
        <w:br/>
        <w:br/>
        <w:br/>
        <w:br/>
        <w:br/>
        <w:br/>
        <w:t xml:space="preserve">                                            Álvaro Castellanos Howell</w:t>
        <w:br/>
        <w:t xml:space="preserve">                                                  Juez ad hoc</w:t>
        <w:br/>
        <w:br/>
        <w:br/>
        <w:br/>
        <w:br/>
        <w:t>Pablo Saavedra Alessandri</w:t>
        <w:br/>
        <w:t>Secretario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-----------------------</w:t>
        <w:br/>
        <w:t>(     La Secretaria Adjunta, Emilia Segares Rodríguez, informó  al  Tribunal</w:t>
        <w:br/>
        <w:t>que por motivos de fuerza mayor no podía estar presente en  la  deliberación</w:t>
        <w:br/>
        <w:t>de la presente Sentencia.</w:t>
        <w:br/>
        <w:t>[1]   El 24 de agosto de 1993 el Centro para la  Acción  Legal  de  Derechos</w:t>
        <w:br/>
        <w:t>Humanos (CALDH) se constituyó como peticionario (expediente de anexos  a  la</w:t>
        <w:br/>
        <w:t>demanda, apéndice 2, folio 166).</w:t>
        <w:br/>
        <w:t>[2]   Cfr. resolución dictada por la Presidenta de la  Corte  Interamericana</w:t>
        <w:br/>
        <w:t>de Derechos Humanos el 14 de marzo de 2008 en el presente caso.</w:t>
        <w:br/>
        <w:br/>
        <w:t>[3]   A esta audiencia comparecieron: a)  por  la  Comisión  Interamericana:</w:t>
        <w:br/>
        <w:t>Víctor Abramovich, Delegado, Isabel Madariaga, asesora, y Juan Pablo  Albán,</w:t>
        <w:br/>
        <w:t>asesor; b) en  representación  de  las  presuntas  víctimas:  Mario  Minera,</w:t>
        <w:br/>
        <w:t>Director Ejecutivo de CALDH, y Angélica González, asesora legal de CALDH,  y</w:t>
        <w:br/>
        <w:t>c) por el  Estado:  Ruth  del  Valle  Escobar,  Presidenta  de  la  Comisión</w:t>
        <w:br/>
        <w:t>Presidencial de Derechos Humanos, Yovana López Salguero, Agente,  y  Viviana</w:t>
        <w:br/>
        <w:t>González, Agente Alterno.</w:t>
        <w:br/>
        <w:br/>
        <w:t>[4]    La  prueba  solicitada  consistía  en  información  y   documentación</w:t>
        <w:br/>
        <w:t>relacionada con: 1) comentarios del Estado e  información  a  propósito  del</w:t>
        <w:br/>
        <w:t>proyecto de ley que modificaría el ámbito de aplicación de  la  jurisdicción</w:t>
        <w:br/>
        <w:t>penal militar,  ampliándola  a  delitos  comunes  o  conexos  cometidos  por</w:t>
        <w:br/>
        <w:t>funcionarios militares, así como la situación que guardaría  dicho  proyecto</w:t>
        <w:br/>
        <w:t>en el Congreso de la República y las posibilidades  del  Ejecutivo  Nacional</w:t>
        <w:br/>
        <w:t>de gestionar una moratoria; 2) información acerca de la  inclusión  de  este</w:t>
        <w:br/>
        <w:t>caso en el plan de reconciliación nacional y su situación en el Congreso  de</w:t>
        <w:br/>
        <w:t>la República; 3) información relativa a la decisión de la Corte  Suprema  de</w:t>
        <w:br/>
        <w:t>Justicia de Guatemala que  ordenó  el  traslado  de  la  jurisdicción  penal</w:t>
        <w:br/>
        <w:t>militar a la jurisdicción ordinaria de los expedientes de casos relativos  a</w:t>
        <w:br/>
        <w:t>delitos comunes o conexos cometidos por militares,  de  conformidad  con  el</w:t>
        <w:br/>
        <w:t>artículo 2 del Decreto No. 4196,  y  4)  información  acerca  de  qué  pasos</w:t>
        <w:br/>
        <w:t>concretos adoptaría el Estado para activar el traslado  del  expediente  del</w:t>
        <w:br/>
        <w:t>presente caso de la Auditoria de Guerra  a  tribunales  de  la  jurisdicción</w:t>
        <w:br/>
        <w:t>ordinaria.</w:t>
        <w:br/>
        <w:br/>
        <w:t>[5]   El Estado remitió los siguientes documentos: a) Decreto  41-96  de  12</w:t>
        <w:br/>
        <w:t>de junio de 1996; b) Acuerdo No. 26-96 de 22 de julio de  1996;  c)  Decreto</w:t>
        <w:br/>
        <w:t>No. 32-2006 Ley Orgánica del Instituto  Nacional  de  Ciencias  Forenses  de</w:t>
        <w:br/>
        <w:t>Guatemala; d) Iniciativa No. 3590 y Dictamen, dispone  aprobar  la  Comisión</w:t>
        <w:br/>
        <w:t>Nacional de Búsqueda de Personas víctimas de desaparición  forzada  y  otras</w:t>
        <w:br/>
        <w:t>formas de desaparición;  y  e)  Iniciativa  No.  2794  y  Dictamen,  dispone</w:t>
        <w:br/>
        <w:t>aprobar el Código Militar.</w:t>
        <w:br/>
        <w:t>[6]   Artículo 53. Sobreseimiento del caso</w:t>
        <w:br/>
        <w:br/>
        <w:t xml:space="preserve">      1. Cuando la parte demandante notificare a la Corte su  desistimiento,</w:t>
        <w:br/>
        <w:t xml:space="preserve">      ésta resolverá, oída la opinión de las otras partes en el caso, si hay</w:t>
        <w:br/>
        <w:t xml:space="preserve">      lugar al desistimiento y, en  consecuencia,  si  procede  sobreseer  y</w:t>
        <w:br/>
        <w:t xml:space="preserve">      declarar terminado el asunto.</w:t>
        <w:br/>
        <w:br/>
        <w:br/>
        <w:t xml:space="preserve">      2. Si el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En 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 xml:space="preserve">      Artículo 54. Solución amistosa</w:t>
        <w:br/>
        <w:br/>
        <w:br/>
        <w:t xml:space="preserve">      Cuando las partes en un caso ante  la  Corte  comunicaren  a  ésta  la</w:t>
        <w:br/>
        <w:t xml:space="preserve">      existencia de una solución amistosa, de un avenimiento o de otro hecho</w:t>
        <w:br/>
        <w:t xml:space="preserve">      idóneo para la solución del litigio, la Corte podrá declarar terminado</w:t>
        <w:br/>
        <w:t xml:space="preserve">      el asunto.</w:t>
        <w:br/>
        <w:br/>
        <w:t xml:space="preserve">      Artículo 55. Prosecución del examen del caso</w:t>
        <w:br/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t>[7]   Cfr. carta del Vicepresidente de la República del  mes  de  septiembre</w:t>
        <w:br/>
        <w:t>de 2006 (expediente de  anexos  al  escrito  de  solicitudes,  argumentos  y</w:t>
        <w:br/>
        <w:t>pruebas, anexo B, folio 1366).</w:t>
        <w:br/>
        <w:br/>
        <w:t>[8]   Cfr. fotografías del acto de revelación de  la  placa  y  entrega  del</w:t>
        <w:br/>
        <w:t>monumento en memoria de las víctimas, realizado el 9 de  noviembre  de  2006</w:t>
        <w:br/>
        <w:t>(expediente de anexos a la contestación de la demanda, anexo IV).</w:t>
        <w:br/>
        <w:br/>
        <w:t>[9]   Cfr. copias de las actas administrativas de finiquito  (expediente  de</w:t>
        <w:br/>
        <w:t>anexos a la contestación de la demanda, anexo I, folios 2 al 19).</w:t>
        <w:br/>
        <w:br/>
        <w:t>[10]  Cfr. copias  del  acta  administrativa  de  finiquito  (expediente  de</w:t>
        <w:br/>
        <w:t>anexos a la contestación de la demanda, anexo II, folios 21 al 23).</w:t>
        <w:br/>
        <w:t>[11]  Cfr. resolución del Tribunal Militar  Cuarta  Brigada  de  Infantería,</w:t>
        <w:br/>
        <w:t>Cuyotenango,  Departamento  de  Suchitepéquez,  de  10  de  junio  de   2008</w:t>
        <w:br/>
        <w:t>(expediente de fondo, tomo III, folio 704). En su parte pertinente  declaró:</w:t>
        <w:br/>
        <w:t>“I. La declinatoria de este tribunal militar para seguir conociendo  de  las</w:t>
        <w:br/>
        <w:t>diligencias sobre averiguar el plagio y  secuestro  de  María  Tiu  Tojín  o</w:t>
        <w:br/>
        <w:t>María Tojín  García  y  de  la  menor  Josefa  Tiu  o  María  Josefa  Tojín,</w:t>
        <w:br/>
        <w:t>inventariado con el  número  44-90  (Tribunal  Militar  de  Santa  Cruz  del</w:t>
        <w:br/>
        <w:t>Quiché, hoy desactivado). II. Remítase las diligencias  correspondientes  al</w:t>
        <w:br/>
        <w:t>Juzgado de Primera Instancia Penal de Narcoactividad  y  delitos  contra  el</w:t>
        <w:br/>
        <w:t>Ambiente del Departamento de El Quiché”.</w:t>
        <w:br/>
        <w:br/>
        <w:t>[12]   Cfr.  Caso  de  la  Masacre  de  la  Rochela  Vs.  Colombia.   Fondo,</w:t>
        <w:br/>
        <w:t>Reparaciones y Costas. Sentencia de 11 de mayo de 2007.  Serie  C  No.  163,</w:t>
        <w:br/>
        <w:t>párr. 8; Caso Acevedo Jaramillo y otros Vs. Perú. Excepciones  Preliminares,</w:t>
        <w:br/>
        <w:t>Fondo, Reparaciones y Costas. Sentencia de 7 de febrero  de  2006.  Serie  C</w:t>
        <w:br/>
        <w:t>No. 144, párrs. 176 a 180; y Caso Kimel Vs. Argentina.  Fondo,  Reparaciones</w:t>
        <w:br/>
        <w:t>y Costas. Sentencia de 2 de mayo de 2008 Serie C No. 177, párrs. 23 a 25.</w:t>
        <w:br/>
        <w:br/>
        <w:t>[13]  Cfr. Caso de la Masacre de la Rochela, supra nota 12, párr.  29;  Caso</w:t>
        <w:br/>
        <w:t>Zambrano Vélez y otros Vs. Ecuador. Fondo, Reparaciones y Costas.  Sentencia</w:t>
        <w:br/>
        <w:t>de 4 de julio de 2007.  Serie  C  No.  166,  párr.  30,  y  Caso  Kimel  Vs.</w:t>
        <w:br/>
        <w:t>Argentina, supra nota 12, párr. 25.</w:t>
        <w:br/>
        <w:br/>
        <w:t>[14]  Cfr. Entre otros casos: Caso  Bámaca  Velásquez  Vs.  Guatemala,  Caso</w:t>
        <w:br/>
        <w:t>Myrna Mack Chang Vs. Guatemala, Caso Maritza Urrutia Vs. Guatemala,  Masacre</w:t>
        <w:br/>
        <w:t>Plan de Sánchez Vs. Guatemala, Caso Molina Theissen Vs.  Guatemala,  y  Caso</w:t>
        <w:br/>
        <w:t>Carpio Nicolle y otros Vs. Guatemala.</w:t>
        <w:br/>
        <w:br/>
        <w:t>[15]  Cfr.  Caso  Myrna  Mack  Chang  Vs.  Guatemala.  Sentencia  de  25  de</w:t>
        <w:br/>
        <w:t>noviembre de 2003. Serie C No. 101, párr. 105; Caso Zambrano Vélez  y  otros</w:t>
        <w:br/>
        <w:t>Vs. Ecuador, supra nota 13, párr. 12; y Caso  Albán  Cornejo  y  otros.  Vs.</w:t>
        <w:br/>
        <w:t>Ecuador. Fondo Reparaciones y Costas. Sentencia de 22 de noviembre de  2007.</w:t>
        <w:br/>
        <w:t>Serie C No. 171, párr. 14.</w:t>
        <w:br/>
        <w:br/>
        <w:t>[16]  Cfr. Caso Blake Vs. Guatemala. Fondo. Sentencia  de  24  de  enero  de</w:t>
        <w:br/>
        <w:t>1998. Serie C No. 36; Caso Bámaca Velásquez Vs. Guatemala. Fondo.  Sentencia</w:t>
        <w:br/>
        <w:t>de 25 de noviembre de 2000.  Serie  C  No.  70;  Caso  Molina  Theissen  Vs.</w:t>
        <w:br/>
        <w:t>Guatemala. Fondo. Sentencia de 4 de mayo de 2004. Serie C No.  106,  y  Caso</w:t>
        <w:br/>
        <w:t>Masacre Plan de Sánchez Vs. Guatemala. Fondo. Sentencia de 29  de  abril  de</w:t>
        <w:br/>
        <w:t>2004. Serie C No. 105.</w:t>
        <w:br/>
        <w:t>[17]  Cfr. Caso de la “Panel Blanca” Vs. Guatemala. Fondo.  Sentencia  8  de</w:t>
        <w:br/>
        <w:t>marzo de 1998. Serie C  No.  37,  párr.  76;  Caso  Heliodoro  Portugal  Vs.</w:t>
        <w:br/>
        <w:t>Panamá. Excepciones Preliminares, Fondo, Reparaciones  y  Costas.  Sentencia</w:t>
        <w:br/>
        <w:t>de 12 de agosto de 2008. Serie C No. 186,  párr.  64;  y  Caso  Bayarri  Vs.</w:t>
        <w:br/>
        <w:t>Argentina. Excepción Preliminar, Fondo, Reparaciones y Costas. Sentencia  de</w:t>
        <w:br/>
        <w:t>30 de octubre de 2008. Serie C No. 187, párr. 31.</w:t>
        <w:br/>
        <w:br/>
        <w:t>[18]  Cfr. resolución dictada por la Presidenta de la  Corte  Interamericana</w:t>
        <w:br/>
        <w:t>de Derechos Humanos el 14 de marzo de 2008 en este caso.</w:t>
        <w:br/>
        <w:br/>
        <w:t>[19]  En sus alegatos finales escritos, la Comisión informó al Tribunal  que</w:t>
        <w:br/>
        <w:t>María Tiu Tojín no era hermana de María Mejía, como  inicialmente  se  había</w:t>
        <w:br/>
        <w:t>planteado desde la denuncia presentada ante ese organismo.</w:t>
        <w:br/>
        <w:br/>
        <w:t>[20]  Cfr. Caso Velásquez Rodríguez. Fondo. Sentencia  de  29  de  julio  de</w:t>
        <w:br/>
        <w:t>1988. Serie C No. 4, párr. 140; Caso Heliodoro Portugal  Vs.  Panamá,  supra</w:t>
        <w:br/>
        <w:t>nota 17, párr. 67; y Caso Bayarri Vs. Argentina, supra nota 17, párr. 35.</w:t>
        <w:br/>
        <w:br/>
        <w:t>[21]  Cfr. Caso  Molina  Theissen  Vs.  Guatemala.  Reparaciones  y  Costas.</w:t>
        <w:br/>
        <w:t>Sentencia de 3 de julio de 2004. Serie C  No.  108,  párr.  22;  Caso  Apitz</w:t>
        <w:br/>
        <w:t>Barbera y otros (“Corte  Primera  de  lo  Contencioso  Administrativo”)  Vs.</w:t>
        <w:br/>
        <w:t>Venezuela. Excepción Preliminar, Fondo, Reparaciones y Costas. Sentencia  de</w:t>
        <w:br/>
        <w:t>5 de agosto de 2008. Serie C No. 182, párr. 258;  y  Caso  Castañeda  Gutman</w:t>
        <w:br/>
        <w:t>Vs.  México.  Excepciones  Preliminares,  Fondo,  Reparaciones   y   Costas.</w:t>
        <w:br/>
        <w:t>Sentencia de 6 de agosto de 2008. Serie C No. 184, párr. 75.</w:t>
        <w:br/>
        <w:br/>
        <w:t>[22]   Cfr.  Caso  Loayza  Tamayo  Vs.  Perú.  Fondo.  Sentencia  de  17  de</w:t>
        <w:br/>
        <w:t>septiembre de 1997. Serie C No. 33, párr.  43;  Caso  Castañeda  Gutman  Vs.</w:t>
        <w:br/>
        <w:t>México, supra nota 21, párr. 72, y Caso Bayarri Vs.  Argentina,  supra  nota</w:t>
        <w:br/>
        <w:t>17, párr. 49.</w:t>
        <w:br/>
        <w:br/>
        <w:t>[23]  Citados por la Comisión: Informe de  la  Comisión  de  Esclarecimiento</w:t>
        <w:br/>
        <w:t>Histórico (en adelante “CEH”), Guatemala, Memoria del  Silencio,  disponible</w:t>
        <w:br/>
        <w:t>en   http://shr.aaas.org/guatemala/ceh/gmds_pdf/;   Informe   del   Proyecto</w:t>
        <w:br/>
        <w:t>lnterdiocesano “Recuperación de la  Memoria  Histórica”  de  la  Oficina  de</w:t>
        <w:br/>
        <w:t>Derechos  Humanos  del  Arzobispado  de  Guatemala  (en  adelante  “ODHAG”):</w:t>
        <w:br/>
        <w:t>Guatemala,           Nunca           Más,           disponible            en</w:t>
        <w:br/>
        <w:t>http://www.odhag.org.gt/INFREMHI/INDICE.HTM. Comisión Interamericana  da  de</w:t>
        <w:br/>
        <w:t>Derechos Humanos,  Informe  sobre  la  situación  de  los  derechos  humanos</w:t>
        <w:br/>
        <w:t>en Guatemala      de      los      años      1983,       disponible       en</w:t>
        <w:br/>
        <w:t>http://www.cidh.org/countryrep/Guatemala83sp/indice.htm;  1993,   disponible</w:t>
        <w:br/>
        <w:t>en     http://www.cidh.org/countryrep/Guatemala93sp/indice.htm;      Informe</w:t>
        <w:br/>
        <w:t>especial sobre  la  situación  de  los  derechos  humanos  de  las  llamadas</w:t>
        <w:br/>
        <w:t>"Comunidades de Población en Resistencia " de Guatemala de 1994,  disponible</w:t>
        <w:br/>
        <w:t>en   http://www.cidh.org/countryrep/CPR.94sp/Indice.htm;   ODHAG,    Informe</w:t>
        <w:br/>
        <w:t>“Hasta Encontrarte: Niñez Desaparecida por el conflicto  armado  interno  en</w:t>
        <w:br/>
        <w:t>Guatemala”,        2000,        pág.        29,        disponible         en</w:t>
        <w:br/>
        <w:t>http://www.odhag.org.gt/Informe%20Ninez%20Desaparecida/hasta%20encontrarte%2</w:t>
        <w:br/>
        <w:t>0contenido.pdf; y Informe sobre la desaparición de María Tiu Tojín y  de  su</w:t>
        <w:br/>
        <w:t>hija de un mes de edad, María Josefa Tiu Tojín.  Amnesty  Internacional,  29</w:t>
        <w:br/>
        <w:t>de   enero   de    1991,    Índice    AMR    34/05/91/s,    disponible    en</w:t>
        <w:br/>
        <w:t>http://asiapacific.amnesty.org/library/Index/ESLAMR340051991?open&amp;of=ESL-</w:t>
        <w:br/>
        <w:t>GTM.</w:t>
        <w:br/>
        <w:br/>
        <w:t>[24]  Cfr. Caso Baena Ricardo y otros  Vs.  Panamá.  Fondo,  Reparaciones  y</w:t>
        <w:br/>
        <w:t>Costas. Sentencia de 2 de febrero de 2001. Serie C No. 72,  párr.  71;  Caso</w:t>
        <w:br/>
        <w:t>Penal  Miguel  Castro  Castro  Vs.  Perú.  Fondo,  Reparaciones  y   Costas.</w:t>
        <w:br/>
        <w:t>Sentencia de 25 de noviembre de 2006. Serie C No. 160, párr.  184;  y,  Caso</w:t>
        <w:br/>
        <w:t>Escué Zapata Vs. Colombia. Fondo, Reparaciones y Costas. Sentencia de  4  de</w:t>
        <w:br/>
        <w:t>julio de 2007. Serie C No.165, párr. 26.</w:t>
        <w:br/>
        <w:br/>
        <w:t>[25] Artículo 4. Derecho a la Vida</w:t>
        <w:br/>
        <w:t>[…]</w:t>
        <w:br/>
        <w:t>1. Toda persona tiene derecho a que se respete su vida. Este derecho  estará</w:t>
        <w:br/>
        <w:t>protegido por la ley y, en general, a partir del momento de  la  concepción.</w:t>
        <w:br/>
        <w:t>Nadie puede ser privado de la vida arbitrariamente. […]</w:t>
        <w:br/>
        <w:br/>
        <w:t>[26] Artículo 5. Derecho a la Integridad Personal</w:t>
        <w:br/>
        <w:t>1. Toda persona tiene  derecho  a  que  se  respete  su  integridad  física,</w:t>
        <w:br/>
        <w:t>psíquica y moral.</w:t>
        <w:br/>
        <w:t>2. Nadie debe  ser  sometido  a  torturas  ni  a  penas  o  tratos  crueles,</w:t>
        <w:br/>
        <w:t>inhumanos o degradantes. Toda persona privada de libertad será  tratada  con</w:t>
        <w:br/>
        <w:t>el respeto debido a la dignidad inherente al ser humano. […]</w:t>
        <w:br/>
        <w:br/>
        <w:t>[27] Artículo 7. Derecho a la Libertad Personal</w:t>
        <w:br/>
        <w:br/>
        <w:t>1. Toda persona tiene derecho a la libertad y a la seguridad personales.</w:t>
        <w:br/>
        <w:t>2. Nadie puede ser privado de su libertad física, salvo por las causas y  en</w:t>
        <w:br/>
        <w:t>las condiciones fijadas de antemano por las Constituciones Políticas de  los</w:t>
        <w:br/>
        <w:t>Estados Partes o por las leyes dictadas conforme a ellas.</w:t>
        <w:br/>
        <w:t>3. Nadie puede ser sometido a detención o encarcelamiento arbitrarios.</w:t>
        <w:br/>
        <w:t>4. Toda persona detenida o retenida debe ser informada de las razones de  su</w:t>
        <w:br/>
        <w:t>detención y notificada, sin demora, del cargo  o  cargos  formulados  contra</w:t>
        <w:br/>
        <w:t>ella.</w:t>
        <w:br/>
        <w:t>5. Toda persona detenida o retenida debe ser llevada, sin  demora,  ante  un</w:t>
        <w:br/>
        <w:t>juez u otro  funcionario  autorizado  por  la  ley  para  ejercer  funciones</w:t>
        <w:br/>
        <w:t>judiciales y tendrá derecho a ser juzgada dentro de un plazo razonable  o  a</w:t>
        <w:br/>
        <w:t>ser puesta en libertad,  sin  perjuicio  de  que  continúe  el  proceso.  Su</w:t>
        <w:br/>
        <w:t>libertad podrá estar condicionada a garantías que aseguren su  comparecencia</w:t>
        <w:br/>
        <w:t>en el juicio.</w:t>
        <w:br/>
        <w:t>6. Toda persona privada de libertad tiene derecho a recurrir ante un juez  o</w:t>
        <w:br/>
        <w:t>tribunal competente, a  fin  de  que  éste  decida,  sin  demora,  sobre  la</w:t>
        <w:br/>
        <w:t>legalidad de su arresto o detención y ordene su libertad si el arresto o  la</w:t>
        <w:br/>
        <w:t>detención fueran ilegales. En los Estados  Partes  cuyas  leyes  prevén  que</w:t>
        <w:br/>
        <w:t>toda persona que se viera amenazada de ser  privada  de  su  libertad  tiene</w:t>
        <w:br/>
        <w:t>derecho a recurrir a un juez o tribunal competente a fin de que éste  decida</w:t>
        <w:br/>
        <w:t>sobre la legalidad de tal amenaza, dicho recurso no  puede  ser  restringido</w:t>
        <w:br/>
        <w:t>ni abolido. Los recursos podrán interponerse por sí o por otra persona. […]</w:t>
        <w:br/>
        <w:br/>
        <w:t>[28] Artículo 8. Garantías Judiciales</w:t>
        <w:br/>
        <w:br/>
        <w:t>1. Toda persona tiene derecho a  ser  oída, 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 […]</w:t>
        <w:br/>
        <w:br/>
        <w:br/>
        <w:t>[29] Artículo 19. Derechos del Niño</w:t>
        <w:br/>
        <w:br/>
        <w:t>Todo niño tiene derecho a las medidas de  protección  que  su  condición  de</w:t>
        <w:br/>
        <w:t>menor requieren por parte de su familia, de la sociedad y del Estado.</w:t>
        <w:br/>
        <w:br/>
        <w:t>[30] Artículo 25. Protección Judicial</w:t>
        <w:br/>
        <w:br/>
        <w:t>1. Toda persona tiene derecho a un recurso sencillo y rápido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 […]</w:t>
        <w:br/>
        <w:br/>
        <w:br/>
        <w:t>[31] Artículo 1. Obligación de Respetar los Derechos</w:t>
        <w:br/>
        <w:br/>
        <w:t>1. Los Estados Partes en esta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social. […]</w:t>
        <w:br/>
        <w:br/>
        <w:t>[32] Artículo I.</w:t>
        <w:br/>
        <w:br/>
        <w:t>Los Estados Partes en esta Convención se comprometen a:</w:t>
        <w:br/>
        <w:br/>
        <w:t xml:space="preserve">      a) No practicar, no permitir, ni tolerar la  desaparición  forzada  de</w:t>
        <w:br/>
        <w:t xml:space="preserve">      personas, ni aun en estado de emergencia, excepción  o  suspensión  de</w:t>
        <w:br/>
        <w:t xml:space="preserve">      garantías individuales;</w:t>
        <w:br/>
        <w:t xml:space="preserve">      b) Sancionar en el ámbito de su jurisdicción a los autores,  cómplices</w:t>
        <w:br/>
        <w:t xml:space="preserve">      y encubridores del delito de desaparición  forzada  de  personas,  así</w:t>
        <w:br/>
        <w:t xml:space="preserve">      como la tentativa de comisión del mismo;</w:t>
        <w:br/>
        <w:t xml:space="preserve">      c) Cooperar entre sí para contribuir a prevenir, sancionar y erradicar</w:t>
        <w:br/>
        <w:t xml:space="preserve">      la desaparición forzada de personas; y</w:t>
        <w:br/>
        <w:t xml:space="preserve">      d) Tomar las medidas de carácter legislativo, administrativo, judicial</w:t>
        <w:br/>
        <w:t xml:space="preserve">      o de cualquier otra índole necesarias para cumplir con los compromisos</w:t>
        <w:br/>
        <w:t xml:space="preserve">      asumidos en la presente Convención.</w:t>
        <w:br/>
        <w:br/>
        <w:br/>
        <w:t>[33]  Las Patrullas de Autodefensa Civil fueron creadas a fines de 1981  por</w:t>
        <w:br/>
        <w:t>el régimen militar de facto que encabezaba el  General  Efraín  Ríos  Montt,</w:t>
        <w:br/>
        <w:t>como parte de la “política  anti-insurgente”  cuyo  fin  era  exterminar  el</w:t>
        <w:br/>
        <w:t>movimiento guerrillero mediante la reubicación de la  población  indígena  y</w:t>
        <w:br/>
        <w:t>la erradicación de "toda persona o  comunidad  de  personas  sospechosas,  a</w:t>
        <w:br/>
        <w:t>través de procedimientos violatorios de los derechos humanos".  Las  PAC  se</w:t>
        <w:br/>
        <w:t>iniciaron  en  el  Departamento  del  Quiché,  y  se  expandieron  a   otros</w:t>
        <w:br/>
        <w:t>departamentos. Cfr. demanda  de  la  Comisión  Interamericana,  párr.  74  y</w:t>
        <w:br/>
        <w:t>Cuarto Informe sobre la Situación de  los  Derechos  Humanos  en  Guatemala,</w:t>
        <w:br/>
        <w:t>Comisión Interamericana de Derechos Humanos, 1993. Capitulo VI.  (Disponible</w:t>
        <w:br/>
        <w:t>en: http://www.cidh.org/countryrep/Guatemala93sp/cap.6.htm)</w:t>
        <w:br/>
        <w:br/>
        <w:t>[34]  Cfr. CEH, Guatemala, Memoria del Silencio, Tomo  X,  Anexo  II:  Casos</w:t>
        <w:br/>
        <w:t>Presentados,     págs.      1210      y      1211,      (Disponible      en:</w:t>
        <w:br/>
        <w:t>http://shr.aaas.org/guatemala/ceh/gmds_pdf/).</w:t>
        <w:br/>
        <w:br/>
        <w:t>[35]  Acerca del fenómeno del desplazamiento de la población indígena,  Cfr.</w:t>
        <w:br/>
        <w:t>Caso Masacre Plan de Sánchez Vs. Guatemala, supra nota  16,  párrs.  42.5  y</w:t>
        <w:br/>
        <w:t>42.6. En esta Sentencia la Corte dio por establecido que:</w:t>
        <w:br/>
        <w:br/>
        <w:t xml:space="preserve">       […] la época más violenta de este conflicto correspondió a  los  años</w:t>
        <w:br/>
        <w:t xml:space="preserve">      1978-1983, cuando los operativos  militares  se  concentraron  en  las</w:t>
        <w:br/>
        <w:t xml:space="preserve">      regiones  del  Quiché,  Huehuetenango,  Chimaltenango,  Alta  y   Baja</w:t>
        <w:br/>
        <w:t xml:space="preserve">      Verapaz, la costa sur y Ciudad de Guatemala. Durante  estos  años,  la</w:t>
        <w:br/>
        <w:t xml:space="preserve">      política contrainsurgente en Guatemala se  caracterizó  por  “acciones</w:t>
        <w:br/>
        <w:t xml:space="preserve">      militares destinadas a la destrucción de  grupos  y  comunidades  como</w:t>
        <w:br/>
        <w:t xml:space="preserve">      tales así como al desplazamiento  geográfico  forzado  de  comunidades</w:t>
        <w:br/>
        <w:t xml:space="preserve">      indígenas  cuando  se  las  consideraba  posibles  auxiliares  de   la</w:t>
        <w:br/>
        <w:t xml:space="preserve">      guerrilla”;</w:t>
        <w:br/>
        <w:br/>
        <w:br/>
        <w:t xml:space="preserve">      […] estas acciones militares, ejecutadas con conocimiento o por  orden</w:t>
        <w:br/>
        <w:t xml:space="preserve">      de las más altas autoridades del Estado,  consistieron  principalmente</w:t>
        <w:br/>
        <w:t xml:space="preserve">      en  matanzas  de  población  indefensa,  conocidas  como  masacres   y</w:t>
        <w:br/>
        <w:t xml:space="preserve">      “operaciones de tierra arrasada”. De acuerdo  con  el  Informe  de  la</w:t>
        <w:br/>
        <w:t xml:space="preserve">      Comisión para el Esclarecimiento Histórico, alrededor de 626  masacres</w:t>
        <w:br/>
        <w:t xml:space="preserve">      fueron  ejecutadas  mediante  actos  de  crueldad   dirigidos   a   la</w:t>
        <w:br/>
        <w:t xml:space="preserve">      eliminación  de  las  personas  o  grupos  de   personas   previamente</w:t>
        <w:br/>
        <w:t xml:space="preserve">      identificadas como objetivo de los operativos militares y dirigidos  a</w:t>
        <w:br/>
        <w:t xml:space="preserve">      provocar terror como mecanismo de control social; […]</w:t>
        <w:br/>
        <w:br/>
        <w:t>[36]  Cfr. peritaje de  Javier  Gurriaran  Prieto,  rendido  ante  fedatario</w:t>
        <w:br/>
        <w:t>público (affidávit) el 4 de abril de 2008 (expediente  de  fondo,  tomo  II,</w:t>
        <w:br/>
        <w:t>folios 359 al 381); Comisión Interamericana de Derechos Humanos, Informe  de</w:t>
        <w:br/>
        <w:t>Fondo No. 71/04, párr. 58 (expediente de anexos a la  demanda,  apéndice  1,</w:t>
        <w:br/>
        <w:t>folio 15). Asimismo, sobre las  Comunidades  de  Población  en  Resistencia,</w:t>
        <w:br/>
        <w:t>cfr. Caso Myrna Mack Chang Vs. Guatemala, supra nota 15, párr. 134.7.</w:t>
        <w:br/>
        <w:br/>
        <w:t>[37]  Cfr. CEH, Guatemala, Memoria del Silencio, Tomo  X,  Anexo  II:  Casos</w:t>
        <w:br/>
        <w:t>Presentados,      págs.      1210      y      1211,      (Disponible      en</w:t>
        <w:br/>
        <w:t>http://shr.aaas.org/guatemala/ceh/gmds_pdf/). En el  citado  informe  de  la</w:t>
        <w:br/>
        <w:t>CEH se estableció que en “En Noviembre de 1990, en  la  comunidad  de  Santa</w:t>
        <w:br/>
        <w:t>Clara, CPR la  Sierra,  municipio  de  Chajul,  departamento  de[l]  Quiché,</w:t>
        <w:br/>
        <w:t>miembros del Ejército de Guatemala capturaron a ochenta y  seis  personas  y</w:t>
        <w:br/>
        <w:t>las llevaron  a  Amachel,  municipio  de  Chajul,  donde  las  detuvieron  y</w:t>
        <w:br/>
        <w:t>torturaron durante cuatro días, acusándolas  de  ser  guerrilleros.  Después</w:t>
        <w:br/>
        <w:t>las llevaron por helicóptero a Nebaj. Entre las víctimas se  encontraba  una</w:t>
        <w:br/>
        <w:t>joven mamá, con su hija de quince días de  nacida.  La  mamá  era  líder  de</w:t>
        <w:br/>
        <w:t>CONAVIGUA, por eso los soldados la llevaron al  destacamento  junto  con  su</w:t>
        <w:br/>
        <w:t>hija y nunca más se supo de ellas. Se sospecha que esta  mujer  fue  violada</w:t>
        <w:br/>
        <w:t>durante el tiempo que permanecieron en Amachel”.</w:t>
        <w:br/>
        <w:br/>
        <w:t>[38]  Cfr. CEH, Guatemala, Memoria del Silencio, Tomo  X,  Anexo  II:  Casos</w:t>
        <w:br/>
        <w:t>Presentados,      págs.      1210      y      1211      (Disponible       en</w:t>
        <w:br/>
        <w:t>http://shr.aaas.org/guatemala/ceh/gmds_pdf/).</w:t>
        <w:br/>
        <w:br/>
        <w:t>[39]   La  Comisión  Especial  de  Atención  a  Repatriados,  Refugiados   y</w:t>
        <w:br/>
        <w:t>Desplazados se creó a principios de 1991 como dependencia de la  Presidencia</w:t>
        <w:br/>
        <w:t>de la República, con el objetivo de dar solución a la  problemática  de  los</w:t>
        <w:br/>
        <w:t>refugiados, retornados y desplazados durante el  conflicto  armado  interno.</w:t>
        <w:br/>
        <w:t>Cfr. Cuarto Informe Sobre la Situación de los Derechos Humanos en  Guatemala</w:t>
        <w:br/>
        <w:t>de la Comisión Interamericana de Derechos  Humanos  de  1993,  capitulo  VII</w:t>
        <w:br/>
        <w:t>(Disponible en: http://www.cidh.org/countryrep/Guatemala93sp/cap.7.htm).</w:t>
        <w:br/>
        <w:br/>
        <w:t>[40]  Cfr. nómina de  desplazados  atendidos  por  la  CEAR  (expediente  de</w:t>
        <w:br/>
        <w:t>anexos a la demanda, anexo 1, folio 600).</w:t>
        <w:br/>
        <w:br/>
        <w:t>[41]  Cfr.  copia  de  memorando  manuscrito  de  20  de  octubre  de  1990,</w:t>
        <w:br/>
        <w:t>registrando avisos telefónicos y dirigido a la  Licenciada  Carmen  Rosa  de</w:t>
        <w:br/>
        <w:t>León, directora de la CEAR y a  la  Lic.  Lucrecia  de  Veliz  de  la  misma</w:t>
        <w:br/>
        <w:t>institución por Jorge Enrique Cancinos (expediente de anexos a  la  demanda,</w:t>
        <w:br/>
        <w:t>anexo 2, folio 602). La nota indica textualmente: “Asunto María Tiu Tojín  y</w:t>
        <w:br/>
        <w:t>su hija de 25 días no se encuentra en Xemamatze. Sólo nos llegó  un  listado</w:t>
        <w:br/>
        <w:t>y, aun esperamos que llegue”. Cfr. comunicación de 5 de  marzo  de  1991  de</w:t>
        <w:br/>
        <w:t>Carmen Rosa de León, Directora Ejecutiva de la CEAR (expediente de anexos  a</w:t>
        <w:br/>
        <w:t>la demanda, anexo 5, folio 755).</w:t>
        <w:br/>
        <w:br/>
        <w:t>[42]  Cfr. CEH, Guatemala, Memoria del Silencio, Tomo  X,  Anexo  II:  Casos</w:t>
        <w:br/>
        <w:t>Presentados,      págs.      1210      y      1211      (Disponible       en</w:t>
        <w:br/>
        <w:t>http://shr.aaas.org/guatemala/ceh/gmds_pdf/);   y   peritaje    de    Javier</w:t>
        <w:br/>
        <w:t>Gurrieran Prieto, rendido ante fedatario público (affidávit) el 4  de  abril</w:t>
        <w:br/>
        <w:t>de 2008 (expediente de fondo, tomo II, folios 359 al 381).</w:t>
        <w:br/>
        <w:br/>
        <w:t>[43]  Cfr. peritaje  de  Javier  Gurrieran  Prieto  rendido  ante  fedatario</w:t>
        <w:br/>
        <w:t>público (affidávit) el 4 de abril de 2008 (expediente  de  fondo,  tomo  II,</w:t>
        <w:br/>
        <w:t>folios 359 al 381).</w:t>
        <w:br/>
        <w:br/>
        <w:t>[44]  Cfr. constancia de bautismo expedida el 13 de enero  de  2005  por  la</w:t>
        <w:br/>
        <w:t>Parroquia de Santo Domingo de Guzmán, Sacapulas, El  Quiché  (expediente  de</w:t>
        <w:br/>
        <w:t>anexos al escrito de solicitudes y argumentos, anexo D, folio  1374).  Según</w:t>
        <w:br/>
        <w:t>la constancia María Tiu Tojín nació el 15 de noviembre de 1962.</w:t>
        <w:br/>
        <w:br/>
        <w:t>[45]  Cfr. nómina de  desplazados  atendidos  por  la  CEAR  (expediente  de</w:t>
        <w:br/>
        <w:t>anexos a la demanda, anexo 1, folio 600).</w:t>
        <w:br/>
        <w:br/>
        <w:t>[46]  Cfr. CEH, Guatemala, Memoria del Silencio, Tomo  X,  Anexo  II:  Casos</w:t>
        <w:br/>
        <w:t>Presentados,      págs.      1210      y      1211      (Disponible       en</w:t>
        <w:br/>
        <w:t>http://shr.aaas.org/guatemala/ceh/gmds_pdf/).</w:t>
        <w:br/>
        <w:br/>
        <w:t>[47]  Cfr. declaración  de  Victoriana  Tiu  Tojín  rendida  ante  la  Corte</w:t>
        <w:br/>
        <w:t>Interamericana de Derechos Humanos durante la  audiencia  pública  celebrada</w:t>
        <w:br/>
        <w:t>el 30 de abril de 2008, y CEH, Guatemala,  Memoria  del  Silencio,  Tomo  X,</w:t>
        <w:br/>
        <w:t>Anexo  II:  Casos  Presentados,   págs.   1210   y   1211   (Disponible   en</w:t>
        <w:br/>
        <w:t>http://shr.aaas.org/guatemala/ceh/gmds_pdf/).</w:t>
        <w:br/>
        <w:br/>
        <w:t>[48]  Cfr. recurso de exhibición personal interpuesto  por  Juan  Tum  Mejía</w:t>
        <w:br/>
        <w:t>ante el Juez de Paz de Santa Cruz del  Quiché  el  14  de  octubre  de  1990</w:t>
        <w:br/>
        <w:t>(expediente de anexos a la demanda, anexo 5, folio 792).</w:t>
        <w:br/>
        <w:br/>
        <w:t>[49]  Cfr. recurso de exhibición personal  interpuesto  por  el  Consejo  de</w:t>
        <w:br/>
        <w:t>Comunidades Étnicas Runujel Junam CERJ el 15 de  octubre  de  1990  ante  el</w:t>
        <w:br/>
        <w:t>Procurador General de los  Derechos  Humanos  (expediente  de  anexos  a  la</w:t>
        <w:br/>
        <w:t>demanda, anexo 5, folio 790).</w:t>
        <w:br/>
        <w:br/>
        <w:t>[50]  Cfr. recurso de exhibición personal  interpuesto  por  Victoriana  Tiu</w:t>
        <w:br/>
        <w:t>Tojín ante el Juzgado de Paz de Santa Cruz del Quiché el 4 de  noviembre  de</w:t>
        <w:br/>
        <w:t>1990 (expediente de anexos a la demanda, anexo 5, folio 793).</w:t>
        <w:br/>
        <w:br/>
        <w:t>[51]  Cfr. denuncia interpuesta por Victoriana Tiu Tojín ante el  Procurador</w:t>
        <w:br/>
        <w:t>Auxiliar de los Derechos Humanos  del  Departamento  del  Quiché  el  20  de</w:t>
        <w:br/>
        <w:t>noviembre de 1990 (expediente de anexos a la demanda, anexo 5, folio 794).</w:t>
        <w:br/>
        <w:br/>
        <w:t>[52]  Cfr. resolución del Juzgado Segundo de  Primera  Instancia  Penal  del</w:t>
        <w:br/>
        <w:t>Departamento del Quiché de 20 de diciembre de 1990 (expediente de  Anexos  a</w:t>
        <w:br/>
        <w:t>la demanda, anexo 5, folios 612 a 616).</w:t>
        <w:br/>
        <w:br/>
        <w:t>[53]  Cfr. resolución del Juzgado Segundo de  Primera  Instancia  Penal  del</w:t>
        <w:br/>
        <w:t>Departamento del Quiché de 30 de enero de 1991 (expediente de  anexos  a  la</w:t>
        <w:br/>
        <w:t>demanda, anexo 5, folio 692).</w:t>
        <w:br/>
        <w:br/>
        <w:t>[54]  Cfr. resolución de la Fiscalía Militar de la Zona Militar  No.  20  de</w:t>
        <w:br/>
        <w:t>Santa Cruz del Quiché de 6 de febrero de 1991 (expediente  de  anexos  a  la</w:t>
        <w:br/>
        <w:t>demanda, anexo 5, folios 695 a 697).</w:t>
        <w:br/>
        <w:br/>
        <w:t>[55]  Cfr. resolución de la Auditoría de Guerra de la Zona  Militar  No.  20</w:t>
        <w:br/>
        <w:t>de 15 de mayo de 1991 (expediente de anexos a la demanda,  anexo  5,  folios</w:t>
        <w:br/>
        <w:t>779).</w:t>
        <w:br/>
        <w:br/>
        <w:t>[56]  Cfr. petición de la Procuraduría  General  de  la  Nación,  Ministerio</w:t>
        <w:br/>
        <w:t>Público, promovida ante la Auditoria de Guerra de la Zona Militar No. 20  de</w:t>
        <w:br/>
        <w:t>24 de mayo de 1991 (expediente de anexos a la demanda, anexo 5,  folios  782</w:t>
        <w:br/>
        <w:t>y 783).</w:t>
        <w:br/>
        <w:br/>
        <w:t>[57]  Cfr. expediente del proceso penal militar N° 44-90 tramitado  ante  la</w:t>
        <w:br/>
        <w:t>Auditoría de Guerra de la Zona Militar N° 20  (expediente  de  anexos  a  la</w:t>
        <w:br/>
        <w:t>demanda, anexo 5).</w:t>
        <w:br/>
        <w:br/>
        <w:t>[58]  Cfr. escrito de 4 de junio de 2008, mediante la cual  la  Fiscalía  de</w:t>
        <w:br/>
        <w:t>Sección de Derechos  Humanos  solicitó  una  “cuestión  de  competencia  por</w:t>
        <w:br/>
        <w:t>declinatoria” (expediente de fondo, tomo III, folio 688).</w:t>
        <w:br/>
        <w:br/>
        <w:t>[59]  Cfr. resolución de 10  de  junio  de  2008  dictada  por  el  Tribunal</w:t>
        <w:br/>
        <w:t>Militar Cuarta Brigada de Infantería (expediente de fondo, tomo  III,  folio</w:t>
        <w:br/>
        <w:t>703).</w:t>
        <w:br/>
        <w:br/>
        <w:t>[60]  Cfr. resolución de  17  de  junio  de  2008  del  Juzgado  de  Primera</w:t>
        <w:br/>
        <w:t>Instancia Penal, Narcoactividad y Delitos Contra el Ambiente de Santa  Cruz,</w:t>
        <w:br/>
        <w:t>Departamento del Quiché (expediente de fondo, tomo III, folio 720).</w:t>
        <w:br/>
        <w:br/>
        <w:t>[61]  Cfr. certificación de 7 de  julio  de  2008  del  Juzgado  de  Primera</w:t>
        <w:br/>
        <w:t>Instancia Penal, Narcoactividad y Delitos Contra el Ambiente de Santa  María</w:t>
        <w:br/>
        <w:t>Nebaj, Departamento del Quiché (expediente de fondo, tomo III, folio 722).</w:t>
        <w:br/>
        <w:br/>
        <w:t>[62]   Cfr.  CEH,   Memoria   del   Silencio,   Tomo   V,   Conclusiones   y</w:t>
        <w:br/>
        <w:t>Recomendaciones,          pág.          21          (Disponible           en</w:t>
        <w:br/>
        <w:t>http://shr.aaas.org/guatemala/ceh/gmds_pdf/).</w:t>
        <w:br/>
        <w:br/>
        <w:t>[63]  Cfr. CEH, Memoria del Silencio, Tomo II, Violaciones de  los  Derechos</w:t>
        <w:br/>
        <w:t>Humanos,       pág.       321       y       322,       (Disponible        en</w:t>
        <w:br/>
        <w:t>http://shr.aaas.org/guatemala/ceh/gmds_pdf/).</w:t>
        <w:br/>
        <w:br/>
        <w:t>[64]  Cfr. Caso Bámaca Velásquez Vs. Guatemala, supra nota 16, párr.  132  y</w:t>
        <w:br/>
        <w:t>Caso Molina Theissen Vs. Guatemala, supra nota 16, párr. 40.1.</w:t>
        <w:br/>
        <w:br/>
        <w:t>[65]  Cfr. ODHAG, Informe “Hasta  Encontrarte:  Niñez  Desaparecida  por  el</w:t>
        <w:br/>
        <w:t>conflicto armado interno en Guatemala”, 2000, pág. 29.</w:t>
        <w:br/>
        <w:br/>
        <w:t>[66]  Cfr. peritaje rendido  por  Helen  Mack  Chang  durante  la  audiencia</w:t>
        <w:br/>
        <w:t>pública celebrada ante la Corte Interamericana el 30 de abril de 2008.</w:t>
        <w:br/>
        <w:br/>
        <w:t>[67]  Cfr. Caso Velásquez Rodríguez Vs. Honduras, supra nota 20, párr.  155;</w:t>
        <w:br/>
        <w:t>Caso Goiburú y otros Vs. Paraguay. Fondo, Reparaciones y  Costas.  Sentencia</w:t>
        <w:br/>
        <w:t>de 22 de septiembre de 2006. Serie C No.  153,  párrs.  81  al  85;  y  Caso</w:t>
        <w:br/>
        <w:t>Heliodoro Portugal Vs. Panamá, supra nota 17, parr. 106.</w:t>
        <w:br/>
        <w:br/>
        <w:t>[68]  La Corte  Europea  de  Derechos  Humanos  también  ha  considerado  la</w:t>
        <w:br/>
        <w:t>desaparición forzada de personas  como  un  delito  continuo  o  permanente.</w:t>
        <w:br/>
        <w:t>Loizidou v. Turkey, App. No. 15318/89, 513 Eur. Ct. H.R. (1996).</w:t>
        <w:br/>
        <w:br/>
        <w:t>[69]  Cfr. Preámbulo de  la  Convención  Interamericana  sobre  Desaparición</w:t>
        <w:br/>
        <w:t>Forzada de Personas, la cual en su  parte  pertinente  señala:  CONSIDERANDO</w:t>
        <w:br/>
        <w:t>que la desaparición forzada de personas viola múltiples derechos  esenciales</w:t>
        <w:br/>
        <w:t>de la persona humana de carácter inderogable, tal como están consagrados  en</w:t>
        <w:br/>
        <w:t>la Convención Americana sobre Derechos Humanos, en la Declaración  Americana</w:t>
        <w:br/>
        <w:t>de los Derechos y Deberes del  Hombre  y  en  la  Declaración  Universal  de</w:t>
        <w:br/>
        <w:t>Derechos Humanos.</w:t>
        <w:br/>
        <w:br/>
        <w:t>[70]  Cfr. Caso Gómez Palomino  Vs.  Perú.  Fondo,  Reparaciones  y  Costas.</w:t>
        <w:br/>
        <w:t>Sentencia de 22 de noviembre de 2005. Serie C No. 136,  párr.  92;  Caso  de</w:t>
        <w:br/>
        <w:t>las Hermanas Serrano Cruz. Excepciones  preliminares.  Sentencia  de  23  de</w:t>
        <w:br/>
        <w:t>noviembre de 2004. Serie C No. 118, párr. 105; y  Caso  Heliodoro  Portugal,</w:t>
        <w:br/>
        <w:t>supra nota 17, párr. 118.</w:t>
        <w:br/>
        <w:br/>
        <w:t>[71]  Cfr. Caso Velásquez Rodríguez. Reparaciones y Costas. Sentencia de  21</w:t>
        <w:br/>
        <w:t>de julio de 1989. Serie C No. 7,  párr.  25;  Caso  Heliodoro  Portugal  Vs.</w:t>
        <w:br/>
        <w:t>Panamá, supra nota 17, párr. 217; y Caso Bayarri Vs. Argentina,  supra  nota</w:t>
        <w:br/>
        <w:t>17, párr. 119.</w:t>
        <w:br/>
        <w:br/>
        <w:t>[72]  El artículo 63.1 de la Convención dispone que:</w:t>
        <w:br/>
        <w:br/>
        <w:t>Cuando [la Corte] decida  que  hubo  violación  de  un  derecho  o  libertad</w:t>
        <w:br/>
        <w:t>protegidos en [la] Convención, […] dispondrá que se garantice  al  lesionado</w:t>
        <w:br/>
        <w:t>en el goce de su derecho o  libertad  conculcados.  Dispondrá  asimismo,  si</w:t>
        <w:br/>
        <w:t>ello fuera procedente, que se reparen  las  consecuencias  de  la  medida  o</w:t>
        <w:br/>
        <w:t>situación que ha configurado la vulneración de esos derechos y  el  pago  de</w:t>
        <w:br/>
        <w:t>una justa indemnización a la parte lesionada.</w:t>
        <w:br/>
        <w:br/>
        <w:t>[73]        Cfr. Caso  Velásquez  Rodríguez  Vs.  Honduras,  supra  nota  71</w:t>
        <w:br/>
        <w:t>párrs. 25 a 27; Caso Yvon Neptuno Vs. Haití.  Fond,  Réparations  et  Frais.</w:t>
        <w:br/>
        <w:t>Arrêt du 6 Mai 2008. Serie C No. 180, párr. 153; y Caso  Heliodoro  Portugal</w:t>
        <w:br/>
        <w:t>Vs. Panamá, supra nota 17, párr. 99.</w:t>
        <w:br/>
        <w:br/>
        <w:t>[74]        Cfr. Caso de las Masacres de  Ituango  Vs.  Colombia.  Excepción</w:t>
        <w:br/>
        <w:t>Preliminar, Fondo, Reparaciones y Costas. Sentencia de 1 de julio  de  2006.</w:t>
        <w:br/>
        <w:t>Serie C No. 148, párr. 98; Caso Kimel Vs. Argentina, supra  nota  12,  párr.</w:t>
        <w:br/>
        <w:t>102; y Caso Bayarri Vs. Argentina, supra nota 17, párr. 229.</w:t>
        <w:br/>
        <w:br/>
        <w:t>[75]  Cfr. “contrapropuesta de  indemnización  económica”  firmada  por  los</w:t>
        <w:br/>
        <w:t>representantes de las víctimas y el Estado el 8 de  agosto  de  2005  en  el</w:t>
        <w:br/>
        <w:t>marco del acuerdo de cumplimiento específico de  reparaciones  emitidas  por</w:t>
        <w:br/>
        <w:t>la Comisión Interamericana (expediente de anexos a la demanda,  apéndice  2,</w:t>
        <w:br/>
        <w:t>folios 381 y 382).</w:t>
        <w:br/>
        <w:br/>
        <w:t>[76]  Este Tribunal ha establecido que el daño material supone  “la  pérdida</w:t>
        <w:br/>
        <w:t>o detrimento de los ingresos de las  víctimas,  los  gastos  efectuados  con</w:t>
        <w:br/>
        <w:t>motivo de los hechos y las consecuencias de carácter pecuniario  que  tengan</w:t>
        <w:br/>
        <w:t>un nexo causal con los hechos del caso”.  Cfr.  Caso  Bámaca  Velásquez  Vs.</w:t>
        <w:br/>
        <w:t>Guatemala. Reparaciones y Costas. Sentencia de 22 de febrero de 2002.  Serie</w:t>
        <w:br/>
        <w:t>C No. 91, párr. 43; Heliodoro Portugal Vs Panamá, supra nota 17, párr.  221;</w:t>
        <w:br/>
        <w:t>y Caso Bayarri Vs. Argentina, supra nota 17, párr. 127.</w:t>
        <w:br/>
        <w:br/>
        <w:t>[77]  “[E]l daño inmaterial puede comprender tanto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 familia.  Dado  que  no  es  posible  asignar  al  daño  inmaterial   un</w:t>
        <w:br/>
        <w:t>equivalente monetario preciso, sólo puede ser objeto de  compensación,  […],</w:t>
        <w:br/>
        <w:t>mediante el pago de una  cantidad  de  dinero  o  la  entrega  de  bienes  o</w:t>
        <w:br/>
        <w:t>servicios apreciables en dinero, que el Tribunal determin[a …]  en  términos</w:t>
        <w:br/>
        <w:t>de equidad, así como mediante la realización de actos u obras de  alcance  o</w:t>
        <w:br/>
        <w:t>repercusión públicos,  que  tengan  como  efecto  el  reconocimiento  de  la</w:t>
        <w:br/>
        <w:t>dignidad de la víctima y evitar que vuelvan a  ocurrir  violaciones  de  los</w:t>
        <w:br/>
        <w:t>derechos humanos”. Cfr. Caso Neira Alegría y otros Vs. Perú. Reparaciones  y</w:t>
        <w:br/>
        <w:t>Costas. Sentencia de 19 de septiembre de 1996. Serie C  No.  29,  párr.  56;</w:t>
        <w:br/>
        <w:t>Caso Castañeda Gutman Vs .México, supra nota 21, párr. 239; y  Caso  Bayarri</w:t>
        <w:br/>
        <w:t>Vs. Argentina, supra nota 17, párr. 164.</w:t>
        <w:br/>
        <w:br/>
        <w:t>[78]  Cfr. Caso Neira Alegría y otros Vs. Perú, supra  nota  77,  párr.  56;</w:t>
        <w:br/>
        <w:t>Heliodoro Portugal Vs. Panamá, supra nota 17, párr. 239, y Caso Bayarri  Vs.</w:t>
        <w:br/>
        <w:t>Argentina, supra nota 17, párr. 164.</w:t>
        <w:br/>
        <w:br/>
        <w:t>[79]  Cfr. copias de las actas administrativas de finiquito  (expediente  de</w:t>
        <w:br/>
        <w:t>anexos a la contestación de la demanda, anexo I, folios 2 al 19).</w:t>
        <w:br/>
        <w:br/>
        <w:t>[80]        Cfr. Caso de los  “Niños  de  la  Calle”  (Villagrán  Morales  y</w:t>
        <w:br/>
        <w:t>otros) Vs. Gatemala. Reparaciones y Costas.  Sentencia  de  26  de  mayo  de</w:t>
        <w:br/>
        <w:t>2001. Serie C No. 77, párr. 84; Heliodoro Portugal  Vs  Panamá,  supra  nota</w:t>
        <w:br/>
        <w:t>17, párr. 240, y Caso Bayarri Vs. Argentina, supra nota 17, párr. 164.</w:t>
        <w:br/>
        <w:br/>
        <w:t>[81]  Cfr. Caso  de  la  “Panel  Blanca”  (Paniagua  Morales  y  otros)  Vs.</w:t>
        <w:br/>
        <w:t>Guatemala, supra nota 17, párr. 173; Caso del  Penal  Miguel  Castro  Castro</w:t>
        <w:br/>
        <w:t>Vs. Perú, supra nota 24, párr.  405;  y  Caso  Vargas  Areco  Vs.  Paraguay.</w:t>
        <w:br/>
        <w:t>Fondo, Reparaciones y Costas. Sentencia de 26 de septiembre de  2006.  Serie</w:t>
        <w:br/>
        <w:t>C No. 155, párr. 153. Ver en igual  sentido:  Caso  Myrna  Mack  Chang,  Vs.</w:t>
        <w:br/>
        <w:t>Guatemala, supra nota 15,  párrs.  156  y  210;  Caso  Maritza  Urrutia  Vs.</w:t>
        <w:br/>
        <w:t>Guatemala. Fondo, Reparaciones y Costas. Sentencia de  27  de  noviembre  de</w:t>
        <w:br/>
        <w:t>2003. Serie C  No.  103,  párr.  126;  Caso  de  los  “Niños  de  la  Calle”</w:t>
        <w:br/>
        <w:t>(Villagrán Morales y otros) Vs. Guatemala, supra nota 80 , párr. 100.</w:t>
        <w:br/>
        <w:br/>
        <w:t>[82]  Cfr. Caso Velásquez Rodríguez Vs. Honduras, supra nota 20, párr.  177;</w:t>
        <w:br/>
        <w:t>Caso El Amparo Vs. Venezuela. Reparaciones y  Costas.  Sentencia  de  14  de</w:t>
        <w:br/>
        <w:t>septiembre de 1996. Serie C No. 28, párr. 61; Caso  García  Prieto  y  otros</w:t>
        <w:br/>
        <w:t>Vs. El Salvador. Excepciones Preliminares,  Fondo,  Reparaciones  y  Costas.</w:t>
        <w:br/>
        <w:t>Sentencia de 20 de  noviembre  de  2007.  Serie  C  No.  16,  párr.  100;  y</w:t>
        <w:br/>
        <w:t>Heliodoro Portugal Vs Panamá, supra nota 17, párr. 144.</w:t>
        <w:br/>
        <w:br/>
        <w:t>[83]  Cfr. Caso Velásquez Rodríguez Vs. Honduras, supra nota 20, párr.  166,</w:t>
        <w:br/>
        <w:t>y Caso Godínez Cruz Vs. Honduras. Sentencia de 20 de enero de 1989. Serie  C</w:t>
        <w:br/>
        <w:t>No. 5, párr. 175; y Caso Almonacid Arellano y otros Vs.  Chile.  Excepciones</w:t>
        <w:br/>
        <w:t>Preliminares, Fondo, Reparaciones y Costas. Sentencia de  26  de  septiembre</w:t>
        <w:br/>
        <w:t>de 2006. Serie C No. 154, párr. 110.</w:t>
        <w:br/>
        <w:t>[84]  Cfr. Caso Goiburú y otros Vs. Paraguay, supra nota 67, párr. 84;  Caso</w:t>
        <w:br/>
        <w:t>La Cantuta Vs. Perú. Fondo,  Reparaciones  y  Costas.  Sentencia  de  29  de</w:t>
        <w:br/>
        <w:t>noviembre de 2006. Serie C No. 162, párr. 157; y Caso de la  Masacre  de  la</w:t>
        <w:br/>
        <w:t>Rochela Vs. Colombia, supra nota 12, párr. 156.</w:t>
        <w:br/>
        <w:br/>
        <w:t>[85]  Cfr Caso  de  las  Hermanas  Serrano  Cruz  Vs.  El  Salvador.  Fondo,</w:t>
        <w:br/>
        <w:t>Reparaciones y Costas. Sentencia de 1 de marzo de  2005.  Serie  C  No.  120</w:t>
        <w:br/>
        <w:t>párr. 88; Caso García Prieto y otros Vs. El Salvador, supra nota  82,  párr.</w:t>
        <w:br/>
        <w:t>101; y Heliodoro Portugal Vs. Panamá, supra nota 17, párr. 144.</w:t>
        <w:br/>
        <w:br/>
        <w:t>[86]  Cfr.  Convención  Interamericana  sobre  la  desaparición  forzada  de</w:t>
        <w:br/>
        <w:t>personas, Artículo X y Convención Internacional para la protección de  todas</w:t>
        <w:br/>
        <w:t>las personas contra las desapariciones forzadas. Artículo 12.</w:t>
        <w:br/>
        <w:br/>
        <w:t>[87]  Cfr. Caso Velásquez Rodríguez Vs. Honduras, supra nota 20, párr.  174;</w:t>
        <w:br/>
        <w:t>Caso de las Hermanas Serrano Cruz Vs. El Salvador, supra nota 85, párr.  83;</w:t>
        <w:br/>
        <w:t>Caso García Prieto y otros Vs. El Salvador, supra nota 82, párr 101, y  Caso</w:t>
        <w:br/>
        <w:t>Heliodoro Portugal Vs. Panamá, supra nota 17, párr 144.</w:t>
        <w:br/>
        <w:br/>
        <w:t>[88]  Cfr. Caso Myrna Mack Chang Vs. Guatemala, supra nota 15, párr.  180  y</w:t>
        <w:br/>
        <w:t>181, y Caso La Cantuta Vs. Perú, supra nota 84, párr. 111.</w:t>
        <w:br/>
        <w:br/>
        <w:t>[89]  Cfr. Caso de la Masacre de la Rochela Vs.  Colombia,  supra  nota  12,</w:t>
        <w:br/>
        <w:t>párr. 156.</w:t>
        <w:br/>
        <w:br/>
        <w:t>[90]  Cfr. Caso de las Hermanas Serrano Cruz, supra  nota  84,  párr.  88  y</w:t>
        <w:br/>
        <w:t>105, y Caso de la Masacre de la Rochela Vs. Colombia, supra nota  12,  párr.</w:t>
        <w:br/>
        <w:t>157.</w:t>
        <w:br/>
        <w:br/>
        <w:t>[91]  Cfr. Caso de la Masacre de la Rochela Vs.  Colombia,  supra  nota  12,</w:t>
        <w:br/>
        <w:t>párr. 157.</w:t>
        <w:br/>
        <w:br/>
        <w:t>[92]  Cfr. escrito de 4 de junio de 2008, mediante la cual  la  Fiscalía  de</w:t>
        <w:br/>
        <w:t>Sección de Derechos  Humanos  solicitó  una  “cuestión  de  competencia  por</w:t>
        <w:br/>
        <w:t>declinatoria” (expediente de fondo, tomo III, folio 689 a 691).</w:t>
        <w:br/>
        <w:br/>
        <w:t>[93]  Decreto No. 33-96 “Reformas  al  Decreto  17-73  del  Congreso  de  la</w:t>
        <w:br/>
        <w:t>República. Código Penal” publicado en el Diario de Centro América No. 24  de</w:t>
        <w:br/>
        <w:t>25 de junio de 1996. Órgano Oficial de la República de Guatemala.</w:t>
        <w:br/>
        <w:br/>
        <w:t>[94]  Cfr. escrito presentado por la perito  Helen  Mack  Chang  durante  la</w:t>
        <w:br/>
        <w:t>audiencia  pública  celebrada  ante  la  Corte  Interamericana  de  Derechos</w:t>
        <w:br/>
        <w:t>Humanos el 30 de abril de 2008 (expediente de fondo, tomo III, folio 521).</w:t>
        <w:br/>
        <w:br/>
        <w:t>[95]        Cfr. Caso Velásquez  Rodríguez  Vs.  Honduras,  supra  nota  20,</w:t>
        <w:br/>
        <w:t>párr. 155; Caso Goiburú y otros. Vs. Paraguay, supra nota 67, párrs.  81;  y</w:t>
        <w:br/>
        <w:t>Caso Heliodoro Portugal Vs. Panamá, supra nota 17, párrs. 106 a 111.</w:t>
        <w:br/>
        <w:br/>
        <w:t>[96]  Cfr. Informe Anual de la Comisión Interamericana de  Derechos  Humanos</w:t>
        <w:br/>
        <w:t>1987-1988, Capítulo V.II. Este delito “es permanente por cuanto  se  consuma</w:t>
        <w:br/>
        <w:t>no en forma instantánea sino  permanente  y  se  prolonga  durante  todo  el</w:t>
        <w:br/>
        <w:t>tiempo en que la persona permanece desaparecida” (OEA/CP-CAJP,  Informe  del</w:t>
        <w:br/>
        <w:t>Presidente del Grupo  de  Trabajo  Encargado  de  Analizar  el  Proyecto  de</w:t>
        <w:br/>
        <w:t>Convención Interamericana  sobre  Desaparición  Forzada  de  Personas,  doc.</w:t>
        <w:br/>
        <w:t>OEA/Ser.G/CP/CAJP-925/93 rev.1, de 25.01.1994,  p.  10).  Ver  en  el  mismo</w:t>
        <w:br/>
        <w:t>sentido Caso Goiburú y otros. Vs. Paraguay, supra  nota  67,  párrs.  83;  y</w:t>
        <w:br/>
        <w:t>Caso Heliodoro Portugal Vs. Panamá, supra nota 17, párr. 107.</w:t>
        <w:br/>
        <w:br/>
        <w:t>[97]  Cfr. Kurt v. Turkey, App. No. 24276/94, Eur. Ct. H.R.  (1998);  Cakici</w:t>
        <w:br/>
        <w:t>v. Turkey, Eur. Ct. H.R. (1999); Ertak v.  Turkey,  Eur.  Ct.  H.R.  (2000);</w:t>
        <w:br/>
        <w:t>Timurtas v. Turkey, Eur. Ct. H.R. (2000);  Tas  v.  Turkey,  Eur.  Ct.  H.R.</w:t>
        <w:br/>
        <w:t>(2000); Cyprus v. Turkey, Application No. 25781/94, Eur.  Ct.  H.R.  (2001),</w:t>
        <w:br/>
        <w:t>párrs. 136, 150 y 158; Comité de Derechos Humanos de Naciones  Unidas,  caso</w:t>
        <w:br/>
        <w:t>de Ivan Somers  v.  Hungría,  Comunicación  No.  566/1993,  57º  periodo  de</w:t>
        <w:br/>
        <w:t>sesiones, CCPR/C/57/D/566/1993 (1996), 23 de julio de 1996, párr. 6.3;  caso</w:t>
        <w:br/>
        <w:t>de E.  y  A.K.  v.  Hungría,  Comunicación  No.  520/1992,  50º  periodo  de</w:t>
        <w:br/>
        <w:t>sesiones, CCPR/C/50/D/520/1992 (1994), 5 de mayo de 1994, párr. 6.4, y  case</w:t>
        <w:br/>
        <w:t>of  Solorzano  v.  Venezuela,  Communication  No.  156/1983,  27th  session,</w:t>
        <w:br/>
        <w:t>CCPR/C/27/D/156/1983, 26 March 1986, para. 5.6.</w:t>
        <w:br/>
        <w:br/>
        <w:t>[98]   Cfr.  en  lo  pertinente,  el  artículo  8.1.b   de   la   Convención</w:t>
        <w:br/>
        <w:t>Internacional  para  la  Protección  de  todas  las  Personas   contra   las</w:t>
        <w:br/>
        <w:t>Desapariciones Forzadas establece que:</w:t>
        <w:br/>
        <w:br/>
        <w:br/>
        <w:t xml:space="preserve">      “[…] Cada Estado Parte que aplique un régimen  de  prescripción  a  la</w:t>
        <w:br/>
        <w:t xml:space="preserve">      desaparición forzada tomará las medidas necesarias para que  el  plazo</w:t>
        <w:br/>
        <w:t xml:space="preserve">      de prescripción de la acción penal: […]</w:t>
        <w:br/>
        <w:t xml:space="preserve">      Se cuente a partir del momento en que cesa  la  desaparición  forzada,</w:t>
        <w:br/>
        <w:t xml:space="preserve">      habida cuenta del carácter continuo de este delito. […]”</w:t>
        <w:br/>
        <w:br/>
        <w:t>[99]  La Sala Penal Nacional del Perú en relación con  la  investigación  de</w:t>
        <w:br/>
        <w:t>la  desaparición  del  señor  Castillo  Paéz,  al  resolver  si  corresponde</w:t>
        <w:br/>
        <w:t>tipificar los hechos  imputados  como  delito  de  desaparición  forzada  de</w:t>
        <w:br/>
        <w:t>personas,  estableció  que  “algunos  de  los  abogados  defensores  de  los</w:t>
        <w:br/>
        <w:t>procesados han objetado  que  sería  contrario  al  principio  de  legalidad</w:t>
        <w:br/>
        <w:t>material, tomar en consideración una figura delictiva no  tipificada  en  la</w:t>
        <w:br/>
        <w:t>legislación interna, como  la  desaparición  forzada  de  personas,  que  no</w:t>
        <w:br/>
        <w:t>habría estado vigente al momento del hecho. Al respecto debemos señalar  que</w:t>
        <w:br/>
        <w:t>hasta el momento, se ignora el paradero del joven Castillo  Páez,  situación</w:t>
        <w:br/>
        <w:t>que es una consecuencia directa del accionar típico del autor y por  la  que</w:t>
        <w:br/>
        <w:t>debe responder en toda su magnitud. Si  partimos  de  la  circunstancia,  al</w:t>
        <w:br/>
        <w:t>parecer indiscutible, de que aún  no  se  ha  establecido  el  paradero  del</w:t>
        <w:br/>
        <w:t>estudiante Ernesto Castillo Páez, debemos presumir que aún  se  mantiene  su</w:t>
        <w:br/>
        <w:t>privación ilegal de la libertad, y por lo tanto que este delito,  y  de  ahí</w:t>
        <w:br/>
        <w:t>su caracterización de permanente, se continúa  ejecutando.  En  estos  casos</w:t>
        <w:br/>
        <w:t>puede sostenerse que el delito ‘tuvo ejecución  continuada  en  el  tiempo’.</w:t>
        <w:br/>
        <w:t>[…] [S]iendo esto así, de conformidad con lo  establecido  por  el  artículo</w:t>
        <w:br/>
        <w:t>285 A del Decreto legislativo 959, los hechos probados en  autos,  encuadran</w:t>
        <w:br/>
        <w:t>en el artículo trescientos veinte del Código Penal vigente, esto  es  delito</w:t>
        <w:br/>
        <w:t>contra la Humanidad- Desaparición Forzada”. Cfr.  Sala  Penal  Nacional  del</w:t>
        <w:br/>
        <w:t>Perú, sentencia de fecha el 20  de  marzo  de  2006,  Exp:111-04,  D.D  Cayo</w:t>
        <w:br/>
        <w:t>Rivera Schreiber.</w:t>
        <w:br/>
        <w:t>En este mismo sentido, el Tribunal Constitucional del Perú, al  analizar  la</w:t>
        <w:br/>
        <w:t>procedencia de un  habeas  corpus  interpuesto  a  favor  del  señor  Genaro</w:t>
        <w:br/>
        <w:t>Villegas Namuche -quien fue desaparecido en el año de 1992-,  determinó  que</w:t>
        <w:br/>
        <w:t>“[…] en los delitos permanentes, pueden surgir nuevas  normas  penales,  que</w:t>
        <w:br/>
        <w:t>serán aplicables a quienes en ese momento ejecuten el delito, sin  que  ello</w:t>
        <w:br/>
        <w:t>signifique aplicación retroactiva de la  ley  penal.  Tal  es  el  caso  del</w:t>
        <w:br/>
        <w:t>delito de desaparición forzada,  el  cual,  según  el  artículo  III  de  la</w:t>
        <w:br/>
        <w:t>Convención Interamericana sobre Desaparición  Forzada  de  Personas,  deberá</w:t>
        <w:br/>
        <w:t>ser considerado como delito permanente mientras no se establezca el  destino</w:t>
        <w:br/>
        <w:t>o paradero de la víctima”. Cfr. Tribunal Constitucional de  Perú,  sentencia</w:t>
        <w:br/>
        <w:t>de 18 de marzo  de  2004,  expediente  N.°  2488-2002-HC/TC,  párr.  26  (En</w:t>
        <w:br/>
        <w:t>http://www.tc.gob.pe/jurisprudencia/2004/02488-2002-HC.html).           Este</w:t>
        <w:br/>
        <w:t>precedente   fue   ratificado   posteriormente   por   el   mismo   Tribunal</w:t>
        <w:br/>
        <w:t>Constitucional mediante sentencia de 9 de diciembre de 2004  en  la  que  se</w:t>
        <w:br/>
        <w:t>negó un recurso de habeas  corpus  interpuesto  por  uno  de  los  presuntos</w:t>
        <w:br/>
        <w:t>implicados en los casos de “Barrios Altos” y “La Cantuta”. Así, el  Tribunal</w:t>
        <w:br/>
        <w:t>estableció que “no se vulnera la garantía de  la  lex  previa  derivada  del</w:t>
        <w:br/>
        <w:t>Principio de Legalidad Penal, en caso se aplique a un delito permanente  una</w:t>
        <w:br/>
        <w:t>norma penal que no haya  entrado  en  vigencia  antes  del  comienzo  de  su</w:t>
        <w:br/>
        <w:t>ejecución, pero que resulta aplicable mientras el mismo sigue  ejecutándose.</w:t>
        <w:br/>
        <w:t>En tal sentido, el hecho de que la figura típica de desaparición forzada  de</w:t>
        <w:br/>
        <w:t>personas no haya estado siempre vigente, no resulta  impedimento,  para  que</w:t>
        <w:br/>
        <w:t>se lleve a cabo el correspondiente proceso  penal  por  dicho  delito  y  se</w:t>
        <w:br/>
        <w:t>sancione  a  los  responsables”.  Cfr.  Tribunal  Constitucional  de   Perú,</w:t>
        <w:br/>
        <w:t>sentencia de 9 de diciembre de 2004, expediente N.º 2798-04-HC/TC, párr.  22</w:t>
        <w:br/>
        <w:t>(En: http://www.tc.gob.pe/jurisprudencia/2005/02798-2004-HC.html ).</w:t>
        <w:br/>
        <w:t>Igualmente,  la  Suprema  Corte  de  Justicia   de   México   examinó   esta</w:t>
        <w:br/>
        <w:t>problemática,  al  analizar   la   entrada   en   vigencia   de   Convención</w:t>
        <w:br/>
        <w:t>Interamericana sobre Desaparición Forzada de Personas adoptada en  Belém  do</w:t>
        <w:br/>
        <w:t>Pará y estableció que “[l]as disposiciones establecidas en la Convención  no</w:t>
        <w:br/>
        <w:t>podrán aplicarse a aquellas  conductas  constitutivas  de  una  desaparición</w:t>
        <w:br/>
        <w:t>cuya consumación hubiera cesado antes de que  adquiriera  obligatoriedad  la</w:t>
        <w:br/>
        <w:t>nueva norma, pero no debe interpretarse en el sentido de que no  se  aplique</w:t>
        <w:br/>
        <w:t>a las conductas típicas de tal delito que habiéndose iniciado  antes  de  su</w:t>
        <w:br/>
        <w:t>vigencia, se continúen consumando durante ella, pues al tener el  delito  de</w:t>
        <w:br/>
        <w:t>desaparición forzada de personas el carácter de permanente o continuo  puede</w:t>
        <w:br/>
        <w:t>darse el caso de que las conductas del ilícito se sigan produciendo  durante</w:t>
        <w:br/>
        <w:t>la vigencia de la Convención”. Cfr. Corte Suprema de  México,  Tesis:  P./J.</w:t>
        <w:br/>
        <w:t>49/2004, Semanario Judicial de la Federación  y  su  Gaceta,  Novena  Época,</w:t>
        <w:br/>
        <w:t>Pleno.</w:t>
        <w:br/>
        <w:t>Asimismo, el Tribunal Constitucional de Bolivia en la  sentencia  de  12  de</w:t>
        <w:br/>
        <w:t>noviembre de 2001, en la que se analizó un auto mediante el cual  prescribía</w:t>
        <w:br/>
        <w:t>la investigación de la desaparición forzada de Juan Carlos  Trujillo  Oroza,</w:t>
        <w:br/>
        <w:t>resolvió que “en los delitos permanentes, la prescripción comienza a  correr</w:t>
        <w:br/>
        <w:t>desde el momento en que cesa su  consumación.  En  este  orden,  corresponde</w:t>
        <w:br/>
        <w:t>precisar que los delitos por la duración  de  la  ofensa  al  bien  jurídico</w:t>
        <w:br/>
        <w:t>atacado, se clasifican en tipos instantáneos y  tipos  permanentes.  En  los</w:t>
        <w:br/>
        <w:t>delitos  instantáneos,  la  ofensa  al  bien  jurídico  cesa  inmediatamente</w:t>
        <w:br/>
        <w:t>después de consumada la conducta típica (Ej. El  delito  de  homicidio);  en</w:t>
        <w:br/>
        <w:t>cambio, en los delitos permanentes, la  actividad  consumativa  no  cesa  al</w:t>
        <w:br/>
        <w:t>perfeccionarse la acción típica sino que perdura en el tiempo, de  modo  que</w:t>
        <w:br/>
        <w:t>todos los momentos de su duración, se imputan como consumación de la  acción</w:t>
        <w:br/>
        <w:t>delictiva”. Cfr. Tribunal Constitucional  de  Bolivia  sentencia  de  12  de</w:t>
        <w:br/>
        <w:t>noviembre        de        2001,         No.         1190/01-R.         (En:</w:t>
        <w:br/>
        <w:t>http://www.tribunalconstitucional.gov.bo/resolucion3350.html)</w:t>
        <w:br/>
        <w:t>En igual sentido, la Corte Suprema de Justicia de  Panamá,  señaló  que  “no</w:t>
        <w:br/>
        <w:t>puede en  este  aspecto  [el  de  la  desaparición  forzada],  bajo  ninguna</w:t>
        <w:br/>
        <w:t>circunstancia, operar principios penales como el principio  de  legalidad  o</w:t>
        <w:br/>
        <w:t>irretroactividad penal”. Cfr. Corte Suprema  de  Justicia  de  Panamá,  Sala</w:t>
        <w:br/>
        <w:t>Penal, sentencia de 2 de marzo de 2004.</w:t>
        <w:br/>
        <w:t>Por su parte, el Tribunal Supremo de Justicia de Venezuela resolvió que  “si</w:t>
        <w:br/>
        <w:t>durante la privación ilegítima de  libertad  del  sujeto  pasivo  el  sujeto</w:t>
        <w:br/>
        <w:t>activo sigue negando a revelar la suerte o paradero de  la  persona  privada</w:t>
        <w:br/>
        <w:t>de libertad o a reconocer que se encuentra bajo ese  estado,  y  a  su  vez,</w:t>
        <w:br/>
        <w:t>entra en vigencia en esta situación la  tipificación  legal  del  delito  de</w:t>
        <w:br/>
        <w:t>desaparición  forzada  de  personas,  debe  concluirse   que   los   sujetos</w:t>
        <w:br/>
        <w:t>implicados en ese comportamiento pueden ser juzgados y declarados  culpables</w:t>
        <w:br/>
        <w:t>y responsables del delito de desaparición forzada de personas, sin que  ello</w:t>
        <w:br/>
        <w:t>implique retroactividad de la ley penal, pues se trata de la  aplicación  de</w:t>
        <w:br/>
        <w:t>la ley que configura el delito inconcluso”.  Cfr.  Sala  Constitucional  del</w:t>
        <w:br/>
        <w:t>Tribunal Supremo de Justicia  de  la  República  Bolivariana  de  Venezuela,</w:t>
        <w:br/>
        <w:t>sentencia de 10 de agosto de 2007.</w:t>
        <w:br/>
        <w:t>En relación al carácter continuado y permanente de la  desaparición  forzada</w:t>
        <w:br/>
        <w:t>la  Corte  Constitucional  Colombiana   señaló   que   “este   delito   debe</w:t>
        <w:br/>
        <w:t>considerarse como de ejecución continuada  o  permanente  hasta  que  no  se</w:t>
        <w:br/>
        <w:t>conozca el paradero de la víctima.  Esta obligación resulta razonable si  se</w:t>
        <w:br/>
        <w:t>tiene  en  cuenta  que  la  falta  de  información  acerca  de  la   persona</w:t>
        <w:br/>
        <w:t>desaparecida impide a la víctima y a sus  familiares  el  ejercicio  de  las</w:t>
        <w:br/>
        <w:t>garantías judiciales necesarias para la protección de sus  derechos  y  para</w:t>
        <w:br/>
        <w:t>el esclarecimiento de  la  verdad:  la  persona  sigue  desaparecida.   Esta</w:t>
        <w:br/>
        <w:t>situación implica que la lesión de los bienes protegidos se prolonga  en  el</w:t>
        <w:br/>
        <w:t>tiempo, y por tanto, la conducta sigue siendo típica  y  antijurídica  hasta</w:t>
        <w:br/>
        <w:t>que el conocimiento que se tenga acerca del paradero de la  persona  permita</w:t>
        <w:br/>
        <w:t>el ejercicio de tales garantías judiciales”. Cfr. Sentencia C  -  580/02  de</w:t>
        <w:br/>
        <w:t>31 de julio de 2002 de la Corte Constitucional de Colombia.</w:t>
        <w:br/>
        <w:br/>
        <w:t>[100]       Cfr. Caso Goiburú y otros Vs. Paraguay, supra nota 67, párr.  84</w:t>
        <w:br/>
        <w:t>y 131, y Caso La Cantuta Vs. Perú, supra nota 84, párr. 157.</w:t>
        <w:br/>
        <w:br/>
        <w:t>[101]       En  tal  sentido,  conforme  el  Artículo  V  de  la  Convención</w:t>
        <w:br/>
        <w:t>Interamericana sobre  Desaparición  Forzada  de  Personas  “la  desaparición</w:t>
        <w:br/>
        <w:t>forzada de personas no será considerada delito político para los efectos  de</w:t>
        <w:br/>
        <w:t>extradición”.  Asimismo,  conforme  al  artículo   13   de   la   Convención</w:t>
        <w:br/>
        <w:t>Internacional  para  la  protección  de  todas  las  personas   contra   las</w:t>
        <w:br/>
        <w:t>desapariciones forzadas  establece  que  “A  efectos  de  extradición  entre</w:t>
        <w:br/>
        <w:t>Estados Partes, el  delito  de  desaparición  forzada  no  será  considerado</w:t>
        <w:br/>
        <w:t>delito político, delito conexo a un delito político ni delito  inspirado  en</w:t>
        <w:br/>
        <w:t>motivos políticos”. En  igual  sentido,  el  Artículo  5  de  la  Convención</w:t>
        <w:br/>
        <w:t>Internacional  para  la  protección  de  todas  las  personas   contra   las</w:t>
        <w:br/>
        <w:t>desapariciones  forzadas  establece  que   “la   práctica   generalizada   o</w:t>
        <w:br/>
        <w:t>sistemática  de  la  desaparición  forzada  constituye  un  crimen  de  lesa</w:t>
        <w:br/>
        <w:t>humanidad tal como está definido en el  derecho  internacional  aplicable  y</w:t>
        <w:br/>
        <w:t>entraña  las  consecuencias   previstas   por   el   derecho   internacional</w:t>
        <w:br/>
        <w:t>aplicable”.</w:t>
        <w:br/>
        <w:br/>
        <w:t>[102] Cfr. Garantías judiciales en Estados de Emergencia (arts. 27.2,  25  y</w:t>
        <w:br/>
        <w:t>8 Convención Americana sobre Derechos Humanos). Opinión  Consultiva  OC-9/87</w:t>
        <w:br/>
        <w:t>del 6 de octubre de 1987. Serie A No. 9, párr. 28; Caso Lori Berenson  Mejía</w:t>
        <w:br/>
        <w:t>Vs. Perú. Fondo, Reparaciones y Costas. Sentencia  de  25  de  noviembre  de</w:t>
        <w:br/>
        <w:t>2004. Serie C No. 119, párr. 132; y Caso Comunidad Indígena  Yakye  Axa  Vs.</w:t>
        <w:br/>
        <w:t>Paraguay. Fondo Reparaciones y Costas. Sentencia 17 de junio de 2005.  Serie</w:t>
        <w:br/>
        <w:t>C No. 125, párr. 108.</w:t>
        <w:br/>
        <w:br/>
        <w:t>[103]  Cfr.  Caso  Cantos  Vs.  Argentina.  Fondo,  Reparaciones  y  Costas.</w:t>
        <w:br/>
        <w:t>Sentencia de 28 de Noviembre de 2002. Serie C No. 97, párr. 50; y Caso  Yvon</w:t>
        <w:br/>
        <w:t>Neptune Vs. Hait, supra nota 73, párr. 82.</w:t>
        <w:br/>
        <w:br/>
        <w:t>[104] Cfr. Caso Comunidad Indígena Yakye Axa Vs. Paraguay, supra  nota  102,</w:t>
        <w:br/>
        <w:t>párr.  63;  Caso  Comunidad  Indígena  Sawhoyamaxa  Vs.   Paraguay.   Fondo,</w:t>
        <w:br/>
        <w:t>Reparaciones y Costas. Sentencia de 29 de marzo de 2006. Serie  C  No.  146,</w:t>
        <w:br/>
        <w:t>párr.  83;  y  Caso  del   Pueblo   Saramaka.   Vs.   Surinam.   Excepciones</w:t>
        <w:br/>
        <w:t>Preliminares, Fondo, Reparaciones y Costas. Sentencia de 28 de noviembre  de</w:t>
        <w:br/>
        <w:t>2007. Serie C No. 172, párr. 178.</w:t>
        <w:br/>
        <w:br/>
        <w:t>[105]       La Corte hace  notar  que  esta  declaración  corresponde  a  la</w:t>
        <w:br/>
        <w:t>interpretación que del idioma K’ich’e se hizo al español  en  el  transcurso</w:t>
        <w:br/>
        <w:t>de la audiencia pública celebrada el 30 de abril de 2008.</w:t>
        <w:br/>
        <w:br/>
        <w:t>[106]       La Constitución de Guatemala de 1985 establece,  en  sus  partes</w:t>
        <w:br/>
        <w:t>pertinentes,               que:               (disponible                en:</w:t>
        <w:br/>
        <w:t>http://www.congreso.gob.gt/Pdf/Normativa/Constitucion.PDF)</w:t>
        <w:br/>
        <w:br/>
        <w:br/>
        <w:t xml:space="preserve">      Artículo 29.- Libre acceso a tribunales  y  dependencias  del  Estado.</w:t>
        <w:br/>
        <w:t xml:space="preserve">      Toda persona tiene libre  acceso  a  los  tribunales,  dependencias  y</w:t>
        <w:br/>
        <w:t xml:space="preserve">      oficinas del Estado, para ejercer  sus  acciones  y  hacer  valer  sus</w:t>
        <w:br/>
        <w:t xml:space="preserve">      derechos de conformidad con la ley. [..]</w:t>
        <w:br/>
        <w:br/>
        <w:br/>
        <w:t xml:space="preserve">      Artículo 58.- Identidad  cultural.  Se  reconoce  el  derecho  de  las</w:t>
        <w:br/>
        <w:t xml:space="preserve">      personas y de las comunidades a su identidad cultural de acuerdo a sus</w:t>
        <w:br/>
        <w:t xml:space="preserve">      valores, su lengua y sus costumbres.</w:t>
        <w:br/>
        <w:br/>
        <w:br/>
        <w:t xml:space="preserve">      Artículo 66.- Protección a grupos étnicos. Guatemala está formada  por</w:t>
        <w:br/>
        <w:t xml:space="preserve">      diversos grupos étnicos entre los que figuran los grupos indígenas  de</w:t>
        <w:br/>
        <w:t xml:space="preserve">      ascendencia maya. El Estado reconoce, respeta y promueve sus formas de</w:t>
        <w:br/>
        <w:t xml:space="preserve">      vida, costumbres, tradiciones, formas de organización social,  el  uso</w:t>
        <w:br/>
        <w:t xml:space="preserve">      del traje indígena en hombres y mujeres, idiomas y dialectos.</w:t>
        <w:br/>
        <w:br/>
        <w:t>[107]       Cfr. Caso de la Masacre de  Pueblo  Bello  Vs.  Colombia,  supra</w:t>
        <w:br/>
        <w:t>nota 12, párr. 142; y Caso  Comunidad  Indígena  Sawhoyamaxa  Vs.  Paraguay,</w:t>
        <w:br/>
        <w:t>supra nota 104, párr. 167.</w:t>
        <w:br/>
        <w:br/>
        <w:t>[108]       Cfr. Caso Velásquez  Rodríguez  Vs.  Honduras,  supra  nota  20,</w:t>
        <w:br/>
        <w:t>párr. 181; Caso Zambrano Vélez y otros Vs. Ecuador,  supra  nota  13,  párr.</w:t>
        <w:br/>
        <w:t>149, y Caso Heliodoro Portugal Vs. Panamá, supra nota 17, párr. 244.</w:t>
        <w:br/>
        <w:br/>
        <w:t>[109]       Cfr. iniciativa número 3590 del  Congreso  de  la  República  de</w:t>
        <w:br/>
        <w:t>Guatemala (expediente de Anexos a los alegatos finales escritos del  Estado,</w:t>
        <w:br/>
        <w:t>Anexo IV, folios 23 a 51).</w:t>
        <w:br/>
        <w:br/>
        <w:t>[110]       En este sentido, el Estado indicó que “no  se  ha  realizado  de</w:t>
        <w:br/>
        <w:t>parte del Ejecutivo un pronunciamiento oficial al respecto  por  no  existir</w:t>
        <w:br/>
        <w:t>normativa que regule la figura  de  la  moratoria  en  Guatemala”  (alegatos</w:t>
        <w:br/>
        <w:t>finales escritos del Estado, expediente de Fondo, Tomo III, folio 586).</w:t>
        <w:br/>
        <w:br/>
        <w:br/>
        <w:t>[111]       Cfr. Caso Durand y Ugarte Vs. Perú. Fondo. Sentencia  de  16  de</w:t>
        <w:br/>
        <w:t>agosto de 2000. Serie C No. 68, párr 117; Caso Palamara Iribarne Vs.  Chile.</w:t>
        <w:br/>
        <w:t>Sentencia de 22 de noviembre de 2005. Serie C No. 135, párr.  124;  Caso  de</w:t>
        <w:br/>
        <w:t>la Masacre de Pueblo Bello  Vs.  Colombia.  Fondo,  Reparaciones  y  Costas.</w:t>
        <w:br/>
        <w:t>Sentencia de 31 de enero de 2006. Serie C No. 140 y Caso Almonacid  Arellano</w:t>
        <w:br/>
        <w:t>y otros Vs. Chile, supra nota 83, párr. 131.</w:t>
        <w:br/>
        <w:br/>
        <w:t>[112]        Cfr.  Caso  Castillo  Petruzzi  y  otros   Vs.   Perú.   Fondo,</w:t>
        <w:br/>
        <w:t>Reparaciones y Costas. Sentencia de 30 de mayo de  1999.  Serie  C  No.  52,</w:t>
        <w:br/>
        <w:t>párr. 128; Caso Palamara Iribarne Vs. Chile, supra nota 111,  párr.  143;  y</w:t>
        <w:br/>
        <w:t>Caso Almonacid Arellano y otros Vs. Chile, supra nota 83, párr. 131.</w:t>
        <w:br/>
        <w:br/>
        <w:t>[113]       Cfr. Caso Durand y Ugarte Vs. Perú, supra nota  111  párr.  117;</w:t>
        <w:br/>
        <w:t>Caso La Cantuta Vs. Perú,  supra  nota  84,  párr.  142;  y  Caso  Almonacid</w:t>
        <w:br/>
        <w:t>Arellano y otros Vs. Chile, supra nota 83, párr. 131.</w:t>
        <w:br/>
        <w:br/>
        <w:t>[114]       La Comisión solicitó en los alegatos  finales  escritos  que  la</w:t>
        <w:br/>
        <w:t>Corte ordenara al Estado:</w:t>
        <w:br/>
        <w:t xml:space="preserve">      [...]</w:t>
        <w:br/>
        <w:t xml:space="preserve">      b)    tomar todas las medidas necesarias para  combatir  la  impunidad</w:t>
        <w:br/>
        <w:t xml:space="preserve">      estructural que afecta al sistema de justicia  guatemalteco.  En  este</w:t>
        <w:br/>
        <w:t xml:space="preserve">      sentido, el Estado deberá en particular implementar medidas destinadas</w:t>
        <w:br/>
        <w:t xml:space="preserve">      a impedir el encubrimiento de funcionarios  públicos  involucrados  en</w:t>
        <w:br/>
        <w:t xml:space="preserve">      investigaciones sobre violaciones a los derechos humanos;</w:t>
        <w:br/>
        <w:br/>
        <w:br/>
        <w:t xml:space="preserve">      c)    adoptar todas las medidas que sean necesarias para asegurar  que</w:t>
        <w:br/>
        <w:t xml:space="preserve">      en la tramitación de los procesos judiciales en Guatemala se  tome  en</w:t>
        <w:br/>
        <w:t xml:space="preserve">      cuenta los factores de desigualdad real  de  quienes  acuden  ante  la</w:t>
        <w:br/>
        <w:t xml:space="preserve">      justicia, particularmente las personas de origen indígena, y</w:t>
        <w:br/>
        <w:br/>
        <w:br/>
        <w:t xml:space="preserve">      d)    adoptar todas la medidas que sean necesarias para evitar que  la</w:t>
        <w:br/>
        <w:t xml:space="preserve">      justicia militar se ocupe de investigar y  juzgar  violaciones  a  los</w:t>
        <w:br/>
        <w:t xml:space="preserve">      derechos humanos cometidas por miembros de la fuerza pública;  que  lo</w:t>
        <w:br/>
        <w:t xml:space="preserve">      dispuesto por el decreto legislativo 41-96 se  ejecute  en  todos  los</w:t>
        <w:br/>
        <w:t xml:space="preserve">      casos, y que los expedientes de investigación retenidos por  el  fuero</w:t>
        <w:br/>
        <w:t xml:space="preserve">      militar,  incluido  el  que  se  refiere  al   presente   caso,   sean</w:t>
        <w:br/>
        <w:t xml:space="preserve">      inmediatamente trasladados al fuero civil. [...]</w:t>
        <w:br/>
        <w:br/>
        <w:t>[115] Cfr. Caso  de  la  “Panel  Blanca”  (Paniagua  Morales  y  otros)  Vs.</w:t>
        <w:br/>
        <w:t>Guatemala. Reparaciones y Costas. Sentencia de 25 de mayo de 2001.  Serie  C</w:t>
        <w:br/>
        <w:t>No. 76, párr. 212, Caso Heliodoro Portugal Vs. Panamá, supra nota 17,  párr.</w:t>
        <w:br/>
        <w:t>264; y Caso Bayarri Vs. Argentina, supra nota 17, párr. 188.</w:t>
        <w:br/>
        <w:br/>
        <w:t>[116]       Cfr. Caso Garrido y  Baigorria  Vs.  Argentina.  Reparaciones  y</w:t>
        <w:br/>
        <w:t>Costas. Sentencia de 27 de agosto de 1998. Serie C No. 39,  párr.  82;  Caso</w:t>
        <w:br/>
        <w:t>Apitz Barbera y otros (“Corte Primera  de  lo  Contencioso  Administrativo”)</w:t>
        <w:br/>
        <w:t>Vs. Venezuela, supra párr. 21, párr. 257;  y  Caso  Bayarri  Vs.  Argentina,</w:t>
        <w:br/>
        <w:t>supra párr. 17, párr. 192.</w:t>
        <w:br/>
        <w:br/>
        <w:t>[117]       Cfr. Caso Molina Theissen Vs. Guatemala, supra párr.  21,  párr.</w:t>
        <w:br/>
        <w:t>22;  Caso  Apitz  Barbera  y  otros  (“Corte  Primera  de   lo   Contencioso</w:t>
        <w:br/>
        <w:t>Administrativo”), supra nota 21, párr. 258;  y  Caso  Castañeda  Gutman  Vs.</w:t>
        <w:br/>
        <w:t>México. Excepciones Preliminares, supra nota 21, párr. 75.</w:t>
        <w:br/>
        <w:br/>
        <w:t>[118]       Ver párrafo 20 de la Sentencia.</w:t>
        <w:br/>
        <w:t>[119]       Ver párrafo 29 de la Sentencia.</w:t>
        <w:br/>
        <w:t>[120]       Ver párrafo 25 de la Sentencia.</w:t>
        <w:br/>
        <w:t>[121]       Cfr. Caso Almonacid Arellano  y  otros  Vs.  Chile.  Excepciones</w:t>
        <w:br/>
        <w:t>Preliminares, Fondo, Reparaciones y Costas. Sentencia de  26  de  septiembre</w:t>
        <w:br/>
        <w:t>de 2006. Serie C No. 154, párr. 148.</w:t>
        <w:br/>
        <w:br/>
        <w:t>[122]        Caso  Carpio  Nicolle  y  otros  Vs.  Guatemala;  Caso  Montero</w:t>
        <w:br/>
        <w:t>Arangueren y otros (retén de Catia) Vs. Venezuela;  Caso  del  Penal  Miguel</w:t>
        <w:br/>
        <w:t>Castro  Castro  Vs.  Perú,  por  mencionar  tan  solo   algunos   de   estos</w:t>
        <w:br/>
        <w:t>precedentes.</w:t>
        <w:br/>
        <w:br/>
        <w:t>[123]       Por ejemplo, ver voto  razonado  y  parcialmente  disidente  del</w:t>
        <w:br/>
        <w:t>Juez ad hoc Martínez  Gálvez  recaído  en  el  caso  Myrna  Mack  Chang  Vs.</w:t>
        <w:br/>
        <w:t>Guatemala, así como apartado VI de la Sentencia proferida por  la  Corte  de</w:t>
        <w:br/>
        <w:t>Constitucionalidad de Guatemala en el expediente No. 3380-2007.</w:t>
        <w:br/>
        <w:br/>
        <w:t>[124]       Caso Masacre Plan de Sánchez Vs. Guatemala  y  Caso  Myrna  Mack</w:t>
        <w:br/>
        <w:t>Chang Vs. Guatemala.</w:t>
        <w:br/>
        <w:br/>
        <w:t>[125]       “Acuerdo  sobre  el  establecimiento  de  la  Comisión  para  el</w:t>
        <w:br/>
        <w:t>Esclarecimiento Histórico de las violaciones a los derechos  humanos  y  los</w:t>
        <w:br/>
        <w:t>hechos  de  violencia  que  han  causado   sufrimientos   a   la   población</w:t>
        <w:br/>
        <w:t>guatemalteca”, firmado en Oslo, Noruega, 23 de junio de 1994. Dentro de  sus</w:t>
        <w:br/>
        <w:t>Consideraciones iniciales, encontramos la siguiente:  “Considerando  que  la</w:t>
        <w:br/>
        <w:t>historia  contemporánea  de  nuestra  patria  registra  graves   hechos   de</w:t>
        <w:br/>
        <w:t>violencia, de irrespeto de  los  derechos  fundamentales  de  la  persona  y</w:t>
        <w:br/>
        <w:t>sufrimientos de la  población  vinculados  con  el  enfrentamiento  armado”;</w:t>
        <w:br/>
        <w:t>“Considerando el derecho del pueblo de Guatemala  a  conocer  plenamente  la</w:t>
        <w:br/>
        <w:t>verdad sobre estos acontecimientos cuyo esclarecimiento  contribuirá  a  que</w:t>
        <w:br/>
        <w:t>no se repitan estas páginas tristes y  dolorosas  y  que  se  fortalezca  el</w:t>
        <w:br/>
        <w:t>proceso de democratización del país”.</w:t>
        <w:br/>
        <w:t>[126]       Ver párrafo 47 de la Sentencia.</w:t>
        <w:br/>
        <w:t>[127] Voto concurrente del Juez Cancado Trinidade, en Condición  Jurídica  y</w:t>
        <w:br/>
        <w:t>Derechos de los Migrantes Indocumentados. Opinión  Consultiva  OC-18/03  del</w:t>
        <w:br/>
        <w:t>17 de septiembre de 2003. Serie A No. 18.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