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t xml:space="preserve">                  CORTE INTERAMERICANA DE DERECHOS HUMANOS</w:t>
        <w:br/>
        <w:br/>
        <w:br/>
        <w:br/>
        <w:t xml:space="preserve">                     CASO REVERÓN TRUJILLO VS. VENEZUELA</w:t>
        <w:br/>
        <w:br/>
        <w:br/>
        <w:br/>
        <w:t xml:space="preserve">                      SENTENCIA DE 30 DE JUNIO DE 2009</w:t>
        <w:br/>
        <w:t xml:space="preserve">            (Excepción Preliminar, Fondo, Reparaciones y Costas)</w:t>
        <w:br/>
        <w:br/>
        <w:br/>
        <w:br/>
        <w:t>En el caso Reverón Trujillo,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jueces[1]:</w:t>
        <w:br/>
        <w:br/>
        <w:t xml:space="preserve">      Cecilia Medina Quiroga, Presidenta;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Jueza;</w:t>
        <w:br/>
        <w:t xml:space="preserve">      Rhadys Abreu Blondet, Jueza, y</w:t>
        <w:br/>
        <w:t xml:space="preserve">      Einer Elías Biel Morales, Juez ad hoc;</w:t>
        <w:br/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37.6, 56 y 58 del Reglamento  de  la</w:t>
        <w:br/>
        <w:t>Corte[2] (en adelante “el Reglamento”), dicta la presente Sentencia.</w:t>
        <w:br/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t>El 9 de noviembre de 2007 la Comisión  Interamericana  de  Derechos  Humanos</w:t>
        <w:br/>
        <w:t>(en adelante “la Comisión” o  “la  Comisión  Interamericana”)  presentó,  de</w:t>
        <w:br/>
        <w:t>conformidad con los artículos 51 y 61 de la Convención, una  demanda  contra</w:t>
        <w:br/>
        <w:t>la  República  Bolivariana  de  Venezuela  (en  adelante   “el   Estado”   o</w:t>
        <w:br/>
        <w:t>“Venezuela”), a partir de la cual se inició el presente  caso.  La  petición</w:t>
        <w:br/>
        <w:t>inicial fue presentada ante la Comisión el 8 de abril  de  2005.  El  25  de</w:t>
        <w:br/>
        <w:t>julio de 2006 la Comisión aprobó el Informe  No.  60/06,  mediante  el  cual</w:t>
        <w:br/>
        <w:t>declaró la petición admisible. Más tarde, el 27 de julio de 2007, aprobó  el</w:t>
        <w:br/>
        <w:t>Informe de  fondo  No.  62/07,  en  los  términos  del  artículo  50  de  la</w:t>
        <w:br/>
        <w:t>Convención, el cual contenía determinadas recomendaciones  para  el  Estado.</w:t>
        <w:br/>
        <w:t>Este informe fue  notificado  al  Estado  el  9  de  agosto  de  2007.  Tras</w:t>
        <w:br/>
        <w:t>considerar que Venezuela no había adoptado sus recomendaciones, la  Comisión</w:t>
        <w:br/>
        <w:t>decidió someter el presente caso a la jurisdicción de la Corte. La  Comisión</w:t>
        <w:br/>
        <w:t>designó como Delegados a los señores Paulo Sérgio Pinheiro,  Comisionado,  y</w:t>
        <w:br/>
        <w:t>Santiago A. Canton, Secretario Ejecutivo, y  como  asesoras  legales  a  las</w:t>
        <w:br/>
        <w:t>abogadas  Elizabeth  Abi-Mershed,  Secretaria  Ejecutiva   Adjunta,   Débora</w:t>
        <w:br/>
        <w:t>Benchoam, Manuela Cuvi Rodríguez  y  Silvia  Serrano,  especialistas  de  la</w:t>
        <w:br/>
        <w:t>Secretaría Ejecutiva.</w:t>
        <w:br/>
        <w:br/>
        <w:br/>
        <w:t>La demanda se relaciona con la  supuesta  destitución  arbitraria  de  María</w:t>
        <w:br/>
        <w:t>Cristina Reverón Trujillo (en adelante “la señora Reverón  Trujillo”  o  “la</w:t>
        <w:br/>
        <w:t>presunta víctima”) del cargo judicial que ocupaba, ocurrida el 6 de  febrero</w:t>
        <w:br/>
        <w:t>de 2002. El 13 de octubre  de  2004  la  Sala  Político  Administrativa  del</w:t>
        <w:br/>
        <w:t>Tribunal Supremo de Justicia (en adelante “la SPA”) decretó la  nulidad  del</w:t>
        <w:br/>
        <w:t>acto de destitución por considerar que no estuvo ajustado  a  derecho,  pero</w:t>
        <w:br/>
        <w:t>no ordenó la restitución de la presunta víctima a su cargo, ni  el  pago  de</w:t>
        <w:br/>
        <w:t>los salarios y beneficios sociales dejados de percibir. Por  tales  razones,</w:t>
        <w:br/>
        <w:t>la Comisión alegó que el recurso de  nulidad  no  proporcionó  a  la  señora</w:t>
        <w:br/>
        <w:t>Reverón Trujillo un recurso judicial efectivo capaz de  remediar,  en  forma</w:t>
        <w:br/>
        <w:t>integral, la violación a sus derechos.</w:t>
        <w:br/>
        <w:br/>
        <w:br/>
        <w:t>La Comisión solicitó a la Corte que declare que  el  Estado  es  responsable</w:t>
        <w:br/>
        <w:t>por la violación del  derecho  consagrado  en  el  artículo  25  (Protección</w:t>
        <w:br/>
        <w:t>Judicial) de la Convención, en relación con  las  obligaciones  establecidas</w:t>
        <w:br/>
        <w:t>en los artículos 1.1 (Obligación de Respetar los Derechos)  y  2  (Deber  de</w:t>
        <w:br/>
        <w:t>Adoptar Disposiciones de Derecho Interno) de la misma, en  perjuicio  de  la</w:t>
        <w:br/>
        <w:t>presunta víctima. Asimismo, solicitó que se ordenaran  determinadas  medidas</w:t>
        <w:br/>
        <w:t>de reparación.</w:t>
        <w:br/>
        <w:br/>
        <w:br/>
        <w:t>El 31 de enero de 2008 los señores Rafael J.  Chavero  Gazdik  y  Carlos  M.</w:t>
        <w:br/>
        <w:t>Ayala Corao,  representantes  de  la  presunta  víctima  (en  adelante  “los</w:t>
        <w:br/>
        <w:t>representantes”),  presentaron  su  escrito  de  solicitudes,  argumentos  y</w:t>
        <w:br/>
        <w:t>pruebas (en adelante “escrito de solicitudes y argumentos”).  Además  de  lo</w:t>
        <w:br/>
        <w:t>indicado por la Comisión, los representantes sostuvieron,  inter  alia,  que</w:t>
        <w:br/>
        <w:t>la destitución de la señora Reverón Trujillo y la falta  de  reincorporación</w:t>
        <w:br/>
        <w:t>a su  cargo  constituirían,  a  su  vez,  una  violación  del  principio  de</w:t>
        <w:br/>
        <w:t>autonomía e independencia del  juez.  Igualmente,  alegaron  que  la  señora</w:t>
        <w:br/>
        <w:t>Reverón Trujillo sufrió un trato desigual frente a su derecho a  ingresar  y</w:t>
        <w:br/>
        <w:t>permanecer en sus funciones públicas, al haberse limitado  los  procesos  de</w:t>
        <w:br/>
        <w:t>“regularización de  titularidad”  a  los  jueces  provisorios  en  ejercicio</w:t>
        <w:br/>
        <w:t>efectivo de sus  cargos  y  al  habérsele  negado  su  reincorporación.  Los</w:t>
        <w:br/>
        <w:t>representantes concluyeron que, además de los  artículos  invocados  por  la</w:t>
        <w:br/>
        <w:t>Comisión, el Estado sería responsable  por  la  violación  de  los  derechos</w:t>
        <w:br/>
        <w:t>consagrados  en  los  artículos  8  (Garantías  Judiciales),  23   (Derechos</w:t>
        <w:br/>
        <w:t>Políticos) y 5 (Derecho a la Integridad Personal) de la Convención.</w:t>
        <w:br/>
        <w:br/>
        <w:br/>
        <w:t>El  4  de  abril  de  2008  el  Estado  presentó  su  escrito  de  excepción</w:t>
        <w:br/>
        <w:t>preliminar, contestación  de  la  demanda  y  observaciones  al  escrito  de</w:t>
        <w:br/>
        <w:t>solicitudes y argumentos (en adelante  “contestación  de  la  demanda”).  La</w:t>
        <w:br/>
        <w:t>excepción preliminar interpuesta está relacionada con la supuesta  falta  de</w:t>
        <w:br/>
        <w:t>agotamiento de recursos internos. El Estado alegó que brindó a  la  presunta</w:t>
        <w:br/>
        <w:t>víctima  “un  recurso  judicial  rápido  y  efectivo,   para   remediar   la</w:t>
        <w:br/>
        <w:t>destitución de la que fue objeto, conforme a la  naturaleza  del  cargo  que</w:t>
        <w:br/>
        <w:t>desempeñaba […], pues la decisión de la Sala [Político]  Administrativa  […]</w:t>
        <w:br/>
        <w:t>anuló su destitución, ordenó su aceptación en los concursos de  oposición  y</w:t>
        <w:br/>
        <w:t>acordó eliminar de su  expediente  cualquier  señalamiento  vinculado  a  su</w:t>
        <w:br/>
        <w:t>destitución”. El Estado  designó  al  señor  Germán  Saltrón  Negretti  como</w:t>
        <w:br/>
        <w:t>Agente y al señor Larry Devoe Márquez como Agente Alterno.</w:t>
        <w:br/>
        <w:br/>
        <w:br/>
        <w:t>De conformidad con el artículo 37.4 del Reglamento, el 8 y  14  de  mayo  de</w:t>
        <w:br/>
        <w:t>2008 la Comisión y  los  representantes,  respectivamente,  presentaron  sus</w:t>
        <w:br/>
        <w:t>alegatos sobre la excepción preliminar  interpuesta  por  el  Estado  (supra</w:t>
        <w:br/>
        <w:t>párr. 5).</w:t>
        <w:br/>
        <w:br/>
        <w:br/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t>La demanda fue  notificada  al  Estado  y  a  los  representantes  el  4  de</w:t>
        <w:br/>
        <w:t>diciembre de 2007. Durante el proceso  ante  este  Tribunal,  además  de  la</w:t>
        <w:br/>
        <w:t>presentación de los escritos principales remitidos  por  las  partes  (supra</w:t>
        <w:br/>
        <w:t>párrs. 1, 4 y 5), la Presidenta de la Corte (en  adelante  “la  Presidenta”)</w:t>
        <w:br/>
        <w:t>ordenó mediante  Resolución[3]  la  recepción,  a  través  de  declaraciones</w:t>
        <w:br/>
        <w:t>rendidas ante fedatario público (affidávit), de algunos de  los  testimonios</w:t>
        <w:br/>
        <w:t>y peritajes ofrecidos oportunamente por las partes.  Asimismo,  mediante  la</w:t>
        <w:br/>
        <w:t>referida Resolución, modificada por la Presidenta el 8 de octubre  de  2008,</w:t>
        <w:br/>
        <w:t>se  convocó  a  las  partes  a  una  audiencia  pública  para  escuchar  las</w:t>
        <w:br/>
        <w:t>declaraciones de los testigos y el perito propuestos, según el caso, por  la</w:t>
        <w:br/>
        <w:t>Comisión, el Estado y los representantes,  así  como  los  alegatos  finales</w:t>
        <w:br/>
        <w:t>orales sobre la excepción preliminar y los eventuales fondo, reparaciones  y</w:t>
        <w:br/>
        <w:t>costas. Finalmente, la Presidenta fijó plazo hasta el 20 de febrero de  2009</w:t>
        <w:br/>
        <w:t>para que  las  partes  presentaran  sus  respectivos  escritos  de  alegatos</w:t>
        <w:br/>
        <w:t>finales.</w:t>
        <w:br/>
        <w:br/>
        <w:br/>
        <w:t>La audiencia pública fue celebrada el 23 de enero de 2009 durante el  LXXXII</w:t>
        <w:br/>
        <w:t>Período Ordinario de Sesiones de la Corte, llevado a cabo en  la  ciudad  de</w:t>
        <w:br/>
        <w:t>San José, Costa Rica[4].</w:t>
        <w:br/>
        <w:br/>
        <w:br/>
        <w:t>El 27 de noviembre de 2008 el Tribunal recibió  un  escrito  en  calidad  de</w:t>
        <w:br/>
        <w:t>amicus curiae de la  Clínica  Jurídica  de  la  Escuela  de  Derecho  de  la</w:t>
        <w:br/>
        <w:t>Universidad  Torcuato  Di  Tella  en  Argentina[5].  En  dicho  escrito   se</w:t>
        <w:br/>
        <w:t>presentó, inter alia, un análisis de derecho comparado sobre  la  regulación</w:t>
        <w:br/>
        <w:t>de la independencia judicial en algunos países de la región. El 30 de  marzo</w:t>
        <w:br/>
        <w:t>de 2009 la Corte recibió un escrito en calidad de amicus curiae  del  Centro</w:t>
        <w:br/>
        <w:t>de Derechos Humanos y la Facultad de Derecho de la Universidad de  Essex[6],</w:t>
        <w:br/>
        <w:t>en el cual se presentaron argumentos, inter alia, respecto  al  alcance  del</w:t>
        <w:br/>
        <w:t>artículo   25   de   la   Convención   Americana   y   sobre   reparaciones,</w:t>
        <w:br/>
        <w:t>particularmente, sobre  el  concepto  de  parte  lesionada.  La  versión  en</w:t>
        <w:br/>
        <w:t>español de dicho escrito fue recibida el 6 de abril de 2009.</w:t>
        <w:br/>
        <w:br/>
        <w:br/>
        <w:t>El 3 de febrero de 2009 la Presidenta solicitó a las partes que,  junto  con</w:t>
        <w:br/>
        <w:t>sus escritos de alegatos finales, presentaran  en  calidad  de  prueba  para</w:t>
        <w:br/>
        <w:t>mejor resolver argumentos  y  documentación  de  respaldo  en  relación  con</w:t>
        <w:br/>
        <w:t>variados temas[7].</w:t>
        <w:br/>
        <w:br/>
        <w:br/>
        <w:t>El 20 y 21 de febrero de 2009 el Estado  y  los  representantes  remitieron,</w:t>
        <w:br/>
        <w:t>respectivamente, sus escritos de alegatos finales. Tanto el Estado como  los</w:t>
        <w:br/>
        <w:t>representantes remitieron la prueba para mejor resolver  solicitada  por  la</w:t>
        <w:br/>
        <w:t>Presidenta (supra párr. 10). El escrito de alegatos finales de  la  Comisión</w:t>
        <w:br/>
        <w:t>fue presentado con diez días  de  retraso,  plazo  que,  a  criterio  de  la</w:t>
        <w:br/>
        <w:t>Presidenta,  resultó  excesivo,  por   lo   que   decidió   rechazarlo   por</w:t>
        <w:br/>
        <w:t>extemporáneo.</w:t>
        <w:br/>
        <w:br/>
        <w:br/>
        <w:t>El 17 de marzo de 2009  el  Estado  solicitó  que  el  escrito  de  alegatos</w:t>
        <w:br/>
        <w:t>finales de los representantes sea igualmente  rechazado,  puesto  que  llegó</w:t>
        <w:br/>
        <w:t>con  un  día  de  retraso.  El  25  de  marzo  de  2009  los  representantes</w:t>
        <w:br/>
        <w:t>solicitaron a la Corte que “en aplicación de los límites de  temporalidad  y</w:t>
        <w:br/>
        <w:t>criterios de razonabilidad en el cumplimiento de los plazos  y  del  interés</w:t>
        <w:br/>
        <w:t>superior de la realización de la justicia […], estime  presentados  para  su</w:t>
        <w:br/>
        <w:t>posterior análisis [sus] alegatos finales escritos”.</w:t>
        <w:br/>
        <w:br/>
        <w:br/>
        <w:t>El 27 de marzo de 2009 la Presidenta informó a las  partes  su  decisión  de</w:t>
        <w:br/>
        <w:t>admitir el  escrito  de  los  representantes,  puesto  que,  conforme  a  la</w:t>
        <w:br/>
        <w:t>jurisprudencia del Tribunal[8], el retraso de un  día  en  la  remisión  del</w:t>
        <w:br/>
        <w:t>escrito no era un plazo excesivo que justificara su rechazo.</w:t>
        <w:br/>
        <w:br/>
        <w:br/>
        <w:t>El 23 de marzo de 2009 los representantes presentaron  sus  observaciones  a</w:t>
        <w:br/>
        <w:t>la prueba que acompañaba el escrito de  alegatos  finales  del  Estado.  Con</w:t>
        <w:br/>
        <w:t>este escrito los representantes remitieron una Resolución de 18 de marzo  de</w:t>
        <w:br/>
        <w:t>2009 emitida por el Tribunal Supremo de  Justicia  (en  adelante  “el  TSJ”)</w:t>
        <w:br/>
        <w:t>“por ser parte del contexto de las violaciones del presente caso”.</w:t>
        <w:br/>
        <w:br/>
        <w:br/>
        <w:t>El 11 de mayo  de  2009  la  Presidenta  solicitó  a  las  partes  que,  con</w:t>
        <w:br/>
        <w:t>fundamento en lo dispuesto en el artículo 45.2 del Reglamento de  la  Corte,</w:t>
        <w:br/>
        <w:t>remitieran prueba que permitiera verificar  si,  con  posterioridad  al  año</w:t>
        <w:br/>
        <w:t>2004, se  han  realizado  programas  de  formación  inicial  y  exámenes  de</w:t>
        <w:br/>
        <w:t>conocimiento para el  ingreso  a  la  jurisdicción  penal,  conforme  a  los</w:t>
        <w:br/>
        <w:t>artículos 14 a 37 de las “Normas de Evaluación y Concurso de Oposición  para</w:t>
        <w:br/>
        <w:t>el Ingreso y Ascenso a la Carrera Judicial”.</w:t>
        <w:br/>
        <w:br/>
        <w:br/>
        <w:t>Las partes se pronunciaron sobre lo solicitado (supra párr.  15)  el  20  de</w:t>
        <w:br/>
        <w:t>mayo de 2009. El Estado remitió documentación en respaldo  de  su  posición.</w:t>
        <w:br/>
        <w:t>Además, el Estado presentó un escrito el 1 de junio  de  2009,  en  el  cual</w:t>
        <w:br/>
        <w:t>hizo observaciones a la información brindada por la Comisión.</w:t>
        <w:br/>
        <w:br/>
        <w:br/>
        <w:br/>
        <w:br/>
        <w:br/>
        <w:t xml:space="preserve">                                     III</w:t>
        <w:br/>
        <w:br/>
        <w:br/>
        <w:t xml:space="preserve">                            EXCEPCIÓN PRELIMINAR</w:t>
        <w:br/>
        <w:br/>
        <w:br/>
        <w:t xml:space="preserve">               (Falta de agotamiento de los recursos internos)</w:t>
        <w:br/>
        <w:br/>
        <w:br/>
        <w:t>El Estado sostuvo que la  presunta  víctima  habría  omitido  interponer  el</w:t>
        <w:br/>
        <w:t>recurso de revisión ante  la  Sala  Constitucional  del  TSJ,  y  que  dicho</w:t>
        <w:br/>
        <w:t>recurso “le hubiera permitido tener la posibilidad de anular la decisión  de</w:t>
        <w:br/>
        <w:t>la Sala Político Administrativa” que no dispuso  su  reincorporación.  Según</w:t>
        <w:br/>
        <w:t>el Estado, la Corte debe reconsiderar su criterio  jurisprudencial  relativo</w:t>
        <w:br/>
        <w:t>a la renuncia tácita a la excepción de falta de agotamiento de los  recursos</w:t>
        <w:br/>
        <w:t>internos,  puesto  que  “[l]os  principios   del   Sistema   Interamericano,</w:t>
        <w:br/>
        <w:t>recogidos en  el  Preámbulo  de  la  Convención  Americana,  no  pueden  ser</w:t>
        <w:br/>
        <w:t>renunciados ni expresa ni tácitamente por los Estados” y dado que “[s]in  la</w:t>
        <w:br/>
        <w:t>plena y absoluta vigencia del artículo 46  de  la  Convención,  el  carácter</w:t>
        <w:br/>
        <w:t>coadyuvante o complementario del  Sistema  Interamericano  de  protección[…]</w:t>
        <w:br/>
        <w:t>resulta absolutamente desprotegido y menoscabado”. Además, el Estado  señaló</w:t>
        <w:br/>
        <w:t>que “el requisito de agotamiento de los  recursos  internos  constituye  una</w:t>
        <w:br/>
        <w:t>condición objetiva de  admisibilidad  que  puede  ser  alegado  y  revisado,</w:t>
        <w:br/>
        <w:t>incluso  de  oficio,  en   cualquier   etapa   o   instancia   del   proceso</w:t>
        <w:br/>
        <w:t>internacional”. Finalmente, expuso que la  renuncia  tácita  “se  contradice</w:t>
        <w:br/>
        <w:t>con posiciones  adoptadas  por  [la]  Corte  Interamericana,  acerca  de  su</w:t>
        <w:br/>
        <w:t>facultad para subsanar los errores procedimentales de las partes”.</w:t>
        <w:br/>
        <w:br/>
        <w:br/>
        <w:t>La Comisión reiteró lo consignado en su Informe de admisibilidad  en  cuanto</w:t>
        <w:br/>
        <w:t>a que “el Estado venezolano participó en el trámite  del  caso  ante  [ella]</w:t>
        <w:br/>
        <w:t>sin interponer en ningún momento la  excepción  de  no  agotamiento  de  los</w:t>
        <w:br/>
        <w:t>recursos internos”. Agregó que “[l]a mención sobre la necesidad  de  que  la</w:t>
        <w:br/>
        <w:t>víctima interpusiera un recurso de revisión ha sido  formulada  por  primera</w:t>
        <w:br/>
        <w:t>vez por  el  Estado  ante  la  Corte  Interamericana,  por  lo  que  resulta</w:t>
        <w:br/>
        <w:t>absolutamente extemporánea”. Subsidiariamente sostuvo que el  Estado  no  ha</w:t>
        <w:br/>
        <w:t>demostrado que el recurso que alega como no agotado sea efectivo.</w:t>
        <w:br/>
        <w:br/>
        <w:br/>
        <w:t>Los representantes coincidieron con la Comisión  en  que  la  excepción  del</w:t>
        <w:br/>
        <w:t>Estado sería extemporánea. Además manifestaron que el  recurso  de  revisión</w:t>
        <w:br/>
        <w:t>constitucional “no puede considerarse […] como un medio adecuado y  eficaz”.</w:t>
        <w:br/>
        <w:br/>
        <w:br/>
        <w:br/>
        <w:t>La Corte constata que no existe controversia entre  las  partes  respecto  a</w:t>
        <w:br/>
        <w:t>que la presente excepción preliminar no fue interpuesta en el  procedimiento</w:t>
        <w:br/>
        <w:t>ante la Comisión. Lo que el Estado pretende es que el Tribunal modifique  su</w:t>
        <w:br/>
        <w:t>jurisprudencia constante en la cual se afirma que  si  la  excepción  de  no</w:t>
        <w:br/>
        <w:t>agotamiento de los recursos internos no es interpuesta oportunamente, se  ha</w:t>
        <w:br/>
        <w:t>perdido la posibilidad de hacerlo. En sustento  de  su  posición  el  Estado</w:t>
        <w:br/>
        <w:t>ofreció tres argumentos: 1)  que  la  renuncia  tácita  es  contraria  a  la</w:t>
        <w:br/>
        <w:t>Convención Americana, concretamente a su Preámbulo y artículo 46; 2) que  el</w:t>
        <w:br/>
        <w:t>agotamiento de los  recursos  internos  puede  ser  revisado  de  oficio  en</w:t>
        <w:br/>
        <w:t>cualquier etapa del  procedimiento,  y  3)  que  la  no  alegación  de  esta</w:t>
        <w:br/>
        <w:t>excepción es una falencia procesal que puede ser subsanada por el Tribunal.</w:t>
        <w:br/>
        <w:br/>
        <w:br/>
        <w:t>Aunque es  efectivo  que  la  supervisión  de  la  Corte  Interamericana  es</w:t>
        <w:br/>
        <w:t>supletoria[9], la propia Convención dispone que la regla de  agotamiento  de</w:t>
        <w:br/>
        <w:t>los recursos internos debe  interpretarse  conforme  a  los  principios  del</w:t>
        <w:br/>
        <w:t>Derecho  Internacional  generalmente  reconocidos,  entre  los   cuales   se</w:t>
        <w:br/>
        <w:t>encuentra aquél que consagra que  el  uso  de  esta  regla  es  una  defensa</w:t>
        <w:br/>
        <w:t>disponible para  el  Estado  y  por  tanto  deberá  verificarse  el  momento</w:t>
        <w:br/>
        <w:t>procesal en el que la excepción ha sido planteada. De no presentarse  en  su</w:t>
        <w:br/>
        <w:t>debido momento ante la Comisión, el Estado  ha  perdido  la  posibilidad  de</w:t>
        <w:br/>
        <w:t>hacer uso de ese medio de defensa ante este Tribunal. Lo  anterior  ha  sido</w:t>
        <w:br/>
        <w:t>reconocido no sólo por esta Corte[10] sino por la Corte Europea de  Derechos</w:t>
        <w:br/>
        <w:t>Humanos[11].</w:t>
        <w:br/>
        <w:br/>
        <w:br/>
        <w:t>En consecuencia, el Tribunal concluye que la interpretación que ha  dado  al</w:t>
        <w:br/>
        <w:t>artículo 46.1.a de la Convención por más de 20 años está en conformidad  con</w:t>
        <w:br/>
        <w:t>el Derecho Internacional.</w:t>
        <w:br/>
        <w:br/>
        <w:br/>
        <w:t>En cuanto al segundo y tercer alegatos  del  Estado  (supra  párr.  20),  el</w:t>
        <w:br/>
        <w:t>Tribunal  reafirma  que  conforme   a   su   jurisprudencia[12]   y   a   la</w:t>
        <w:br/>
        <w:t>jurisprudencia internacional[13] no es tarea de la Corte ni de  la  Comisión</w:t>
        <w:br/>
        <w:t>identificar ex officio cuáles son los recursos internos a agotar,  sino  que</w:t>
        <w:br/>
        <w:t>corresponde al Estado el señalamiento oportuno de los recursos internos  que</w:t>
        <w:br/>
        <w:t>deben  agotarse  y  de  su  efectividad.  Tampoco  compete  a  los   órganos</w:t>
        <w:br/>
        <w:t>internacionales  subsanar  la  falta  de  precisión  de  los  alegatos   del</w:t>
        <w:br/>
        <w:t>Estado[14].</w:t>
        <w:br/>
        <w:br/>
        <w:br/>
        <w:t>Por todo lo anterior, la Corte desestima la excepción preliminar.</w:t>
        <w:br/>
        <w:br/>
        <w:br/>
        <w:br/>
        <w:br/>
        <w:br/>
        <w:t xml:space="preserve">                                     IV</w:t>
        <w:br/>
        <w:br/>
        <w:br/>
        <w:t xml:space="preserve">                                 COMPETENCIA</w:t>
        <w:br/>
        <w:br/>
        <w:br/>
        <w:t>La Corte Interamericana es competente, en los términos del artículo 62.3  de</w:t>
        <w:br/>
        <w:t>la Convención, para conocer el presente caso, en razón de que  Venezuela  es</w:t>
        <w:br/>
        <w:t>Estado Parte en la Convención Americana desde el  9  de  agosto  de  1977  y</w:t>
        <w:br/>
        <w:t>reconoció la competencia contenciosa del Tribunal el 24 de junio de 1981.</w:t>
        <w:br/>
        <w:br/>
        <w:br/>
        <w:br/>
        <w:br/>
        <w:br/>
        <w:t xml:space="preserve">                                      V</w:t>
        <w:br/>
        <w:br/>
        <w:br/>
        <w:t xml:space="preserve">                                   PRUEBA</w:t>
        <w:br/>
        <w:br/>
        <w:br/>
        <w:t>Con base en lo establecido en los artículos 44  y  45  del  Reglamento,  así</w:t>
        <w:br/>
        <w:t>como  en  la  jurisprudencia  del  Tribunal  respecto  de  la  prueba  y  su</w:t>
        <w:br/>
        <w:t>apreciación[15], la Corte procederá  a  examinar  y  valorar  los  elementos</w:t>
        <w:br/>
        <w:t>probatorios documentales remitidos por las partes en diversas  oportunidades</w:t>
        <w:br/>
        <w:t>procesales, así como las declaraciones rendidas  mediante  affidávit  y  las</w:t>
        <w:br/>
        <w:t>recibidas en audiencia pública. Para ello, el  Tribunal  se  atendrá  a  los</w:t>
        <w:br/>
        <w:t>principios de la sana crítica, dentro del marco legal correspondiente[16].</w:t>
        <w:br/>
        <w:br/>
        <w:br/>
        <w:br/>
        <w:br/>
        <w:br/>
        <w:t xml:space="preserve">               Prueba testimonial y pericial</w:t>
        <w:br/>
        <w:br/>
        <w:br/>
        <w:t>Fueron  recibidas  las  declaraciones  rendidas   ante   fedatario   público</w:t>
        <w:br/>
        <w:t>(affidávit) por los siguientes testigos y peritos[17]:</w:t>
        <w:br/>
        <w:br/>
        <w:br/>
        <w:t xml:space="preserve">     a) José Luis Irazu Silva. Juez de la Corte Superior (Sala Única) de la</w:t>
        <w:br/>
        <w:t xml:space="preserve">        Sección de  Adolescentes  del  Circuito  Judicial  Penal  del  Área</w:t>
        <w:br/>
        <w:t xml:space="preserve">        Metropolitana de Caracas. Testigo propuesto por los representantes.</w:t>
        <w:br/>
        <w:t xml:space="preserve">        Declaró, inter alia, sobre el impacto que  ha  tenido  la  justicia</w:t>
        <w:br/>
        <w:t xml:space="preserve">        provisoria en el Poder Judicial y en las causas tramitadas ante los</w:t>
        <w:br/>
        <w:t xml:space="preserve">        tribunales penales venezolanos.</w:t>
        <w:br/>
        <w:br/>
        <w:br/>
        <w:t xml:space="preserve">     b) José Luis Tamayo Rodríguez. Abogado especialista en Derecho  Penal.</w:t>
        <w:br/>
        <w:t xml:space="preserve">        Testigo propuesto por  los  representantes.  Declaró,  inter  alia,</w:t>
        <w:br/>
        <w:t xml:space="preserve">        sobre el impacto que ha tenido la justicia provisoria en  el  Poder</w:t>
        <w:br/>
        <w:t xml:space="preserve">        Judicial y en las causas tramitadas  ante  los  tribunales  penales</w:t>
        <w:br/>
        <w:t xml:space="preserve">        venezolanos.</w:t>
        <w:br/>
        <w:br/>
        <w:br/>
        <w:t xml:space="preserve">     c) Aracelys Salas Viso. Jueza jubilada  del  Poder  Judicial.  Testigo</w:t>
        <w:br/>
        <w:t xml:space="preserve">        propuesta por los representantes. Declaró,  inter  alia,  sobre  el</w:t>
        <w:br/>
        <w:t xml:space="preserve">        impacto que ha tenido la justicia provisoria en el Poder Judicial y</w:t>
        <w:br/>
        <w:t xml:space="preserve">        en las causas tramitadas ante los tribunales penales venezolanos.</w:t>
        <w:br/>
        <w:br/>
        <w:br/>
        <w:t xml:space="preserve">     d) Petra Margarita Jiménez Ortega. Jueza Provisoria destituida por  la</w:t>
        <w:br/>
        <w:t xml:space="preserve">        Comisión  Judicial.  Testigo  propuesta  por  los   representantes.</w:t>
        <w:br/>
        <w:t xml:space="preserve">        Declaró,  inter  alia,  sobre  cómo  supuestamente  se  han  venido</w:t>
        <w:br/>
        <w:t xml:space="preserve">        destituyendo  jueces   sin   ningún   tipo   de   procedimiento   y</w:t>
        <w:br/>
        <w:t xml:space="preserve">        justificación y el impacto que esta  situación  ha  causado  en  el</w:t>
        <w:br/>
        <w:t xml:space="preserve">        Poder Judicial venezolano.</w:t>
        <w:br/>
        <w:br/>
        <w:br/>
        <w:t xml:space="preserve">     e) Oswaldo Ramón Hevia Araujo. Director Adjunto de la Escuela Nacional</w:t>
        <w:br/>
        <w:t xml:space="preserve">        de la Magistratura. Testigo propuesto por el Estado. Declaró, inter</w:t>
        <w:br/>
        <w:t xml:space="preserve">        alia, sobre las  actividades  desarrolladas  en  el  avance  de  la</w:t>
        <w:br/>
        <w:t xml:space="preserve">        reestructuración del Poder Judicial iniciada en 1999.</w:t>
        <w:br/>
        <w:br/>
        <w:br/>
        <w:t xml:space="preserve">     f) José Leonardo Requena Cabello. Secretario de la Sala Constitucional</w:t>
        <w:br/>
        <w:t xml:space="preserve">        del Tribunal Supremo de Justicia. Testigo propuesto por el  Estado.</w:t>
        <w:br/>
        <w:t xml:space="preserve">        Declaró, inter alia, sobre la práctica de  la  Sala  Constitucional</w:t>
        <w:br/>
        <w:t xml:space="preserve">        del Tribunal Supremo de Justicia en la admisión  y  tramitación  de</w:t>
        <w:br/>
        <w:t xml:space="preserve">        los recursos de revisión constitucional.</w:t>
        <w:br/>
        <w:br/>
        <w:br/>
        <w:t xml:space="preserve">     g) Damián Adolfo Nieto Carrillo[18]. Ex-Presidente de la  Comisión  de</w:t>
        <w:br/>
        <w:t xml:space="preserve">        Funcionamiento y Reestructuración  del  Sistema  Judicial.  Testigo</w:t>
        <w:br/>
        <w:t xml:space="preserve">        propuesto por el Estado. Amplió su declaración rendida en  el  caso</w:t>
        <w:br/>
        <w:t xml:space="preserve">        Apitz  Barbera  y  otros  (“Corte   Primera   de   lo   Contencioso</w:t>
        <w:br/>
        <w:t xml:space="preserve">        Administrativo”) Vs. Venezuela, refiriéndose a los hechos concretos</w:t>
        <w:br/>
        <w:t xml:space="preserve">        que supuestamente ha evidenciado y que demuestran  las  condiciones</w:t>
        <w:br/>
        <w:t xml:space="preserve">        de autonomía e independencia con que actúa el Poder Judicial frente</w:t>
        <w:br/>
        <w:t xml:space="preserve">        a  la  potestad   disciplinaria   que   ejerce   la   Comisión   de</w:t>
        <w:br/>
        <w:t xml:space="preserve">        Funcionamiento y Reestructuración del Sistema Judicial.</w:t>
        <w:br/>
        <w:br/>
        <w:br/>
        <w:t xml:space="preserve">     h) Alberto Arteaga Sánchez. Abogado  especialista  en  Derecho  Penal.</w:t>
        <w:br/>
        <w:t xml:space="preserve">        Perito propuesto  por  los  representantes[19].  Declaró  sobre  el</w:t>
        <w:br/>
        <w:t xml:space="preserve">        derecho interno venezolano en relación con  el  funcionamiento  del</w:t>
        <w:br/>
        <w:t xml:space="preserve">        Poder Judicial, las normas  sobre  nombramiento  y  destitución  de</w:t>
        <w:br/>
        <w:t xml:space="preserve">        jueces, la situación de los jueces provisionales y  la  efectividad</w:t>
        <w:br/>
        <w:t xml:space="preserve">        de los recursos judiciales disponibles en  casos  de  destituciones</w:t>
        <w:br/>
        <w:t xml:space="preserve">        arbitrarias de jueces provisionales.</w:t>
        <w:br/>
        <w:br/>
        <w:br/>
        <w:t xml:space="preserve">     i) José Zeitune. Abogado con experiencia en temas relacionados con  la</w:t>
        <w:br/>
        <w:t xml:space="preserve">        autonomía e independencia del Poder Judicial. Perito propuesto  por</w:t>
        <w:br/>
        <w:t xml:space="preserve">        los representantes.  Declaró,  inter  alia,  sobre  los  estándares</w:t>
        <w:br/>
        <w:t xml:space="preserve">        internacionales aplicables a jueces en relación con  el  ingreso  y</w:t>
        <w:br/>
        <w:t xml:space="preserve">        permanencia;  las   sanciones   aplicables   a   los   jueces,   su</w:t>
        <w:br/>
        <w:t xml:space="preserve">        procedimiento y  estándares  para  la  revisión  independiente;  la</w:t>
        <w:br/>
        <w:t xml:space="preserve">        autonomía e independencia del Poder Judicial y  su  impacto  en  la</w:t>
        <w:br/>
        <w:t xml:space="preserve">        defensa de los derechos humanos.</w:t>
        <w:br/>
        <w:br/>
        <w:br/>
        <w:t>En cuanto a la prueba rendida en audiencia pública,  la  Corte  escuchó  las</w:t>
        <w:br/>
        <w:t>declaraciones de las siguientes personas:</w:t>
        <w:br/>
        <w:br/>
        <w:br/>
        <w:t xml:space="preserve">     a) María Cristina Reverón Trujillo. Presunta víctima. Propuesta por la</w:t>
        <w:br/>
        <w:t xml:space="preserve">        Comisión. Declaró, inter alia, sobre los hechos que dieron lugar  a</w:t>
        <w:br/>
        <w:t xml:space="preserve">        su destitución del  Poder  Judicial,  así  como  el  supuesto  daño</w:t>
        <w:br/>
        <w:t xml:space="preserve">        causado como consecuencia de dicha destitución.</w:t>
        <w:br/>
        <w:br/>
        <w:br/>
        <w:t xml:space="preserve">     b) Jesús Eduardo Cabrera Romero. Ex Director de la Escuela Nacional de</w:t>
        <w:br/>
        <w:t xml:space="preserve">        la Magistratura. Testigo propuesto por el  Estado.  Declaró,  inter</w:t>
        <w:br/>
        <w:t xml:space="preserve">        alia, sobre el proceso y avance en la titularización de los  jueces</w:t>
        <w:br/>
        <w:t xml:space="preserve">        que ha conducido el Tribunal  Supremo  de  Justicia  y  la  Escuela</w:t>
        <w:br/>
        <w:t xml:space="preserve">        Nacional de la Magistratura.</w:t>
        <w:br/>
        <w:br/>
        <w:br/>
        <w:t xml:space="preserve">     c) Gustavo Valero. Director de Personal de la Dirección  Ejecutiva  de</w:t>
        <w:br/>
        <w:t xml:space="preserve">        la Magistratura. Testigo propuesto por el  Estado.  Declaró,  inter</w:t>
        <w:br/>
        <w:t xml:space="preserve">        alia, sobre las medidas de reparación ejecutadas en cumplimiento de</w:t>
        <w:br/>
        <w:t xml:space="preserve">        la decisión  de  la  Sala  Político  Administrativa  que  anuló  la</w:t>
        <w:br/>
        <w:t xml:space="preserve">        destitución de la señora Reverón Trujillo.</w:t>
        <w:br/>
        <w:br/>
        <w:br/>
        <w:t xml:space="preserve">     d)  Antonio  Canova  González.   Abogado   especialista   en   Derecho</w:t>
        <w:br/>
        <w:t xml:space="preserve">        Administrativo  y  Constitucional.   Perito   propuesto   por   los</w:t>
        <w:br/>
        <w:t xml:space="preserve">        representantes. Declaró, inter alia, sobre la situación  del  Poder</w:t>
        <w:br/>
        <w:t xml:space="preserve">        Judicial  venezolano,  su  régimen  disciplinario;  así  como   las</w:t>
        <w:br/>
        <w:t xml:space="preserve">        facultades constitucionales y legales de  los  jueces  contencioso-</w:t>
        <w:br/>
        <w:t xml:space="preserve">        administrativos para ordenar el  restablecimiento  íntegro  de  las</w:t>
        <w:br/>
        <w:t xml:space="preserve">        situaciones jurídicas infringidas en el derecho interno venezolano.</w:t>
        <w:br/>
        <w:br/>
        <w:br/>
        <w:br/>
        <w:br/>
        <w:br/>
        <w:br/>
        <w:br/>
        <w:t xml:space="preserve">   1. Valoración de la prueba</w:t>
        <w:br/>
        <w:br/>
        <w:br/>
        <w:t>En este caso, como en otros[20], el Tribunal admite el valor  probatorio  de</w:t>
        <w:br/>
        <w:t>aquellos documentos presentados oportunamente por las partes que  no  fueron</w:t>
        <w:br/>
        <w:t>controvertidos ni objetados, ni cuya autenticidad fue  puesta  en  duda.  En</w:t>
        <w:br/>
        <w:t>relación con los  documentos  remitidos  como  prueba  para  mejor  resolver</w:t>
        <w:br/>
        <w:t>(supra párrs. 11 y 16), la Corte los  incorpora  al  acervo  probatorio,  en</w:t>
        <w:br/>
        <w:t>aplicación de lo dispuesto en el artículo 45.2 del Reglamento. Con  respecto</w:t>
        <w:br/>
        <w:t>a la Resolución remitida por los representantes  el  23  de  marzo  de  2009</w:t>
        <w:br/>
        <w:t>(supra párr.  14),  el  Tribunal  la  incorpora  al  acervo  probatorio  del</w:t>
        <w:br/>
        <w:t>presente caso de conformidad con el artículo 44.3  del  Reglamento,  por  su</w:t>
        <w:br/>
        <w:t>carácter de superviniente y porque no fue objetada o controvertida  por  las</w:t>
        <w:br/>
        <w:t>demás partes.</w:t>
        <w:br/>
        <w:br/>
        <w:br/>
        <w:t>En cuanto a los  testimonios  y  dictámenes  rendidos  por  los  testigos  y</w:t>
        <w:br/>
        <w:t>peritos en audiencia pública y mediante declaraciones juradas, la Corte  los</w:t>
        <w:br/>
        <w:t>estima pertinentes en cuanto se ajusten al objeto que fue  definido  por  la</w:t>
        <w:br/>
        <w:t>Presidenta del Tribunal en la Resolución en la  cual  se  ordenó  recibirlos</w:t>
        <w:br/>
        <w:t>(supra párr. 7).</w:t>
        <w:br/>
        <w:br/>
        <w:br/>
        <w:t>Los representantes manifestaron que las objeciones a testigos y peritos  que</w:t>
        <w:br/>
        <w:t>el Estado presentó en su escrito de alegatos finales  deben  ser  rechazadas</w:t>
        <w:br/>
        <w:t>por extemporáneas. Sostuvieron que la oportunidad procesal para  efectuarlas</w:t>
        <w:br/>
        <w:t>venció en el  mes  de  diciembre  de  2008,  de  conformidad  con  el  punto</w:t>
        <w:br/>
        <w:t>resolutivo tercero de la Resolución de la Presidenta de 24 de septiembre  de</w:t>
        <w:br/>
        <w:t>2008 (supra párr. 7) que  disponía  que  las  partes  podían  presentar  las</w:t>
        <w:br/>
        <w:t>observaciones que estimaran pertinentes a  las  declaraciones  rendidas  por</w:t>
        <w:br/>
        <w:t>affidávit en el plazo de siete días a partir de la transmisión de éstas.</w:t>
        <w:br/>
        <w:br/>
        <w:br/>
        <w:t>El escrito de alegatos finales es  la  última  oportunidad  que  las  partes</w:t>
        <w:br/>
        <w:t>tienen para presentar alegatos al Tribunal sobre los hechos en  controversia</w:t>
        <w:br/>
        <w:t>y sobre la  prueba  que  sustentaría  dichos  hechos,  así  como  sobre  los</w:t>
        <w:br/>
        <w:t>argumentos de derecho que  sean  pertinentes.  Sin  perjuicio  de  esto,  la</w:t>
        <w:br/>
        <w:t>Presidenta o  la  Corte  puede  otorgar  a  las  partes  la  posibilidad  de</w:t>
        <w:br/>
        <w:t>presentar observaciones a las declaraciones rendidas por affidávit, como  en</w:t>
        <w:br/>
        <w:t>efecto ocurrió en el presente caso. Esta oportunidad que tienen  las  partes</w:t>
        <w:br/>
        <w:t>para referirse a la prueba aportada  por  las  otras  partes,  cuyo  momento</w:t>
        <w:br/>
        <w:t>procesal oportuno es fijado por la Presidenta o por la Corte, no impide  que</w:t>
        <w:br/>
        <w:t>se presenten observaciones en la  audiencia  pública  o  en  el  escrito  de</w:t>
        <w:br/>
        <w:t>alegatos finales. Ahora bien, cuando una parte presenta objeciones nuevas  a</w:t>
        <w:br/>
        <w:t>la  prueba  de  la  contraparte  en  su  escrito  de  alegatos  finales,  la</w:t>
        <w:br/>
        <w:t>contraparte debe tener la posibilidad  de  responder  a  dichas  objeciones.</w:t>
        <w:br/>
        <w:t>Ello  puede  producirse  sin  necesidad  de  que  el  Tribunal  expresamente</w:t>
        <w:br/>
        <w:t>solicite dicha respuesta. En el presente caso  los  representantes  tuvieron</w:t>
        <w:br/>
        <w:t>esta posibilidad (supra párr. 14), por lo  que  no  existe  motivo  para  no</w:t>
        <w:br/>
        <w:t>entrar a analizar las objeciones del Estado.</w:t>
        <w:br/>
        <w:br/>
        <w:br/>
        <w:t>El Estado expresó que las declaraciones  de  los  testigos  Jiménez  Ortega,</w:t>
        <w:br/>
        <w:t>Irazu Silva y Tamayo  Rodríguez  fueron  redactadas  por  otra  testigo  del</w:t>
        <w:br/>
        <w:t>presente caso: la señora  Salas  Viso,  y  que  la  declaración  del  perito</w:t>
        <w:br/>
        <w:t>Arteaga Sánchez fue redactada por una de las representantes de  la  presunta</w:t>
        <w:br/>
        <w:t>víctima: la señora Marianella Villegas Salazar.</w:t>
        <w:br/>
        <w:br/>
        <w:br/>
        <w:t>En  respuesta,  los  representantes  sostuvieron  que   en   Venezuela   “el</w:t>
        <w:br/>
        <w:t>testimonio de cualquier persona debe ser visado  por  un  abogado  para  que</w:t>
        <w:br/>
        <w:t>pueda ser otorgado ante Notaría Pública, lo que no significa  que  el  mismo</w:t>
        <w:br/>
        <w:t>haya sido elaborado o sea de la autoría del abogado. Es una mera  formalidad</w:t>
        <w:br/>
        <w:t>requerida para su autenticación ante fedatario público”.</w:t>
        <w:br/>
        <w:br/>
        <w:br/>
        <w:t>La Corte constata que la afirmación de los  representantes  tiene  sustento,</w:t>
        <w:br/>
        <w:t>ya que los affidávits de los testigos ofrecidos por el Estado presentan  las</w:t>
        <w:br/>
        <w:t>mismas características que los affidávits remitidos por los  representantes,</w:t>
        <w:br/>
        <w:t>esto es, que indican que fueron redactados  por  una  persona,  distinta  al</w:t>
        <w:br/>
        <w:t>declarante, que  tiene  la  profesión  de  abogado[21].  Por  lo  tanto,  el</w:t>
        <w:br/>
        <w:t>Tribunal desecha esta objeción.</w:t>
        <w:br/>
        <w:br/>
        <w:br/>
        <w:t>El Estado señaló que las testigos Salas Viso  y  Jiménez  Ortega  tienen  un</w:t>
        <w:br/>
        <w:t>interés directo en la causa debido a sus condiciones  de  jueza  jubilada  y</w:t>
        <w:br/>
        <w:t>jueza destituida del Poder Judicial, y que la primera reconoció su  “amistad</w:t>
        <w:br/>
        <w:t>y solidaridad personal” con la presunta  víctima.  Asimismo,  manifestó  que</w:t>
        <w:br/>
        <w:t>las declaraciones de los  testigos  Salas  Viso,  Jiménez  Ortega  y  Tamayo</w:t>
        <w:br/>
        <w:t>Rodríguez contienen opiniones  personales  y  no  hechos  que  les  consten.</w:t>
        <w:br/>
        <w:t>Sostuvo además que la declaración del  testigo  Irazu  Silva  “demuestra  un</w:t>
        <w:br/>
        <w:t>claro interés en esconder  la  verdad  de  los  hechos,  y  carece  de  todo</w:t>
        <w:br/>
        <w:t>fundamento”.</w:t>
        <w:br/>
        <w:br/>
        <w:br/>
        <w:t>La Corte constata que, en efecto, la testigo Salas Viso se autodefinió  como</w:t>
        <w:br/>
        <w:t>“víctima indirecta”[22]. Sin embargo, lo anterior no  es  motivo  suficiente</w:t>
        <w:br/>
        <w:t>para desechar completamente su  testimonio.  Lo  mismo  es  aplicable  a  la</w:t>
        <w:br/>
        <w:t>testigo Jiménez Ortega, pues  su  calidad  de  jueza  provisoria  destituida</w:t>
        <w:br/>
        <w:t>tampoco  es  motivo   suficiente   para   desechar   su   declaración.   Las</w:t>
        <w:br/>
        <w:t>declaraciones de ambas testigos,  no  obstante,  son  insuficientes  por  sí</w:t>
        <w:br/>
        <w:t>mismas para tener por demostrados los hechos que afirman, sino  que  deberán</w:t>
        <w:br/>
        <w:t>ser cotejadas con el resto de la prueba obrante en  el  expediente  y  según</w:t>
        <w:br/>
        <w:t>las reglas de la sana crítica. La Corte, asimismo, valorará en el fondo  del</w:t>
        <w:br/>
        <w:t>asunto la declaración del testigo Irazu Silva y comprobará con el resto  del</w:t>
        <w:br/>
        <w:t>acervo probatorio si sus aseveraciones carecen o no de fundamento.</w:t>
        <w:br/>
        <w:br/>
        <w:br/>
        <w:t>En  lo  que  respecta  a  las  opiniones  personales  que  manifestaron  los</w:t>
        <w:br/>
        <w:t>mencionados testigos, la Corte reitera que cuando una persona es  llamada  a</w:t>
        <w:br/>
        <w:t>declarar  como  testigo,  esa  persona  puede  referirse  a  los  hechos   y</w:t>
        <w:br/>
        <w:t>circunstancias que le consten en relación con el objeto de  su  declaración,</w:t>
        <w:br/>
        <w:t>evitando dar opiniones personales[23]. En consecuencia,  la  Corte  ignorará</w:t>
        <w:br/>
        <w:t>cualquier opinión meramente personal que los  testigos  hayan  expresado  en</w:t>
        <w:br/>
        <w:t>sus affidávits.</w:t>
        <w:br/>
        <w:br/>
        <w:br/>
        <w:t>En cuanto a la declaración del perito Zeitune,  el  Estado  resaltó  que  el</w:t>
        <w:br/>
        <w:t>mismo tiene la condición de Consejero  Jurídico  para  Latinoamérica  de  la</w:t>
        <w:br/>
        <w:t>Comisión Internacional de Juristas y que “uno de  los  […]  jueces  de  [la]</w:t>
        <w:br/>
        <w:t>Corte  Interamericana  se  desempeña  como  Comisionado   de   la   Comisión</w:t>
        <w:br/>
        <w:t>Internacional de Juristas”.</w:t>
        <w:br/>
        <w:br/>
        <w:br/>
        <w:t>Al respecto, el Tribunal hace notar que ninguno de sus jueces es miembro  de</w:t>
        <w:br/>
        <w:t>la Comisión Internacional de Juristas. Por ello, la observación  del  Estado</w:t>
        <w:br/>
        <w:t>no es procedente.</w:t>
        <w:br/>
        <w:br/>
        <w:br/>
        <w:t>Venezuela también manifestó que las conclusiones de los  peritos  Zeitune  y</w:t>
        <w:br/>
        <w:t>Canova González no tienen sustento jurídico u  objetivo,  y  que  el  perito</w:t>
        <w:br/>
        <w:t>Arteaga Sánchez realizó conjeturas infundadas.</w:t>
        <w:br/>
        <w:br/>
        <w:br/>
        <w:t>A  diferencia  de  los  testigos,  quienes  deben   evitar   dar   opiniones</w:t>
        <w:br/>
        <w:t>personales, los peritos pueden proporcionar opiniones técnicas o  personales</w:t>
        <w:br/>
        <w:t>en cuanto se relacionen con su especial saber  o  experiencia.  Además,  los</w:t>
        <w:br/>
        <w:t>peritos se pueden referir tanto a puntos específicos  de  la  litis  como  a</w:t>
        <w:br/>
        <w:t>cualquier  otro  punto  relevante  del  litigio,   siempre   y   cuando   se</w:t>
        <w:br/>
        <w:t>circunscriban  al  objeto  para   el   cual   fueron   convocados[24].   Las</w:t>
        <w:br/>
        <w:t>conclusiones de los peritos deben estar suficientemente fundadas.</w:t>
        <w:br/>
        <w:br/>
        <w:br/>
        <w:t>Ahora bien, la objeción del Estado debe ser analizada al momento en  que  el</w:t>
        <w:br/>
        <w:t>Tribunal entre al fondo del asunto. En el supuesto de que  las  conclusiones</w:t>
        <w:br/>
        <w:t>del perito sean infundadas, ese medio de prueba no será  tenido  en  cuenta,</w:t>
        <w:br/>
        <w:t>caso contrario lo será. En otras palabras, se trata de una cuestión de  peso</w:t>
        <w:br/>
        <w:t>probatorio y no de admisibilidad de la prueba. Por  lo  tanto,  el  Tribunal</w:t>
        <w:br/>
        <w:t>admite las declaraciones de los citados peritos y las valorará  en  conjunto</w:t>
        <w:br/>
        <w:t>con el acervo probatorio y conforme a las reglas de la sana crítica.</w:t>
        <w:br/>
        <w:br/>
        <w:br/>
        <w:t>En cuanto a la declaración de la presunta víctima, el Estado  manifestó  que</w:t>
        <w:br/>
        <w:t>la misma no se ajustó a la verdad frente  a  dos  sucesos:  a)  la  supuesta</w:t>
        <w:br/>
        <w:t>falta  de  notificación  a  la  señora  Reverón  Trujillo  de  las   medidas</w:t>
        <w:br/>
        <w:t>cautelares dictadas por la Comisión Interamericana a favor  de  un  imputado</w:t>
        <w:br/>
        <w:t>en una causa en la que la señora Reverón Trujillo actuaba como  juez,  y  b)</w:t>
        <w:br/>
        <w:t>la supuesta afectación al derecho a la jubilación de la presunta víctima.</w:t>
        <w:br/>
        <w:br/>
        <w:br/>
        <w:t>La Corte nota que el punto a) no es materia del presente caso,  por  lo  que</w:t>
        <w:br/>
        <w:t>no entrará a considerarlo. En cuanto al punto b), el Tribunal analizará  los</w:t>
        <w:br/>
        <w:t>dichos de la  señora  Reverón  Trujillo  en  el  acápite  oportuno  de  esta</w:t>
        <w:br/>
        <w:t>Sentencia, teniendo en cuenta que la declaración de la presunta  víctima  no</w:t>
        <w:br/>
        <w:t>puede ser valorada aisladamente, dado que tiene un  interés  directo  en  el</w:t>
        <w:br/>
        <w:t>caso[25].</w:t>
        <w:br/>
        <w:br/>
        <w:br/>
        <w:t>Por otro lado, el Tribunal observa que varios  documentos  citados  por  los</w:t>
        <w:br/>
        <w:t>representantes no fueron aportados a la Corte[26], pero se envió  el  enlace</w:t>
        <w:br/>
        <w:t>electrónico directo a una página de Internet. Al  respecto,  conforme  a  la</w:t>
        <w:br/>
        <w:t>jurisprudencia de esta  Corte,  es  deber  de  las  partes  adjuntar  a  sus</w:t>
        <w:br/>
        <w:t>respectivos escritos principales toda la documentación que  pretendan  hacer</w:t>
        <w:br/>
        <w:t>valer como prueba, de tal forma que sea conocida por el Tribunal y  por  las</w:t>
        <w:br/>
        <w:t>demás partes de manera inmediata. Sin perjuicio  de  esto,  en  el  presente</w:t>
        <w:br/>
        <w:t>caso, la Corte observa que los  documentos  aportados  de  esta  manera  son</w:t>
        <w:br/>
        <w:t>útiles  y  que  las  partes  tuvieron  la   posibilidad   de   ubicarlos   y</w:t>
        <w:br/>
        <w:t>controvertirlos, pero  no  lo  hicieron.  Por  ello,  dichos  documentos  se</w:t>
        <w:br/>
        <w:t>aceptan e incorporan al  expediente,  ya  que  no  se  afectó  la  seguridad</w:t>
        <w:br/>
        <w:t>jurídica ni el equilibrio procesal[27].</w:t>
        <w:br/>
        <w:br/>
        <w:br/>
        <w:t>En  cuanto  a  los  documentos  de  prensa  presentados,  éstos  podrán  ser</w:t>
        <w:br/>
        <w:t>apreciados cuando recojan hechos públicos  y  notorios  o  declaraciones  de</w:t>
        <w:br/>
        <w:t>funcionarios del Estado, o cuando corroboren aspectos  relacionados  con  el</w:t>
        <w:br/>
        <w:t>caso[28].</w:t>
        <w:br/>
        <w:br/>
        <w:br/>
        <w:t>Finalmente, la Corte agrega al acervo  probatorio,  de  conformidad  con  el</w:t>
        <w:br/>
        <w:t>artículo 45.1 del Reglamento y por estimar que son útiles para  resolver  el</w:t>
        <w:br/>
        <w:t>caso, las siguientes normativas internas: Ley del  Estatuto  de  la  Función</w:t>
        <w:br/>
        <w:t>Pública de Venezuela[29] y Código Orgánico Procesal Penal[30].</w:t>
        <w:br/>
        <w:br/>
        <w:br/>
        <w:br/>
        <w:br/>
        <w:br/>
        <w:br/>
        <w:t xml:space="preserve">                                     VI</w:t>
        <w:br/>
        <w:br/>
        <w:br/>
        <w:t xml:space="preserve">   ARTÍCULO 25 (PROTECCIÓN JUDICIAL)[31] EN RELACIÓN CON LOS ARTÍCULOS 1.1</w:t>
        <w:br/>
        <w:t xml:space="preserve">       (OBLIGACIÓN DE RESPETAR LOS DERECHOS)[32] Y 2 (DEBER DE ADOPTAR</w:t>
        <w:br/>
        <w:t xml:space="preserve">      DISPOSICIONES DE DERECHO INTERNO)[33] DE LA CONVENCIÓN AMERICANA</w:t>
        <w:br/>
        <w:br/>
        <w:br/>
        <w:br/>
        <w:br/>
        <w:br/>
        <w:t xml:space="preserve">        1. Los hechos del presente caso</w:t>
        <w:br/>
        <w:br/>
        <w:br/>
        <w:t>La señora Reverón Trujillo ingresó al Poder  Judicial  venezolano  en  1982,</w:t>
        <w:br/>
        <w:t>desempeñándose desde entonces en diversos cargos de forma  interrumpida[34].</w:t>
        <w:br/>
        <w:t>El 16 de julio de 1999, una Resolución  del  Consejo  de  la  Judicatura  la</w:t>
        <w:br/>
        <w:t>nombró como Jueza de Primera Instancia de  lo  Penal  y  estableció  que  la</w:t>
        <w:br/>
        <w:t>designación tenía un “carácter provisorio”  hasta  “la  celebración  de  los</w:t>
        <w:br/>
        <w:t>respectivos concursos de oposición”[35]. Desde el 21 de julio de 1999  hasta</w:t>
        <w:br/>
        <w:t>el 26 de febrero de 2002 la señora Reverón Trujillo  fue  jueza  de  Primera</w:t>
        <w:br/>
        <w:t>Instancia del Circuito Judicial Penal de  la  Circunscripción  Judicial  del</w:t>
        <w:br/>
        <w:t>Área Metropolitana de Caracas[36]. En el año  2002  ejercía  específicamente</w:t>
        <w:br/>
        <w:t>como Jueza Decimocuarta de Primera Instancia en función de juicio  de  dicho</w:t>
        <w:br/>
        <w:t>circuito[37]. Cabe resaltar que los representantes, el Estado y la  presunta</w:t>
        <w:br/>
        <w:t>víctima, concuerdan en que antes de ese cargo, la  señora  Reverón  Trujillo</w:t>
        <w:br/>
        <w:t>ejerció como Jueza en funciones de control, del Juzgado  Décimo  Cuarto  del</w:t>
        <w:br/>
        <w:t>Área Metropolitana de Caracas[38].</w:t>
        <w:br/>
        <w:br/>
        <w:br/>
        <w:t>El 6 de febrero de 2002 la Comisión  de  Funcionamiento  y  Reestructuración</w:t>
        <w:br/>
        <w:t>del Sistema Judicial (en adelante “la CFRSJ”) destituyó a la señora  Reverón</w:t>
        <w:br/>
        <w:t>Trujillo de su cargo[39]. Dicho organismo  consideró  que  la  jueza  habría</w:t>
        <w:br/>
        <w:t>incurrido en ilícitos disciplinarios según la Ley Orgánica  del  Consejo  de</w:t>
        <w:br/>
        <w:t>la Judicatura y la Ley de Carrera Judicial, que incluían el “abuso o  exceso</w:t>
        <w:br/>
        <w:t>de autoridad” y el incumplimiento de su obligación  de  “guardar  la  debida</w:t>
        <w:br/>
        <w:t>atención y diligencia” en la tramitación de la causa[40].</w:t>
        <w:br/>
        <w:br/>
        <w:br/>
        <w:t>El 5 de marzo de 2002  la  señora  Reverón  Trujillo  interpuso  un  recurso</w:t>
        <w:br/>
        <w:t>administrativo de reconsideración ante la CFRSJ[41]. El 20 de marzo de  2002</w:t>
        <w:br/>
        <w:t>la CFRSJ declaró improcedente dicho recurso[42].</w:t>
        <w:br/>
        <w:br/>
        <w:br/>
        <w:t>El 19 de  marzo de 2002 la presunta víctima interpuso un recurso de  nulidad</w:t>
        <w:br/>
        <w:t>ante la SPA, por medio del cual también solicitó una suspensión cautelar  de</w:t>
        <w:br/>
        <w:t>los efectos del acto impugnado[43].</w:t>
        <w:br/>
        <w:br/>
        <w:br/>
        <w:t>El 14 de mayo de 2003 la  SPA  desestimó  la  pretensión  de  la  actora  de</w:t>
        <w:br/>
        <w:t>suspensión de los efectos del acto [44] y el 13 de octubre de  2004  declaró</w:t>
        <w:br/>
        <w:t>la nulidad de la sanción de destitución.  Concluyó  que  la  señora  Reverón</w:t>
        <w:br/>
        <w:t>Trujillo</w:t>
        <w:br/>
        <w:br/>
        <w:br/>
        <w:t xml:space="preserve">    no incurrió en las faltas disciplinarias por las cuales la  [CFRSJ]  la</w:t>
        <w:br/>
        <w:t xml:space="preserve">    destituyó de[l] cargo, es decir, no  incurrió  en  abuso  o  exceso  de</w:t>
        <w:br/>
        <w:t xml:space="preserve">    autoridad; descuido y negligencia en su rol de  directora  del  proceso</w:t>
        <w:br/>
        <w:t xml:space="preserve">    […] y en consecuencia, de acuerdo con  la  normativa  jurídica  vigente</w:t>
        <w:br/>
        <w:t xml:space="preserve">    para la fecha del acto administrativo mediante  el  cual  el  organismo</w:t>
        <w:br/>
        <w:t xml:space="preserve">    competente la destituyó, esta Sala, declara que no  estuvo  ajustado  a</w:t>
        <w:br/>
        <w:t xml:space="preserve">    derecho tal decisión[45].</w:t>
        <w:br/>
        <w:br/>
        <w:br/>
        <w:t>Además,   la   SPA   determinó   que   la   CFRSJ   “invadió    competencias</w:t>
        <w:br/>
        <w:t>correspondientes al ámbito jurisdiccional y en  tal  sentido,  le  violó  la</w:t>
        <w:br/>
        <w:t>garantía constitucional a la autonomía e independencia de  que  era  titular</w:t>
        <w:br/>
        <w:t>la jueza sancionada, al momento de dictar la citada medida”[46].</w:t>
        <w:br/>
        <w:br/>
        <w:br/>
        <w:t>La SPA no ordenó la restitución de la jueza  ni  el  pago  de  los  salarios</w:t>
        <w:br/>
        <w:t>dejados de percibir. Justificó su decisión de la siguiente manera  y  ordenó</w:t>
        <w:br/>
        <w:t>las siguientes medidas de reparación:</w:t>
        <w:br/>
        <w:br/>
        <w:br/>
        <w:t xml:space="preserve">    En otras circunstancias esta Sala podría, con los elementos  existentes</w:t>
        <w:br/>
        <w:t xml:space="preserve">    en las actas  del  expediente,  ordenar  la  restitución  de  la  jueza</w:t>
        <w:br/>
        <w:t xml:space="preserve">    afectada con la medida sancionatoria al cargo que ocupaba; sin embargo,</w:t>
        <w:br/>
        <w:t xml:space="preserve">    es  necesario  señalar  que  en  la  actualidad  opera  un  proceso  de</w:t>
        <w:br/>
        <w:t xml:space="preserve">    reestructuración judicial, por el cual se  acordó  someter  a  concurso</w:t>
        <w:br/>
        <w:t xml:space="preserve">    público de oposición todos los cargos  judiciales,  incluidos  aquéllos</w:t>
        <w:br/>
        <w:t xml:space="preserve">    ejercidos por jueces que tuvieren carácter provisorio.</w:t>
        <w:br/>
        <w:br/>
        <w:br/>
        <w:t xml:space="preserve">    Así, como quiera que la recurrente se encuentra incluida en el supuesto</w:t>
        <w:br/>
        <w:t xml:space="preserve">    expresado  anteriormente  y  ante  la  imposibilidad  de   acordar   la</w:t>
        <w:br/>
        <w:t xml:space="preserve">    restitución a su cargo u otro de igual jerarquía  y  remuneración,  por</w:t>
        <w:br/>
        <w:t xml:space="preserve">    las razones antes mencionadas, esta Sala,  consciente  de  la  eventual</w:t>
        <w:br/>
        <w:t xml:space="preserve">    reparación que merece el presente caso, ORDENA a la Administración:</w:t>
        <w:br/>
        <w:br/>
        <w:br/>
        <w:t xml:space="preserve">    1) Eliminar del expediente que reposa en los archivos de la [CFRSJ], la</w:t>
        <w:br/>
        <w:t xml:space="preserve">    sanción de destitución que le  fuera  impuesta  a  la  ciudadana  María</w:t>
        <w:br/>
        <w:t xml:space="preserve">    Cristina Reverón Trujillo, mediante el acto administrativo de  fecha  6</w:t>
        <w:br/>
        <w:t xml:space="preserve">    de febrero de 2002, dictado por dicha Comisión.</w:t>
        <w:br/>
        <w:br/>
        <w:br/>
        <w:t xml:space="preserve">    En  tal  sentido,  debe  quedar  borrada  de  su  expediente  judicial,</w:t>
        <w:br/>
        <w:t xml:space="preserve">    cualquier información que mencione que  la  prenombrada  ciudadana  fue</w:t>
        <w:br/>
        <w:t xml:space="preserve">    sancionada en los términos antes señalados, a los efectos de evitar  la</w:t>
        <w:br/>
        <w:t xml:space="preserve">    formación de posibles prejuicios en futuros concursos de  oposición  en</w:t>
        <w:br/>
        <w:t xml:space="preserve">    los cuales pudiera eventualmente participar la recurrente, razón por la</w:t>
        <w:br/>
        <w:t xml:space="preserve">    cual se ordena anexar copia certificada  de  la  presente  decisión  al</w:t>
        <w:br/>
        <w:t xml:space="preserve">    expediente administrativo de la recurrente. […]</w:t>
        <w:br/>
        <w:br/>
        <w:br/>
        <w:t xml:space="preserve">    2) Dada la condición de jueza  provisoria  que  mantuvo  la  recurrente</w:t>
        <w:br/>
        <w:t xml:space="preserve">    hasta el momento de la interposición del presente recurso y a los fines</w:t>
        <w:br/>
        <w:t xml:space="preserve">    de preservar el derecho de ésta a participar en los concursos  públicos</w:t>
        <w:br/>
        <w:t xml:space="preserve">    de oposición a los cuales aspire, siempre que cumpla, naturalmente, con</w:t>
        <w:br/>
        <w:t xml:space="preserve">    los requisitos exigidos en cada caso, se ordena su  evaluación  durante</w:t>
        <w:br/>
        <w:t xml:space="preserve">    el período  completo  de  ejercicio  de  la  judicatura,  así  como  su</w:t>
        <w:br/>
        <w:t xml:space="preserve">    inclusión, en caso de requerirlo ella, en los  señalados  concursos  de</w:t>
        <w:br/>
        <w:t xml:space="preserve">    oposición.</w:t>
        <w:br/>
        <w:br/>
        <w:br/>
        <w:t xml:space="preserve">    3) Como quiera que con la presente decisión no se ordena la restitución</w:t>
        <w:br/>
        <w:t xml:space="preserve">    de la jueza al cargo que venía desempeñando, esta Sala se  abstiene  de</w:t>
        <w:br/>
        <w:t xml:space="preserve">    ordenar el pago de los salarios dejados de  percibir  a  partir  de  la</w:t>
        <w:br/>
        <w:t xml:space="preserve">    fecha de destitución. Así se decide[47].</w:t>
        <w:br/>
        <w:br/>
        <w:br/>
        <w:br/>
        <w:br/>
        <w:br/>
        <w:t xml:space="preserve">        2. El derecho a un recurso efectivo</w:t>
        <w:br/>
        <w:br/>
        <w:br/>
        <w:t>A criterio de la Comisión y los representantes  la  violación  del  artículo</w:t>
        <w:br/>
        <w:t>25.1 de la Convención se produciría justamente porque la SPA  no  ordenó  la</w:t>
        <w:br/>
        <w:t>restitución de la señora Reverón Trujillo a  su  cargo  y  el  pago  de  sus</w:t>
        <w:br/>
        <w:t>salarios dejados de percibir. Según  la  Comisión,  “la  efectividad  de  un</w:t>
        <w:br/>
        <w:t>recurso no se circunscribe  únicamente  a  la  declaratoria  formal  de  una</w:t>
        <w:br/>
        <w:t>violación sino por el  contrario,  el  derecho  de  acceder  a  la  justicia</w:t>
        <w:br/>
        <w:t>implica que el Estado adopte todas  las  medidas  necesarias  para  remediar</w:t>
        <w:br/>
        <w:t>dicha situación”. Asimismo, la Comisión estimó que la  decisión  de  la  SPA</w:t>
        <w:br/>
        <w:t>“implicaba necesariamente la disposición de todos los mecanismos  necesarios</w:t>
        <w:br/>
        <w:t>para remediar la violación encontrada”, específicamente “la  reincorporación</w:t>
        <w:br/>
        <w:t>al cargo y el pago de los salarios y beneficios dejados de percibir”.</w:t>
        <w:br/>
        <w:br/>
        <w:br/>
        <w:t>Los representantes alegaron que la  denegación  de  justicia  en  este  caso</w:t>
        <w:br/>
        <w:t>“obedece a la no satisfacción de la lógica y principal  consecuencia  de  un</w:t>
        <w:br/>
        <w:t>recurso judicial ordinario, concretamente, un  recurso  de  nulidad  de  una</w:t>
        <w:br/>
        <w:t>destitución de un  cargo  público”  y  que  “el  necesario  e  indispensable</w:t>
        <w:br/>
        <w:t>resultado efectivo de un recurso judicial que  determine  la  ilegalidad  de</w:t>
        <w:br/>
        <w:t>una remoción es la consecuente reincorporación al cargo y  el  pago  de  los</w:t>
        <w:br/>
        <w:t>beneficios dejados de percibir”.</w:t>
        <w:br/>
        <w:br/>
        <w:br/>
        <w:t>Por su lado, el Estado sostuvo que “el hecho de que la  reparación  acordada</w:t>
        <w:br/>
        <w:t>por [la SPA] sea distinta a la esperada por la supuesta víctima,  y  por  la</w:t>
        <w:br/>
        <w:t>Comisión Interamericana, ello  no  implica  que  el  recurso  no  haya  sido</w:t>
        <w:br/>
        <w:t>efectivo, conforme a las condiciones  objetivas  del  caso  concreto”.  Esas</w:t>
        <w:br/>
        <w:t>“condiciones   objetivas”   serían,   según   Venezuela,   el   proceso   de</w:t>
        <w:br/>
        <w:t>reestructuración judicial que el país mantenía  y  la  condición  de  “jueza</w:t>
        <w:br/>
        <w:t>provisoria”  de  la  presunta  víctima.  Para  el  Estado,  las  medidas  de</w:t>
        <w:br/>
        <w:t>reparación que acordó la SPA eran las  “procedentes  para  el  caso  de  los</w:t>
        <w:br/>
        <w:t>jueces provisorios”.</w:t>
        <w:br/>
        <w:br/>
        <w:br/>
        <w:t>El artículo 25.1  de  la  Convención  establece,  en  términos  amplios,  la</w:t>
        <w:br/>
        <w:t>obligación a  cargo  de  los  Estados  de  ofrecer,  a  todas  las  personas</w:t>
        <w:br/>
        <w:t>sometidas a su jurisdicción,  un  recurso  judicial  efectivo  contra  actos</w:t>
        <w:br/>
        <w:t>violatorios de sus derechos fundamentales. Dispone, además, que la  garantía</w:t>
        <w:br/>
        <w:t>allí consagrada se aplica no sólo respecto de los derechos contenidos en  la</w:t>
        <w:br/>
        <w:t>Convención,  sino  también  de  aquéllos  que  estén  reconocidos   por   la</w:t>
        <w:br/>
        <w:t>Constitución o por la ley[48]. La existencia de  esta  garantía  “constituye</w:t>
        <w:br/>
        <w:t>uno de los pilares básicos, no sólo de la  Convención  Americana,  sino  del</w:t>
        <w:br/>
        <w:t>propio Estado de Derecho en una sociedad democrática en  el  sentido  de  la</w:t>
        <w:br/>
        <w:t>Convención”[49].</w:t>
        <w:br/>
        <w:br/>
        <w:br/>
        <w:t>El artículo 25 se encuentra íntimamente ligado  con  la  obligación  general</w:t>
        <w:br/>
        <w:t>del artículo 1.1 de la  misma,  que  atribuye  funciones  de  protección  al</w:t>
        <w:br/>
        <w:t>derecho interno de los Estados Partes,  de  lo  cual  se  desprende  que  el</w:t>
        <w:br/>
        <w:t>Estado tiene la responsabilidad de diseñar  y  consagrar  normativamente  un</w:t>
        <w:br/>
        <w:t>recurso eficaz, así como la  de  asegurar  la  debida  aplicación  de  dicho</w:t>
        <w:br/>
        <w:t>recurso por parte de sus autoridades judiciales[50].  A  su  vez,  el  deber</w:t>
        <w:br/>
        <w:t>general del Estado de adecuar su derecho  interno  a  las  disposiciones  de</w:t>
        <w:br/>
        <w:t>dicha  Convención  para  garantizar  los  derechos  en   ella   consagrados,</w:t>
        <w:br/>
        <w:t>establecido en  el  artículo  2,  incluye  la  expedición  de  normas  y  el</w:t>
        <w:br/>
        <w:t>desarrollo de  prácticas  conducentes  a  la  observancia  efectiva  de  los</w:t>
        <w:br/>
        <w:t>derechos y libertades consagrados en la  misma,  así  como  la  adopción  de</w:t>
        <w:br/>
        <w:t>medidas para suprimir las normas y prácticas  de  cualquier  naturaleza  que</w:t>
        <w:br/>
        <w:t>entrañen una violación a las garantías previstas en la Convención[51].</w:t>
        <w:br/>
        <w:br/>
        <w:br/>
        <w:t>En similar sentido, la Corte ha entendido que para  que  exista  un  recurso</w:t>
        <w:br/>
        <w:t>efectivo no basta con que esté previsto por la Constitución o la ley  o  con</w:t>
        <w:br/>
        <w:t>que sea formalmente admisible,  sino  que  se  requiere  que  sea  realmente</w:t>
        <w:br/>
        <w:t>idóneo para establecer si se ha incurrido en una violación  a  los  derechos</w:t>
        <w:br/>
        <w:t>humanos y proveer lo necesario para remediarla[52]. No  pueden  considerarse</w:t>
        <w:br/>
        <w:t>efectivos aquellos recursos que, por las condiciones generales  del  país  o</w:t>
        <w:br/>
        <w:t>incluso por las  circunstancias  particulares  de  un  caso  dado,  resulten</w:t>
        <w:br/>
        <w:t>ilusorios[53].</w:t>
        <w:br/>
        <w:br/>
        <w:br/>
        <w:t>En el presente caso, la Corte constata que mediante el  recurso  de  nulidad</w:t>
        <w:br/>
        <w:t>que interpuso la señora Reverón Trujillo se declaró que  su  destitución  no</w:t>
        <w:br/>
        <w:t>estuvo ajustada a derecho (supra párr. 53) pero no ordenó su restitución  ni</w:t>
        <w:br/>
        <w:t>el pago de los salarios dejados de percibir. Además, la sentencia de la  SPA</w:t>
        <w:br/>
        <w:t>dejó establecido que “los elementos existentes en las actas del  expediente”</w:t>
        <w:br/>
        <w:t>de la señora Reverón Trujillo hubieran llevado a  que  la  SPA  ordenara  la</w:t>
        <w:br/>
        <w:t>restitución de no haber sido por el proceso de reestructuración  judicial  y</w:t>
        <w:br/>
        <w:t>la  posición  de  jueza  provisoria  que  ocupaba  (supra  párr.   55).   Le</w:t>
        <w:br/>
        <w:t>corresponde entonces al Tribunal analizar, en primer lugar, si en este  caso</w:t>
        <w:br/>
        <w:t>la reincorporación al cargo era la reparación  necesaria  para  remediar  la</w:t>
        <w:br/>
        <w:t>situación de la señora Reverón Trujillo, lo que llevaría a  la  consecuencia</w:t>
        <w:br/>
        <w:t>que un recurso efectivo implicaba  necesariamente  dicha  reparación  (supra</w:t>
        <w:br/>
        <w:t>párr. 61). De llegar  a  una  conclusión  afirmativa  respecto  a  esto,  el</w:t>
        <w:br/>
        <w:t>Tribunal deberá analizar si los motivos señalados por la SPA (el proceso  de</w:t>
        <w:br/>
        <w:t>reestructuración judicial y la condición de jueza provisoria de la  presunta</w:t>
        <w:br/>
        <w:t>víctima)  constituían  restricciones  adecuadas  conforme  a  la  Convención</w:t>
        <w:br/>
        <w:t>Americana y por tanto eximían al Estado de reincorporar a la señora  Reverón</w:t>
        <w:br/>
        <w:t>Trujillo a su cargo y pagarle los salarios dejados de percibir. En caso  que</w:t>
        <w:br/>
        <w:t>se concluya que tales motivos no dispensaban al  Estado  de  proceder  a  la</w:t>
        <w:br/>
        <w:t>reincorporación, la consecuencia será que el recurso no  fue  efectivo  para</w:t>
        <w:br/>
        <w:t>solucionar la situación de la presunta  víctima.  Si  por  el  contrario  se</w:t>
        <w:br/>
        <w:t>concluye que dichos motivos justificaban al Estado para no proceder  con  la</w:t>
        <w:br/>
        <w:t>reincorporación, corresponderá dilucidar si las reparaciones  otorgadas,  es</w:t>
        <w:br/>
        <w:t>decir, la eliminación de la sanción de destitución  del  expediente  de  sus</w:t>
        <w:br/>
        <w:t>archivos y la orden de que fuera evaluada e incluida  en  los  concursos  de</w:t>
        <w:br/>
        <w:t>oposición  en  caso  de  requerirlo  ella  (supra  párr.  55),  fueron   las</w:t>
        <w:br/>
        <w:t>adecuadas. De concluirse que  no  lo  fueron,  existirá  una  violación  del</w:t>
        <w:br/>
        <w:t>artículo 25 de la Convención, caso contrario, no la habrá.</w:t>
        <w:br/>
        <w:br/>
        <w:br/>
        <w:br/>
        <w:br/>
        <w:br/>
        <w:t xml:space="preserve">        1. El recurso efectivo luego de la destitución  arbitraria  de  una</w:t>
        <w:br/>
        <w:t xml:space="preserve">           jueza</w:t>
        <w:br/>
        <w:br/>
        <w:br/>
        <w:t>La Corte procederá ahora a  analizar  si  la  reincorporación  al  cargo  es</w:t>
        <w:br/>
        <w:t>necesaria  para  remediar  la  situación  de  jueces  que  son   destituidos</w:t>
        <w:br/>
        <w:t>arbitrariamente, como ocurre en el presente caso, según lo señalado  por  la</w:t>
        <w:br/>
        <w:t>SPA (supra párr. 53)  y, consecuentemente, si un recurso  efectivo  en  este</w:t>
        <w:br/>
        <w:t>caso implicaba la reincorporación.</w:t>
        <w:br/>
        <w:br/>
        <w:br/>
        <w:t>Los jueces que forman parte  de  la  carrera  judicial  cuentan,  en  primer</w:t>
        <w:br/>
        <w:t>lugar, con la estabilidad que brinda  el  ser  funcionario  de  carrera.  El</w:t>
        <w:br/>
        <w:t>principio general en materia  laboral  para  los  trabajadores  públicos  de</w:t>
        <w:br/>
        <w:t>carrera es la estabilidad, entendida como la certidumbre  que  debe  asistir</w:t>
        <w:br/>
        <w:t>al empleado en el sentido de que, mientras de su parte haya  observancia  de</w:t>
        <w:br/>
        <w:t>las condiciones fijadas por la ley en relación con  su  desempeño,  no  será</w:t>
        <w:br/>
        <w:t>removido. Lo anterior se debe a que los funcionarios públicos han  ingresado</w:t>
        <w:br/>
        <w:t>por medio de concursos o algún otro método legal que determine  los  méritos</w:t>
        <w:br/>
        <w:t>y calidades de los aspirantes y forman parte de una carrera permanente.</w:t>
        <w:br/>
        <w:br/>
        <w:br/>
        <w:t>Así, por ejemplo, la Ley del Estatuto de la  Función  Pública  de  Venezuela</w:t>
        <w:br/>
        <w:t>establece que “[s]erán  funcionarios  o  funcionarias  de  carrera,  quienes</w:t>
        <w:br/>
        <w:t>habiendo ganado el concurso público, superado el  período  de  prueba  y  en</w:t>
        <w:br/>
        <w:t>virtud  de  nombramiento,  presten  servicios  remunerados  y  con  carácter</w:t>
        <w:br/>
        <w:t>permanente”[54], y  que  “[l]os  funcionarios  o  funcionarias  públicos  de</w:t>
        <w:br/>
        <w:t>carrera que ocupen cargos de carrera gozarán de estabilidad en el  desempeño</w:t>
        <w:br/>
        <w:t>de sus cargos. En consecuencia, sólo podrán ser retirados del  servicio  por</w:t>
        <w:br/>
        <w:t>las causales contempladas en la presente Ley”[55].</w:t>
        <w:br/>
        <w:br/>
        <w:br/>
        <w:t>Específicamente con respecto a jueces, la Constitución venezolana  establece</w:t>
        <w:br/>
        <w:t>en el artículo 255 un régimen uniforme de carrera judicial:</w:t>
        <w:br/>
        <w:br/>
        <w:br/>
        <w:t xml:space="preserve">    El ingreso a la carrera judicial y el ascenso de los jueces o juezas se</w:t>
        <w:br/>
        <w:t xml:space="preserve">    hará por concursos de oposición públicos que aseguren  la  idoneidad  y</w:t>
        <w:br/>
        <w:t xml:space="preserve">    excelencia  de  los  o  las  participantes  y  serán  seleccionados   o</w:t>
        <w:br/>
        <w:t xml:space="preserve">    seleccionadas por los jurados de los circuitos judiciales, en la  forma</w:t>
        <w:br/>
        <w:t xml:space="preserve">    y condiciones que establezca la ley.  […]  Los  jueces  o  juezas  sólo</w:t>
        <w:br/>
        <w:t xml:space="preserve">    podrán ser removidos o suspendidos o suspendidas de sus cargos mediante</w:t>
        <w:br/>
        <w:t xml:space="preserve">    los procedimientos expresamente previstos en la ley[56].</w:t>
        <w:br/>
        <w:br/>
        <w:br/>
        <w:t>Ahora bien, los jueces, a diferencia de  los  demás  funcionarios  públicos,</w:t>
        <w:br/>
        <w:t>cuentan con garantías reforzadas debido a  la  independencia  necesaria  del</w:t>
        <w:br/>
        <w:t>Poder Judicial, lo cual  la  Corte  ha  entendido  como  “esencial  para  el</w:t>
        <w:br/>
        <w:t>ejercicio de la función judicial”[57]. El Tribunal ha dicho que uno  de  los</w:t>
        <w:br/>
        <w:t>objetivos principales que tiene la separación de los poderes públicos es  la</w:t>
        <w:br/>
        <w:t>garantía de la independencia de los  jueces[58].  Dicho  ejercicio  autónomo</w:t>
        <w:br/>
        <w:t>debe ser garantizado por el Estado tanto en su  faceta  institucional,  esto</w:t>
        <w:br/>
        <w:t>es, en relación con el Poder Judicial como  sistema,  así  como  también  en</w:t>
        <w:br/>
        <w:t>conexión con su vertiente individual, es decir, con relación  a  la  persona</w:t>
        <w:br/>
        <w:t>del juez específico. El objetivo de la protección radica en  evitar  que  el</w:t>
        <w:br/>
        <w:t>sistema judicial  en  general  y  sus  integrantes  en  particular  se  vean</w:t>
        <w:br/>
        <w:t>sometidos a posibles restricciones indebidas en el ejercicio de  su  función</w:t>
        <w:br/>
        <w:t>por parte de órganos ajenos  al  Poder  Judicial  o  incluso  por  parte  de</w:t>
        <w:br/>
        <w:t>aquellos magistrados que ejercen  funciones  de  revisión  o  apelación[59].</w:t>
        <w:br/>
        <w:t>Adicionalmente, el Estado está en el deber de garantizar una  apariencia  de</w:t>
        <w:br/>
        <w:t>independencia  de  la  magistratura  que  inspire  legitimidad  y  confianza</w:t>
        <w:br/>
        <w:t>suficiente no sólo al justiciable, sino a los  ciudadanos  en  una  sociedad</w:t>
        <w:br/>
        <w:t>democrática[60].</w:t>
        <w:br/>
        <w:br/>
        <w:br/>
        <w:t>El principio  de  independencia  judicial  constituye  uno  de  los  pilares</w:t>
        <w:br/>
        <w:t>básicos de las garantías del debido proceso, motivo por  el  cual  debe  ser</w:t>
        <w:br/>
        <w:t>respetado en todas las áreas del procedimiento y ante todas  las  instancias</w:t>
        <w:br/>
        <w:t>procesales en que se decide sobre los derechos de la persona.  La  Corte  ha</w:t>
        <w:br/>
        <w:t>considerado   que   el   principio   de   independencia   judicial   resulta</w:t>
        <w:br/>
        <w:t>indispensable para la protección de los derechos fundamentales, por  lo  que</w:t>
        <w:br/>
        <w:t>su alcance debe garantizarse inclusive, en situaciones especiales,  como  lo</w:t>
        <w:br/>
        <w:t>es el estado de excepción[61].</w:t>
        <w:br/>
        <w:br/>
        <w:br/>
        <w:t>El principio de independencia judicial fue reconocido por la  misma  SPA  en</w:t>
        <w:br/>
        <w:t>su sentencia en la cual declaró la nulidad de la destitución  de  la  señora</w:t>
        <w:br/>
        <w:t>Reverón Trujillo. En esa decisión, la SPA consideró que los artículos 254  y</w:t>
        <w:br/>
        <w:t>256  de  la  Constitución  venezolana,  referentes  a  la  independencia   e</w:t>
        <w:br/>
        <w:t>imparcialidad del Poder Judicial[62], “consagran  un  principio  general  de</w:t>
        <w:br/>
        <w:t>obligatorio cumplimiento”[63]. Además, la  SPA  señaló  que  de  las  normas</w:t>
        <w:br/>
        <w:t>citadas  se  deriva  “el  principio  de  independencia  de  los  órganos  de</w:t>
        <w:br/>
        <w:t>administración de justicia en dos aspectos fundamentales, el  respeto  a  su</w:t>
        <w:br/>
        <w:t>autonomía frente a otros órganos  del  Poder  Público  y  el  deber  de  los</w:t>
        <w:br/>
        <w:t>funcionarios judiciales de mantener su independencia”[64].</w:t>
        <w:br/>
        <w:br/>
        <w:br/>
        <w:t>Conforme a la jurisprudencia de esta Corte y de la Corte Europea,  así  como</w:t>
        <w:br/>
        <w:t>de conformidad con los Principios básicos de las Naciones  Unidas  relativos</w:t>
        <w:br/>
        <w:t>a la independencia de la judicatura (en adelante “Principios Básicos”),  las</w:t>
        <w:br/>
        <w:t>siguientes garantías se derivan de la independencia  judicial:  un  adecuado</w:t>
        <w:br/>
        <w:t>proceso de nombramiento[65], la inamovilidad en el cargo[66] y  la  garantía</w:t>
        <w:br/>
        <w:t>contra presiones externas[67].</w:t>
        <w:br/>
        <w:br/>
        <w:br/>
        <w:br/>
        <w:br/>
        <w:br/>
        <w:t xml:space="preserve">              i) adecuado proceso de nombramiento</w:t>
        <w:br/>
        <w:br/>
        <w:br/>
        <w:t>Los Principios Básicos destacan como elementos preponderantes en materia  de</w:t>
        <w:br/>
        <w:t>nombramiento  de   jueces   la   integridad,   idoneidad   y   formación   o</w:t>
        <w:br/>
        <w:t>calificaciones   jurídicas   apropiadas[68].    Del    mismo    modo,    las</w:t>
        <w:br/>
        <w:t>Recomendaciones del Consejo de Europa evocan un criterio marco  de  utilidad</w:t>
        <w:br/>
        <w:t>en este análisis al disponer que todas las decisiones  relacionadas  con  la</w:t>
        <w:br/>
        <w:t>carrera  profesional  de  los  jueces  deben  estar  basadas  en   criterios</w:t>
        <w:br/>
        <w:t>objetivos, siendo el mérito personal del juez, su calificación,  integridad,</w:t>
        <w:br/>
        <w:t>capacidad y eficiencia los elementos preponderantes a  considerar[69].  Esta</w:t>
        <w:br/>
        <w:t>Corte ha destacado con anterioridad que los  diferentes  sistemas  políticos</w:t>
        <w:br/>
        <w:t>han ideado procedimientos estrictos tanto para  el  nombramiento  de  jueces</w:t>
        <w:br/>
        <w:t>como para su destitución[70].</w:t>
        <w:br/>
        <w:br/>
        <w:br/>
        <w:t>El  Comité  de  Derechos  Humanos  ha  señalado  que  si  el  acceso  a   la</w:t>
        <w:br/>
        <w:t>administración  pública  se  basa  en  los  méritos  y  en  la  igualdad  de</w:t>
        <w:br/>
        <w:t>oportunidades, y si se asegura la estabilidad en el cargo, se  garantiza  la</w:t>
        <w:br/>
        <w:t>libertad de toda injerencia o presión política[71]. En similar  sentido,  la</w:t>
        <w:br/>
        <w:t>Corte destaca que todo proceso de nombramiento debe tener  como  función  no</w:t>
        <w:br/>
        <w:t>sólo la escogencia según los méritos y  calidades  del  aspirante,  sino  el</w:t>
        <w:br/>
        <w:t>aseguramiento de  la  igualdad  de  oportunidades  en  el  acceso  al  Poder</w:t>
        <w:br/>
        <w:t>Judicial. En consecuencia, se debe seleccionar a los  jueces  exclusivamente</w:t>
        <w:br/>
        <w:t>por el mérito personal y su capacidad profesional, a  través  de  mecanismos</w:t>
        <w:br/>
        <w:t>objetivos de selección y permanencia que tengan en cuenta la singularidad  y</w:t>
        <w:br/>
        <w:t>especificidad de las funciones que se van a desempeñar.</w:t>
        <w:br/>
        <w:br/>
        <w:br/>
        <w:t>Los procedimientos de nombramiento tampoco pueden involucrar  privilegios  o</w:t>
        <w:br/>
        <w:t>ventajas irrazonables. La igualdad de oportunidades se  garantiza  a  través</w:t>
        <w:br/>
        <w:t>de una libre concurrencia,  de  tal  forma  que  todos  los  ciudadanos  que</w:t>
        <w:br/>
        <w:t>acrediten los requisitos determinados en la ley deben  poder  participar  en</w:t>
        <w:br/>
        <w:t>los procesos de selección sin ser objeto de tratos  desiguales  arbitrarios.</w:t>
        <w:br/>
        <w:t>Todos  los  aspirantes  deben  concursar  en  igualdad  de  condiciones  aún</w:t>
        <w:br/>
        <w:t>respecto de quienes ocupan los cargos en provisionalidad, los  que  por  tal</w:t>
        <w:br/>
        <w:t>condición no pueden ser  tratados  con  privilegios  o  ventajas,  así  como</w:t>
        <w:br/>
        <w:t>tampoco con desventajas, en relación con el  cargo  que  ocupan  y  al  cual</w:t>
        <w:br/>
        <w:t>aspiran. En suma, se  debe  otorgar  oportunidad  abierta  e  igualitaria  a</w:t>
        <w:br/>
        <w:t>través del señalamiento ampliamente público, claro  y  transparente  de  los</w:t>
        <w:br/>
        <w:t>requisitos  exigidos  para  el  desempeño  del  cargo.  Por  tanto,  no  son</w:t>
        <w:br/>
        <w:t>admisibles las restricciones que impidan o dificulten a quien no hace  parte</w:t>
        <w:br/>
        <w:t>de la administración o de alguna entidad, es decir, a la persona  particular</w:t>
        <w:br/>
        <w:t>que no ha accedido al servicio, llegar a él con base en sus méritos.</w:t>
        <w:br/>
        <w:br/>
        <w:br/>
        <w:t>Finalmente,  cuando  los  Estados   establezcan   procedimientos   para   el</w:t>
        <w:br/>
        <w:t>nombramiento de  sus  jueces,  debe  tenerse  en  cuenta  que  no  cualquier</w:t>
        <w:br/>
        <w:t>procedimiento satisface las condiciones que  exige  la  Convención  para  la</w:t>
        <w:br/>
        <w:t>implementación adecuada de un verdadero  régimen  independiente.  Si  no  se</w:t>
        <w:br/>
        <w:t>respetan parámetros  básicos  de  objetividad  y  razonabilidad,  resultaría</w:t>
        <w:br/>
        <w:t>posible diseñar un régimen que permita un alto grado de discrecionalidad  en</w:t>
        <w:br/>
        <w:t>la selección del personal judicial de carrera, en  virtud  de  lo  cual  las</w:t>
        <w:br/>
        <w:t>personas escogidas no serían, necesariamente, las más idóneas.</w:t>
        <w:br/>
        <w:br/>
        <w:br/>
        <w:br/>
        <w:br/>
        <w:br/>
        <w:br/>
        <w:t xml:space="preserve">             ii) inamovilidad</w:t>
        <w:br/>
        <w:br/>
        <w:br/>
        <w:t>Los Principios Básicos establecen que “[l]a ley garantizará  la  permanencia</w:t>
        <w:br/>
        <w:t>en el cargo de los jueces por los períodos  establecidos”[72]  y  que  “[s]e</w:t>
        <w:br/>
        <w:t>garantizará la inamovilidad de los jueces, tanto de los  nombrados  mediante</w:t>
        <w:br/>
        <w:t>decisión administrativa como de los elegidos,  hasta  que  cumplan  la  edad</w:t>
        <w:br/>
        <w:t>para la jubilación forzosa o expire  el  período  para  el  que  hayan  sido</w:t>
        <w:br/>
        <w:t>nombrados o elegidos, cuando existan normas al respecto”[73].</w:t>
        <w:br/>
        <w:br/>
        <w:br/>
        <w:t>Por otra parte, los Principios Básicos también establecen que “[e]l  sistema</w:t>
        <w:br/>
        <w:t>de ascenso de los jueces, cuando exista, se basará  en  factores  objetivos,</w:t>
        <w:br/>
        <w:t>especialmente  en   la   capacidad   profesional,   la   integridad   y   la</w:t>
        <w:br/>
        <w:t>experiencia”[74].</w:t>
        <w:br/>
        <w:br/>
        <w:br/>
        <w:t>Finalmente, los Principios Básicos establecen que los  jueces  “sólo  podrán</w:t>
        <w:br/>
        <w:t>ser suspendidos o separados de sus cargos por incapacidad  o  comportamiento</w:t>
        <w:br/>
        <w:t>que los inhabilite para seguir desempeñando sus  funciones”  y  que  “[t]odo</w:t>
        <w:br/>
        <w:t>procedimiento para la adopción de medidas disciplinarias,  la  suspensión  o</w:t>
        <w:br/>
        <w:t>la separación del cargo se resolverá de acuerdo con las normas  establecidas</w:t>
        <w:br/>
        <w:t>de comportamiento judicial”[75]. De manera similar, el  Comité  de  Derechos</w:t>
        <w:br/>
        <w:t>Humanos ha señalado que los jueces sólo pueden ser removidos por  faltas  de</w:t>
        <w:br/>
        <w:t>disciplina graves o incompetencia  y  acorde  a  procedimientos  justos  que</w:t>
        <w:br/>
        <w:t>aseguren la objetividad e imparcialidad según la constitución o la  ley[76].</w:t>
        <w:br/>
        <w:t>Además, el Comité ha expresado  que  “[l]a  destitución  de  jueces  por  el</w:t>
        <w:br/>
        <w:t>[P]oder [E]jecutivo antes de la expiración del mandato para  el  que  fueron</w:t>
        <w:br/>
        <w:t>nombrados, sin que se les dé ninguna razón concreta y sin que  dispongan  de</w:t>
        <w:br/>
        <w:t>una  protección  judicial  efectiva  para  impugnar   la   destitución,   es</w:t>
        <w:br/>
        <w:t>incompatible con la independencia judicial”[77].</w:t>
        <w:br/>
        <w:br/>
        <w:br/>
        <w:t>Este Tribunal ha acogido estos principios y ha afirmado que la  autoridad  a</w:t>
        <w:br/>
        <w:t>cargo del proceso de destitución de un juez debe conducirse independiente  e</w:t>
        <w:br/>
        <w:t>imparcialmente en el procedimiento establecido para el efecto y permitir  el</w:t>
        <w:br/>
        <w:t>ejercicio del derecho de defensa[78]. Ello es así  toda  vez  que  la  libre</w:t>
        <w:br/>
        <w:t>remoción de  jueces  fomenta  la  duda  objetiva  del  observador  sobre  la</w:t>
        <w:br/>
        <w:t>posibilidad efectiva de aquellos  de  decidir  controversias  concretas  sin</w:t>
        <w:br/>
        <w:t>temor a represalias[79].</w:t>
        <w:br/>
        <w:br/>
        <w:br/>
        <w:t>De todo esto se puede concluir que la inamovilidad es  una  garantía  de  la</w:t>
        <w:br/>
        <w:t>independencia judicial que a  su  vez  está  compuesta  por  las  siguientes</w:t>
        <w:br/>
        <w:t>garantías: permanencia en el cargo, un proceso de  ascensos  adecuado  y  no</w:t>
        <w:br/>
        <w:t>despido injustificado o libre remoción. Quiere decir esto que si  el  Estado</w:t>
        <w:br/>
        <w:t>incumple una de estas garantías, afecta la inamovilidad  y,  por  tanto,  no</w:t>
        <w:br/>
        <w:t>está cumpliendo con su obligación de garantizar la independencia judicial.</w:t>
        <w:br/>
        <w:br/>
        <w:br/>
        <w:br/>
        <w:br/>
        <w:br/>
        <w:t xml:space="preserve">            iii) garantía contra presiones externas</w:t>
        <w:br/>
        <w:br/>
        <w:br/>
        <w:t>Los Principios Básicos disponen que los jueces resolverán  los  asuntos  que</w:t>
        <w:br/>
        <w:t>conozcan “basándose en los hechos y  en  consonancia  con  el  derecho,  sin</w:t>
        <w:br/>
        <w:t>restricción alguna y sin  influencias,  alicientes,  presiones,  amenazas  o</w:t>
        <w:br/>
        <w:t>intromisiones  indebidas,  sean  directas  o  indirectas,  de   cualesquiera</w:t>
        <w:br/>
        <w:t>sectores  o  por  cualquier   motivo”[80].   Asimismo,   dichos   principios</w:t>
        <w:br/>
        <w:t>establecen que la judicatura “tendrá autoridad  exclusiva  para  decidir  si</w:t>
        <w:br/>
        <w:t>una cuestión que le haya sido sometida está dentro de la competencia que  le</w:t>
        <w:br/>
        <w:t>haya  atribuido  la  ley”[81]  y  que  “[n]o  se  efectuarán   intromisiones</w:t>
        <w:br/>
        <w:t>indebidas o injustificadas en el proceso judicial”[82].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Como se  puede  observar,  los  jueces  cuentan  con  varias  garantías  que</w:t>
        <w:br/>
        <w:t>refuerzan  su  estabilidad  en  el  cargo  con   miras   a   garantizar   la</w:t>
        <w:br/>
        <w:t>independencia de ellos mismos y del sistema, así como también la  apariencia</w:t>
        <w:br/>
        <w:t>de independencia frente  al  justiciable  y  la  sociedad.  Como  ya  lo  ha</w:t>
        <w:br/>
        <w:t>reconocido este Tribunal, la  garantía  de  inamovilidad  debe  operar  para</w:t>
        <w:br/>
        <w:t>permitir  el  reintegro  a  la  condición  de  magistrado   de   quien   fue</w:t>
        <w:br/>
        <w:t>arbitrariamente privado de ella[83]. Ello es así puesto que de lo  contrario</w:t>
        <w:br/>
        <w:t>los Estados podrían remover a los jueces e intervenir  de  ese  modo  en  el</w:t>
        <w:br/>
        <w:t>Poder Judicial sin mayores costos o control. Además, esto podría generar  un</w:t>
        <w:br/>
        <w:t>temor en los demás jueces que observan que sus  colegas  son  destituidos  y</w:t>
        <w:br/>
        <w:t>luego no reincorporados aún cuando  la  destitución  fue  arbitraria.  Dicho</w:t>
        <w:br/>
        <w:t>temor también podría afectar la independencia judicial,  ya  que  fomentaría</w:t>
        <w:br/>
        <w:t>que los jueces sigan las instrucciones o se abstengan de controvertir  tanto</w:t>
        <w:br/>
        <w:t>al ente nominador como al sancionador. Por tanto, un recurso que declara  la</w:t>
        <w:br/>
        <w:t>nulidad de una destitución de un juez por no haber sido ajustada  a  la  ley</w:t>
        <w:br/>
        <w:t>debe llevar necesariamente a la reincorporación. En  el  presente  caso,  el</w:t>
        <w:br/>
        <w:t>recurso de nulidad era el idóneo  porque  declaró  la  nulidad  y,  como  lo</w:t>
        <w:br/>
        <w:t>afirma la propia SPA, hubiera podido  llevar  a  la  reincorporación  de  la</w:t>
        <w:br/>
        <w:t>señora Reverón Trujillo. La pregunta que surge de esto  es  si  las  razones</w:t>
        <w:br/>
        <w:t>adelantadas  por  la   SPA   para   no   reincorporarla   (el   proceso   de</w:t>
        <w:br/>
        <w:t>reestructuración judicial y su condición de jueza provisoria) eximían  a  la</w:t>
        <w:br/>
        <w:t>SPA de reordenar dicha reparación.</w:t>
        <w:br/>
        <w:br/>
        <w:br/>
        <w:br/>
        <w:br/>
        <w:br/>
        <w:t xml:space="preserve">        2. El proceso de reestructuración judicial en Venezuela</w:t>
        <w:br/>
        <w:br/>
        <w:br/>
        <w:t xml:space="preserve">           i) La Asamblea Nacional Constituyente</w:t>
        <w:br/>
        <w:br/>
        <w:br/>
        <w:t>Según el Estado, “[a]ntes del año 1999, el Poder Judicial venezolano  estaba</w:t>
        <w:br/>
        <w:t>sumido  en  una  profunda  crisis,  que  ponía  en   tela   de   juicio   su</w:t>
        <w:br/>
        <w:t>independencia, autonomía e imparcialidad”. Por  éste  y  otros  motivos,  se</w:t>
        <w:br/>
        <w:t>convocó a un referéndum popular, el cual el 25 de abril de  1999  aprobó  la</w:t>
        <w:br/>
        <w:t>convocatoria  de  una  Asamblea  Nacional  Constituyente  (en  adelante  “la</w:t>
        <w:br/>
        <w:t>Asamblea Constituyente”)  “con  un  triple  propósito:  (i)  transformar  el</w:t>
        <w:br/>
        <w:t>Estado, (ii) crear  un  nuevo  ordenamiento  jurídico,  y  (iii)  lograr  el</w:t>
        <w:br/>
        <w:t>funcionamiento efectivo de una democracia social y participativa”.</w:t>
        <w:br/>
        <w:br/>
        <w:br/>
        <w:br/>
        <w:br/>
        <w:br/>
        <w:t xml:space="preserve">           ii) Decreto de Reorganización del Poder Judicial</w:t>
        <w:br/>
        <w:br/>
        <w:br/>
        <w:t>El  12  de  agosto  de   1999   la   Asamblea   Constituyente   declaró   la</w:t>
        <w:br/>
        <w:t>“reorganización de todos los órganos del poder público” debido a  la  “grave</w:t>
        <w:br/>
        <w:t>crisis política, económica, social, moral  e  institucional”  que  vivía  el</w:t>
        <w:br/>
        <w:t>país[84].</w:t>
        <w:br/>
        <w:br/>
        <w:br/>
        <w:t>El 19 de agosto de 1999 la Asamblea Constituyente, mediante  el  Decreto  de</w:t>
        <w:br/>
        <w:t>Reorganización del Poder Judicial y el Sistema  Penitenciario  (en  adelante</w:t>
        <w:br/>
        <w:t>“el  Decreto  de  Reorganización”),  instauró  una  Comisión  de  Emergencia</w:t>
        <w:br/>
        <w:t>Judicial  (en  adelante  “la  Comisión  de   Emergencia”)[85].   Entre   las</w:t>
        <w:br/>
        <w:t>competencias de esta Comisión estaban  el  “elaborar  el  Plan  Nacional  de</w:t>
        <w:br/>
        <w:t>Evaluación y selección de jueces, organizar el proceso de selección  de  los</w:t>
        <w:br/>
        <w:t>jueces mediante concursos públicos de oposición para todos los tribunales  y</w:t>
        <w:br/>
        <w:t>circuitos judiciales y seleccionar los jurados correspondientes”[86].  Dicho</w:t>
        <w:br/>
        <w:t>decreto dejó “sin efecto la estabilidad establecida por Ley a  los  actuales</w:t>
        <w:br/>
        <w:t>jueces en función[,] quienes podrán competir en los  concursos  públicos  de</w:t>
        <w:br/>
        <w:t>oposición que se abrirán para cubrir sus cargos”[87].</w:t>
        <w:br/>
        <w:br/>
        <w:br/>
        <w:t>De acuerdo al Decreto de Reorganización, la “[d]eclaratoria de  [e]mergencia</w:t>
        <w:br/>
        <w:t>[j]udicial” por parte de la Asamblea Constituyente  tendría  vigencia  hasta</w:t>
        <w:br/>
        <w:t>la sanción de la nueva Constitución de Venezuela[88].</w:t>
        <w:br/>
        <w:br/>
        <w:br/>
        <w:br/>
        <w:br/>
        <w:br/>
        <w:t xml:space="preserve">            iii) Constitución de la República Bolivariana de Venezuela</w:t>
        <w:br/>
        <w:br/>
        <w:br/>
        <w:t>La Constitución de la República Bolivariana de Venezuela  (en  adelante  “la</w:t>
        <w:br/>
        <w:t>Constitución”), proclamada por la Asamblea Constituyente el 20 de  diciembre</w:t>
        <w:br/>
        <w:t>de 1999[89], estableció que el ingreso  a  la  carrera  judicial  sería  por</w:t>
        <w:br/>
        <w:t>concursos  de  oposición  públicos  (supra  párr.  66).  Además,  según   la</w:t>
        <w:br/>
        <w:t>Constitución, el TSJ crearía una  Dirección  Ejecutiva  de  la  Magistratura</w:t>
        <w:br/>
        <w:t>para la dirección, gobierno  y  administración  del  Poder  Judicial,  y  la</w:t>
        <w:br/>
        <w:t>inspección y  vigilancia  de  los  tribunales  de  la  República  y  de  las</w:t>
        <w:br/>
        <w:t>Defensorías   Públicas[90].   Asimismo,   dispuso   que   la    jurisdicción</w:t>
        <w:br/>
        <w:t>disciplinaria judicial estaría a  cargo  de  los  tribunales  disciplinarios</w:t>
        <w:br/>
        <w:t>determinados por la ley[91]. El régimen disciplinario estaría  organizado  a</w:t>
        <w:br/>
        <w:t>partir del Código de Ética del  Juez  Venezolano  y  Jueza  Venezolana,  que</w:t>
        <w:br/>
        <w:t>sería dictado por la Asamblea Nacional[92].</w:t>
        <w:br/>
        <w:br/>
        <w:br/>
        <w:t>Según una de las disposiciones transitorias de la Constitución,  dentro  del</w:t>
        <w:br/>
        <w:t>primer año a partir de  su  instalación,  la  Asamblea  Nacional  aprobaría,</w:t>
        <w:br/>
        <w:t>inter alia, la legislación referida al Sistema Judicial[93].</w:t>
        <w:br/>
        <w:br/>
        <w:br/>
        <w:t>En   el   año   2006   la   Sala   Constitucional   del   TSJ   declaró   la</w:t>
        <w:br/>
        <w:t>“inconstitucionalidad por omisión legislativa de la  Asamblea  Nacional  […]</w:t>
        <w:br/>
        <w:t>con  motivo  del  procedimiento  legislativo  iniciado  para  sancionar   el</w:t>
        <w:br/>
        <w:t>denominado Proyecto de Código de Ética y Disciplina del  Juez  Venezolano  o</w:t>
        <w:br/>
        <w:t>Jueza Venezolana, elaborado por dicha instancia legislativa en el año  2003,</w:t>
        <w:br/>
        <w:t>que no fuera finalmente promulgado”[94]. El perito Canova  González  declaró</w:t>
        <w:br/>
        <w:t>que los “tribunales  disciplinarios  judiciales  no  han  sido  constituidos</w:t>
        <w:br/>
        <w:t>hasta ahora, de la misma forma el Código de Ética no ha sido  dictado  hasta</w:t>
        <w:br/>
        <w:t>el momento por la Asamblea Nacional, a pesar de  la  orden  expresa  que  la</w:t>
        <w:br/>
        <w:t>Constitución establece en ese sentido”[95]. El Estado no presentó prueba  en</w:t>
        <w:br/>
        <w:t>sentido contrario.</w:t>
        <w:br/>
        <w:br/>
        <w:br/>
        <w:br/>
        <w:br/>
        <w:br/>
        <w:t xml:space="preserve">           iv) Régimen de Transición del Poder Público  y  la  Comisión  de</w:t>
        <w:br/>
        <w:t xml:space="preserve">           Funcionamiento y Reestructuración del Sistema Judicial (CFRSJ)</w:t>
        <w:br/>
        <w:br/>
        <w:br/>
        <w:t>El 29 de diciembre de 1999 la Asamblea Constituyente dispuso un  Régimen  de</w:t>
        <w:br/>
        <w:t>Transición del Poder Público que “regular[ía] la reestructuración del  Poder</w:t>
        <w:br/>
        <w:t>Público  con  el  propósito  de  permitir  la  vigencia  inmediata   de   la</w:t>
        <w:br/>
        <w:t>Constitución”[96].</w:t>
        <w:br/>
        <w:br/>
        <w:br/>
        <w:t>Según el Decreto mediante el cual se dictó dicho régimen de transición,  las</w:t>
        <w:br/>
        <w:t>previsiones del régimen desarrollaban  y  complementaban  las  disposiciones</w:t>
        <w:br/>
        <w:t>transitorias previstas en la Constitución[97] y tendrían vigencia  hasta  la</w:t>
        <w:br/>
        <w:t>implantación  efectiva  de  la  organización   y   funcionamiento   de   las</w:t>
        <w:br/>
        <w:t>instituciones previstas por la Constitución[98].</w:t>
        <w:br/>
        <w:br/>
        <w:br/>
        <w:t>Así, dicho  Decreto  creó  la  CFRSJ[99]  y  dispuso  que  las  atribuciones</w:t>
        <w:br/>
        <w:t>otorgadas a la Comisión de Emergencia quedarían  a  cargo  de  aquélla[100].</w:t>
        <w:br/>
        <w:t>Además,  mientras  el  TSJ  no  organizara  la  Dirección  Ejecutiva  de  la</w:t>
        <w:br/>
        <w:t>Magistratura, las competencias de gobierno y administración,  de  inspección</w:t>
        <w:br/>
        <w:t>y vigilancia de los tribunales y de las defensorías públicas,  entre  otras,</w:t>
        <w:br/>
        <w:t>serían ejercidas por la CFRSJ[101]. La  competencia  disciplinaria  judicial</w:t>
        <w:br/>
        <w:t>que correspondía a los  tribunales  disciplinarios  sería  ejercida  por  la</w:t>
        <w:br/>
        <w:t>CFRSJ  hasta  que  la  Asamblea  Nacional  aprobara   la   legislación   que</w:t>
        <w:br/>
        <w:t>determinaría los procesos y tribunales disciplinarios[102].</w:t>
        <w:br/>
        <w:br/>
        <w:br/>
        <w:t>El 29 de septiembre de 2000 la CFRSJ dictó su  Reglamento,  según  el  cual,</w:t>
        <w:br/>
        <w:t>entre  sus  atribuciones  estaban  conocer  y  decidir  los   procedimientos</w:t>
        <w:br/>
        <w:t>disciplinarios  en  contra  de   los   jueces   y   dictar   el   reglamento</w:t>
        <w:br/>
        <w:t>disciplinario[103].</w:t>
        <w:br/>
        <w:br/>
        <w:br/>
        <w:br/>
        <w:br/>
        <w:br/>
        <w:t xml:space="preserve">           v) Normativa sobre la Dirección, Gobierno y  Administración  del</w:t>
        <w:br/>
        <w:t xml:space="preserve">           Poder Judicial</w:t>
        <w:br/>
        <w:br/>
        <w:br/>
        <w:t>El 2 de agosto de 2000  el  TSJ  dictó  la  Normativa  sobre  la  Dirección,</w:t>
        <w:br/>
        <w:t>Gobierno y Administración del Poder  Judicial,  mediante  la  cual  creó  la</w:t>
        <w:br/>
        <w:t>Dirección Ejecutiva de la Magistratura como órgano auxiliar del TSJ  con  la</w:t>
        <w:br/>
        <w:t>finalidad de que  ejerciera  por  delegación  las  funciones  de  dirección,</w:t>
        <w:br/>
        <w:t>gobierno y administración del Poder Judicial[104]. Según esta Normativa,  la</w:t>
        <w:br/>
        <w:t>Dirección Ejecutiva de la Magistratura iniciaría su funcionamiento el  1  de</w:t>
        <w:br/>
        <w:t>septiembre de 2000 y en dicha fecha la CFRSJ cesaría en  las  funciones  que</w:t>
        <w:br/>
        <w:t>correspondían al extinto Consejo de la Judicatura y tendría sólo a su  cargo</w:t>
        <w:br/>
        <w:t>funciones disciplinarias, mientras se dictara la legislación  y  se  crearan</w:t>
        <w:br/>
        <w:t>los correspondientes tribunales disciplinarios[105].</w:t>
        <w:br/>
        <w:br/>
        <w:br/>
        <w:br/>
        <w:br/>
        <w:br/>
        <w:t xml:space="preserve">           vi) Ley Orgánica del TSJ</w:t>
        <w:br/>
        <w:br/>
        <w:br/>
        <w:t>El 20 de mayo de 2004 entró en vigencia la Ley Orgánica del  TSJ,  decretada</w:t>
        <w:br/>
        <w:t>por la Asamblea Nacional el 18 de mayo de 2004[106]. La Ley Orgánica  ordenó</w:t>
        <w:br/>
        <w:t>la reorganización  y  reestructuración  de  la  Dirección  Ejecutiva  de  la</w:t>
        <w:br/>
        <w:t>Magistratura[107] y  estableció  que  la  CFRSJ  sólo  tendría  a  su  cargo</w:t>
        <w:br/>
        <w:t>funciones disciplinarias, mientras se dictara la legislación y se creara  la</w:t>
        <w:br/>
        <w:t>jurisdicción    disciplinaria    y    los    correspondientes     tribunales</w:t>
        <w:br/>
        <w:t>disciplinarios[108].</w:t>
        <w:br/>
        <w:br/>
        <w:br/>
        <w:br/>
        <w:br/>
        <w:br/>
        <w:t xml:space="preserve">           vii) Normas de Evaluación y Concursos para el Ingreso y  Ascenso</w:t>
        <w:br/>
        <w:t xml:space="preserve">           a la Carrera Judicial</w:t>
        <w:br/>
        <w:br/>
        <w:br/>
        <w:t>El 6 de julio  de  2005  la  Sala  Plena  del  TSJ  adoptó  las  “Normas  de</w:t>
        <w:br/>
        <w:t>Evaluación y Concurso de Oposición para el Ingreso y Ascenso  a  la  Carrera</w:t>
        <w:br/>
        <w:t>Judicial” (en adelante “NEC”)[109]. Estas normas “tienen por objeto  regular</w:t>
        <w:br/>
        <w:t>el ingreso, ascenso y permanencia  en  la  carrera  judicial,  mediante  los</w:t>
        <w:br/>
        <w:t>concursos públicos de oposición y las evaluaciones de desempeño”,  según  lo</w:t>
        <w:br/>
        <w:t>establecido por  el  artículo  255  de  la  Constitución.  Las  NEC  regulan</w:t>
        <w:br/>
        <w:t>concursos públicos de oposición para el ingreso al Poder Judicial por  parte</w:t>
        <w:br/>
        <w:t>de cualquier abogado que cumpla con los requisitos  establecidos  en  dichas</w:t>
        <w:br/>
        <w:t>normas[110].  Dichos  concursos  están  conformados  por  dos   etapas:   el</w:t>
        <w:br/>
        <w:t>“Programa de  Formación  Inicial”  (en  adelante  “PFI”)  y  el  “Examen  de</w:t>
        <w:br/>
        <w:t>conocimiento” que se  realiza  a  aquellos  participantes  que  aprueban  el</w:t>
        <w:br/>
        <w:t>PFI[111]. Además, las NEC regulan, entre sus disposiciones transitorias,  el</w:t>
        <w:br/>
        <w:t>“Programa Especial para la Regularización de la  Titularidad”  (en  adelante</w:t>
        <w:br/>
        <w:t>“PET”), dirigido a “regular la situación de los Jueces no titulares”[112].</w:t>
        <w:br/>
        <w:br/>
        <w:br/>
        <w:t>Las NEC establecieron que el PET tendría una  “vigencia  de  doce  meses”  y</w:t>
        <w:br/>
        <w:t>tenía como propósito “regular la situación de los Jueces no  titulares”,  es</w:t>
        <w:br/>
        <w:t>decir, de los jueces provisorios, temporales o accidentales[113].  Para  los</w:t>
        <w:br/>
        <w:t>concursos dentro de este  programa  serían  convocados  “sólo  […]  aquellos</w:t>
        <w:br/>
        <w:t>jueces no titulares, con al menos tres (3)  meses  en  el  ejercicio  de  la</w:t>
        <w:br/>
        <w:t>función  judicial  para  la  fecha  de  inicio  del  Programa  Académico  de</w:t>
        <w:br/>
        <w:t>Capacitación”[114].</w:t>
        <w:br/>
        <w:br/>
        <w:br/>
        <w:t>Por otra parte, el objetivo del PFI es “capacitar a los aspirantes a  jueces</w:t>
        <w:br/>
        <w:t>y demás funcionarios de  la  carrera  judicial  en  temas  vinculados  a  la</w:t>
        <w:br/>
        <w:t>administración de justicia”[115]. La posibilidad  de  preinscripción  en  el</w:t>
        <w:br/>
        <w:t>PFI es anunciada por la Escuela Nacional de  la  Magistratura  a  través  de</w:t>
        <w:br/>
        <w:t>avisos en  dos  diarios  de  mayor  circulación  nacional  y  en  la  página</w:t>
        <w:br/>
        <w:t>electrónica del TSJ[116]. Quienes cumplan con  los  requisitos  establecidos</w:t>
        <w:br/>
        <w:t>en las NEC deben rendir un examen de admisión[117], y en caso de  aprobación</w:t>
        <w:br/>
        <w:t>de éste, son sometidos a evaluaciones psicológicas y médicas con el  fin  de</w:t>
        <w:br/>
        <w:t>determinar la aptitud física y emocional para el desarrollo  de  la  función</w:t>
        <w:br/>
        <w:t>judicial[118]. Una vez superadas estas etapas, la  Escuela  Nacional  de  la</w:t>
        <w:br/>
        <w:t>Magistratura debe publicar el listado de  aquellos  aspirantes  admitidos  a</w:t>
        <w:br/>
        <w:t>participar en el PFI, en dos diarios de mayor circulación nacional y  en  el</w:t>
        <w:br/>
        <w:t>sitio  electrónico  del  TSJ,  del   mismo   modo   como   se   anunció   la</w:t>
        <w:br/>
        <w:t>preinscripción, con la finalidad de que la comunidad informe dentro  de  los</w:t>
        <w:br/>
        <w:t>5 días hábiles siguientes sobre observaciones y objeciones que puedan  tener</w:t>
        <w:br/>
        <w:t>sobre quienes han sido admitidos[119]. La evaluación  de  los  participantes</w:t>
        <w:br/>
        <w:t>en el PFI consta de una fase teórica contentiva de la  evaluación  en  temas</w:t>
        <w:br/>
        <w:t>vinculados al  Poder  Judicial  y  la  administración  de  justicia  y  otra</w:t>
        <w:br/>
        <w:t>práctica, relativa a la realización de pasantías jurídicas bajo  la  tutoría</w:t>
        <w:br/>
        <w:t>de un juez titular[120].</w:t>
        <w:br/>
        <w:br/>
        <w:br/>
        <w:t>Quienes aprueben el PFI pasan  a  la  siguiente  etapa,  consistente  en  un</w:t>
        <w:br/>
        <w:t>“Examen  de  Conocimiento”  que   incluye   pruebas   escritas,   orales   y</w:t>
        <w:br/>
        <w:t>prácticas[121]. La Escuela Nacional de la Magistratura debe publicar en  dos</w:t>
        <w:br/>
        <w:t>diarios de mayor circulación nacional y en la página electrónica del TSJ  la</w:t>
        <w:br/>
        <w:t>fecha, lugar y hora en que se llevará  a  cabo  este  examen[122].  Una  vez</w:t>
        <w:br/>
        <w:t>obtenido el resultado final del concurso, el jurado elaborará una  lista  de</w:t>
        <w:br/>
        <w:t>mérito de los participantes. Aquellos cargos vacantes  serán  provistos  con</w:t>
        <w:br/>
        <w:t>los  postulantes  que  hubieren  obtenido  los  primeros   lugares   en   el</w:t>
        <w:br/>
        <w:t>concurso[123].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De  toda  la  información  anteriormente  expuesta  se   concluye   que   la</w:t>
        <w:br/>
        <w:t>reestructuración  del  Poder  Judicial  en  Venezuela,  la  cual  se   puede</w:t>
        <w:br/>
        <w:t>considerar iniciada con la aprobación de  la  convocatoria  de  la  Asamblea</w:t>
        <w:br/>
        <w:t>Constituyente en abril de 1999, ha durado más de  10  años.  Adicionalmente,</w:t>
        <w:br/>
        <w:t>al momento de emitirse  el  presente  fallo  no  existe  información  en  el</w:t>
        <w:br/>
        <w:t>expediente ante la Corte respecto a gestiones encaminadas a la adopción  del</w:t>
        <w:br/>
        <w:t>mencionado Código de Ética o las  leyes  que  determinarían  los  tribunales</w:t>
        <w:br/>
        <w:t>disciplinarios (supra párrs. 86, 87 y 88), a pesar de  que  la  Constitución</w:t>
        <w:br/>
        <w:t>estableció que la legislación referida al Sistema  Judicial  sería  aprobada</w:t>
        <w:br/>
        <w:t>dentro del primer año luego  de  la  instalación  de  la  Asamblea  Nacional</w:t>
        <w:br/>
        <w:t>(supra párr. 87). Por otra parte, las facultades  disciplinarias  las  viene</w:t>
        <w:br/>
        <w:t>ejerciendo desde el año 2000 la CFRSJ (supra párrs. 91  y  92).  Finalmente,</w:t>
        <w:br/>
        <w:t>la normativa aprobada por la Sala Plena del TSJ estableció un  programa  por</w:t>
        <w:br/>
        <w:t>medio del cual jueces no titulares podrían titularizarse sin  participar  en</w:t>
        <w:br/>
        <w:t>los concursos públicos  establecidos  para  la  población  en  general,  los</w:t>
        <w:br/>
        <w:t>cuales consistían del PFI y del examen de conocimientos (supra párrs.  96  a</w:t>
        <w:br/>
        <w:t>98).</w:t>
        <w:br/>
        <w:br/>
        <w:br/>
        <w:br/>
        <w:br/>
        <w:br/>
        <w:t xml:space="preserve">      2.3   Los jueces provisorios</w:t>
        <w:br/>
        <w:br/>
        <w:br/>
        <w:t xml:space="preserve"> Según el Estado, los jueces provisorios son jueces no  titulares  que  “han</w:t>
        <w:br/>
        <w:t>sido designados de manera  excepcional,  mediante  un  acto  emanado  de  la</w:t>
        <w:br/>
        <w:t>Comisión de Emergencia Judicial, de la Comisión Judicial del [TSJ] o  de  la</w:t>
        <w:br/>
        <w:t>Sala Plena del [TSJ], sin que se efectúe el concurso  público  de  oposición</w:t>
        <w:br/>
        <w:t>establecido en el artículo 255 de  la  Constitución”.  En  consecuencia,  de</w:t>
        <w:br/>
        <w:t>acuerdo al Estado, estos jueces provisorios “no están sujetos a  la  carrera</w:t>
        <w:br/>
        <w:t>judicial  y  por  tanto  se  encuentran  excluidos  de  los  beneficios   de</w:t>
        <w:br/>
        <w:t>estabilidad y permanencia que de esta dimanan”.</w:t>
        <w:br/>
        <w:br/>
        <w:br/>
        <w:t>De la prueba aportada se desprende que en el fuero interno existe una  línea</w:t>
        <w:br/>
        <w:t>jurisprudencial tanto de la SPA como de  la  Sala  Constitucional  del  TSJ,</w:t>
        <w:br/>
        <w:t>acorde con el Decreto de Reorganización  del  Poder  Judicial  (supra  párr.</w:t>
        <w:br/>
        <w:t>84), que sostiene que los jueces provisorios son  de  libre  nombramiento  y</w:t>
        <w:br/>
        <w:t>remoción. En efecto,  la  SPA  en  el  año  2000,  al  resolver  un  recurso</w:t>
        <w:br/>
        <w:t>contencioso  administrativo  de  nulidad,  sostuvo  que  “el  derecho  a  la</w:t>
        <w:br/>
        <w:t>estabilidad […] está reservado a  los  jueces  que  ingresen  a  la  carrera</w:t>
        <w:br/>
        <w:t>judicial  por   la   vía   constitucionalmente   consagrada   y   legalmente</w:t>
        <w:br/>
        <w:t>desarrollada, esto es, mediante concursos públicos de oposición [y  que]  el</w:t>
        <w:br/>
        <w:t>aludido derecho se refiere al cargo que ocupe el funcionario,  del  cual  no</w:t>
        <w:br/>
        <w:t>podrá ser destituido ni suspendido sino  por  las  causas  y  procedimientos</w:t>
        <w:br/>
        <w:t>previstos, esto es, previo el cumplimiento del régimen disciplinario que  le</w:t>
        <w:br/>
        <w:t>es aplicable”[124]. Además, la SPA afirmó que:</w:t>
        <w:br/>
        <w:br/>
        <w:br/>
        <w:t xml:space="preserve">    quienes ocupen un cargo para el cual no  hubieren  concursado,  carecen</w:t>
        <w:br/>
        <w:t xml:space="preserve">    del derecho bajo análisis y, en consecuencia, podrán ser removidos  del</w:t>
        <w:br/>
        <w:t xml:space="preserve">    cargo en cuestión en  las  mismas  condiciones  en  que  el  mismo  fue</w:t>
        <w:br/>
        <w:t xml:space="preserve">    obtenido, es decir, sin que exista para la Administración competente la</w:t>
        <w:br/>
        <w:t xml:space="preserve">    obligación de fundamentar dicha separación  en  las  disposiciones  que</w:t>
        <w:br/>
        <w:t xml:space="preserve">    componen el régimen disciplinario aplicable –se  insiste-  sólo  a  los</w:t>
        <w:br/>
        <w:t xml:space="preserve">    jueces de carrera, esto es, a aqu[é]llos que  ocupan  un  cargo  previo</w:t>
        <w:br/>
        <w:t xml:space="preserve">    concurso de oposición[125].</w:t>
        <w:br/>
        <w:br/>
        <w:br/>
        <w:t>Esta jurisprudencia de la SPA ha sido reiterada  en  sentencias  de  2004  y</w:t>
        <w:br/>
        <w:t>2006[126] y además reafirmada por la Sala Constitucional[127] que sostuvo:</w:t>
        <w:br/>
        <w:br/>
        <w:br/>
        <w:t xml:space="preserve">    Los jueces y juezas provisorios […] ocupan cargos judiciales,  pero  no</w:t>
        <w:br/>
        <w:t xml:space="preserve">    ostentan la condición de jueces de carrera, al no haber  ingresado  por</w:t>
        <w:br/>
        <w:t xml:space="preserve">    concurso público en el que, tras diversas pruebas  (escrita,  práctica,</w:t>
        <w:br/>
        <w:t xml:space="preserve">    oral), se les haya evaluado. Su  designación  la  realiza  la  Comisión</w:t>
        <w:br/>
        <w:t xml:space="preserve">    Judicial, por delegación que hace la Sala Plena del Tribunal Supremo de</w:t>
        <w:br/>
        <w:t xml:space="preserve">    Justicia, en razón de la necesidad  de  ocupar  los  cargos  judiciales</w:t>
        <w:br/>
        <w:t xml:space="preserve">    mientras  culmina  el  mencionado   proceso   de   reestructuración   y</w:t>
        <w:br/>
        <w:t xml:space="preserve">    reorganización del Poder Judicial. […] Sin  duda,  hay  una  distinción</w:t>
        <w:br/>
        <w:t xml:space="preserve">    entre jueces de carrera y jueces provisorios: Los primeros adquieren la</w:t>
        <w:br/>
        <w:t xml:space="preserve">    titularidad luego de la aprobación del concurso; en cambio, los  jueces</w:t>
        <w:br/>
        <w:t xml:space="preserve">    y  juezas  provisorios  se  designan  de  manera  discrecional,  previo</w:t>
        <w:br/>
        <w:t xml:space="preserve">    análisis de credenciales. Los jueces  y  juezas  de  carrera  gozan  de</w:t>
        <w:br/>
        <w:t xml:space="preserve">    estabilidad y sólo pueden ser sancionados o destituidos de  sus  cargos</w:t>
        <w:br/>
        <w:t xml:space="preserve">    si se demuestra, en el curso  de  una  audiencia  oral  y  pública  con</w:t>
        <w:br/>
        <w:t xml:space="preserve">    garantías  de  defensa  […]  que  han  resultado  incursos  en   faltas</w:t>
        <w:br/>
        <w:t xml:space="preserve">    disciplinarias  previstas  en  la  Ley  Orgánica  del  Consejo  de   la</w:t>
        <w:br/>
        <w:t xml:space="preserve">    Judicatura y la Ley de Carrera Judicial, no así  los  jueces  y  juezas</w:t>
        <w:br/>
        <w:t xml:space="preserve">    provisorios, que son susceptibles de ser  separados  del  cargo  de  la</w:t>
        <w:br/>
        <w:t xml:space="preserve">    misma manera como fueron designados: discrecionalmente[128].</w:t>
        <w:br/>
        <w:br/>
        <w:br/>
        <w:t>Los representantes alegaron que el número de jueces provisorios llegó a  ser</w:t>
        <w:br/>
        <w:t>“realmente alarmante, pues en un momento determinado llegaron  a  cifras  de</w:t>
        <w:br/>
        <w:t>más del 80% de los jueces”. Como sustento de  ello,  los  representantes  se</w:t>
        <w:br/>
        <w:t>refirieron a un  anexo  del  affidávit  del  señor  Hevia  Araujo,  Director</w:t>
        <w:br/>
        <w:t>Adjunto de la Escuela Nacional de la Magistratura[129] y  testigo  propuesto</w:t>
        <w:br/>
        <w:t>por el Estado. Dicho anexo corresponde al Informe de Gestión de  la  Carrera</w:t>
        <w:br/>
        <w:t>Judicial 2005-2008 y establece, inter alia,  lo  siguiente:  “se  recibieron</w:t>
        <w:br/>
        <w:t>instrucciones de la Sala Plena  de  dicho  Tribunal  para  resolver  –en  el</w:t>
        <w:br/>
        <w:t>ámbito de su competencia- la problemática existente a la fecha,  relacionada</w:t>
        <w:br/>
        <w:t>con el 80% de la provisionalidad de los jueces […] a  nivel  nacional”[130].</w:t>
        <w:br/>
        <w:t>En el affidávit del señor Hevia Araujo se  presentaron  varias  gráficas  al</w:t>
        <w:br/>
        <w:t>respecto. Una de ellas es sobre la regularización de  la  titularidad  y  en</w:t>
        <w:br/>
        <w:t>ella se puede apreciar que entre los años 2000 y 2005 había  aproximadamente</w:t>
        <w:br/>
        <w:t>200 jueces titulares y entre los años 2005 y 2008 este número subió  a  poco</w:t>
        <w:br/>
        <w:t>más de 700[131]. En otra gráfica, sobre la situación de  provisionalidad  de</w:t>
        <w:br/>
        <w:t>los jueces en Venezuela entre los años 2000 y 2008, se indica que en el  año</w:t>
        <w:br/>
        <w:t>2000 había alrededor de 1.500 jueces provisorios a nivel nacional y  que  en</w:t>
        <w:br/>
        <w:t>el año 2008 esta cifra bajó a  alrededor  de  700  jueces  provisorios[132].</w:t>
        <w:br/>
        <w:t>Cabe notar que, según prueba aportada por el Estado, en el  año  2008  había</w:t>
        <w:br/>
        <w:t>un total de 1.840 jueces a nivel nacional[133].</w:t>
        <w:br/>
        <w:br/>
        <w:br/>
        <w:t>Los informes de  la  Comisión  Interamericana  sobre  la  situación  de  los</w:t>
        <w:br/>
        <w:t>derechos humanos en Venezuela coinciden con la cifra de  los  representantes</w:t>
        <w:br/>
        <w:t>en cuanto a la cantidad de jueces  provisorios  en  determinado  momento  en</w:t>
        <w:br/>
        <w:t>Venezuela. Según el Informe anual de la Comisión del año 2002, habría  entre</w:t>
        <w:br/>
        <w:t>un 60 y 90% de  jueces  provisorios[134],  situación  que  persistía  en  el</w:t>
        <w:br/>
        <w:t>2003[135]. En el 2004  la  Comisión  indicó  que  “la  situación  no  habría</w:t>
        <w:br/>
        <w:t>variado  sustancialmente”  desde   el   2003   y   que   según   información</w:t>
        <w:br/>
        <w:t>proporcionada por la Dirección General de Recursos Humanos de  la  Dirección</w:t>
        <w:br/>
        <w:t>Ejecutiva de la Magistratura, el 81.70% de los jueces estaba en  condiciones</w:t>
        <w:br/>
        <w:t>de provisionalidad[136]. En el mismo  informe  la  Comisión  indicó  que  el</w:t>
        <w:br/>
        <w:t>Estado había afirmado que “el hecho  que  más  del  80%  de  los  jueces  en</w:t>
        <w:br/>
        <w:t>Venezuela sean provisionales es, efectivamente, uno  de  los  problemas  más</w:t>
        <w:br/>
        <w:t>graves que presenta el Poder  Judicial”[137].  Esta  misma  información  fue</w:t>
        <w:br/>
        <w:t>reiterada por la Comisión en su informe  de  2005[138].  En  su  informe  de</w:t>
        <w:br/>
        <w:t>2006, la Comisión resaltó que en dicho año se habían  titularizado  más  del</w:t>
        <w:br/>
        <w:t>80% de los operadores de justicia y  en  particular  en  la  rama  penal  el</w:t>
        <w:br/>
        <w:t>Estado había informado que existía un 80% de jueces titulares[139].</w:t>
        <w:br/>
        <w:br/>
        <w:br/>
        <w:t>De otra parte, en el expediente ante la Corte se entregó prueba  respecto  a</w:t>
        <w:br/>
        <w:t>convocatorias al PET, el programa  establecido  para  titularizar  a  jueces</w:t>
        <w:br/>
        <w:t>provisorios (supra párr. 96) organizadas  por  la  Escuela  Nacional  de  la</w:t>
        <w:br/>
        <w:t>Magistratura, el 6 de octubre[140], 10 de noviembre[141] y 26  de  noviembre</w:t>
        <w:br/>
        <w:t>de 2005[142]; y el 29 de abril[143] y 10 de noviembre de 2006[144]  respecto</w:t>
        <w:br/>
        <w:t>a las categorías A, B y C de jueces  en  el  Distrito  Capital[145].  En  el</w:t>
        <w:br/>
        <w:t>período  2005-2006,  dicha  Escuela  reporta  1.390  jueces   no   titulares</w:t>
        <w:br/>
        <w:t>convocados a nivel  nacional  para  las  respectivas  evaluaciones,  de  los</w:t>
        <w:br/>
        <w:t>cuales 151 fueron declarados  no  aptos  para  participar  en  el  PET[146].</w:t>
        <w:br/>
        <w:t>Asimismo, la  Escuela  reporta  que  823  jueces  provisorios  cambiaron  su</w:t>
        <w:br/>
        <w:t>condición a titulares por medio del PET en los años 2005-2006[147].</w:t>
        <w:br/>
        <w:br/>
        <w:br/>
        <w:t>De todo lo expuesto, el Tribunal concluye que en Venezuela, desde agosto  de</w:t>
        <w:br/>
        <w:t>1999 hasta la actualidad, los jueces provisorios no  tienen  estabilidad  en</w:t>
        <w:br/>
        <w:t>el cargo,  son  nombrados  discrecionalmente  y  pueden  ser  removidos  sin</w:t>
        <w:br/>
        <w:t>sujeción a ningún procedimiento preestablecido. Asimismo,  en  la  época  de</w:t>
        <w:br/>
        <w:t>los hechos del presente caso, el porcentaje  de  jueces  provisorios  en  el</w:t>
        <w:br/>
        <w:t>país alcanzaba aproximadamente el 80%. En los años 2005 y 2006  se  llevó  a</w:t>
        <w:br/>
        <w:t>cabo un programa por medio del cual los mismos jueces provisorios  nombrados</w:t>
        <w:br/>
        <w:t>discrecionalmente  lograron  su   titularización.   La   cifra   de   jueces</w:t>
        <w:br/>
        <w:t>provisorios se redujo a aproximadamente 44% a finales del año 2008.</w:t>
        <w:br/>
        <w:br/>
        <w:br/>
        <w:br/>
        <w:br/>
        <w:br/>
        <w:br/>
        <w:br/>
        <w:br/>
        <w:t xml:space="preserve">      2.4   Análisis de los motivos expuestos  para  no  reincorporar  a  la</w:t>
        <w:br/>
        <w:t xml:space="preserve">      señora Reverón Trujillo a su cargo ni saldarle sus salarios dejados de</w:t>
        <w:br/>
        <w:t xml:space="preserve">      percibir</w:t>
        <w:br/>
        <w:br/>
        <w:br/>
        <w:t>Una vez que se ha indicado el marco fáctico  que  la  Corte  ha  tenido  por</w:t>
        <w:br/>
        <w:t>probado en cuanto a la reestructuración del Poder Judicial y a la  condición</w:t>
        <w:br/>
        <w:t>de  “jueza  provisoria”  de  la  presunta  víctima,  corresponde   analizar,</w:t>
        <w:br/>
        <w:t>conforme a lo expuesto en el párrafo 62 supra, si estas razones  eximían  al</w:t>
        <w:br/>
        <w:t>Estado de reincorporarla a su cargo  y  saldarle  sus  salarios  dejados  de</w:t>
        <w:br/>
        <w:t>percibir.</w:t>
        <w:br/>
        <w:br/>
        <w:br/>
        <w:t>En cuanto a la reestructuración del Poder Judicial,  la  Comisión  consideró</w:t>
        <w:br/>
        <w:t>que este hecho “no es justificación para no ordenar  la  reincorporación  de</w:t>
        <w:br/>
        <w:t>la señora Reverón Trujillo al cargo ni el pago de los  salarios  dejados  de</w:t>
        <w:br/>
        <w:t>percibir[.] En tal sentido, la actuación de la Sala Político  Administrativa</w:t>
        <w:br/>
        <w:t>del TSJ  no  tuvo  en  cuenta  que  incluso  en  el  marco  del  proceso  de</w:t>
        <w:br/>
        <w:t>reestructuración, se encontraban regulados  ciertos  parámetros  mínimos  de</w:t>
        <w:br/>
        <w:t>estabilidad en aras de la independencia judicial, que debieron  ser  tenidos</w:t>
        <w:br/>
        <w:t>en  cuenta  al  momento  de  disponer  la  reparación  por  la   destitución</w:t>
        <w:br/>
        <w:t>arbitraria de la señora Reverón Trujillo”.</w:t>
        <w:br/>
        <w:br/>
        <w:br/>
        <w:t>Sobre la provisionalidad la Comisión sostuvo “que a la luz del principio  de</w:t>
        <w:br/>
        <w:t>independencia judicial los Estados deben asegurar  que  todas  las  personas</w:t>
        <w:br/>
        <w:t>que ejerzan  la  función  judicial  cuenten  con  garantías  de  estabilidad</w:t>
        <w:br/>
        <w:t>reforzada,  entendiendo  que,   salvo   la   comisión   de   graves   faltas</w:t>
        <w:br/>
        <w:t>disciplinarias, la estabilidad en el cargo debe ser respetada por  el  plazo</w:t>
        <w:br/>
        <w:t>o condición establecida en la designación, sin distinción entre  los  jueces</w:t>
        <w:br/>
        <w:t>llamados ‘de carrera’ y aquellos que ejercen temporal o  provisoriamente  la</w:t>
        <w:br/>
        <w:t>función judicial. Tal temporalidad  o  provisionalidad  debe  en  todo  caso</w:t>
        <w:br/>
        <w:t>estar determinada por un término o condición específica de ejercicio  de  la</w:t>
        <w:br/>
        <w:t>judicatura, a fin de garantizar que tales jueces no serán removidos  de  sus</w:t>
        <w:br/>
        <w:t>cargos en razón de las decisiones que adopten”.</w:t>
        <w:br/>
        <w:br/>
        <w:br/>
        <w:t>Los representantes alegaron que la reestructuración del  Poder  Judicial  no</w:t>
        <w:br/>
        <w:t>era “una razón legal ni legítima para que no se haya reincorporado al  cargo</w:t>
        <w:br/>
        <w:t>a María Cristina Reverón Trujillo, con  todas  las  consecuencias  que  ello</w:t>
        <w:br/>
        <w:t>implicaba […]. Más, si tomamos en cuenta que el Estado ha removido  y  sigue</w:t>
        <w:br/>
        <w:t>removiendo  constantemente  jueces  provisorios,  quedando   muchos   cargos</w:t>
        <w:br/>
        <w:t>vacantes que luego son  llenados  con  designaciones  discrecionales  de  la</w:t>
        <w:br/>
        <w:t>Comisión Judicial”. Además, indicaron que la falta de pago de  los  salarios</w:t>
        <w:br/>
        <w:t>que  dejó   de   percibir   representa   “una   arbitrariedad,   porque   la</w:t>
        <w:br/>
        <w:t>reestructuración  judicial  nada  tiene  que  ver  con  las  indemnizaciones</w:t>
        <w:br/>
        <w:t>debidas a la juez y no existe limitación legítima alguna para negarlas”.</w:t>
        <w:br/>
        <w:br/>
        <w:br/>
        <w:t>En lo que respecta a la  provisionalidad,  los  representantes  manifestaron</w:t>
        <w:br/>
        <w:t>que la “injustificada e irrazonable distinción  introducida  por  el  Estado</w:t>
        <w:br/>
        <w:t>entre jueces provisorios sin ninguna  estabilidad  y  jueces  titulares  con</w:t>
        <w:br/>
        <w:t>estabilidad, es claramente arbitraria y caprichosa. No resulta razonable  ni</w:t>
        <w:br/>
        <w:t>legítimo que existan jueces que puedan ser removidos discrecionalmente,  sin</w:t>
        <w:br/>
        <w:t>causa ni procedimiento alguno”.</w:t>
        <w:br/>
        <w:br/>
        <w:br/>
        <w:t>El Estado señaló que el proceso de reestructuración, que  implica  llamar  a</w:t>
        <w:br/>
        <w:t>concursos  para  obtener  la  titularidad  de  todos  los  cargos,  “resulta</w:t>
        <w:br/>
        <w:t>especialmente complejo tomando en cuenta el número de tribunales  existentes</w:t>
        <w:br/>
        <w:t>en el país, las nuevas competencias especiales creadas desde el año 2000,  y</w:t>
        <w:br/>
        <w:t>la necesidad de que todos los  concursos  se  adec[ú]en  a  las  previsiones</w:t>
        <w:br/>
        <w:t>constitucionales”. Agregó que la aplicación de las  normas  relativas  a  la</w:t>
        <w:br/>
        <w:t>reestructuración ocasionó una serie de vacíos  en  diversos  tribunales  del</w:t>
        <w:br/>
        <w:t>país, como consecuencia  de  la  destitución  de  sus  ocupantes.  Según  el</w:t>
        <w:br/>
        <w:t>Estado,  conciente  de  sus  obligaciones  establecidas  en  la   Convención</w:t>
        <w:br/>
        <w:t>Americana que ordena adaptar  las  disposiciones  de  derecho  interno  para</w:t>
        <w:br/>
        <w:t>garantizar  y  hacer  efectivos   los   derechos   establecidos   en   dicho</w:t>
        <w:br/>
        <w:t>instrumento, así como dada la obligación  constitucional  de  garantizar  la</w:t>
        <w:br/>
        <w:t>continuidad de la administración de la justicia y el derecho de acceso a  la</w:t>
        <w:br/>
        <w:t>justicia, procedió a la designación  temporal  y  excepcional  de  jueces  y</w:t>
        <w:br/>
        <w:t>juezas no titulares para cubrir las vacantes que se fueran produciendo.</w:t>
        <w:br/>
        <w:br/>
        <w:br/>
        <w:t>Adicionalmente, el Estado señaló que  los  jueces  provisorios  ingresan  al</w:t>
        <w:br/>
        <w:t>Poder Judicial sin haber aprobado el concurso público de oposición,  por  lo</w:t>
        <w:br/>
        <w:t>que sus condiciones y aptitud para  el  ejercicio  del  cargo  no  han  sido</w:t>
        <w:br/>
        <w:t>demostradas con las garantías de transparencia que  imponen  los  concursos,</w:t>
        <w:br/>
        <w:t>sino que son designados luego  de  una  revisión  de  sus  credenciales.  En</w:t>
        <w:br/>
        <w:t>segundo lugar, alegó que “[l]a credibilidad y  legitimidad  del  sistema  de</w:t>
        <w:br/>
        <w:t>justicia requiere que se garantice la idoneidad ética, moral  y  profesional</w:t>
        <w:br/>
        <w:t>de los jueces,  lo  que  sólo  puede  alcanzarse  por  medio  de  mecanismos</w:t>
        <w:br/>
        <w:t>objetivos e imparciales de selección de los mejores, así como por  medio  de</w:t>
        <w:br/>
        <w:t>controles  sociales  sobre  su  designación”.   Finalmente,   concluyó   que</w:t>
        <w:br/>
        <w:t>“[g]arantizar  una  supuesta  estabilidad  para  los   jueces   provisorios,</w:t>
        <w:br/>
        <w:t>contraría ese derecho de toda la población a contar  con  jueces  designados</w:t>
        <w:br/>
        <w:t>mediante concursos públicos de oposición”.</w:t>
        <w:br/>
        <w:br/>
        <w:br/>
        <w:t>Al respecto, la Corte nota que los jueces provisorios en  Venezuela  ejercen</w:t>
        <w:br/>
        <w:t>exactamente  las  mismas  funciones  que  los  jueces  titulares,  esto  es,</w:t>
        <w:br/>
        <w:t>administrar  justicia[148].  De  tal  suerte,  los  justiciables  tienen  el</w:t>
        <w:br/>
        <w:t>derecho, derivado de la propia Constitución venezolana y  de  la  Convención</w:t>
        <w:br/>
        <w:t>Americana,  a  que  los  jueces  que  resuelven  sus  controversias  sean  y</w:t>
        <w:br/>
        <w:t>aparenten  ser  independientes.  Para  ello,  el  Estado  debe  ofrecer  las</w:t>
        <w:br/>
        <w:t>garantías que emanan del principio de la  independencia  judicial,  tanto  a</w:t>
        <w:br/>
        <w:t>los jueces titulares como a los provisorios.</w:t>
        <w:br/>
        <w:br/>
        <w:br/>
        <w:t>Ahora bien, aunque las  garantías  con  las  que  deben  contar  los  jueces</w:t>
        <w:br/>
        <w:t>titulares y provisorios son las mismas (supra párr. 70), éstas no  conllevan</w:t>
        <w:br/>
        <w:t>igual protección para ambos tipos de jueces, ya que los  jueces  provisorios</w:t>
        <w:br/>
        <w:t>son por  definición  elegidos  de  forma  distinta  y  no  cuentan  con  una</w:t>
        <w:br/>
        <w:t>permanencia ilimitada en el cargo. Por ejemplo,  el  procedimiento  escogido</w:t>
        <w:br/>
        <w:t>por Venezuela para el nombramiento de jueces ha sido a través  de  concursos</w:t>
        <w:br/>
        <w:t>públicos de oposición (supra párr. 66).  Esto  supuestamente  debe  asegurar</w:t>
        <w:br/>
        <w:t>que los jueces titulares sean personas íntegras e idóneas,  como  lo  exigen</w:t>
        <w:br/>
        <w:t>los principios internacionales. Los jueces provisorios  son  por  definición</w:t>
        <w:br/>
        <w:t>personas que no han ingresado al Poder Judicial por estos  concursos  y  por</w:t>
        <w:br/>
        <w:t>tanto no necesariamente van a contar con las mismas calificaciones  que  los</w:t>
        <w:br/>
        <w:t>jueces titulares. Como bien lo observa el Estado, sus condiciones y  aptitud</w:t>
        <w:br/>
        <w:t>para el ejercicio del cargo no han sido demostradas  con  las  garantías  de</w:t>
        <w:br/>
        <w:t>transparencia que imponen los concursos. El Estado bien  puede  tener  razón</w:t>
        <w:br/>
        <w:t>cuando observa esto. Sin embargo,  lo  anterior  no  quiere  decir  que  los</w:t>
        <w:br/>
        <w:t>jueces  provisorios  no  deban  contar  con  ningún  procedimiento  al   ser</w:t>
        <w:br/>
        <w:t>nombrados, ya que según los  Principios  Básicos  “[t]odo  método  utilizado</w:t>
        <w:br/>
        <w:t>para la selección de personal judicial garantizará que éste no sea  nombrado</w:t>
        <w:br/>
        <w:t>por motivos indebidos”.</w:t>
        <w:br/>
        <w:br/>
        <w:br/>
        <w:t>De  la  misma  forma  en  que  el  Estado  está  obligado  a  garantizar  un</w:t>
        <w:br/>
        <w:t>procedimiento adecuado de nombramiento para  los  jueces  provisorios,  debe</w:t>
        <w:br/>
        <w:t>garantizarles  una  cierta  inamovilidad  en  su  cargo.   Esta   Corte   ha</w:t>
        <w:br/>
        <w:t>manifestado que la  provisionalidad  “debe  estar  sujeta  a  una  condición</w:t>
        <w:br/>
        <w:t>resolutoria, tal como el  cumplimiento  de  un  plazo  predeterminado  o  la</w:t>
        <w:br/>
        <w:t>celebración y conclusión de un concurso público de oposición y  antecedentes</w:t>
        <w:br/>
        <w:t>que   nombre   al   reemplazante   del   juez   provisorio   con    carácter</w:t>
        <w:br/>
        <w:t>permanente”[149].  De  esta  manera,  la  garantía  de  la  inamovilidad  se</w:t>
        <w:br/>
        <w:t>traduce, en el ámbito de los jueces provisorios,  en  la  exigencia  de  que</w:t>
        <w:br/>
        <w:t>ellos puedan disfrutar de todos los beneficios  propios  de  la  permanencia</w:t>
        <w:br/>
        <w:t>hasta tanto acaezca la condición resolutoria  que  pondrá  fin  legal  a  su</w:t>
        <w:br/>
        <w:t>mandato. En este sentido, vale  la  pena  mencionar  que  la  antigua  Corte</w:t>
        <w:br/>
        <w:t>Suprema de Justicia de Venezuela sí reconocía  que  los  jueces  provisorios</w:t>
        <w:br/>
        <w:t>cuentan con estabilidad hasta que se cumpliera cierta condición[150].</w:t>
        <w:br/>
        <w:br/>
        <w:br/>
        <w:t>La inamovilidad de los jueces provisorios está  estrechamente  ligada  a  la</w:t>
        <w:br/>
        <w:t>garantía contra presiones externas, ya que  si  los  jueces  provisorios  no</w:t>
        <w:br/>
        <w:t>tienen la seguridad de permanencia durante  un  período  determinado,  serán</w:t>
        <w:br/>
        <w:t>vulnerables a presiones de diferentes sectores,  principalmente  de  quienes</w:t>
        <w:br/>
        <w:t>tienen la facultad de decidir sobre destituciones o  ascensos  en  el  Poder</w:t>
        <w:br/>
        <w:t>Judicial.</w:t>
        <w:br/>
        <w:br/>
        <w:br/>
        <w:t>Ahora bien, dado que no se puede igualar un concurso público de oposición  a</w:t>
        <w:br/>
        <w:t>una revisión de credenciales ni se puede aseverar  que  la  estabilidad  que</w:t>
        <w:br/>
        <w:t>acompaña a un cargo permanente es  igual  a  la  que  acompaña  a  un  cargo</w:t>
        <w:br/>
        <w:t>provisorio que tiene condición resolutoria, esta Corte ha sostenido que  los</w:t>
        <w:br/>
        <w:t>nombramientos provisionales deben constituir una situación  de  excepción  y</w:t>
        <w:br/>
        <w:t>no la regla, ya que la extensión en el tiempo de la provisionalidad  de  los</w:t>
        <w:br/>
        <w:t>jueces o el hecho de que la mayoría de los jueces  se  encuentren  en  dicha</w:t>
        <w:br/>
        <w:t>situación,   generan   importantes   obstáculos   para   la    independencia</w:t>
        <w:br/>
        <w:t>judicial[151]. De otra parte, para que  el  Poder  Judicial  cumpla  con  la</w:t>
        <w:br/>
        <w:t>función  de  garantizar  la  mayor  idoneidad  de   sus   integrantes,   los</w:t>
        <w:br/>
        <w:t>nombramientos  en  provisionalidad   no   pueden   prolongarse   de   manera</w:t>
        <w:br/>
        <w:t>indefinida, de tal forma que se  conviertan  en  nombramientos  permanentes.</w:t>
        <w:br/>
        <w:t>Ello es una nueva razón que explica que  la  provisionalidad  sea  admisible</w:t>
        <w:br/>
        <w:t>como excepción y no como  regla  general  y  que  deba  tener  una  duración</w:t>
        <w:br/>
        <w:t>limitada en el tiempo, en orden a ser compatible con el derecho de acceso  a</w:t>
        <w:br/>
        <w:t>las funciones públicas en condiciones de igualdad.</w:t>
        <w:br/>
        <w:br/>
        <w:br/>
        <w:t>En el presente  caso,  la  Corte  nota  que  el  régimen  de  transición  en</w:t>
        <w:br/>
        <w:t>Venezuela persigue un fin legítimo y acorde con la Convención, esto es,  que</w:t>
        <w:br/>
        <w:t>los mejores jueces integren el Poder Judicial. No  obstante,  la  aplicación</w:t>
        <w:br/>
        <w:t>en la práctica de dicho régimen se ha mostrado inefectiva para  cumplir  con</w:t>
        <w:br/>
        <w:t>el fin propuesto. En primer lugar, porque el régimen  se  ha  extendido  por</w:t>
        <w:br/>
        <w:t>cerca de diez años. Incluso el  18  de  marzo  de  2009  el  TSJ  dictó  una</w:t>
        <w:br/>
        <w:t>resolución en la que se ordenó la “reestructuración  integral”  de  todo  el</w:t>
        <w:br/>
        <w:t>Poder Judicial y ordenó el sometimiento de todos los jueces  a  un  “proceso</w:t>
        <w:br/>
        <w:t>obligatorio  de  evaluación  institucional”,  permitiéndose  a  la  Comisión</w:t>
        <w:br/>
        <w:t>Judicial suspender a los jueces que no aprueben dicha evaluación[152].  Ello</w:t>
        <w:br/>
        <w:t>demuestra que el proceso de reestructuración, pese al  tiempo  transcurrido,</w:t>
        <w:br/>
        <w:t>sigue implementándose de distintas maneras.</w:t>
        <w:br/>
        <w:br/>
        <w:br/>
        <w:t>En segundo lugar, en el expediente ante la Corte no existe prueba  sobre  la</w:t>
        <w:br/>
        <w:t>adopción del Código de Ética (supra párr. 88).</w:t>
        <w:br/>
        <w:br/>
        <w:br/>
        <w:t>En tercer lugar, el  Poder  Judicial  tiene  actualmente  un  porcentaje  de</w:t>
        <w:br/>
        <w:t>jueces  provisorios  de  aproximadamente  el  40%,  conforme  a  las  cifras</w:t>
        <w:br/>
        <w:t>proporcionadas por el propio Estado, porcentaje  que  en  la  época  de  los</w:t>
        <w:br/>
        <w:t>hechos del presente caso alcanzó el 80% (supra  párrs.  103  y  104).  Esto,</w:t>
        <w:br/>
        <w:t>además de  generar  obstáculos  a  la  independencia  judicial  conforme  al</w:t>
        <w:br/>
        <w:t>párrafo 118 supra, resulta particularmente relevante por  el  hecho  de  que</w:t>
        <w:br/>
        <w:t>Venezuela no ofrece a dichos  jueces  la  garantía  de  inamovilidad  (supra</w:t>
        <w:br/>
        <w:t>párrs. 101, 102 y 113). Como ya fue establecido, la inamovilidad es  una  de</w:t>
        <w:br/>
        <w:t>las garantías básicas de  la  independencia  judicial  que  el  Estado  está</w:t>
        <w:br/>
        <w:t>obligado a brindar a jueces titulares y provisorios por igual (supra  párrs.</w:t>
        <w:br/>
        <w:t>75 a 79 y 114). Además, la Corte observa  que  los  jueces  provisorios  son</w:t>
        <w:br/>
        <w:t>nombrados discrecionalmente por el Estado, es decir, sin la  utilización  de</w:t>
        <w:br/>
        <w:t>concursos públicos de oposición (supra párrs. 101, 102 y 113), y  muchos  de</w:t>
        <w:br/>
        <w:t>éstos han sido titularizados a  través  del  PET  (supra  párr.  105).  Esto</w:t>
        <w:br/>
        <w:t>quiere decir que las plazas correspondientes han sido provistas sin que  las</w:t>
        <w:br/>
        <w:t>personas que no hagan parte del Poder Judicial hayan tenido  oportunidad  de</w:t>
        <w:br/>
        <w:t>competir con los jueces provisorios para acceder a esas plazas. A  pesar  de</w:t>
        <w:br/>
        <w:t>que  a  través  del  PET  se  adelantan  evaluaciones  de  idoneidad,   este</w:t>
        <w:br/>
        <w:t>procedimiento otorga  estabilidad  laboral  a  quienes  fueron  inicialmente</w:t>
        <w:br/>
        <w:t>nombrados con absoluta discrecionalidad.</w:t>
        <w:br/>
        <w:br/>
        <w:br/>
        <w:t>De otra parte, un reintegro inmediato de  la  señora  Reverón  Trujillo  con</w:t>
        <w:br/>
        <w:t>posterioridad a la decisión judicial que reconocía la  arbitrariedad  de  su</w:t>
        <w:br/>
        <w:t>destitución, y  hasta  tanto  se  celebraran  los  concursos  de  oposición,</w:t>
        <w:br/>
        <w:t>hubiera permitido salvaguardar tanto el objetivo que persigue el régimen  de</w:t>
        <w:br/>
        <w:t>transición como la garantía de inamovilidad  inherente  a  la  independencia</w:t>
        <w:br/>
        <w:t>judicial. Más aún si se tiene en cuenta que al momento en el que  se  emitió</w:t>
        <w:br/>
        <w:t>la decisión de  la  SPA  el  concurso  público  de  oposición  no  se  había</w:t>
        <w:br/>
        <w:t>realizado. Tampoco resultaba excesiva la afectación a los derechos del  juez</w:t>
        <w:br/>
        <w:t>provisorio que hubiera  sido  nombrado  después  de  la  destitución  de  la</w:t>
        <w:br/>
        <w:t>víctima, toda  vez  que  es  razonable  que  la  condición  resolutoria  del</w:t>
        <w:br/>
        <w:t>nombramiento del nuevo provisorio fuera interpretada como dependiente de  la</w:t>
        <w:br/>
        <w:t>validez de la destitución del anterior.</w:t>
        <w:br/>
        <w:br/>
        <w:br/>
        <w:t>En consecuencia, el Tribunal estima  que  el  régimen  de  transición  y  el</w:t>
        <w:br/>
        <w:t>carácter  de  provisoria  de  la  señora   Reverón   Trujillo,   condiciones</w:t>
        <w:br/>
        <w:t>esgrimidas por la SPA al  momento  de  no  ordenar  su  reincorporación,  no</w:t>
        <w:br/>
        <w:t>pueden considerarse como motivos aceptables. La Corte reitera  (supra  párr.</w:t>
        <w:br/>
        <w:t>81) que un corolario necesario de la garantía de inamovilidad del  cargo  de</w:t>
        <w:br/>
        <w:t>los  jueces  provisorios,  al  igual   que   de   los   titulares,   es   la</w:t>
        <w:br/>
        <w:t>reincorporación a su puesto, así como el reintegro de los  salarios  dejados</w:t>
        <w:br/>
        <w:t>de percibir, cuando se ha comprobado, como  en  el  presente  caso,  que  la</w:t>
        <w:br/>
        <w:t>destitución fue arbitraria (supra párr.  53).  En  el  caso  de  los  jueces</w:t>
        <w:br/>
        <w:t>provisorios, por  las  razones  adelantadas  (supra  párr.  116  y  117)  se</w:t>
        <w:br/>
        <w:t>entiende que la permanencia en el cargo hubiera sido hasta que se  cumpliera</w:t>
        <w:br/>
        <w:t>la  condición  resolutoria,  es  decir,  la  celebración  de  los  concursos</w:t>
        <w:br/>
        <w:t>públicos de oposición.</w:t>
        <w:br/>
        <w:br/>
        <w:br/>
        <w:t>La Corte considera que las razones que hubieran podido  esgrimirse  para  no</w:t>
        <w:br/>
        <w:t>haber reincorporado a la señora Reverón Trujillo  tendrían  que  haber  sido</w:t>
        <w:br/>
        <w:t>idóneas para lograr una finalidad convencionalmente  aceptable;  necesarias,</w:t>
        <w:br/>
        <w:t>es  decir,  que  no  existiera  otro  medio  alternativo  menos  lesivo,   y</w:t>
        <w:br/>
        <w:t>proporcionales  en  sentido  estricto.  Ejemplos  de   justificaciones   que</w:t>
        <w:br/>
        <w:t>pudiesen haber sido aceptables en este caso  son:  i)  que  no  subsista  el</w:t>
        <w:br/>
        <w:t>juzgado o tribunal para el cual prestaba el servicio; ii) que el  juzgado  o</w:t>
        <w:br/>
        <w:t>tribunal para el cual prestaba servicio esté integrado por jueces  titulares</w:t>
        <w:br/>
        <w:t>nombrados conforme a la ley, y iii) que el juez destituido haya  perdido  su</w:t>
        <w:br/>
        <w:t>capacidad física o mental  para  desempeñar  el  cargo,  cuestiones  que  no</w:t>
        <w:br/>
        <w:t>fueron invocadas por la SPA en este caso.</w:t>
        <w:br/>
        <w:br/>
        <w:br/>
        <w:t>Cabe notar que el Estado ha indicado y aportado prueba con  respecto  a  que</w:t>
        <w:br/>
        <w:t>los dos últimos cargos que ocupó  la  señora  Reverón  Trujillo,  es  decir,</w:t>
        <w:br/>
        <w:t>Jueza en funciones de Control y Jueza en funciones de  Juicio  (supra  párr.</w:t>
        <w:br/>
        <w:t>49), están siendo ocupados por juezas titulares[153]. Al respecto, la  Corte</w:t>
        <w:br/>
        <w:t>considera que éstas no fueron las razones por las que la SPA  no  ordenó  la</w:t>
        <w:br/>
        <w:t>reincorporación de  la  señora  Reverón  Trujillo,  lo  cual  bastaría  para</w:t>
        <w:br/>
        <w:t>desechar los alegatos del Estado. No obstante, el Tribunal  hace  notar  que</w:t>
        <w:br/>
        <w:t>las titularizaciones de las juezas mencionadas por el Estado  se  produjeron</w:t>
        <w:br/>
        <w:t>posteriormente  al  1  de  octubre  de  2006  y  16   de   mayo   de   2008,</w:t>
        <w:br/>
        <w:t>respectivamente[154], esto es, dos años y casi cuatro años  después  de  que</w:t>
        <w:br/>
        <w:t>la SPA negó la reincorporación de la presunta víctima.</w:t>
        <w:br/>
        <w:br/>
        <w:br/>
        <w:t>En lo que respecta a la falta de pago de los salarios  dejados  de  percibir</w:t>
        <w:br/>
        <w:t>por  la  señora  Reverón  Trujillo,   la   Corte   considera   que   ni   la</w:t>
        <w:br/>
        <w:t>reestructuración del Poder Judicial ni el carácter provisorio del  cargo  de</w:t>
        <w:br/>
        <w:t>la presunta víctima tienen relación alguna con su  derecho  a  ser  reparada</w:t>
        <w:br/>
        <w:t>por la destitución arbitraria que sufrió. Conforme a  la  jurisprudencia  de</w:t>
        <w:br/>
        <w:t>la Corte, las reparaciones son medidas que tienden a hacer  desaparecer  los</w:t>
        <w:br/>
        <w:t>efectos  de  las  violaciones  cometidas[155].  La   reparación   del   daño</w:t>
        <w:br/>
        <w:t>ocasionado por la infracción requiere, siempre que  sea  posible,  la  plena</w:t>
        <w:br/>
        <w:t>restitución   (restitutio   in   integrum),   la   cual   consiste   en   el</w:t>
        <w:br/>
        <w:t>restablecimiento de la situación anterior. De  no  ser  esto  posible,  cabe</w:t>
        <w:br/>
        <w:t>determinar una serie de medidas para,  además  de  garantizar  los  derechos</w:t>
        <w:br/>
        <w:t>conculcados, reparar las consecuencias que la infracción produjo,  así  como</w:t>
        <w:br/>
        <w:t>establecer el pago de una indemnización  como  compensación  por  los  daños</w:t>
        <w:br/>
        <w:t>ocasionados[156]. Concretamente, el Tribunal ha señalado  que  en  casos  de</w:t>
        <w:br/>
        <w:t>destituciones arbitrarias de magistrados, “el Estado debe resarcir a  dichos</w:t>
        <w:br/>
        <w:t>magistrados por los salarios y prestaciones dejados de percibir”[157].</w:t>
        <w:br/>
        <w:br/>
        <w:br/>
        <w:t>En razón de todo lo expuesto, el Tribunal considera que el Estado  violó  el</w:t>
        <w:br/>
        <w:t>artículo 25.1 de la Convención Americana, en relación con los artículos  1.1</w:t>
        <w:br/>
        <w:t>y 2 de la misma, puesto que, en  primer  lugar,  el  recurso  al  cual  tuvo</w:t>
        <w:br/>
        <w:t>acceso la señora Reverón Trujillo no brindó las reparaciones  adecuadas.  En</w:t>
        <w:br/>
        <w:t>segundo lugar, no existía motivo  justificado  para  no  reincorporar  a  la</w:t>
        <w:br/>
        <w:t>señora Reverón Trujillo  al  cargo  judicial  que  ocupaba  y  saldarle  los</w:t>
        <w:br/>
        <w:t>salarios dejados de percibir. En consecuencia, el recurso interno  intentado</w:t>
        <w:br/>
        <w:t>no resultó efectivo. De otra  parte,  algunas  de  las  normas  y  prácticas</w:t>
        <w:br/>
        <w:t>asociadas  al  proceso   de   reestructuración   judicial   que   se   viene</w:t>
        <w:br/>
        <w:t>implementando  en  Venezuela  (supra  párr.  121),  por  las   consecuencias</w:t>
        <w:br/>
        <w:t>específicas que tuvo en el caso concreto, provoca una afectación muy alta  a</w:t>
        <w:br/>
        <w:t>la independencia judicial.</w:t>
        <w:br/>
        <w:br/>
        <w:br/>
        <w:t>En vista de la conclusión anterior y de lo expuesto en el párrafo 62  supra,</w:t>
        <w:br/>
        <w:t>la Corte considera que no es necesario analizar  en  este  capítulo  si  las</w:t>
        <w:br/>
        <w:t>medidas de reparación acordadas por la SPA a  favor  de  la  señora  Reverón</w:t>
        <w:br/>
        <w:t>Trujillo eran adecuadas, en especial, los concursos de  oposición,  ya  que,</w:t>
        <w:br/>
        <w:t>se reitera, las reparaciones adecuadas eran la restitución  al  cargo  y  el</w:t>
        <w:br/>
        <w:t>pago de los salarios dejados de percibir.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Los representantes  también  han  sostenido  que  la  alegada  situación  de</w:t>
        <w:br/>
        <w:t>provisionalidad  generalizada  y  la  consideración  de  los   jueces   como</w:t>
        <w:br/>
        <w:t>funcionarios de libre nombramiento  y  remoción  “ha  implicado  cientos  de</w:t>
        <w:br/>
        <w:t>destituciones sumarias, muchas de  las  cuales  atienden  a  claros  matices</w:t>
        <w:br/>
        <w:t>políticos y económicos”.</w:t>
        <w:br/>
        <w:br/>
        <w:br/>
        <w:t>Al  respecto,  el  Tribunal  nota  que  los  hechos  del  presente  caso  no</w:t>
        <w:br/>
        <w:t>demuestran que la señora Reverón Trujillo haya sido destituida  sumariamente</w:t>
        <w:br/>
        <w:t>en atención a intereses políticos y económicos[158]. Por ello,  el  Tribunal</w:t>
        <w:br/>
        <w:t>considera que no es pertinente analizar dichos alegatos.</w:t>
        <w:br/>
        <w:br/>
        <w:br/>
        <w:br/>
        <w:t xml:space="preserve">                                     VII</w:t>
        <w:br/>
        <w:br/>
        <w:br/>
        <w:t xml:space="preserve"> ARTÍCULO 23.1.c (DERECHOS POLÍTICOS)[159] EN RELACIÓN CON  EL ARTÍCULO 1.1</w:t>
        <w:br/>
        <w:t xml:space="preserve">                    (OBLIGACIÓN DE RESPETAR LOS DERECHOS)</w:t>
        <w:br/>
        <w:br/>
        <w:br/>
        <w:t>Los representantes señalaron que  la  señora  Reverón  Trujillo  “sufrió  un</w:t>
        <w:br/>
        <w:t>trato desigual frente a su derecho a ingresar y permanecer en sus  funciones</w:t>
        <w:br/>
        <w:t>públicas, toda vez que al habérsele negado el restablecimiento pleno  de  su</w:t>
        <w:br/>
        <w:t>situación jurídica infringida, al descartarse su reincorporación al cargo  y</w:t>
        <w:br/>
        <w:t>pago de beneficios dejados de percibir,  se  le  impidió  participar  en  el</w:t>
        <w:br/>
        <w:t>proceso   de   ‘regularización’   que   hubiese    podido    otorgarle    su</w:t>
        <w:br/>
        <w:t>‘titularización’”.</w:t>
        <w:br/>
        <w:br/>
        <w:br/>
        <w:t>El Estado señaló que los representantes “alteran el contenido  del  artículo</w:t>
        <w:br/>
        <w:t>23.1.c de la Convención incorporándole un supuesto  derecho  de  permanencia</w:t>
        <w:br/>
        <w:t>en condiciones de igualdad, en las funciones públicas de un país, lo que  ya</w:t>
        <w:br/>
        <w:t>de por s[í] determina la improcedencia de la violación alegada”. Agregó  que</w:t>
        <w:br/>
        <w:t>la señora  Reverón  Trujillo  “estaba  habilitada  para  participar  en  los</w:t>
        <w:br/>
        <w:t>concursos de oposición convocados en el marco del [PET], y no  participó  en</w:t>
        <w:br/>
        <w:t>ellos por decisión propia”.</w:t>
        <w:br/>
        <w:br/>
        <w:br/>
        <w:t>A este último alegato estatal los representantes respondieron,  inter  alia,</w:t>
        <w:br/>
        <w:t>que en las publicaciones que se  realizaron  en  el  marco  del  PET  no  se</w:t>
        <w:br/>
        <w:t>establecía que los jueces que habían sido destituidos o que  formaban  parte</w:t>
        <w:br/>
        <w:t>de un grupo diferente a los convocados podían participar de ese proceso.</w:t>
        <w:br/>
        <w:br/>
        <w:br/>
        <w:t>La Comisión Interamericana no alegó la  violación  del  artículo  23  en  el</w:t>
        <w:br/>
        <w:t>presente caso. Además, si bien en el  Informe  de  admisibilidad  No.  60/06</w:t>
        <w:br/>
        <w:t>dicho  órgano  consideró  que  el  caso  de  la  señora   Reverón   Trujillo</w:t>
        <w:br/>
        <w:t>caracterizaba una posible violación del artículo  23.1.c  de  la  Convención</w:t>
        <w:br/>
        <w:t>Americana[160], en el Informe de fondo No.  62/07  la  Comisión  estimó  que</w:t>
        <w:br/>
        <w:t>“los hechos alegados por el peticionario como  violatorios  a  los  derechos</w:t>
        <w:br/>
        <w:t>políticos, ya fueron analizados en la  sección  relativa  al  derecho  a  la</w:t>
        <w:br/>
        <w:t>protección judicial y, en tal sentido, no estima necesario evaluarlos  a  la</w:t>
        <w:br/>
        <w:t>luz del artículo 23 de la Convención Americana”[161].</w:t>
        <w:br/>
        <w:br/>
        <w:br/>
        <w:t>Teniendo en cuenta que la violación del artículo 23.1.c no fue  alegada  por</w:t>
        <w:br/>
        <w:t>la Comisión Interamericana, la Corte reitera que las  presuntas  víctimas  y</w:t>
        <w:br/>
        <w:t>sus representantes pueden invocar la violación de otros  derechos  distintos</w:t>
        <w:br/>
        <w:t>a los ya comprendidos en la demanda, en tanto son ellos titulares  de  todos</w:t>
        <w:br/>
        <w:t>los derechos consagrados en la Convención, mientras ello  se  atenga  a  los</w:t>
        <w:br/>
        <w:t>hechos ya contenidos en la demanda[162], la que constituye el marco  fáctico</w:t>
        <w:br/>
        <w:t>del proceso[163]. Esta posibilidad tiene el propósito de hacer  efectiva  la</w:t>
        <w:br/>
        <w:t>facultad procesal de locus standi in judicio  que  se  les  reconoce  en  el</w:t>
        <w:br/>
        <w:t>Reglamento del Tribunal, sin desvirtuar por ello los límites  convencionales</w:t>
        <w:br/>
        <w:t>a su participación y al ejercicio de la  competencia  de  la  Corte,  ni  un</w:t>
        <w:br/>
        <w:t>menoscabo o vulneración para el derecho  de  defensa  del  Estado,  el  cual</w:t>
        <w:br/>
        <w:t>cuenta con las oportunidades procesales para responder a los alegatos de  la</w:t>
        <w:br/>
        <w:t>Comisión  y  de  los  representantes  en  todas  las  etapas  del   proceso.</w:t>
        <w:br/>
        <w:t>Corresponde a la Corte, finalmente,  decidir  en  cada  caso  acerca  de  la</w:t>
        <w:br/>
        <w:t>procedencia de alegatos  de  tal  naturaleza  en  resguardo  del  equilibrio</w:t>
        <w:br/>
        <w:t>procesal de las partes[164].</w:t>
        <w:br/>
        <w:br/>
        <w:br/>
        <w:t xml:space="preserve"> Por otra parte, así como el momento procesal oportuno para  que  el  Estado</w:t>
        <w:br/>
        <w:t>demandado acepte o controvierta el objeto central de la litis lo  constituye</w:t>
        <w:br/>
        <w:t>la contestación de la demanda, el momento para que las presuntas víctimas  o</w:t>
        <w:br/>
        <w:t>sus representantes ejerzan plenamente  aquel  derecho  de  locus  standi  in</w:t>
        <w:br/>
        <w:t>judicio es el escrito de solicitudes, argumentos y pruebas[165].</w:t>
        <w:br/>
        <w:br/>
        <w:br/>
        <w:t>En el presente caso, los alegatos  de  los  representantes  relativos  a  la</w:t>
        <w:br/>
        <w:t>supuesta violación del artículo 23.1.c de la Convención fueron sometidos  al</w:t>
        <w:br/>
        <w:t>Tribunal en su escrito de solicitudes y argumentos  y  se  basan  en  hechos</w:t>
        <w:br/>
        <w:t>contemplados en la demanda de la Comisión.  Por  ello,  la  Corte  analizará</w:t>
        <w:br/>
        <w:t>tales alegatos. El que la Comisión no  haya  considerado  necesario  evaluar</w:t>
        <w:br/>
        <w:t>los hechos como una violación a los derechos  políticos  en  su  Informe  de</w:t>
        <w:br/>
        <w:t>fondo no impide que el Tribunal se pronuncie, puesto que “la Corte  no  está</w:t>
        <w:br/>
        <w:t>vinculada con lo que previamente haya decidido la Comisión,  sino  que  está</w:t>
        <w:br/>
        <w:t>habilitada  para  sentenciar  libremente,   de   acuerdo   con   su   propia</w:t>
        <w:br/>
        <w:t>apreciación”[166].</w:t>
        <w:br/>
        <w:br/>
        <w:br/>
        <w:t>Según lo alegado  por  el  Estado,  el  artículo  23.1.c  de  la  Convención</w:t>
        <w:br/>
        <w:t>Americana no incluye la protección  del  derecho  a  la  permanencia  en  el</w:t>
        <w:br/>
        <w:t>ejercicio de las funciones públicas. Al respecto, la Corte  resalta  que  en</w:t>
        <w:br/>
        <w:t>el caso Apitz Barbera y otros, este Tribunal precisó que el artículo  23.1.c</w:t>
        <w:br/>
        <w:t>no establece el derecho a acceder a un cargo  público,  sino  a  hacerlo  en</w:t>
        <w:br/>
        <w:t>“condiciones generales de igualdad”. Esto quiere  decir  que  el  respeto  y</w:t>
        <w:br/>
        <w:t>garantía de este derecho se cumplen cuando “los criterios  y  procedimientos</w:t>
        <w:br/>
        <w:t>para el nombramiento, ascenso, suspensión y destitución [sean] razonables  y</w:t>
        <w:br/>
        <w:t>objetivos” y que “las personas no  sean  objeto  de  discriminación”  en  el</w:t>
        <w:br/>
        <w:t>ejercicio de este derecho[167]. Asimismo, el Comité de Derechos  Humanos  ha</w:t>
        <w:br/>
        <w:t>interpretado que la garantía de protección abarca tanto el  acceso  como  la</w:t>
        <w:br/>
        <w:t>permanencia en condiciones de igualdad y no discriminación  respecto  a  los</w:t>
        <w:br/>
        <w:t>procedimientos de suspensión y destitución[168]. Como se observa, el  acceso</w:t>
        <w:br/>
        <w:t>en condiciones de igualdad constituiría  una  garantía  insuficiente  si  no</w:t>
        <w:br/>
        <w:t>está acompañado por la protección efectiva de la permanencia  en  aquello  a</w:t>
        <w:br/>
        <w:t>lo que se accede.</w:t>
        <w:br/>
        <w:br/>
        <w:br/>
        <w:t>La Corte ha establecido que el  derecho  a  tener  acceso  a  las  funciones</w:t>
        <w:br/>
        <w:t>públicas en condiciones generales de igualdad protege el acceso a una  forma</w:t>
        <w:br/>
        <w:t>directa  de  participación  en  el  diseño,  implementación,  desarrollo   y</w:t>
        <w:br/>
        <w:t>ejecución de las directrices  políticas  estatales  a  través  de  funciones</w:t>
        <w:br/>
        <w:t>públicas.  Por  lo  tanto,  es  indispensable  que  el  Estado  genere   las</w:t>
        <w:br/>
        <w:t>condiciones y mecanismos óptimos para que dichos derechos  políticos  puedan</w:t>
        <w:br/>
        <w:t>ser ejercidos de forma efectiva, respetando el principio de  igualdad  y  no</w:t>
        <w:br/>
        <w:t>discriminación[169].</w:t>
        <w:br/>
        <w:br/>
        <w:br/>
        <w:t>En el presente caso la SPA señaló que “[e]l acto administrativo mediante  el</w:t>
        <w:br/>
        <w:t>cual el organismo competente […] destituyó [a la  señora  Reverón  Trujillo]</w:t>
        <w:br/>
        <w:t>no estuvo ajustado a derecho” (supra párr. 53). Sin embargo, la decisión  de</w:t>
        <w:br/>
        <w:t>la SPA precisó que “[e]n otras circunstancias [esa]  Sala  podría,  con  los</w:t>
        <w:br/>
        <w:t>elementos existentes en las actas del expediente, ordenar la restitución  de</w:t>
        <w:br/>
        <w:t>la jueza” (supra párr. 55). De la sentencia de la SPA se infiere  que  entre</w:t>
        <w:br/>
        <w:t>esas “otras circunstancias” se encuentra el contar con la condición de  juez</w:t>
        <w:br/>
        <w:t>titular. Asimismo, tanto la  jurisprudencia  de  la  SPA  como  de  la  Sala</w:t>
        <w:br/>
        <w:t>Constitucional  consideran  que  los  jueces  provisorios   son   de   libre</w:t>
        <w:br/>
        <w:t>nombramiento y remoción y que “el derecho a la estabilidad”  está  reservado</w:t>
        <w:br/>
        <w:t>a los jueces de carrera (supra párrs. 101 y 102). En suma, la Corte  observa</w:t>
        <w:br/>
        <w:t>que un juez titular, en circunstancias de destitución  anulada  similares  a</w:t>
        <w:br/>
        <w:t>las de la señora Reverón Trujillo, hubiese podido  ser  restituido.  Por  el</w:t>
        <w:br/>
        <w:t>contrario, en el presente caso, por tratarse de una jueza  provisoria,  ante</w:t>
        <w:br/>
        <w:t>el mismo supuesto de hecho, no se ordenó su reincorporación.</w:t>
        <w:br/>
        <w:br/>
        <w:br/>
        <w:t>Esta diferencia  de  trato  entre  jueces  titulares  que  cuentan  con  una</w:t>
        <w:br/>
        <w:t>garantía  de  inamovilidad  plena,  y  provisorios  que  no  tienen  ninguna</w:t>
        <w:br/>
        <w:t>protección de dicha garantía en  el  contexto  de  la  permanencia  que  les</w:t>
        <w:br/>
        <w:t>corresponde, no obedece a un criterio razonable (supra párr.  138)  conforme</w:t>
        <w:br/>
        <w:t>a la Convención (supra párrs. 114 a  117  y  121).  Por  ello,  el  Tribunal</w:t>
        <w:br/>
        <w:t>concluye que la señora Reverón Trujillo sufrió un trato desigual  arbitrario</w:t>
        <w:br/>
        <w:t>respecto al derecho a la permanencia, en  condiciones  de  igualdad,  en  el</w:t>
        <w:br/>
        <w:t>ejercicio de las funciones públicas, lo cual constituye  una  violación  del</w:t>
        <w:br/>
        <w:t>artículo 23.1.c de la Convención Americana en conexión con las  obligaciones</w:t>
        <w:br/>
        <w:t>de respeto y de garantía establecidas en el artículo 1.1 de la misma.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En cuanto a los alegatos y la prueba aportada por el Estado relativos  a  la</w:t>
        <w:br/>
        <w:t>supuesta posibilidad de la señora  Reverón  Trujillo  de  acceder  al  Poder</w:t>
        <w:br/>
        <w:t>Judicial a través de su inscripción en el PET,  y  a  la  respuesta  de  los</w:t>
        <w:br/>
        <w:t>representantes sobre la inviabilidad de dicho acceso, el Tribunal  considera</w:t>
        <w:br/>
        <w:t>que no es pertinente entrar a analizarlos puesto que, como se indicó en  los</w:t>
        <w:br/>
        <w:t>párrafos  81  y  127  supra,  la  única  respuesta  correcta  frente  a   la</w:t>
        <w:br/>
        <w:t>destitución arbitraria de la víctima era la reincorporación a su cargo,  sin</w:t>
        <w:br/>
        <w:t>que para ello se le exija otro requisito adicional. La participación  de  la</w:t>
        <w:br/>
        <w:t>víctima en cualquier programa que defina al  titular  del  cargo  únicamente</w:t>
        <w:br/>
        <w:t>hubiese sido relevante después de su reincorporación como jueza provisoria.</w:t>
        <w:br/>
        <w:br/>
        <w:br/>
        <w:br/>
        <w:br/>
        <w:br/>
        <w:t xml:space="preserve">                                    VIII</w:t>
        <w:br/>
        <w:br/>
        <w:br/>
        <w:t xml:space="preserve">     ARTÍCULO 8.1 (GARANTÍAS JUDICIALES)[170] DE LA CONVENCIÓN AMERICANA</w:t>
        <w:br/>
        <w:br/>
        <w:br/>
        <w:t>Los representantes indicaron que  “en  el  presente  caso,  al  violarse  el</w:t>
        <w:br/>
        <w:t>derecho  a  la  protección  judicial  efectiva  de  María  Cristina  Reverón</w:t>
        <w:br/>
        <w:t>Trujillo, se le violó en consecuencia, su derecho a  la  independencia  como</w:t>
        <w:br/>
        <w:t>juez, reconocido en el artículo 8 de la Convención”. La  Comisión  no  alegó</w:t>
        <w:br/>
        <w:t>la violación de este artículo.</w:t>
        <w:br/>
        <w:br/>
        <w:br/>
        <w:t>El Estado manifestó que los representantes  “interesadamente  desvirtúan  el</w:t>
        <w:br/>
        <w:t>sentido y alcance del derecho a las garantías  judiciales,  previsto  en  el</w:t>
        <w:br/>
        <w:t>artículo  8  de  la  Convención  Americana,  para  atribuirse  la   supuesta</w:t>
        <w:br/>
        <w:t>titularidad de un derecho a la autonomía e independencia judicial […  B]asta</w:t>
        <w:br/>
        <w:t>con señalar que [dicha] norma convencional […] consagra  una  garantía  para</w:t>
        <w:br/>
        <w:t>el sujeto sometido a un proceso judicial, y no una  garantía  individual  de</w:t>
        <w:br/>
        <w:t>protección del juez”.</w:t>
        <w:br/>
        <w:br/>
        <w:br/>
        <w:t>Teniendo en cuenta la jurisprudencia de esta Corte indicada en los  párrafos</w:t>
        <w:br/>
        <w:t>135 y 136 supra, la Corte  procede  a  analizar  la  alegada  violación  del</w:t>
        <w:br/>
        <w:t>artículo 8.1 de la Convención, puesto que la misma se atiene  a  los  hechos</w:t>
        <w:br/>
        <w:t>contenidos en la demanda y fue planteada  oportunamente  en  el  escrito  de</w:t>
        <w:br/>
        <w:t>solicitudes y argumentos.</w:t>
        <w:br/>
        <w:br/>
        <w:br/>
        <w:t>El artículo 8.1 reconoce que “[t]oda persona tiene  derecho  a  ser  oída[…]</w:t>
        <w:br/>
        <w:t>por un juez  o  tribunal  […]  independiente”.  Los  términos  en  que  está</w:t>
        <w:br/>
        <w:t>redactado  este  artículo  indican  que  el  sujeto  del   derecho   es   el</w:t>
        <w:br/>
        <w:t>justiciable, la persona situada frente al juez que resolverá  la  causa  que</w:t>
        <w:br/>
        <w:t>se le ha sometido. De ese derecho surgen dos obligaciones.  La  primera  del</w:t>
        <w:br/>
        <w:t>juez y la segunda del Estado. El juez tiene el deber de  ser  independiente,</w:t>
        <w:br/>
        <w:t>deber que cumple cuando juzga  únicamente  conforme  a  -y  movido  por-  el</w:t>
        <w:br/>
        <w:t>Derecho. Por su parte, el Estado tiene el deber de  respetar  y  garantizar,</w:t>
        <w:br/>
        <w:t>conforme al artículo 1.1 de la Convención, el derecho a ser juzgado  por  un</w:t>
        <w:br/>
        <w:t>juez independiente. El deber de respeto consiste en la  obligación  negativa</w:t>
        <w:br/>
        <w:t>de las autoridades públicas de abstenerse de realizar injerencias  indebidas</w:t>
        <w:br/>
        <w:t>en el Poder Judicial o en sus integrantes,  es  decir,  con  relación  a  la</w:t>
        <w:br/>
        <w:t>persona del juez específico. El  deber  de  garantía  consiste  en  prevenir</w:t>
        <w:br/>
        <w:t>dichas injerencias e investigar y sancionar a quienes las  cometan.  Además,</w:t>
        <w:br/>
        <w:t>el deber de prevención consiste en la adopción, conforme al  artículo  2  de</w:t>
        <w:br/>
        <w:t>la Convención, de un apropiado  marco  normativo  que  asegure  un  adecuado</w:t>
        <w:br/>
        <w:t>proceso  de  nombramiento,  la  inamovilidad  de  los  jueces  y  las  demás</w:t>
        <w:br/>
        <w:t>condiciones ya analizadas en el Capítulo VI de la presente Sentencia.</w:t>
        <w:br/>
        <w:br/>
        <w:br/>
        <w:t>Ahora bien, de las mencionadas obligaciones del Estado  surgen,  a  su  vez,</w:t>
        <w:br/>
        <w:t>derechos para los jueces o  para  los  demás  ciudadanos.  Por  ejemplo,  la</w:t>
        <w:br/>
        <w:t>garantía  de  un  adecuado  proceso  de  nombramiento  de  jueces  involucra</w:t>
        <w:br/>
        <w:t>necesariamente el derecho de la ciudadanía a acceder a  cargos  públicos  en</w:t>
        <w:br/>
        <w:t>condiciones de igualdad; la garantía de no estar  sujeto  a  libre  remoción</w:t>
        <w:br/>
        <w:t>conlleva a que los procesos disciplinarios y sancionatorios de jueces  deben</w:t>
        <w:br/>
        <w:t>necesariamente respetar las garantías del debido proceso y debe ofrecerse  a</w:t>
        <w:br/>
        <w:t>los perjudicados un recurso  efectivo;  la  garantía  de  inamovilidad  debe</w:t>
        <w:br/>
        <w:t>traducirse en  un  adecuado  régimen  laboral  del  juez,  en  el  cual  los</w:t>
        <w:br/>
        <w:t>traslados, ascensos y demás condiciones sean suficientemente  controladas  y</w:t>
        <w:br/>
        <w:t>respetadas, entre otros.</w:t>
        <w:br/>
        <w:br/>
        <w:br/>
        <w:t>Por lo anterior, el Tribunal  concluye  que  el  derecho  consagrado  en  el</w:t>
        <w:br/>
        <w:t>artículo 8.1 de la  Convención  asiste  a  los  justiciables  frente  a  los</w:t>
        <w:br/>
        <w:t>tribunales y jueces, siendo en este caso improcedente declarar la  violación</w:t>
        <w:br/>
        <w:t>de dicho precepto.</w:t>
        <w:br/>
        <w:br/>
        <w:br/>
        <w:br/>
        <w:br/>
        <w:br/>
        <w:t xml:space="preserve">                                     IX</w:t>
        <w:br/>
        <w:br/>
        <w:br/>
        <w:t xml:space="preserve">    ARTÍCULO 5.1 (DERECHO A LA INTEGRIDAD PERSONAL)[171] DE LA CONVENCIÓN</w:t>
        <w:br/>
        <w:t xml:space="preserve">                                  AMERICANA</w:t>
        <w:br/>
        <w:br/>
        <w:br/>
        <w:t>Los representantes alegaron  que  el  Estado  “falló  en  su  obligación  de</w:t>
        <w:br/>
        <w:t>proteger la integridad psicológica y moral de la [señora] Reverón  Trujillo,</w:t>
        <w:br/>
        <w:t>violándole dicho derecho  fundamental,  tanto  en  el  momento  en  que  fue</w:t>
        <w:br/>
        <w:t>ilegalmente destituida […], lo que le causó humillación y deshonra  ante  la</w:t>
        <w:br/>
        <w:t>comunidad jurídica, como en el  momento  en  que  el  [TSJ]  se  abstuvo  de</w:t>
        <w:br/>
        <w:t>restablecer plenamente la situación jurídica  infringida,  incumpliendo  con</w:t>
        <w:br/>
        <w:t>la  obligación  de  reincorporarla  a  su  cargo  y  reintegrándole  así  la</w:t>
        <w:br/>
        <w:t>reputación y honra de que gozaba en el Poder Judicial, como consecuencia  de</w:t>
        <w:br/>
        <w:t>su conducta intachable como Juez Penal”.  Según  los  representantes,  “[e]s</w:t>
        <w:br/>
        <w:t>evidente que la destitución ilegítima de un  funcionario  apareja,  per  se,</w:t>
        <w:br/>
        <w:t>graves consecuencias, como son, entre otras, la  afectación  a  su  honor  y</w:t>
        <w:br/>
        <w:t>reputación, y por ende a su dignidad como ser humano”.  En  particular,  los</w:t>
        <w:br/>
        <w:t>representantes señalaron que “[l]a afectación al honor y  reputación  de  la</w:t>
        <w:br/>
        <w:t>juez Reverón Trujillo fue de tal magnitud que  su  destitución  se  puso  en</w:t>
        <w:br/>
        <w:t>conocimiento del público en general, al publicarse  en  la  prensa  nacional</w:t>
        <w:br/>
        <w:t>diversos  reportajes  donde  se  le  señalaba   como   incursa   en   faltas</w:t>
        <w:br/>
        <w:t>disciplinarias graves”. Además, alegaron que no  sólo  su  integridad  moral</w:t>
        <w:br/>
        <w:t>fue afectada, sino que “también su integridad psíquica […],  ya  que  de  un</w:t>
        <w:br/>
        <w:t>momento a otro la vida de la juez Reverón Trujillo cambió en  su  perjuicio,</w:t>
        <w:br/>
        <w:t>al ver destruida  injustificadamente  su  carrera  profesional  y  su  único</w:t>
        <w:br/>
        <w:t>sustento de vida”. Según  los  representantes,  “[e]sto,  evidentemente,  le</w:t>
        <w:br/>
        <w:t>causó importantes angustias, preocupaciones y zozobras, causándole estrés  y</w:t>
        <w:br/>
        <w:t>depresión; lo que afectó su integridad mental  y  anímica”  y  que  “[e]stos</w:t>
        <w:br/>
        <w:t>trastornos psicológicos que padeció y aún padece  […],  fueron  evaluados  y</w:t>
        <w:br/>
        <w:t>tratados médicamente desde el año 2002 y hasta el presente”.</w:t>
        <w:br/>
        <w:br/>
        <w:br/>
        <w:t>La Comisión no alegó la violación de este derecho.</w:t>
        <w:br/>
        <w:br/>
        <w:br/>
        <w:t>El Estado señaló que  la  Corte,  “a  lo  largo  de  su  jurisprudencia,  ha</w:t>
        <w:br/>
        <w:t>sostenido que los hechos  que  configuran  el  objeto  del  debate  ante  el</w:t>
        <w:br/>
        <w:t>Tribunal interamericano, son los establecidos en la demanda  presentada  por</w:t>
        <w:br/>
        <w:t>la Comisión […], salvo los hechos  supervinientes  y  los  que  sirvan  para</w:t>
        <w:br/>
        <w:t>aclarar los planteados en la demanda” y  que  las  violaciones  de  derechos</w:t>
        <w:br/>
        <w:t>distintos a los contenidos en  la  demanda  “deben  atenerse  a  los  hechos</w:t>
        <w:br/>
        <w:t>establecidos por la Comisión en su demanda”. En base a esto el Estado  alegó</w:t>
        <w:br/>
        <w:t>que los representantes pretenden “obviar la  jurisprudencia  interamericana,</w:t>
        <w:br/>
        <w:t>e incorporar al presente proceso hechos no contemplados en la demanda de  la</w:t>
        <w:br/>
        <w:t>Comisión  […],   y   que   en   ningún   caso   pueden   considerarse   como</w:t>
        <w:br/>
        <w:t>supervinientes”. En particular, el Estado indicó que la  supuesta  “deshonra</w:t>
        <w:br/>
        <w:t>y humillación” y demás perjuicios de  índole  moral  son  hechos  nuevos  no</w:t>
        <w:br/>
        <w:t>contenidos en la demanda. Por tanto, el Estado solicitó  que  los  referidos</w:t>
        <w:br/>
        <w:t>hechos, así como el derecho invocado en ellos, “sean  excluidos  y  omitidos</w:t>
        <w:br/>
        <w:t>en la emisión de la sentencia”. Subsidiariamente, el Estado señaló  que  los</w:t>
        <w:br/>
        <w:t>representantes “se  limitan  a  formular  una  serie  de  señalamientos  sin</w:t>
        <w:br/>
        <w:t>aportar sustento probatorio alguno” y que la sentencia  de  la  SPA  “adoptó</w:t>
        <w:br/>
        <w:t>las medidas necesarias para  evitar”  que  se  vulnerara  el  derecho  a  la</w:t>
        <w:br/>
        <w:t>integridad personal de la señora Reverón Trujillo.</w:t>
        <w:br/>
        <w:br/>
        <w:br/>
        <w:t>La Corte  nota  que  los  hechos  relacionados  con  la  publicación  de  la</w:t>
        <w:br/>
        <w:t>destitución de la señora  Reverón  Trujillo  no  fueron  presentados  en  la</w:t>
        <w:br/>
        <w:t>demanda de la Comisión, ni tampoco se  limitan  a  explicar  o  aclarar  los</w:t>
        <w:br/>
        <w:t>hechos mencionados en ella, por lo cual constituyen  hechos  nuevos  y,  por</w:t>
        <w:br/>
        <w:t>ende, no conforman el marco fáctico del presente caso. Además, estos  hechos</w:t>
        <w:br/>
        <w:t>no constituyen hechos supervinientes.  Por  tanto,  estos  hechos  no  serán</w:t>
        <w:br/>
        <w:t>analizados por el Tribunal, por los motivos expuestos en los párrafos 135  y</w:t>
        <w:br/>
        <w:t>136 supra.</w:t>
        <w:br/>
        <w:br/>
        <w:br/>
        <w:t>De otra parte, los alegatos de los representantes  sobre  la  violación  del</w:t>
        <w:br/>
        <w:t>artículo 5 serán analizados en el capítulo X infra  sobre  reparaciones,  en</w:t>
        <w:br/>
        <w:t>tanto  dichos  alegatos  aluden  a  consecuencias  de  las  violaciones   ya</w:t>
        <w:br/>
        <w:t>declaradas en el presente Fallo.</w:t>
        <w:br/>
        <w:br/>
        <w:br/>
        <w:t>Por lo expuesto, este Tribunal considera que no se ha violado el  derecho  a</w:t>
        <w:br/>
        <w:t>la integridad personal garantizado por el artículo 5.1 de la Convención.</w:t>
        <w:br/>
        <w:br/>
        <w:br/>
        <w:br/>
        <w:br/>
        <w:br/>
        <w:t xml:space="preserve">                                      X</w:t>
        <w:br/>
        <w:br/>
        <w:br/>
        <w:t xml:space="preserve">                                REPARACIONES</w:t>
        <w:br/>
        <w:br/>
        <w:br/>
        <w:t>Es  un  principio  de  Derecho  Internacional  que  toda  violación  de  una</w:t>
        <w:br/>
        <w:t>obligación internacional que  haya  producido  daño  comporta  el  deber  de</w:t>
        <w:br/>
        <w:t>repararlo adecuadamente[172]. En sus decisiones al respecto, la Corte se  ha</w:t>
        <w:br/>
        <w:t>basado en el artículo 63.1 de la Convención Americana[173].</w:t>
        <w:br/>
        <w:br/>
        <w:br/>
        <w:t>De  acuerdo  con  las  consideraciones  expuestas  sobre  el  fondo  y   las</w:t>
        <w:br/>
        <w:t>violaciones a la Convención declaradas  en  los  capítulos  anteriores,  así</w:t>
        <w:br/>
        <w:t>como a la luz de los criterios fijados en la jurisprudencia de la  Corte  en</w:t>
        <w:br/>
        <w:t>relación con la naturaleza y alcances de la obligación de  reparar[174],  la</w:t>
        <w:br/>
        <w:t>Corte procederá a analizar las pretensiones presentadas por  la  Comisión  y</w:t>
        <w:br/>
        <w:t>por los representantes, y la postura del Estado, con el objeto  de  disponer</w:t>
        <w:br/>
        <w:t>las medidas tendentes a reparar los daños.</w:t>
        <w:br/>
        <w:br/>
        <w:br/>
        <w:br/>
        <w:br/>
        <w:br/>
        <w:t xml:space="preserve">      1.    Parte lesionada</w:t>
        <w:br/>
        <w:br/>
        <w:br/>
        <w:t>La Corte considera como “parte lesionada” a la señora Reverón  Trujillo,  en</w:t>
        <w:br/>
        <w:t>su carácter de víctima de  las  violaciones  que  fueron  declaradas  en  su</w:t>
        <w:br/>
        <w:t>perjuicio, por lo que será acreedora de las medidas de  reparación  que,  en</w:t>
        <w:br/>
        <w:t>su caso, fije el Tribunal por concepto de daño material e inmaterial.</w:t>
        <w:br/>
        <w:br/>
        <w:br/>
        <w:t>En cuanto a los hermanos y hermanas  de  la  víctima,  Julián  José  Reverón</w:t>
        <w:br/>
        <w:t>Trujillo, José Rubén Reverón  Trujillo,  María  Isabel  Reverón  Trujillo  y</w:t>
        <w:br/>
        <w:t>María Eugenia Reverón Trujillo, así como respecto de  su  madre,  María  del</w:t>
        <w:br/>
        <w:t>Rosario Trujillo de Reverón,  la  Corte  observa  que  la  Comisión  no  los</w:t>
        <w:br/>
        <w:t>declaró como víctimas de violación alguna a la Convención en su  Informe  de</w:t>
        <w:br/>
        <w:t>fondo y que en la demanda identificó a la señora Reverón  Trujillo  como  la</w:t>
        <w:br/>
        <w:t>única beneficiaria de  las  reparaciones  (supra  párr.  2).  Por  ello,  el</w:t>
        <w:br/>
        <w:t>Tribunal, conforme a  su  jurisprudencia[175],  no  considerará  como  parte</w:t>
        <w:br/>
        <w:t>lesionada a los familiares de la víctima.</w:t>
        <w:br/>
        <w:br/>
        <w:br/>
        <w:br/>
        <w:br/>
        <w:br/>
        <w:t xml:space="preserve">      2.    Reincorporación de la víctima a su cargo y pago de los  salarios</w:t>
        <w:br/>
        <w:t xml:space="preserve">           dejados de percibir</w:t>
        <w:br/>
        <w:br/>
        <w:br/>
        <w:t>La Comisión solicitó que se ordene al Estado que “reincorpore” a la  víctima</w:t>
        <w:br/>
        <w:t>“al cargo de Jueza Decimocuarta de Primera Instancia en lo Penal en  Función</w:t>
        <w:br/>
        <w:t>de Juicio del Circuito Penal del Área Metropolitana  de  Caracas,  o  en  su</w:t>
        <w:br/>
        <w:t>defecto, en  un  cargo  de  igual  jerarquía  dentro  del  Poder  Judicial”.</w:t>
        <w:br/>
        <w:t>Asimismo, solicitó que se “ordene al Estado reparar a  [la]  señora  Reverón</w:t>
        <w:br/>
        <w:t>Trujillo por los beneficios salariales  y  económicos  dejados  de  percibir</w:t>
        <w:br/>
        <w:t>desde que fue destituida hasta su efectiva reincorporación”.</w:t>
        <w:br/>
        <w:br/>
        <w:br/>
        <w:t>Los representantes indicaron que “la reparación integral ante la  arbitraria</w:t>
        <w:br/>
        <w:t>destitución debe  ser  la  reincorporación  al  mismo  cargo  o  a  otro  de</w:t>
        <w:br/>
        <w:t>similares características”, así como la “orden de que [la  víctima]  no  sea</w:t>
        <w:br/>
        <w:t>removida en forma discrecional  y  sin  debido  proceso”.  Del  mismo  modo,</w:t>
        <w:br/>
        <w:t>solicitaron que se ordene al Estado el “cálculo y  pago  efectivo  de  todos</w:t>
        <w:br/>
        <w:t>los salarios caídos  y  demás  beneficios  laborales  dejados  de  percibir,</w:t>
        <w:br/>
        <w:t>tomando en consideración todos los incrementos,  bonos  y  demás  beneficios</w:t>
        <w:br/>
        <w:t>percibidos por los jueces de Primera Instancia en lo Penal,  desde  que  fue</w:t>
        <w:br/>
        <w:t>arbitrariamente destituida (6 de febrero de 2002) y hasta el momento  de  su</w:t>
        <w:br/>
        <w:t>efectiva reincorporación, incluyendo tanto los  intereses  moratorios,  como</w:t>
        <w:br/>
        <w:t>la corrección monetaria (indexación)”.</w:t>
        <w:br/>
        <w:br/>
        <w:br/>
        <w:t>El  Estado  alegó  que  “en  el  presente  caso  no  resulta  procedente  la</w:t>
        <w:br/>
        <w:t>reincorporación  de  la  ciudadana  […]  Reverón  Trujillo  al   cargo   que</w:t>
        <w:br/>
        <w:t>desempeñaba en el Poder Judicial, dada su condición de juez provisorio y  su</w:t>
        <w:br/>
        <w:t>ingreso al sistema de justicia sin el correspondiente  concurso  público  de</w:t>
        <w:br/>
        <w:t>oposición”.  Para  el  Estado  “una  medida  de  reparación  que  resultaría</w:t>
        <w:br/>
        <w:t>procedente y que daría  la  oportunidad  de  permitir  el  reingreso  de  la</w:t>
        <w:br/>
        <w:t>ciudadana María Cristina Reverón Trujillo  al  ejercicio  de  las  funciones</w:t>
        <w:br/>
        <w:t>judiciales,  consistiría  en  su  inscripción  en  el  próximo  concurso  de</w:t>
        <w:br/>
        <w:t>oposición  que  se  convocare,  siempre  y  cuando  la  referida   ciudadana</w:t>
        <w:br/>
        <w:t>manifestar[a] su voluntad de participar en el concurso y cumpliera  con  los</w:t>
        <w:br/>
        <w:t>requisitos correspondientes”.</w:t>
        <w:br/>
        <w:br/>
        <w:br/>
        <w:t>La Corte observa que, según el Estado,  no  es  posible  la  reincorporación</w:t>
        <w:br/>
        <w:t>como reparación porque la señora Reverón Trujillo se desempeñaba como  jueza</w:t>
        <w:br/>
        <w:t>provisoria. Es decir, el Estado reitera el argumento que la SPA  esgrimió  a</w:t>
        <w:br/>
        <w:t>la  hora  de  no  ordenar  la  reincorporación  de  la  víctima  pese  a  su</w:t>
        <w:br/>
        <w:t>destitución arbitraria. En los capítulos  anteriores  esta  Corte  determinó</w:t>
        <w:br/>
        <w:t>que no existía motivo justificado que hubiese  eximido  al  Estado  para  no</w:t>
        <w:br/>
        <w:t>reincorporar a la señora Reverón Trujillo al cargo judicial  que  ocupaba  y</w:t>
        <w:br/>
        <w:t>saldarle los salarios dejados de  percibir,  y  que  por  no  haberlo  hecho</w:t>
        <w:br/>
        <w:t>Venezuela violó los derechos consagrados en los artículos 25.1 y  23.1.c  de</w:t>
        <w:br/>
        <w:t>la Convención. Mal haría entonces el Tribunal en aceptar que la  restitución</w:t>
        <w:br/>
        <w:t>no  es  posible  atendiendo  a  un  argumento  que  ya  fue  declarado  como</w:t>
        <w:br/>
        <w:t>inaceptable conforme a la Convención.</w:t>
        <w:br/>
        <w:br/>
        <w:br/>
        <w:t xml:space="preserve"> Consecuentemente, la  Corte  declara  que  en  este  caso  el  Estado  debe</w:t>
        <w:br/>
        <w:t>reincorporar a la  señora  Reverón  Trujillo  a  un  cargo  similar  al  que</w:t>
        <w:br/>
        <w:t>desempeñaba,  con  la  misma  remuneración,  beneficios  sociales  y   rango</w:t>
        <w:br/>
        <w:t>equiparables a los que le correspondería el  día  de  hoy  si  hubiera  sido</w:t>
        <w:br/>
        <w:t>reincorporada. Para ello, el Estado cuenta con un  plazo  de  seis  meses  a</w:t>
        <w:br/>
        <w:t>partir de la notificación de esta Sentencia.</w:t>
        <w:br/>
        <w:br/>
        <w:br/>
        <w:t>La Corte aclara que la reincorporación deberá ser en la misma  condición  de</w:t>
        <w:br/>
        <w:t>provisionalidad que tenía la  señora  Reverón  Trujillo  al  momento  de  su</w:t>
        <w:br/>
        <w:t>destitución. Esta provisionalidad, sin embargo, debe  ser  entendida  en  el</w:t>
        <w:br/>
        <w:t>sentido que la Corte ha expuesto en este fallo. Es decir, debe estar  sujeta</w:t>
        <w:br/>
        <w:t>a una  condición  resolutoria,  que  no  sería  otra  que  el  nombramiento,</w:t>
        <w:br/>
        <w:t>conforme a la ley, del juez titular del cargo o la destitución, luego de  un</w:t>
        <w:br/>
        <w:t>debido proceso, por la comisión de una falta disciplinaria. Una  vez  en  su</w:t>
        <w:br/>
        <w:t>cargo, la jueza Reverón Trujillo no podrá estar  sujeta  a  libre  remoción,</w:t>
        <w:br/>
        <w:t>por ser ello incompatible con el principio de independencia judicial.</w:t>
        <w:br/>
        <w:br/>
        <w:br/>
        <w:t>Si por motivos fundados, ajenos a la voluntad de la víctima,  el  Estado  no</w:t>
        <w:br/>
        <w:t>pudiese reincorporarla al Poder Judicial en el plazo de seis meses a  partir</w:t>
        <w:br/>
        <w:t>de  la  notificación  de  la  presente   Sentencia,   deberá   pagarle   una</w:t>
        <w:br/>
        <w:t>indemnización, que esta Corte fija en equidad en US$ 60.000,00 (sesenta  mil</w:t>
        <w:br/>
        <w:t>dólares de los Estados  Unidos  de  América)  o  su  equivalente  en  moneda</w:t>
        <w:br/>
        <w:t>nacional, en el plazo máximo de dieciocho meses a partir de la  notificación</w:t>
        <w:br/>
        <w:t>de la presente Sentencia.</w:t>
        <w:br/>
        <w:br/>
        <w:br/>
        <w:t>En cuanto a los salarios dejados de percibir, el Estado  pidió  a  la  Corte</w:t>
        <w:br/>
        <w:t>que tome en consideración que, el  22  de  febrero  de  2006,  la  Dirección</w:t>
        <w:br/>
        <w:t>Ejecutiva de la Magistratura procedió a pagar a  la  víctima  US$  13.385,08</w:t>
        <w:br/>
        <w:t>por concepto  de  prestaciones  sociales  correspondientes  a  los  años  de</w:t>
        <w:br/>
        <w:t>servicio como jueza provisoria penal,  y  que  la  señora  Reverón  Trujillo</w:t>
        <w:br/>
        <w:t>dispone “de medios patrimoniales que le garantizaban ingresos  y  medios  de</w:t>
        <w:br/>
        <w:t>subsistencia durante el período al que se hace referencia  en  la  solicitud</w:t>
        <w:br/>
        <w:t>de indemnización”, en virtud de su participación como acreedora de  acciones</w:t>
        <w:br/>
        <w:t>en diversas sociedades nacionales y extranjeras.</w:t>
        <w:br/>
        <w:br/>
        <w:br/>
        <w:t>La  señora  Reverón  Trujillo  declaró  en  la  audiencia  pública  que  las</w:t>
        <w:br/>
        <w:t>prestaciones sociales le habían sido canceladas  “muy  parcialmente”  porque</w:t>
        <w:br/>
        <w:t>se le había liquidado “desconociéndose su antigüedad de 12 años de  servicio</w:t>
        <w:br/>
        <w:t>en el Poder Judicial, y sólo después  de  4  largos  años  es  cuando  fu[e]</w:t>
        <w:br/>
        <w:t>liquidada parcialmente”[176].</w:t>
        <w:br/>
        <w:br/>
        <w:br/>
        <w:t>El Estado manifestó que “la supuesta víctima en su  declaración  rendida  en</w:t>
        <w:br/>
        <w:t>la audiencia pública del presente caso, intentó desconocer el  pago  de  las</w:t>
        <w:br/>
        <w:t>prestaciones sociales, argumentando una supuesta inconformidad con el  monto</w:t>
        <w:br/>
        <w:t>oportunamente  cancelado”,  pero  que  “[n]o  existe  ningún  elemento   que</w:t>
        <w:br/>
        <w:t>sustente la supuesta inconformidad de la supuesta víctima con  el  monto  de</w:t>
        <w:br/>
        <w:t>las prestaciones sociales canceladas”.</w:t>
        <w:br/>
        <w:br/>
        <w:br/>
        <w:t>En el expediente ante esta  Corte  obra  una  “Liquidación  de  prestaciones</w:t>
        <w:br/>
        <w:t>sociales” de 22 de febrero de 2006,  que  no  ha  sido  controvertida  o  su</w:t>
        <w:br/>
        <w:t>autenticidad puesta en duda, que indica que la señora Reverón  Trujillo  fue</w:t>
        <w:br/>
        <w:t>liquidada por el período de funciones desde el 21 de julio de 1999 al 26  de</w:t>
        <w:br/>
        <w:t>febrero de 2002 con un  monto  de  Bs.  28.777.936,74  (veintiocho  millones</w:t>
        <w:br/>
        <w:t>setecientos setenta y siete  mil  novecientos  treinta  y  seis  con  74/100</w:t>
        <w:br/>
        <w:t>bolívares). Dicho monto incluye los intereses  moratorios  desde  el  27  de</w:t>
        <w:br/>
        <w:t>febrero de 2002 al 15 de febrero de 2005. En esta  liquidación  se  constata</w:t>
        <w:br/>
        <w:t>que la señora Reverón Trujillo firmó al pie de la siguiente leyenda:</w:t>
        <w:br/>
        <w:br/>
        <w:br/>
        <w:t xml:space="preserve">    Con la firma de la presente planilla, hago constar mi  conformidad  con</w:t>
        <w:br/>
        <w:t xml:space="preserve">    las cantidades y conceptos recibidos de la Dirección  Ejecutiva  de  la</w:t>
        <w:br/>
        <w:t xml:space="preserve">    Magistratura en virtud de la liquidación de la relación de trabajo  que</w:t>
        <w:br/>
        <w:t xml:space="preserve">    mantuve con este  organismo,  no  quedando  en  consecuencia  nada  que</w:t>
        <w:br/>
        <w:t xml:space="preserve">    reclamar, ni por los conceptos pagados  en  esta  oportunidad,  ni  por</w:t>
        <w:br/>
        <w:t xml:space="preserve">    cualquier otro concepto derivado de la relación de trabajo[177].</w:t>
        <w:br/>
        <w:br/>
        <w:br/>
        <w:t>Asimismo, tal como lo afirmó el testigo Valero Rodríguez, no consta  que  la</w:t>
        <w:br/>
        <w:t>víctima haya realizado algún reclamo o manifestado su inconformidad  con  el</w:t>
        <w:br/>
        <w:t>monto recibido.</w:t>
        <w:br/>
        <w:br/>
        <w:br/>
        <w:t>Por  ello,  el  Tribunal  concluye  que  la  señora  Reverón  Trujillo   fue</w:t>
        <w:br/>
        <w:t>efectivamente liquidada por el Estado por los  servicios  que  prestó  entre</w:t>
        <w:br/>
        <w:t>los años 1999 y 2002.</w:t>
        <w:br/>
        <w:br/>
        <w:br/>
        <w:t>En lo referente a los ingresos percibidos por  la  señora  Reverón  Trujillo</w:t>
        <w:br/>
        <w:t>por sus acciones en diversas compañías venezolanas y extranjeras, el  Estado</w:t>
        <w:br/>
        <w:t>remitió una “declaración jurada de patrimonio”, que en efecto  demuestra  la</w:t>
        <w:br/>
        <w:t>propiedad de la víctima de varias acciones en diversas compañías[178].</w:t>
        <w:br/>
        <w:br/>
        <w:br/>
        <w:t>Ahora bien, la Corte considera que la liquidación por prestaciones  sociales</w:t>
        <w:br/>
        <w:t>se refiere únicamente a los años de servicio  como  jueza  provisoria  y  no</w:t>
        <w:br/>
        <w:t>comprende los salarios y  las  prestaciones  sociales  dejadas  de  percibir</w:t>
        <w:br/>
        <w:t>desde el momento de su destitución en adelante. Por otro  lado,  la  calidad</w:t>
        <w:br/>
        <w:t>de accionista de la señora Reverón Trujillo se refiere a  los  ingresos  que</w:t>
        <w:br/>
        <w:t>ella recibía de manera privada y no como empleada pública, por  lo  cual  el</w:t>
        <w:br/>
        <w:t>hecho es irrelevante para este caso. En tal sentido,  mediante  el  pago  de</w:t>
        <w:br/>
        <w:t>dicha liquidación y los medios patrimoniales  a  disposición  de  la  señora</w:t>
        <w:br/>
        <w:t>Reverón Trujillo, no se colman los salarios y beneficios  laborales  dejados</w:t>
        <w:br/>
        <w:t>de percibir.</w:t>
        <w:br/>
        <w:br/>
        <w:br/>
        <w:t>Consecuentemente, el  Tribunal,  teniendo  en  cuenta  la  prueba  sobre  el</w:t>
        <w:br/>
        <w:t>salario  y  las  prestaciones  sociales  que  la  víctima  percibía[179],  y</w:t>
        <w:br/>
        <w:t>considerando que es razonable que en los más  de  siete  años  transcurridos</w:t>
        <w:br/>
        <w:t>desde su  destitución,  la  señora  Reverón  Trujillo  habría  podido  tomar</w:t>
        <w:br/>
        <w:t>medidas para reducir el daño causado, fija en equidad  la  cantidad  de  US$</w:t>
        <w:br/>
        <w:t>150.000,00 (ciento cincuenta mil dólares de los Estados Unidos  de  América)</w:t>
        <w:br/>
        <w:t>que el Estado deberá pagar en el plazo de un año  contado  a  partir  de  la</w:t>
        <w:br/>
        <w:t>notificación de esta Sentencia.</w:t>
        <w:br/>
        <w:br/>
        <w:br/>
        <w:br/>
        <w:br/>
        <w:br/>
        <w:t xml:space="preserve">      3.    Daño inmaterial</w:t>
        <w:br/>
        <w:br/>
        <w:br/>
        <w:t>A continuación la Corte determinará las reparaciones  por  daño  inmaterial,</w:t>
        <w:br/>
        <w:t>según lo ha entendido en su jurisprudencia[180].</w:t>
        <w:br/>
        <w:br/>
        <w:br/>
        <w:t>En primer lugar, la Corte hace notar que la  Comisión  no  solicitó  que  se</w:t>
        <w:br/>
        <w:t>indemnice a la víctima por  daño  inmaterial.  En  segundo  lugar,  que  aun</w:t>
        <w:br/>
        <w:t>cuando  el  Tribunal  decidió  que   los   argumentos   alegados   por   los</w:t>
        <w:br/>
        <w:t>representantes no permitían llegar a una conclusión de que el  Estado  violó</w:t>
        <w:br/>
        <w:t>el artículo 5 de la Convención, sí decretó  la  violación  de  los  derechos</w:t>
        <w:br/>
        <w:t>consagrados en  los  artículos  25.1  y  23.1.c  de  la  misma,  los  cuales</w:t>
        <w:br/>
        <w:t>conllevan como consecuencia un daño inmaterial. Al  respecto,  la  Corte  ha</w:t>
        <w:br/>
        <w:t>sostenido que el daño inmaterial resulta evidente,  pues  es  propio  de  la</w:t>
        <w:br/>
        <w:t>naturaleza humana que toda persona que padece una violación a  sus  derechos</w:t>
        <w:br/>
        <w:t>humanos  experimente  un  sufrimiento.  Ahora  bien,  dicho  sufrimiento  no</w:t>
        <w:br/>
        <w:t>necesariamente debe  ser  reparado  con  dinero.  Dependiendo  del  caso  en</w:t>
        <w:br/>
        <w:t>concreto una adecuada reparación puede llegar a ser  únicamente  la  emisión</w:t>
        <w:br/>
        <w:t>de la Sentencia condenatoria al Estado por parte de esta Corte[181].</w:t>
        <w:br/>
        <w:br/>
        <w:br/>
        <w:t>En el presente caso, la Corte debe valorar  si  resulta  pertinente  ordenar</w:t>
        <w:br/>
        <w:t>una  reparación  económica  a  la   señora   Reverón   Trujillo,   que   los</w:t>
        <w:br/>
        <w:t>representantes estiman en US$ 100.000,00 (cien mil dólares  de  los  Estados</w:t>
        <w:br/>
        <w:t>Unidos de América). A  tal  efecto,  el  Tribunal  debe  valorar  la  prueba</w:t>
        <w:br/>
        <w:t>aportada que sería básicamente la declaración de  la  víctima  en  audiencia</w:t>
        <w:br/>
        <w:t>pública  y  un  certificado  médico.  El  análisis  de  esta  evidencia   es</w:t>
        <w:br/>
        <w:t>independiente de las consideraciones ofrecidas  en  el  Capítulo  IX  supra,</w:t>
        <w:br/>
        <w:t>puesto que en el presente capítulo se examinan únicamente las  consecuencias</w:t>
        <w:br/>
        <w:t>de las violaciones declaradas  y  no  hechos  que  constituirían  una  nueva</w:t>
        <w:br/>
        <w:t>violación.</w:t>
        <w:br/>
        <w:br/>
        <w:br/>
        <w:t>En la audiencia pública la víctima manifestó que la  remoción  de  su  cargo</w:t>
        <w:br/>
        <w:t>“cambió [su] vida”, pasó de  ser  una  jueza  “muy  respetada  en  el  Poder</w:t>
        <w:br/>
        <w:t>Judicial a ser  una  llaga  del  Poder  Judicial”,  se  “aisl[ó]  del  mundo</w:t>
        <w:br/>
        <w:t>exterior”, tuvo “pérdida de la capacidad de sueño” y salió  del  país  “para</w:t>
        <w:br/>
        <w:t>tratar de recuperar [su] salud emocional”[182].</w:t>
        <w:br/>
        <w:br/>
        <w:br/>
        <w:t>En cuanto al certificado médico, el profesional que lo elaboró menciona  que</w:t>
        <w:br/>
        <w:t>atendió a la señora Reverón Trujillo desde el  año  2002  al  2009,  que  la</w:t>
        <w:br/>
        <w:t>víctima presentó  un  “cuadro  depresivo  angustioso  severo  acompañado  de</w:t>
        <w:br/>
        <w:t>[i]nsomnio, [i]deas paranoides, reclusión voluntaria […]  solamente  con  la</w:t>
        <w:br/>
        <w:t>idea obsesiva de su destitución”. Indica,  además,  que  la  víctima  habría</w:t>
        <w:br/>
        <w:t>padecido de “trastornos de la memoria” y “síntomas de ansiedad”[183].</w:t>
        <w:br/>
        <w:br/>
        <w:br/>
        <w:t>El Estado manifestó que este certificado “carece de los elementos  de  forma</w:t>
        <w:br/>
        <w:t>y fondo para evidenciar su estado mental”. Según el  Estado  el  profesional</w:t>
        <w:br/>
        <w:t>que lo emitió no estaría acreditado “para evaluar la condición de  la  salud</w:t>
        <w:br/>
        <w:t>mental y emocional, ya que se trata de [un] médico  internista  geriatra”  y</w:t>
        <w:br/>
        <w:t>que  además,   “los   cuadros   clínicos   descritos   y   las   estrategias</w:t>
        <w:br/>
        <w:t>psicoterapéuticas recomendadas, no están lo suficientemente fundamentadas  y</w:t>
        <w:br/>
        <w:t>claras, de modo que permitan evidenciar su salud mental”.  Agregó  que  “las</w:t>
        <w:br/>
        <w:t>conclusiones sobre las  causas  de  los  síntomas  psicológicos  […]  no  se</w:t>
        <w:br/>
        <w:t>ajustan a la práctica corriente, visto que  no  derivan  de  una  evaluación</w:t>
        <w:br/>
        <w:t>sobre  su  salud  mental  (desarrollada  en  entrevista   clínica,   pruebas</w:t>
        <w:br/>
        <w:t>practicadas,  aplicación  de   test)   sino   de   observaciones   derivadas</w:t>
        <w:br/>
        <w:t>posiblemente de la práctica clínica  correspondientes  a  su  especialidad”.</w:t>
        <w:br/>
        <w:t>Adicionalmente, sostuvo que otra  circunstancia  que  resta  credibilidad  e</w:t>
        <w:br/>
        <w:t>imparcialidad al informe es  que  “existen  elementos  objetivos  que  hacen</w:t>
        <w:br/>
        <w:t>presumir la existencia de una relación  de  amistad,  entre  el  médico  que</w:t>
        <w:br/>
        <w:t>elabora  el  supuesto  Informe  y  la  ciudadana  María   Cristina   Reverón</w:t>
        <w:br/>
        <w:t>Trujillo”, en particular, la constancia del nombre del médico en la nota  de</w:t>
        <w:br/>
        <w:t>duelo publicada en el diario “El Universal”  tras  el  fallecimiento  de  la</w:t>
        <w:br/>
        <w:t>madre de la señora Reverón Trujillo[184].</w:t>
        <w:br/>
        <w:br/>
        <w:br/>
        <w:t>Al respecto, el Tribunal constata que le asiste la razón  al  Estado  cuando</w:t>
        <w:br/>
        <w:t>afirma  que  el  profesional  que  elaboró  el  certificado   aparece   como</w:t>
        <w:br/>
        <w:t>especialista  en  Medicina  Interna  y  Geriatría.  Los  representantes   no</w:t>
        <w:br/>
        <w:t>remitieron al Tribunal copia de la hoja  de  vida  de  este  médico  u  otra</w:t>
        <w:br/>
        <w:t>prueba pertinente que hubiese permitido al Tribunal conocer  la  experiencia</w:t>
        <w:br/>
        <w:t>y conocimiento del médico en  el  campo  de  la  salud  mental.  En  lo  que</w:t>
        <w:br/>
        <w:t>respecta a la supuesta falta de imparcialidad del médico, la  Corte  resalta</w:t>
        <w:br/>
        <w:t>que este profesional no  está  actuando  en  calidad  de  perito,  sino  que</w:t>
        <w:br/>
        <w:t>únicamente elaboró  un  “certificado”.  Se  trata  entonces  de  una  prueba</w:t>
        <w:br/>
        <w:t>documental, no pericial, que debe ser  valorada  con  el  resto  del  acervo</w:t>
        <w:br/>
        <w:t>probatorio. En tal sentido, el Tribunal considera que las aseveraciones  del</w:t>
        <w:br/>
        <w:t>médico deben ser interpretadas como los dichos de una persona que  conoce  a</w:t>
        <w:br/>
        <w:t>la señora Reverón Trujillo y que da cuenta que  para  ella  los  hechos  del</w:t>
        <w:br/>
        <w:t>presente caso tuvieron determinado impacto emocional.</w:t>
        <w:br/>
        <w:br/>
        <w:br/>
        <w:t>De lo anterior (la declaración de la víctima y el  certificado  médico),  la</w:t>
        <w:br/>
        <w:t>Corte puede únicamente concluir que la señora Reverón Trujillo  padeció  por</w:t>
        <w:br/>
        <w:t>las violaciones cometidas en su contra. El Tribunal no  puede  confirmar  el</w:t>
        <w:br/>
        <w:t>grado de este padecimiento  y  las  consecuencias  físicas  y  mentales  que</w:t>
        <w:br/>
        <w:t>alcanzó.</w:t>
        <w:br/>
        <w:br/>
        <w:br/>
        <w:t>Por todo lo expuesto, el Tribunal decide ordenar, en equidad, que el  Estado</w:t>
        <w:br/>
        <w:t>pague la cantidad de US$ 30.000,00  (treinta  mil  dólares  de  los  Estados</w:t>
        <w:br/>
        <w:t>Unidos de América) o su equivalente en  moneda  nacional,  por  concepto  de</w:t>
        <w:br/>
        <w:t>indemnización por daño inmaterial. El Estado  deberá  efectuar  el  pago  de</w:t>
        <w:br/>
        <w:t>este monto directamente a la señora Reverón Trujillo dentro del plazo de  un</w:t>
        <w:br/>
        <w:t>año a partir de la notificación de la presente Sentencia.</w:t>
        <w:br/>
        <w:br/>
        <w:br/>
        <w:br/>
        <w:br/>
        <w:br/>
        <w:t xml:space="preserve">      4.    Eliminación de la sanción de destitución del expediente</w:t>
        <w:br/>
        <w:br/>
        <w:br/>
        <w:t>La sentencia de 13 de octubre de 2004 de la  SPA  ordenó,  inter  alia,  que</w:t>
        <w:br/>
        <w:t>“debe quedar  borrada  de[l]  expediente  judicial  [de  la  señora  Reverón</w:t>
        <w:br/>
        <w:t>Trujillo], cualquier información que mencione que la  prenombrada  ciudadana</w:t>
        <w:br/>
        <w:t>fue sancionada” (supra párr. 55).</w:t>
        <w:br/>
        <w:br/>
        <w:br/>
        <w:t>Los representantes sostienen que en el  expediente  personal  de  la  señora</w:t>
        <w:br/>
        <w:t>Reverón Trujillo  todavía  se  encuentra  una  referencia  a  que  ésta  fue</w:t>
        <w:br/>
        <w:t>destituida.</w:t>
        <w:br/>
        <w:br/>
        <w:br/>
        <w:t>El Estado, basándose en la declaración del  testigo  Valero  Rodríguez[185],</w:t>
        <w:br/>
        <w:t>manifestó que la Dirección Ejecutiva de  la  Magistratura  dio  cumplimiento</w:t>
        <w:br/>
        <w:t>estricto a la sentencia de la SPA y eliminó del expediente  personal  de  la</w:t>
        <w:br/>
        <w:t>víctima toda referencia a su destitución. El Estado aclaró que a lo que  los</w:t>
        <w:br/>
        <w:t>representantes se refieren es una “planilla  de  liquidación”,  la  cual  no</w:t>
        <w:br/>
        <w:t>reposa en el expediente personal de la víctima  sino  en  “los  archivos  de</w:t>
        <w:br/>
        <w:t>liquidaciones de la Dirección General de Recursos Humanos  de  la  Dirección</w:t>
        <w:br/>
        <w:t>Ejecutiva de la Magistratura”.</w:t>
        <w:br/>
        <w:br/>
        <w:br/>
        <w:t>El Tribunal observa que al reverso de la “planilla de liquidaciones” que  el</w:t>
        <w:br/>
        <w:t>Estado indicó que no está en el expediente personal de  la  víctima  se  lee</w:t>
        <w:br/>
        <w:t>una certificación del Coordinador General de la Dirección  Ejecutiva  de  la</w:t>
        <w:br/>
        <w:t>Magistratura que señala que la copia del  referido  documento  “es  traslado</w:t>
        <w:br/>
        <w:t>fiel y exacto del original que reposa en el Expediente  de  Personal  de  la</w:t>
        <w:br/>
        <w:t>ciudadana María Cristina Reverón Trujillo”[186].</w:t>
        <w:br/>
        <w:br/>
        <w:br/>
        <w:t>Consecuentemente, la Corte ordena al Estado que elimine  inmediatamente  del</w:t>
        <w:br/>
        <w:t>expediente personal de la señora Reverón Trujillo la referida  “planilla  de</w:t>
        <w:br/>
        <w:t>liquidación”.</w:t>
        <w:br/>
        <w:br/>
        <w:br/>
        <w:br/>
        <w:br/>
        <w:br/>
        <w:t xml:space="preserve">      5.    Adecuación de la legislación interna</w:t>
        <w:br/>
        <w:br/>
        <w:br/>
        <w:t>Los representantes solicitaron a la Corte que ordene al  Estado  que  “dicte</w:t>
        <w:br/>
        <w:t>el Código de Ética del Juez Venezolano a que  hace  referencia  el  artículo</w:t>
        <w:br/>
        <w:t>267 de la Constitución, donde deben establecerse  los  principios  éticos  y</w:t>
        <w:br/>
        <w:t>morales del  juez  venezolano,  junto  con  las  causales  de  amonestación,</w:t>
        <w:br/>
        <w:t>suspensión y destitución de los funcionarios judiciales”.</w:t>
        <w:br/>
        <w:br/>
        <w:br/>
        <w:t>Al respecto, el Tribunal en el caso Apitz  Barbera  y  otros  Vs.  Venezuela</w:t>
        <w:br/>
        <w:t>ordenó al Estado lo siguiente:</w:t>
        <w:br/>
        <w:br/>
        <w:br/>
        <w:t xml:space="preserve">    […]  en  el  año  2006  la  Sala  Constitucional  del  TSJ  declaró  la</w:t>
        <w:br/>
        <w:t xml:space="preserve">    ‘inconstitucionalidad por omisión legislativa de la  Asamblea  Nacional</w:t>
        <w:br/>
        <w:t xml:space="preserve">    […] con motivo del procedimiento legislativo iniciado para sancionar el</w:t>
        <w:br/>
        <w:t xml:space="preserve">    denominado Proyecto de Código de Ética y Disciplina del Juez Venezolano</w:t>
        <w:br/>
        <w:t xml:space="preserve">    o Jueza Venezolana, elaborado por dicha instancia legislativa en el año</w:t>
        <w:br/>
        <w:t xml:space="preserve">    2003, que no fuera finalmente promulgado’. Teniendo en  cuenta  que  el</w:t>
        <w:br/>
        <w:t xml:space="preserve">    propio Poder Judicial venezolano ha considerado que  es  imprescindible</w:t>
        <w:br/>
        <w:t xml:space="preserve">    que  se  emita  el  Código  de  Ética,  considerando  que  el   régimen</w:t>
        <w:br/>
        <w:t xml:space="preserve">    transitorio se ha extendido por más de  9  años,  y  en  vista  de  las</w:t>
        <w:br/>
        <w:t xml:space="preserve">    violaciones declaradas al artículo  2  de  la  Convención,  esta  Corte</w:t>
        <w:br/>
        <w:t xml:space="preserve">    dispone que el Estado debe adoptar dentro del plazo de un año a  partir</w:t>
        <w:br/>
        <w:t xml:space="preserve">    de la notificación de la presente Sentencia las medidas necesarias para</w:t>
        <w:br/>
        <w:t xml:space="preserve">    la aprobación del Código de Ética.  Esta  normativa  deberá  garantizar</w:t>
        <w:br/>
        <w:t xml:space="preserve">    tanto la imparcialidad del  órgano  disciplinario,  permitiendo,  inter</w:t>
        <w:br/>
        <w:t xml:space="preserve">    alia, que sus miembros puedan ser  recusados,  como  su  independencia,</w:t>
        <w:br/>
        <w:t xml:space="preserve">    regulando un adecuado proceso de  nombramiento  de  sus  integrantes  y</w:t>
        <w:br/>
        <w:t xml:space="preserve">    asegurando su estabilidad en el cargo[187].</w:t>
        <w:br/>
        <w:br/>
        <w:br/>
        <w:t>Puesto que a la fecha de emisión de la presente Sentencia no se ha  remitido</w:t>
        <w:br/>
        <w:t>al expediente información oficial de que dicho Código  de  Ética  haya  sido</w:t>
        <w:br/>
        <w:t>todavía adoptado, el Tribunal decide reiterar en el presente caso  la  orden</w:t>
        <w:br/>
        <w:t>dada en el citado caso.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Por otro lado, el Tribunal declaró que en este caso Venezuela  no  garantizó</w:t>
        <w:br/>
        <w:t>adecuadamente la independencia judicial, puesto que sus normas  y  prácticas</w:t>
        <w:br/>
        <w:t>internas (en especial su línea jurisprudencial) consideran  que  los  jueces</w:t>
        <w:br/>
        <w:t>provisorios no cuentan con la garantía de inamovilidad (supra párrs.  121  y</w:t>
        <w:br/>
        <w:t>127).</w:t>
        <w:br/>
        <w:br/>
        <w:br/>
        <w:t>Consecuentemente, la Corte considera que como garantía de no repetición,  el</w:t>
        <w:br/>
        <w:t>Estado deberá, en un plazo razonable, adecuar su legislación  interna  a  la</w:t>
        <w:br/>
        <w:t>Convención Americana a través de la modificación de las normas  y  prácticas</w:t>
        <w:br/>
        <w:t>que consideran de libre remoción a los jueces provisorios.</w:t>
        <w:br/>
        <w:br/>
        <w:br/>
        <w:br/>
        <w:br/>
        <w:br/>
        <w:t xml:space="preserve">      6.    Publicación de la Sentencia</w:t>
        <w:br/>
        <w:br/>
        <w:br/>
        <w:t>Los  representantes  solicitaron  que   el   Estado   venezolano   reconozca</w:t>
        <w:br/>
        <w:t>públicamente su responsabilidad internacional por medio  de  la  publicación</w:t>
        <w:br/>
        <w:t>de los párrafos principales de la Sentencia de fondo  que  se  dicte  en  el</w:t>
        <w:br/>
        <w:t>presente caso, en un diario de circulación nacional.</w:t>
        <w:br/>
        <w:br/>
        <w:br/>
        <w:t>Como lo ha  dispuesto  esta  Corte  en  otros  casos[188],  como  medida  de</w:t>
        <w:br/>
        <w:t>satisfacción, el Estado deberá publicar en  el  Diario  Oficial  y  en  otro</w:t>
        <w:br/>
        <w:t>diario de amplia circulación nacional, por una sola vez, los párrafos  63  a</w:t>
        <w:br/>
        <w:t>128, 138 a  141  y  190  a  193  de  la  presente  Sentencia  y  los  puntos</w:t>
        <w:br/>
        <w:t>resolutivos de la misma, sin las notas al pie  de  página  correspondientes.</w:t>
        <w:br/>
        <w:t>Para lo anterior, el Estado cuenta con el plazo de seis meses  a  partir  de</w:t>
        <w:br/>
        <w:t>la notificación de la presente Sentencia.</w:t>
        <w:br/>
        <w:br/>
        <w:br/>
        <w:br/>
        <w:br/>
        <w:br/>
        <w:br/>
        <w:t xml:space="preserve">      7.    Costas y gastos</w:t>
        <w:br/>
        <w:br/>
        <w:br/>
        <w:t>La Comisión Interamericana solicitó a la Corte  que  “ordene  al  Estado  el</w:t>
        <w:br/>
        <w:t>pago de las costas y gastos debidamente probados por la víctima en que  haya</w:t>
        <w:br/>
        <w:t>incurrido como consecuencia de los procedimientos tramitados tanto  a  nivel</w:t>
        <w:br/>
        <w:t>nacional como interamericano”.</w:t>
        <w:br/>
        <w:br/>
        <w:br/>
        <w:t>Los representantes solicitaron a la Corte  que  “reconozca  en  equidad  los</w:t>
        <w:br/>
        <w:t>gastos que por costas y gastos en el litigio (interno  e  internacional)  se</w:t>
        <w:br/>
        <w:t>han ocasionado”. Por  concepto  de  honorarios  profesionales  en  el  fuero</w:t>
        <w:br/>
        <w:t>interno y en el internacional  solicitaron  la  cantidad  de  US$  45.521,00</w:t>
        <w:br/>
        <w:t>(cuarenta y cinco mil quinientos veintiún dólares de los  Estado  Unidos  de</w:t>
        <w:br/>
        <w:t>América) y por gastos procesales en el fuero interno y en  el  internacional</w:t>
        <w:br/>
        <w:t>solicitaron US$ 14.531,00 (catorce mil quinientos treinta y  un  dólares  de</w:t>
        <w:br/>
        <w:t>los Estados Unidos de América).</w:t>
        <w:br/>
        <w:br/>
        <w:br/>
        <w:t>El Estado en su contestación de la demanda solicitó a la Corte que  tome  en</w:t>
        <w:br/>
        <w:t>consideración que  los  representantes  “no  aporta[n]  prueba  alguna  para</w:t>
        <w:br/>
        <w:t>demostrar los supuestos gastos en que habría incurrido para  cubrir  lo  que</w:t>
        <w:br/>
        <w:t>califica como ‘gastos procesales’ en el derecho interno y  en  [el]  sistema</w:t>
        <w:br/>
        <w:t>interamericano”. Una vez que los representantes remitieron prueba junto  con</w:t>
        <w:br/>
        <w:t>sus alegatos finales escritos, el Estado no presentó observaciones.</w:t>
        <w:br/>
        <w:br/>
        <w:br/>
        <w:t>El Tribunal nota, en primer lugar, que los  representantes,  al  momento  de</w:t>
        <w:br/>
        <w:t>remitir  su  escrito  de  solicitudes  y  argumentos,  no  presentaron   los</w:t>
        <w:br/>
        <w:t>respectivos comprobantes de las costas y gastos  en  los  que  supuestamente</w:t>
        <w:br/>
        <w:t>habría  incurrido  la  víctima.  Únicamente  remitieron  dos  comunicaciones</w:t>
        <w:br/>
        <w:t>dirigidas  por  los  representantes  a  la  señora  Reverón   Trujillo   con</w:t>
        <w:br/>
        <w:t>“estimaciones de honorarios profesionales”[189]. No remitieron  los  recibos</w:t>
        <w:br/>
        <w:t>que demostrarían que tales estimaciones fueron efectivamente canceladas.</w:t>
        <w:br/>
        <w:br/>
        <w:br/>
        <w:t>Al respecto, el Tribunal ha señalado que las pretensiones de las víctimas  o</w:t>
        <w:br/>
        <w:t>sus representantes en materia de costas y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Corte[190].</w:t>
        <w:br/>
        <w:br/>
        <w:br/>
        <w:t>En segundo lugar, si  bien  los  representantes  remitieron  junto  con  sus</w:t>
        <w:br/>
        <w:t>alegatos finales escritos la prueba que sustentaría  los  gastos  incurridos</w:t>
        <w:br/>
        <w:t>en el procedimiento ante esta Corte, no realizaron un detalle claro de  cada</w:t>
        <w:br/>
        <w:t>uno de los conceptos por los cuales se ocasionaron los gastos  ni  el  monto</w:t>
        <w:br/>
        <w:t>correspondiente a cada concepto. Se limitaron a remitir los recibos y  fijar</w:t>
        <w:br/>
        <w:t>la cantidad total. Al respecto, la Corte ha señalado que “no  es  suficiente</w:t>
        <w:br/>
        <w:t>la remisión de documentos probatorios, sino que se requiere que  las  partes</w:t>
        <w:br/>
        <w:t>hagan una argumentación  que  relacione  la  prueba  con  el  hecho  que  se</w:t>
        <w:br/>
        <w:t>considera  representado,  y  que,  al  tratarse  de   alegados   desembolsos</w:t>
        <w:br/>
        <w:t>económicos, se establezca con claridad los rubros y la justificación de  los</w:t>
        <w:br/>
        <w:t>mismos”[191].</w:t>
        <w:br/>
        <w:br/>
        <w:br/>
        <w:t>Teniendo en cuenta las consideraciones precedentes, la Corte  determina  que</w:t>
        <w:br/>
        <w:t>el Estado debe entregar la cantidad de US$ 30.000,00  (treinta  mil  dólares</w:t>
        <w:br/>
        <w:t>de los Estados Unidos de América) a la víctima, por  concepto  de  costas  y</w:t>
        <w:br/>
        <w:t>gastos. Dicha cantidad deberá ser cancelada dentro del plazo  de  un  año  a</w:t>
        <w:br/>
        <w:t>partir de la notificación de la presente Sentencia. Este monto  incluye  los</w:t>
        <w:br/>
        <w:t>gastos futuros en que pueda incurrir la víctima durante la  supervisión  del</w:t>
        <w:br/>
        <w:t>cumplimiento de esta Sentencia. La señora Reverón Trujillo entregará,  a  su</w:t>
        <w:br/>
        <w:t>vez, la cantidad que estime adecuada a quienes fueron sus representantes  en</w:t>
        <w:br/>
        <w:t>el fuero interno y en el proceso ante el Sistema Interamericano.</w:t>
        <w:br/>
        <w:br/>
        <w:br/>
        <w:br/>
        <w:br/>
        <w:br/>
        <w:t xml:space="preserve">      8.    Modalidad de cumplimiento</w:t>
        <w:br/>
        <w:br/>
        <w:br/>
        <w:t>Los pagos  de  las  indemnizaciones  y  el  reembolso  de  costas  y  gastos</w:t>
        <w:br/>
        <w:t>establecidos  a  favor  de  la  señora   Reverón   Trujillo   serán   hechos</w:t>
        <w:br/>
        <w:t>directamente a ella. En caso de  su  fallecimiento  con  anterioridad  a  la</w:t>
        <w:br/>
        <w:t>entrega  de  las  cantidades  respectivas,  éstas  se   entregarán   a   sus</w:t>
        <w:br/>
        <w:t>derechohabientes, conforme al derecho interno aplicable.</w:t>
        <w:br/>
        <w:br/>
        <w:br/>
        <w:t>El Estado debe cumplir sus obligaciones mediante el pago en dólares  de  los</w:t>
        <w:br/>
        <w:t>Estados  Unidos  de  América  o  en  una  cantidad  equivalente  en   moneda</w:t>
        <w:br/>
        <w:t>venezolana, utilizando para el cálculo respectivo el tipo  de  cambio  entre</w:t>
        <w:br/>
        <w:t>ambas monedas que esté vigente en la plaza de Nueva York, Estados Unidos  de</w:t>
        <w:br/>
        <w:t>América, el día anterior al pago.</w:t>
        <w:br/>
        <w:br/>
        <w:br/>
        <w:t>Si por causas atribuibles a la señora Reverón Trujillo no fuese posible  que</w:t>
        <w:br/>
        <w:t>los reciba dentro del plazo indicado, el Estado consignará dichos  montos  a</w:t>
        <w:br/>
        <w:t>favor de la  víctima  en  una  cuenta  o  certificado  de  depósito  en  una</w:t>
        <w:br/>
        <w:t>institución financiera venezolana,  en  dólares  estadounidenses  y  en  las</w:t>
        <w:br/>
        <w:t>condiciones financieras más favorables que  permitan  la  legislación  y  la</w:t>
        <w:br/>
        <w:t>práctica bancaria. Si al cabo  de  10  años  la  indemnización  no  ha  sido</w:t>
        <w:br/>
        <w:t>reclamada, las cantidades  serán  devueltas  al  Estado  con  los  intereses</w:t>
        <w:br/>
        <w:t>devengados.</w:t>
        <w:br/>
        <w:br/>
        <w:br/>
        <w:t>Las cantidades asignadas en la presente  Sentencia  como  indemnizaciones  y</w:t>
        <w:br/>
        <w:t>como reintegro de costas y gastos deberán ser entregadas  a  la  víctima  en</w:t>
        <w:br/>
        <w:t>forma íntegra conforme a lo establecido en esta Sentencia,  sin  reducciones</w:t>
        <w:br/>
        <w:t>derivadas de eventuales cargas fiscales.</w:t>
        <w:br/>
        <w:br/>
        <w:br/>
        <w:t>En caso de que el Estado incurriera en mora, deberá pagar un  interés  sobre</w:t>
        <w:br/>
        <w:t>la cantidad adeudada,  correspondiente  al  interés  bancario  moratorio  en</w:t>
        <w:br/>
        <w:t>Venezuela.</w:t>
        <w:br/>
        <w:br/>
        <w:br/>
        <w:t>Conforme a su práctica constante, la Corte se reserva la facultad  inherente</w:t>
        <w:br/>
        <w:t>a sus atribuciones y derivada, asimismo, del artículo 65  de  la  Convención</w:t>
        <w:br/>
        <w:t>Americana, de supervisar el cumplimiento íntegro de la  presente  Sentencia.</w:t>
        <w:br/>
        <w:t>El caso se dará por  concluido  una  vez  que  el  Estado  haya  dado  cabal</w:t>
        <w:br/>
        <w:t>cumplimiento a lo dispuesto en el presente Fallo. Dentro del plazo  de  seis</w:t>
        <w:br/>
        <w:t>meses contado a partir de  la  notificación  de  esta  Sentencia  el  Estado</w:t>
        <w:br/>
        <w:t>deberá rendir a la Corte un informe sobre las  medidas  adoptadas  para  dar</w:t>
        <w:br/>
        <w:t>cumplimiento a la misma.</w:t>
        <w:br/>
        <w:br/>
        <w:br/>
        <w:br/>
        <w:br/>
        <w:br/>
        <w:t xml:space="preserve">                                     XI</w:t>
        <w:br/>
        <w:br/>
        <w:br/>
        <w:t xml:space="preserve">                             PUNTOS RESOLUTIVOS</w:t>
        <w:br/>
        <w:br/>
        <w:br/>
        <w:br/>
        <w:br/>
        <w:br/>
        <w:t>Por tanto,</w:t>
        <w:br/>
        <w:br/>
        <w:br/>
        <w:br/>
        <w:br/>
        <w:br/>
        <w:t>LA CORTE</w:t>
        <w:br/>
        <w:br/>
        <w:br/>
        <w:t>DECIDE,</w:t>
        <w:br/>
        <w:t>por seis votos contra uno,</w:t>
        <w:br/>
        <w:br/>
        <w:br/>
        <w:br/>
        <w:br/>
        <w:t>Desestimar la  excepción  preliminar  interpuesta  por  el  Estado,  en  los</w:t>
        <w:br/>
        <w:t>términos de los párrafos 20 a 24 de la presente Sentencia.</w:t>
        <w:br/>
        <w:br/>
        <w:br/>
        <w:br/>
        <w:br/>
        <w:br/>
        <w:t>DECLARA,</w:t>
        <w:br/>
        <w:br/>
        <w:br/>
        <w:t>por seis votos contra uno, que:</w:t>
        <w:br/>
        <w:br/>
        <w:br/>
        <w:br/>
        <w:br/>
        <w:br/>
        <w:t>El Estado violó el artículo 25.1, en relación con los artículos 1.1 y  2  de</w:t>
        <w:br/>
        <w:t>la Convención Americana, en perjuicio de la señora Reverón Trujillo, en  los</w:t>
        <w:br/>
        <w:t>términos de los párrafos 107 a 128 de la presente Sentencia.</w:t>
        <w:br/>
        <w:br/>
        <w:br/>
        <w:t>El Estado violó el artículo 23.1.c, en relación con el artículo  1.1  de  la</w:t>
        <w:br/>
        <w:t>Convención Americana, en perjuicio de la señora  Reverón  Trujillo,  en  los</w:t>
        <w:br/>
        <w:t>términos de los párrafos 135 a 141 de la presente Sentencia.</w:t>
        <w:br/>
        <w:br/>
        <w:br/>
        <w:t>El Estado no violó el  artículo  8.1  de  la  Convención,  en  los  términos</w:t>
        <w:br/>
        <w:t>expuestos en los párrafos 145 a 148 de la presente Sentencia.</w:t>
        <w:br/>
        <w:br/>
        <w:br/>
        <w:t>El Estado no violó  el  artículo  5.1  de  la  Convención,  conforme  a  los</w:t>
        <w:br/>
        <w:t>párrafos 152 a 154 de esta Sentencia.</w:t>
        <w:br/>
        <w:br/>
        <w:br/>
        <w:br/>
        <w:br/>
        <w:br/>
        <w:t>Y DISPONE,</w:t>
        <w:br/>
        <w:br/>
        <w:br/>
        <w:t>por seis votos contra uno, que:</w:t>
        <w:br/>
        <w:br/>
        <w:br/>
        <w:br/>
        <w:br/>
        <w:br/>
        <w:t>Esta Sentencia constituye per se una forma de reparación.</w:t>
        <w:br/>
        <w:br/>
        <w:br/>
        <w:t>El Estado deberá reincorporar a la señora  Reverón  Trujillo,  en  el  plazo</w:t>
        <w:br/>
        <w:t>máximo de seis meses a partir de la notificación de  esta  Sentencia,  a  un</w:t>
        <w:br/>
        <w:t>cargo similar al que desempeñaba,  con  la  misma  remuneración,  beneficios</w:t>
        <w:br/>
        <w:t>sociales y rango equiparables a los que le correspondería el día de  hoy  si</w:t>
        <w:br/>
        <w:t>hubiera sido reincorporada  en  su  oportunidad,  en  los  términos  de  los</w:t>
        <w:br/>
        <w:t>párrafos 163 y 164 del presente Fallo. En caso contrario, deberá pagarle  la</w:t>
        <w:br/>
        <w:t>cantidad establecida de conformidad  con  el  párrafo  165  de  la  presente</w:t>
        <w:br/>
        <w:t>Sentencia.</w:t>
        <w:br/>
        <w:br/>
        <w:br/>
        <w:t>El Estado deberá eliminar  inmediatamente  del  expediente  personal  de  la</w:t>
        <w:br/>
        <w:t>señora Reverón Trujillo la planilla de liquidación en la que se dice que  la</w:t>
        <w:br/>
        <w:t>víctima fue destituida.</w:t>
        <w:br/>
        <w:br/>
        <w:br/>
        <w:t xml:space="preserve"> El Estado deberá adoptar, a la mayor brevedad, las medidas necesarias  para</w:t>
        <w:br/>
        <w:t>la aprobación del Código de Ética, en el caso de que aún no lo  haya  hecho,</w:t>
        <w:br/>
        <w:t>en los términos de los párrafos 190 y 191 de la presente Sentencia.</w:t>
        <w:br/>
        <w:br/>
        <w:br/>
        <w:t>El Estado deberá adecuar en un plazo razonable su legislación interna  a  la</w:t>
        <w:br/>
        <w:t>Convención Americana a través de la modificación de las normas  y  prácticas</w:t>
        <w:br/>
        <w:t>que consideran de libre remoción a los jueces  provisorios,  de  conformidad</w:t>
        <w:br/>
        <w:t>con lo expuesto en los párrafos 192 y 193 de esta Sentencia.</w:t>
        <w:br/>
        <w:br/>
        <w:br/>
        <w:t>El Estado deberá realizar las publicaciones indicadas en el párrafo  195  de</w:t>
        <w:br/>
        <w:t>la  presente  Sentencia,  en  el  plazo  de  seis  meses  a  partir  de   la</w:t>
        <w:br/>
        <w:t>notificación de la misma.</w:t>
        <w:br/>
        <w:br/>
        <w:br/>
        <w:t>El Estado debe realizar los pagos de  las  cantidades  establecidas  en  los</w:t>
        <w:br/>
        <w:t>párrafos 174, 183 y 202 supra, por concepto de daño material,  inmaterial  y</w:t>
        <w:br/>
        <w:t>reintegro de costas y gastos dentro del plazo de  un  año  a  partir  de  la</w:t>
        <w:br/>
        <w:t>notificación de la presente Sentencia, en los términos de los  párrafos  203</w:t>
        <w:br/>
        <w:t>a 207 de la misma.</w:t>
        <w:br/>
        <w:br/>
        <w:br/>
        <w:t>La  Corte  supervisará  el  cumplimiento  íntegro  de  esta  Sentencia,   en</w:t>
        <w:br/>
        <w:t>ejercicio de sus atribuciones y en cumplimiento de sus  deberes  conforme  a</w:t>
        <w:br/>
        <w:t>la Convención Americana, y dará por concluido el presente caso una  vez  que</w:t>
        <w:br/>
        <w:t>el Estado haya dado cabal cumplimiento  a  lo  dispuesto  en  la  misma.  El</w:t>
        <w:br/>
        <w:t>Estado deberá, dentro del plazo  de  seis  meses  contado  a  partir  de  la</w:t>
        <w:br/>
        <w:t>notificación de esta Sentencia, rendir a  la  Corte  un  informe  sobre  las</w:t>
        <w:br/>
        <w:t>medidas adoptadas para cumplir con la misma.</w:t>
        <w:br/>
        <w:br/>
        <w:br/>
        <w:t>El Juez Einer Elías Biel Morales hizo conocer a la Corte su Voto  Disidente,</w:t>
        <w:br/>
        <w:t>el que acompaña esta Sentencia.</w:t>
        <w:br/>
        <w:br/>
        <w:br/>
        <w:br/>
        <w:br/>
        <w:br/>
        <w:br/>
        <w:br/>
        <w:br/>
        <w:br/>
        <w:br/>
        <w:br/>
        <w:t>Redactada en español y en inglés, haciendo fe el texto en  español,  en  San</w:t>
        <w:br/>
        <w:t>José, Costa Rica, el día 30 de junio de 2009.</w:t>
        <w:br/>
        <w:br/>
        <w:br/>
        <w:br/>
        <w:br/>
        <w:br/>
        <w:br/>
        <w:br/>
        <w:br/>
        <w:t xml:space="preserve">                           Cecilia Medina Quiroga</w:t>
        <w:br/>
        <w:br/>
        <w:br/>
        <w:t xml:space="preserve">                                 Presidenta</w:t>
        <w:br/>
        <w:br/>
        <w:br/>
        <w:br/>
        <w:br/>
        <w:br/>
        <w:br/>
        <w:br/>
        <w:br/>
        <w:t>Sergio García Ramírez                        Manuel E. Ventura Robles</w:t>
        <w:br/>
        <w:br/>
        <w:br/>
        <w:br/>
        <w:br/>
        <w:br/>
        <w:br/>
        <w:br/>
        <w:br/>
        <w:t>Leonardo A. Franco                                Margarette May Macaulay</w:t>
        <w:br/>
        <w:br/>
        <w:br/>
        <w:br/>
        <w:br/>
        <w:br/>
        <w:br/>
        <w:br/>
        <w:br/>
        <w:t>Rhadys Abreu Blondet                         Einer Elías Biel Morales</w:t>
        <w:br/>
        <w:br/>
        <w:br/>
        <w:t xml:space="preserve">                                                  Juez ad hoc</w:t>
        <w:br/>
        <w:br/>
        <w:br/>
        <w:br/>
        <w:br/>
        <w:br/>
        <w:br/>
        <w:br/>
        <w:br/>
        <w:t xml:space="preserve">                          Pablo Saavedra Alessandri</w:t>
        <w:br/>
        <w:br/>
        <w:br/>
        <w:t xml:space="preserve">                                 Secretario</w:t>
        <w:br/>
        <w:br/>
        <w:br/>
        <w:br/>
        <w:br/>
        <w:br/>
        <w:t>Comuníquese y ejecútese,</w:t>
        <w:br/>
        <w:br/>
        <w:br/>
        <w:br/>
        <w:br/>
        <w:br/>
        <w:t xml:space="preserve">                                                      Cecilia Medina Quiroga</w:t>
        <w:br/>
        <w:br/>
        <w:br/>
        <w:t xml:space="preserve">                                 Presidenta</w:t>
        <w:br/>
        <w:br/>
        <w:br/>
        <w:br/>
        <w:br/>
        <w:br/>
        <w:br/>
        <w:t>Pablo Saavedra Alessandri</w:t>
        <w:br/>
        <w:br/>
        <w:br/>
        <w:t xml:space="preserve">      Secretario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VOTO DISIDENTE DEL JUEZ AD HOC EINER ELIAS BIEL MORALES EN EL CASO REVERÓN</w:t>
        <w:br/>
        <w:t xml:space="preserve">                           TRUJILLO VS. VENEZUELA</w:t>
        <w:br/>
        <w:br/>
        <w:br/>
        <w:br/>
        <w:br/>
        <w:br/>
        <w:t>1.    En la sentencia emitida en el presente caso, la  Corte  Interamericana</w:t>
        <w:br/>
        <w:t>de Derechos Humanos (en adelante “la Corte” o “el  Tribunal”)  desestima  la</w:t>
        <w:br/>
        <w:t>excepción preliminar interpuesta por el Estado respecto  al  no  agotamiento</w:t>
        <w:br/>
        <w:t>de recursos internos. Difiero de la decisión mayoritaria y, por  tanto,  con</w:t>
        <w:br/>
        <w:t>el debido respeto por la opinión de mis colegas, me  permito  presentar  las</w:t>
        <w:br/>
        <w:t>razones jurídicas de mi disenso. Esta diferencia con la  mayoría  me  impide</w:t>
        <w:br/>
        <w:t>respaldar la  Sentencia  en  su  conjunto.  Sin  embargo,  resalto  que,  de</w:t>
        <w:br/>
        <w:t>aceptarse la competencia del Tribunal para conocer y  decidir  el  fondo  de</w:t>
        <w:br/>
        <w:t>este caso, en términos generales, comparto la argumentación  que  se  ofrece</w:t>
        <w:br/>
        <w:t>al  decidir  el  fondo  del  asunto,  teniendo  en  cuenta  que   la   Corte</w:t>
        <w:br/>
        <w:t>Interamericana al decidir ofrece justicia a lo planteado por la víctima.</w:t>
        <w:br/>
        <w:br/>
        <w:br/>
        <w:t xml:space="preserve">            La excepción preliminar de no agotamiento de recursos internos</w:t>
        <w:br/>
        <w:br/>
        <w:br/>
        <w:t>2.    El Preámbulo de la Convención Americana establece que:  “los  derechos</w:t>
        <w:br/>
        <w:t>esenciales del hombre no nacen del hecho  de  ser  nacional  de  determinado</w:t>
        <w:br/>
        <w:t>Estado, sino que tienen como fundamento los atributos de la persona  humana,</w:t>
        <w:br/>
        <w:t>razón por la cual justifican una  protección  internacional,  de  naturaleza</w:t>
        <w:br/>
        <w:t>convencional coadyuvante o  complementaria  de  la  que  ofrece  el  derecho</w:t>
        <w:br/>
        <w:t>interno de los Estados americanos” (resaltado añadido). De  lo  anterior  se</w:t>
        <w:br/>
        <w:t>desprende claramente que la protección que brinda el Sistema  Interamericano</w:t>
        <w:br/>
        <w:t>es exclusivamente subsidiaria de los sistemas internos y de  ninguna  manera</w:t>
        <w:br/>
        <w:t>sustitutiva o principal. En este sentido, es importante  resaltar  que  bajo</w:t>
        <w:br/>
        <w:t>los términos de la Convención los Estados Partes se comprometen a  “respetar</w:t>
        <w:br/>
        <w:t>los derechos y libertades reconocidos en ella y  a  garantizar  su  libre  y</w:t>
        <w:br/>
        <w:t>pleno ejercicio a toda persona que esté sujeta a su jurisdicción”[192].  Por</w:t>
        <w:br/>
        <w:t>consiguiente,   a   las   autoridades   nacionales   les   corresponde    la</w:t>
        <w:br/>
        <w:t>responsabilidad y obligación de cumplir con los deberes contraídos a  través</w:t>
        <w:br/>
        <w:t>de la Convención, lo cual reafirma el carácter esencialmente  complementario</w:t>
        <w:br/>
        <w:t>que tiene la Corte. Quiere decir esto que sólo en aquellos casos  en  que  a</w:t>
        <w:br/>
        <w:t>un Estado se le haya permitido reparar por sí solo una  violación  según  la</w:t>
        <w:br/>
        <w:t>Convención,  y  no  lo  haya  hecho,  el  Sistema   Interamericano   tendría</w:t>
        <w:br/>
        <w:t>competencia para conocer dichas violaciones.</w:t>
        <w:br/>
        <w:br/>
        <w:br/>
        <w:t>3.    Este carácter  indiscutiblemente  subsidiario  que  tiene  el  Sistema</w:t>
        <w:br/>
        <w:t>Interamericano  se  materializa   principalmente   en   el   requisito   del</w:t>
        <w:br/>
        <w:t>agotamiento de los recursos de jurisdicción interna. Específicamente,  desde</w:t>
        <w:br/>
        <w:t>el inicio de sus funciones  la  Corte  Interamericana  ha  establecido  que:</w:t>
        <w:br/>
        <w:t>“[l]a regla del previo agotamiento  de  los  recursos  internos  permite  al</w:t>
        <w:br/>
        <w:t>Estado resolver  el  problema  según  su  derecho  interno  antes  de  verse</w:t>
        <w:br/>
        <w:t>enfrentado a un proceso internacional, lo cual es  especialmente  válido  en</w:t>
        <w:br/>
        <w:t>la  jurisdicción  internacional  de  los  derechos  humanos,  por  ser  ésta</w:t>
        <w:br/>
        <w:t>"coadyuvante  o  complementaria"  de  la  interna   (Convención   Americana,</w:t>
        <w:br/>
        <w:t>Preámbulo)”[193].</w:t>
        <w:br/>
        <w:br/>
        <w:br/>
        <w:t>4.    Cabe añadir que esta naturaleza ha sido  reconocida  no  sólo  por  el</w:t>
        <w:br/>
        <w:t>Sistema Interamericano sino, además, por otros sistemas regionales, como  es</w:t>
        <w:br/>
        <w:t>el caso del Sistema Europeo  de  Protección  de  los  Derechos  Humanos.  Al</w:t>
        <w:br/>
        <w:t>respecto, el Tribunal Europeo de Derechos Humanos también ha  expresado  que</w:t>
        <w:br/>
        <w:t>la protección establecida en el Convenio  Europeo  de  Derechos  Humanos  es</w:t>
        <w:br/>
        <w:t>subsidiaria al sistema nacional  de  protección[194].  El  Convenio  Europeo</w:t>
        <w:br/>
        <w:t>permite a cada Estado Parte, en primer  lugar,  la  tarea  de  asegurar  los</w:t>
        <w:br/>
        <w:t>derechos y libertades consagradas. La institución creada por ella,  hace  su</w:t>
        <w:br/>
        <w:t>propia contribución a dicha tarea, pero  se  ve  involucrada  sólo  mediante</w:t>
        <w:br/>
        <w:t>procedimientos contenciosos y cuando todos los recursos  internos  han  sido</w:t>
        <w:br/>
        <w:t>agotados (Art. 26)”[195]. De lo anterior, se obtiene que  la  Corte  Europea</w:t>
        <w:br/>
        <w:t>reconoce de una manera clara y precisa la importancia de brindar  al  Estado</w:t>
        <w:br/>
        <w:t>la posibilidad de reparar las  vulneraciones  a  los  derechos  humanos  por</w:t>
        <w:br/>
        <w:t>medio del agotamiento de todos  sus  recursos  internos,  relacionando  esto</w:t>
        <w:br/>
        <w:t>íntimamente con el fin mismo de  los  sistemas  internacionales  que  es  el</w:t>
        <w:br/>
        <w:t>brindar una protección a aquellos derechos cuando los Estados  no  lo  hayan</w:t>
        <w:br/>
        <w:t>hecho.</w:t>
        <w:br/>
        <w:br/>
        <w:t>5.    En fin, inicio mi voto con  estas  reflexiones,  ya  muy  conocidas  y</w:t>
        <w:br/>
        <w:t>aceptadas, sobre la subsidiaridad de la Corte, porque  es  exactamente  este</w:t>
        <w:br/>
        <w:t>principio lo que me motiva a concluir  que  en  el  presente  caso  procedía</w:t>
        <w:br/>
        <w:t>aceptar la excepción preliminar interpuesta por el Estado venezolano.</w:t>
        <w:br/>
        <w:br/>
        <w:t>6.    El Estado venezolano interpuso  una  excepción  preliminar,  señalando</w:t>
        <w:br/>
        <w:t>que la señora Reverón Trujillo “omitió interponer  el  Recurso  de  Revisión</w:t>
        <w:br/>
        <w:t>ante la Sala Constitucional del Tribunal Supremo de Justicia”. Sin  embargo,</w:t>
        <w:br/>
        <w:t>la mayoría ha decidido que, dado que “la […]  excepción  preliminar  no  fue</w:t>
        <w:br/>
        <w:t>interpuesta oportunamente […] el Estado [perdió]  la  posibilidad  de  hacer</w:t>
        <w:br/>
        <w:t>uso de este medio de defensa ante este Tribunal”  (párrs.  20  y  21  de  la</w:t>
        <w:br/>
        <w:t>Sentencia).  Ello  implica  que  no  se  adelante  revisión  respecto  a  la</w:t>
        <w:br/>
        <w:t>efectividad del recurso de revisión para  enfrentar  los  problemas  que  se</w:t>
        <w:br/>
        <w:t>derivarían de la decisión adoptada por la Sala Político  Administrativa.  Al</w:t>
        <w:br/>
        <w:t>respecto, cabe resaltar  que  en  el  expediente  se  encuentran  copias  de</w:t>
        <w:br/>
        <w:t>diversas sentencias de  la  Sala  Constitucional  del  Tribunal  Supremo  de</w:t>
        <w:br/>
        <w:t>Justicia en las que se declaró  con  lugar  el  recurso  de  revisión,  para</w:t>
        <w:br/>
        <w:t>demostrar  la  posibilidad  de  recurrir  ante  este  medio  y  de   obtener</w:t>
        <w:br/>
        <w:t>resultados favorables.</w:t>
        <w:br/>
        <w:br/>
        <w:t>7.    La presente decisión es respetuosa de la jurisprudencia  reiterada  de</w:t>
        <w:br/>
        <w:t>la Corte, la cual ha establecido, en primer lugar, que la  excepción  de  no</w:t>
        <w:br/>
        <w:t>agotamiento de recursos internos se  trata  de  una  regla  cuya  invocación</w:t>
        <w:br/>
        <w:t>puede ser renunciada en forma expresa o  tácita  por  el  Estado  que  tiene</w:t>
        <w:br/>
        <w:t>derecho a invocarla y, en segundo lugar, que la forma en que se  renuncia  a</w:t>
        <w:br/>
        <w:t>este derecho del Estado es al  no  presentar  la  excepción  en  un  momento</w:t>
        <w:br/>
        <w:t>“oportuno”[196].</w:t>
        <w:br/>
        <w:br/>
        <w:t>8.    Sin embargo, estoy en desacuerdo con esta jurisprudencia de  la  Corte</w:t>
        <w:br/>
        <w:t>y, por tanto, con la decisión en el presente caso. En primer lugar, como  ya</w:t>
        <w:br/>
        <w:t>expuse anteriormente, la subsidiaridad de la Corte es una de  las  bases  en</w:t>
        <w:br/>
        <w:t>la que se funda su jurisdicción. El agotamiento de  recursos  internos  está</w:t>
        <w:br/>
        <w:t>establecido en la Convención Americana como un requisito  de  admisibilidad,</w:t>
        <w:br/>
        <w:t>por lo cual no queda claro por qué la Corte Interamericana lo ha  convertido</w:t>
        <w:br/>
        <w:t>en un “medio de defensa” por parte del Estado al cual  se  puede  renunciar.</w:t>
        <w:br/>
        <w:t>Se entiende que es deber del Estado indicar si  hay  recursos  internos  por</w:t>
        <w:br/>
        <w:t>agotar, pero  eso  no  quiere  decir  que  si  no  lo  hizo  en  un  momento</w:t>
        <w:br/>
        <w:t>determinado, signifique que la Corte o la Comisión se abstengan de  realizar</w:t>
        <w:br/>
        <w:t>un escrutinio de los requisitos de admisibilidad.</w:t>
        <w:br/>
        <w:br/>
        <w:t>9.     En  segundo  lugar,  la  regla  invocada  ha  sido  creada   por   la</w:t>
        <w:br/>
        <w:t>jurisprudencia de la Corte y no está consagrada en la  Convención  Americana</w:t>
        <w:br/>
        <w:t>ni en ningún otro tratado vinculante para  los  Estados.  En  este  sentido,</w:t>
        <w:br/>
        <w:t>como fuera resaltado en un reciente  voto  disidente[197],  “si  se  hubiese</w:t>
        <w:br/>
        <w:t>querido establecer una oportunidad preclusiva para  alegar  esta  excepción,</w:t>
        <w:br/>
        <w:t>ha debido preverse  de  manera  explícita  en  el  texto  de  la  Convención</w:t>
        <w:br/>
        <w:t>Americana”. Tampoco es suficiente  oponer  a  los  Estados  las  normas  que</w:t>
        <w:br/>
        <w:t>adopten la Comisión y la Corte en  sus  reglamentos,  toda  vez  que  dichos</w:t>
        <w:br/>
        <w:t>reglamentos no constituyen tratados  respecto  de  los  cuales  los  Estados</w:t>
        <w:br/>
        <w:t>hayan brindado su consentimiento.</w:t>
        <w:br/>
        <w:br/>
        <w:t xml:space="preserve">  10. Lo anterior responde a principios generales de seguridad jurídica.  En</w:t>
        <w:br/>
        <w:t xml:space="preserve">      efecto, los Estados han tenido  que  enfrentar  la  aplicación  de  un</w:t>
        <w:br/>
        <w:t xml:space="preserve">      estándar  que   pareciera   estar   en   contravía   a   lo   previsto</w:t>
        <w:br/>
        <w:t xml:space="preserve">      convencionalmente.  La  regla  jurisprudencial   parece   no   haberse</w:t>
        <w:br/>
        <w:t xml:space="preserve">      construido a partir del principio del consentimiento  de  los  Estados</w:t>
        <w:br/>
        <w:t xml:space="preserve">      Parte en la Convención, lo cual puede  generar  diversas  dificultades</w:t>
        <w:br/>
        <w:t xml:space="preserve">      para un consenso en torno a  la  legitimidad  de  las  decisiones  que</w:t>
        <w:br/>
        <w:t xml:space="preserve">      adopta el Tribunal  en  lo  que  corresponde  específicamente  a  esta</w:t>
        <w:br/>
        <w:t xml:space="preserve">      excepción preliminar. Se le están aplicando reglas a los  Estados  que</w:t>
        <w:br/>
        <w:t xml:space="preserve">      ellos desconocían al momento de ratificar el respectivo tratado.</w:t>
        <w:br/>
        <w:br/>
        <w:t xml:space="preserve">  11. De hecho, la jurisprudencia de la Corte en  la  materia  parece  haber</w:t>
        <w:br/>
        <w:t xml:space="preserve">      desarrollado, en ocasiones, criterios  no  necesariamente  compatibles</w:t>
        <w:br/>
        <w:t xml:space="preserve">      entre sí o incluso modificados de diversas maneras, como ocurre  desde</w:t>
        <w:br/>
        <w:t xml:space="preserve">      el caso Perozo y otros Vs. Venezuela, cuando en lugar de aludirse a la</w:t>
        <w:br/>
        <w:t xml:space="preserve">      renuncia tácita se indica  que  el  Estado  no  planteó  la  excepción</w:t>
        <w:br/>
        <w:t xml:space="preserve">      preliminar en el momento oportuno. Este estándar debilita aún más  los</w:t>
        <w:br/>
        <w:t xml:space="preserve">      requisitos de seguridad jurídica respecto al  comportamiento  procesal</w:t>
        <w:br/>
        <w:t xml:space="preserve">      que deben tener los Estados en el  litigio  ante  la  Corte,  pues  el</w:t>
        <w:br/>
        <w:t xml:space="preserve">      cambio o variación que se hace en la Sentencia respecto de la renuncia</w:t>
        <w:br/>
        <w:t xml:space="preserve">      tácita, lo cual ahora se sustituye por “pérdida de la posibilidad”,  a</w:t>
        <w:br/>
        <w:t xml:space="preserve">      mi juicio no es una cuestión de simple semántica, sino  una  variación</w:t>
        <w:br/>
        <w:t xml:space="preserve">      que podría  generar  mucha  más  confusión,  toda  vez  que  pareciera</w:t>
        <w:br/>
        <w:t xml:space="preserve">      asociarse a la idea de preclusión, lo cual tampoco está consagrado  en</w:t>
        <w:br/>
        <w:t xml:space="preserve">      la Convención.</w:t>
        <w:br/>
        <w:br/>
        <w:t xml:space="preserve">  12. Asimismo, es de notar la frecuencia o recurrencia con que se  plantean</w:t>
        <w:br/>
        <w:t xml:space="preserve">      estas  cuestiones  por  los   Estados   ante   la   Corte,   lo   cual</w:t>
        <w:br/>
        <w:t xml:space="preserve">      –independientemente  de  la  opinión  de   la   Comisión   y   de   la</w:t>
        <w:br/>
        <w:t xml:space="preserve">      jurisprudencia de la Corte que data de  más  de  20  años-  denota  la</w:t>
        <w:br/>
        <w:t xml:space="preserve">      importancia de resolver definitivamente  esta  cuestión  acogiendo  la</w:t>
        <w:br/>
        <w:t xml:space="preserve">      posibilidad de debatir las excepciones preliminares de esta naturaleza</w:t>
        <w:br/>
        <w:t xml:space="preserve">      ante el Tribunal.</w:t>
        <w:br/>
        <w:br/>
        <w:t>13.   Finalmente, considero que el hecho que la Corte sea  el  único  órgano</w:t>
        <w:br/>
        <w:t>jurisdiccional  del  Sistema  Interamericano  implica  que   debe   mantener</w:t>
        <w:br/>
        <w:t>competencia total para revisar y decidir sobre cuestiones de  admisibilidad.</w:t>
        <w:br/>
        <w:t>Como ha establecido la jurisprudencia del  Tribunal,  ésta  “no  actúa,  con</w:t>
        <w:br/>
        <w:t>respecto a la Comisión, en un procedimiento  de  revisión,  de  apelación  u</w:t>
        <w:br/>
        <w:t>otro semejante. Su jurisdicción plena para considerar y revisar in  toto  lo</w:t>
        <w:br/>
        <w:t>precedentemente actuado y decidido por la Comisión, resulta de  su  carácter</w:t>
        <w:br/>
        <w:t>de único órgano jurisdiccional de la materia.  En este  sentido,  al  tiempo</w:t>
        <w:br/>
        <w:t>que se asegura una más completa protección judicial de los derechos  humanos</w:t>
        <w:br/>
        <w:t>reconocidos por la Convención, se garantiza a los  Estados  Partes  que  han</w:t>
        <w:br/>
        <w:t>aceptado  la  competencia  de  la  Corte,  el  estricto   respeto   de   sus</w:t>
        <w:br/>
        <w:t>normas”[198]. En esta misma línea, se ha señalado que “si en la Comisión  se</w:t>
        <w:br/>
        <w:t>decidió sobre la cuestión de admisibilidad, ésta debería  ser  analizada  de</w:t>
        <w:br/>
        <w:t>nuevo por ante esta Corte dado el carácter  jurisdiccional  de  este  último</w:t>
        <w:br/>
        <w:t>órgano por contraposición al primero. Este actuar se encuentra  en  perfecta</w:t>
        <w:br/>
        <w:t>sintonía con la potestad de jurisdicción plena que tiene la  Corte  respecto</w:t>
        <w:br/>
        <w:t>a lo decidido por la Comisión”[199]. Comparto esta  opinión  y  recalco  que</w:t>
        <w:br/>
        <w:t>asimismo como este Tribunal es competente para decidir si  se  ha  producido</w:t>
        <w:br/>
        <w:t>una violación a los derechos humanos, lo es para  decidir  sobre  cuestiones</w:t>
        <w:br/>
        <w:t>procedimentales en que fundamenta su posibilidad de  conocer  el  caso[200].</w:t>
        <w:br/>
        <w:t>Por tanto,  no  hay  razón  para  que  el  Tribunal  no  revise  las  reglas</w:t>
        <w:br/>
        <w:t>procedimentales  impuestas  por  la  Comisión  sobre  un  supuesto   momento</w:t>
        <w:br/>
        <w:t>“oportuno” para presentar las excepciones preliminares.</w:t>
        <w:br/>
        <w:br/>
        <w:t>14.   Por todo lo anterior, la Corte  debió  haber  entrado  a  analizar  la</w:t>
        <w:br/>
        <w:t>efectividad del recurso de revisión  señalado  por  el  Estado,  para  poder</w:t>
        <w:br/>
        <w:t>concluir si en efecto  se  agotaron  o  no  los  recursos  internos  en  los</w:t>
        <w:br/>
        <w:t>términos de la Convención. A pesar de  que  concuerdo  en  las  razones  que</w:t>
        <w:br/>
        <w:t>sustentan las decisiones de fondo adoptadas por la  mayoría,  considero  que</w:t>
        <w:br/>
        <w:t>es necesario y conveniente asumir que el requisito del  agotamiento  de  los</w:t>
        <w:br/>
        <w:t>recursos internos no puede  ser  una  defensa  a  la  que  el  Estado  puede</w:t>
        <w:br/>
        <w:t>renunciar tácitamente, ya que constituye una regla en la que  se  concretiza</w:t>
        <w:br/>
        <w:t>el principio de subsidiariedad del Sistema Interamericano.</w:t>
        <w:br/>
        <w:br/>
        <w:br/>
        <w:br/>
        <w:br/>
        <w:br/>
        <w:t>Queda de esta forma planteadas  las  razones  para  salvar  mi  voto  en  la</w:t>
        <w:br/>
        <w:t>presente decisión.  Fecha ut-supra</w:t>
        <w:br/>
        <w:br/>
        <w:br/>
        <w:br/>
        <w:br/>
        <w:br/>
        <w:t xml:space="preserve">                                                         Einer  Elías   Biel</w:t>
        <w:br/>
        <w:t>Morales</w:t>
        <w:br/>
        <w:t xml:space="preserve">                                                             Juez ad hoc</w:t>
        <w:br/>
        <w:br/>
        <w:br/>
        <w:br/>
        <w:br/>
        <w:br/>
        <w:t>Pablo Saavedra Alessandri</w:t>
        <w:br/>
        <w:t xml:space="preserve">            Secretario</w:t>
        <w:br/>
        <w:br/>
        <w:br/>
        <w:br/>
        <w:br/>
        <w:t xml:space="preserve">      -----------------------</w:t>
        <w:br/>
        <w:br/>
        <w:t>[1]   El 9 de mayo de 2008  el  Juez  Diego  García-Sayán,  de  nacionalidad</w:t>
        <w:br/>
        <w:t>peruana, solicitó a la Presidenta que aceptara su excusa para participar  en</w:t>
        <w:br/>
        <w:t>el presente caso porque es integrante de una entidad no gubernamental de  la</w:t>
        <w:br/>
        <w:t>que es parte el señor Ayala Corao, uno de los representantes de la  presunta</w:t>
        <w:br/>
        <w:t>víctima. Informó además que “[s]i bien jamás h[a] tratado con el  Dr.  Ayala</w:t>
        <w:br/>
        <w:t>Corao, de forma alguna, asuntos o temas vinculados a este caso  y  que  [su]</w:t>
        <w:br/>
        <w:t>absoluta  independencia  e  imparcialidad  para  conocer  del  mismo  no  se</w:t>
        <w:br/>
        <w:t>encuentra afectada en lo más mínimo”, este paso resultaría  “saludable  para</w:t>
        <w:br/>
        <w:t>garantizar que la percepción por las partes y  por  terceros  acerca  de  la</w:t>
        <w:br/>
        <w:t>absoluta independencia e imparcialidad del Tribunal no se vea afectada”.  La</w:t>
        <w:br/>
        <w:t>Presidenta consideró que no se desprendía que el Juez García-Sayán  “hubiese</w:t>
        <w:br/>
        <w:t>participado de alguna manera, cualquiera que  ésta  fuese,  en  el  presente</w:t>
        <w:br/>
        <w:t>caso o que hubiese  manifestado  pública  o  privadamente  puntos  de  vista</w:t>
        <w:br/>
        <w:t>acerca  del  litigio  en  curso,  sus  causas,  manifestaciones  y  posibles</w:t>
        <w:br/>
        <w:t>soluciones, o bien, en torno  a  quienes  actúan  en  éste  con  calidad  de</w:t>
        <w:br/>
        <w:t>partes”. Sin embargo, en consulta con los demás Jueces y de conformidad  con</w:t>
        <w:br/>
        <w:t>el artículo 19 del Estatuto y 19 del Reglamento,  estimó  razonable  acceder</w:t>
        <w:br/>
        <w:t>al planteamiento  del  Juez  García-Sayán  y,  consecuentemente,  aceptó  su</w:t>
        <w:br/>
        <w:t>excusa. La excusa del Juez García-Sayán  y  la  decisión  de  la  Presidenta</w:t>
        <w:br/>
        <w:t>fueron notificadas a las partes el 12 de mayo de 2008.</w:t>
        <w:br/>
        <w:br/>
        <w:br/>
        <w:t>El 9 de mayo de 2008 la Corte emitió una Resolución en la que señaló que  el</w:t>
        <w:br/>
        <w:t>señor Emilio Ramos González, designado como  juez  ad  hoc  por  el  Estado,</w:t>
        <w:br/>
        <w:t>estaba impedido de participar en el presente caso. En  dicha  Resolución  se</w:t>
        <w:br/>
        <w:t>otorgó un plazo al Estado para que designara un nuevo juez ad hoc. El 30  de</w:t>
        <w:br/>
        <w:t>junio de 2008, luego de una prórroga, el Estado designó en  tal  calidad  al</w:t>
        <w:br/>
        <w:t>señor Einer Elías Biel Morales.</w:t>
        <w:br/>
        <w:br/>
        <w:br/>
        <w:t>[2]   Conforme a lo dispuesto en el artículo 72.2 del Reglamento  que  entró</w:t>
        <w:br/>
        <w:t>en vigor el 24 de marzo de  2009,  “[l]os  casos  en  curso  se  continuarán</w:t>
        <w:br/>
        <w:t>tramitando conforme a este Reglamento, con la excepción  de  aquellos  casos</w:t>
        <w:br/>
        <w:t>en que se haya convocado a audiencia al momento  de  entrada  en  vigor  del</w:t>
        <w:br/>
        <w:t>presente  Reglamento,  los  cuales  seguirán  tramitándose  conforme  a  las</w:t>
        <w:br/>
        <w:t>disposiciones del Reglamento anterior”. De ese modo,  el  Reglamento  de  la</w:t>
        <w:br/>
        <w:t>Corte  mencionado  en  la  presente  Sentencia  corresponde  al  instrumento</w:t>
        <w:br/>
        <w:t>aprobado  por  el  Tribunal  en  su  XLIX  Período  Ordinario  de  Sesiones,</w:t>
        <w:br/>
        <w:t>celebrado del 16 al 25 de noviembre de 2000 y reformado parcialmente por  la</w:t>
        <w:br/>
        <w:t>Corte en  su  LXI  Período  Ordinario  de  Sesiones,  celebrado  del  20  de</w:t>
        <w:br/>
        <w:t>noviembre al 4 de diciembre de 2003.</w:t>
        <w:br/>
        <w:br/>
        <w:br/>
        <w:t>[3]   Cfr. Caso Reverón Trujillo Vs. Venezuela. Resolución de la  Presidenta</w:t>
        <w:br/>
        <w:t>de la Corte de 24 de septiembre de 2008.</w:t>
        <w:br/>
        <w:br/>
        <w:br/>
        <w:t>[4]   A esta audiencia comparecieron: a)  por  la  Comisión  Interamericana:</w:t>
        <w:br/>
        <w:t>Santiago Canton, Secretario  Ejecutivo;  Elizabeth  Abi-Mershed,  Secretaria</w:t>
        <w:br/>
        <w:t>Ejecutiva Adjunta; Lilly  Ching  y  Silvia  Serrano,  asesoras;  b)  por  la</w:t>
        <w:br/>
        <w:t>presunta víctima:  Carlos  M.  Ayala  Corao,  Rafael  J.  Chavero  Gazdik  y</w:t>
        <w:br/>
        <w:t>Marianella Villegas Salazar, y c) por el Estado:  Germán  Saltrón  Negretti,</w:t>
        <w:br/>
        <w:t>Agente; Larry Devoe, Agente  Alterno;  Julián  Isaías  Rodríguez,  ex-Fiscal</w:t>
        <w:br/>
        <w:t>General de la República, y Nelson Pineda, Embajador de  Venezuela  en  Costa</w:t>
        <w:br/>
        <w:t>Rica.</w:t>
        <w:br/>
        <w:br/>
        <w:t>[5]   Dicho escrito fue presentado por Hernán Gullco y Melisa Romero.</w:t>
        <w:br/>
        <w:br/>
        <w:t>[6]   Dicho  escrito  fue  presentado  por  Fernanda  Acauan  Santana,  Gail</w:t>
        <w:br/>
        <w:t>Aguilar Castanon, Gabriel Alegrett, Brett Dodge,  Jess  Duggan-Larkin,  Evie</w:t>
        <w:br/>
        <w:t>Francq, Tessa H.W. Hausner, Maria Isabel Henao Trip, Chiara  Lyons,  Tatiana</w:t>
        <w:br/>
        <w:t>Olarte Fernandez, Tara Van Ho, todos estudiantes de la Maestría  de  Derecho</w:t>
        <w:br/>
        <w:t>Internacional de los Derechos  Humanos  y  Clara  Sandoval,  Profesora,  Co-</w:t>
        <w:br/>
        <w:t>Directora de la Maestría de Derecho Internacional de los Derechos Humanos  y</w:t>
        <w:br/>
        <w:t>miembro del Centro de Derechos Humanos.</w:t>
        <w:br/>
        <w:br/>
        <w:t>[7]   Dichos temas fueron: a)  la  investigación  efectuada  por  el  perito</w:t>
        <w:br/>
        <w:t>Canova sobre la alegada  denegación  sistemática  de  recursos  interpuestos</w:t>
        <w:br/>
        <w:t>contra el Estado en el Tribunal Supremo de Justicia y la relevancia de  esto</w:t>
        <w:br/>
        <w:t>para el presente caso; b) información que  permita  establecer  por  qué  la</w:t>
        <w:br/>
        <w:t>señora  Reverón  Trujillo  aparentemente   no   efectuó   solicitud   alguna</w:t>
        <w:br/>
        <w:t>relacionada con los concursos que alega el  Estado  haber  realizado  dentro</w:t>
        <w:br/>
        <w:t>del Programa Especial de Regularización de  la  Titularidad;  c)  decisiones</w:t>
        <w:br/>
        <w:t>judiciales  y  demás  prueba  documental  sobre   la   alegada   destitución</w:t>
        <w:br/>
        <w:t>arbitraria de jueces provisorios; d) prueba y argumentación sobre prueba  en</w:t>
        <w:br/>
        <w:t>relación con los trastornos psicológicos y físicos que se alega han  sido  y</w:t>
        <w:br/>
        <w:t>están siendo  padecidos  por  la  señora  Reverón  Trujillo,  indicando  con</w:t>
        <w:br/>
        <w:t>claridad la valoración que personal especializado ha efectuado  en  torno  a</w:t>
        <w:br/>
        <w:t>sus causas, características, posibilidades de recuperación y pronóstico;  e)</w:t>
        <w:br/>
        <w:t>normatividad interna o prueba documental sobre las posibilidades que  tienen</w:t>
        <w:br/>
        <w:t>los jueces provisorios destituidos de participar en el Programa Especial  de</w:t>
        <w:br/>
        <w:t>Regularización de  la  Titularidad;  f)  legislación  o  jurisprudencia  que</w:t>
        <w:br/>
        <w:t>permita establecer las diferencias y/o similitudes entre  Programa  Especial</w:t>
        <w:br/>
        <w:t>de Regularización y Concurso Público  de  Oposición;  g)  prueba  documental</w:t>
        <w:br/>
        <w:t>sobre la calidad de juez provisorio o titular de quien hoy  ocupa  el  cargo</w:t>
        <w:br/>
        <w:t>en el que se desempeñó  la  señora  Reverón  Trujillo;  h)  información  que</w:t>
        <w:br/>
        <w:t>permita verificar si en las publicaciones realizadas en  los  periódicos  de</w:t>
        <w:br/>
        <w:t>circulación nacional, los años 2005 y 2006,  se  establecía  claramente  que</w:t>
        <w:br/>
        <w:t>los jueces destituidos también  podían  participar  de  los  concursos  para</w:t>
        <w:br/>
        <w:t>jueces  dentro  del  Programa  Especial  para  la   Regularización   de   la</w:t>
        <w:br/>
        <w:t>Titularidad; i) información sobre los trece casos de jueces destituidos  que</w:t>
        <w:br/>
        <w:t>habrían  participado  en  el  Programa  Especial  de  Regularización  de  la</w:t>
        <w:br/>
        <w:t>Titularidad; j) información sobre concursos públicos  de  oposición  que  se</w:t>
        <w:br/>
        <w:t>hayan realizado con posterioridad a la emisión de la Constitución  de  1999;</w:t>
        <w:br/>
        <w:t>k)  normatividad,  jurisprudencia  u  otro  tipo  de  prueba   que   permita</w:t>
        <w:br/>
        <w:t>determinar si el hecho de que  los  jueces  provisionales  estén  sujetos  a</w:t>
        <w:br/>
        <w:t>“libre remoción”, implica que previa a la remoción de  su  cargo  deben  ser</w:t>
        <w:br/>
        <w:t>sometidos a un procedimiento  administrativo  o  disciplinario  o  cualquier</w:t>
        <w:br/>
        <w:t>otro procedimiento reglado, y si además de este procedimiento,  se  requiere</w:t>
        <w:br/>
        <w:t>algún tipo de fundamento para remover a los jueces de sus cargos, o  si  por</w:t>
        <w:br/>
        <w:t>el contrario, la “libre remoción” implica que los jueces provisorios  pueden</w:t>
        <w:br/>
        <w:t>ser removidos de sus cargos por mera discreción de alguna autoridad  estatal</w:t>
        <w:br/>
        <w:t>sin previo procedimiento; l) información que permita determinar  las  normas</w:t>
        <w:br/>
        <w:t>jurídicas en las cuales se  fundamenta  la  decisión  de  la  Sala  Político</w:t>
        <w:br/>
        <w:t>Administrativa, en el sentido de establecer que la señora  Reverón  Trujillo</w:t>
        <w:br/>
        <w:t>debía  manifestar  su  voluntad  para  poder   participar   del   “concurso”</w:t>
        <w:br/>
        <w:t>respectivo;  m)  normatividad,  jurisprudencia  o  cualquier  otro  tipo  de</w:t>
        <w:br/>
        <w:t>evidencia que permita a esta Corte verificar cómo Venezuela cumple o no  con</w:t>
        <w:br/>
        <w:t>el Principio 12 de los Principios básicos relativos a  la  independencia  de</w:t>
        <w:br/>
        <w:t>la judicatura en lo que se refiere exclusivamente a los  jueces  provisorios</w:t>
        <w:br/>
        <w:t>o temporales; n) información que permita  a  la  Corte  comprender  cómo  un</w:t>
        <w:br/>
        <w:t>“concurso público” puede llevarse a cabo si la convocatoria a los  programas</w:t>
        <w:br/>
        <w:t>de titularización supuestamente no es una invitación abierta a toda  persona</w:t>
        <w:br/>
        <w:t>sino a un listado específico de personas, quienes supuestamente  eran  todos</w:t>
        <w:br/>
        <w:t>jueces provisorios en  ejercicio;  o)  información  que  permita  determinar</w:t>
        <w:br/>
        <w:t>cuándo y cómo concluirá el proceso de reestructuración del  Poder  Judicial,</w:t>
        <w:br/>
        <w:t>y  p)  información  oficial  sobre  la  cantidad  y  porcentaje  de   jueces</w:t>
        <w:br/>
        <w:t>provisorios que han existido durante los últimos 10 años y sobre el  alegado</w:t>
        <w:br/>
        <w:t>impacto que ello tuvo o ha tenido respecto  a  la  independencia  del  Poder</w:t>
        <w:br/>
        <w:t>Judicial y respecto al presente caso.</w:t>
        <w:br/>
        <w:br/>
        <w:br/>
        <w:t>[8]   Cfr. Caso  de  la  “Panel  Blanca”  (Paniagua  Morales  y  otros)  Vs.</w:t>
        <w:br/>
        <w:t>Guatemala. Excepciones Preliminares. Sentencia  de  25  de  enero  de  1996.</w:t>
        <w:br/>
        <w:t>Serie C No. 23, párrs. 37  y  39;  Caso  de  las  Masacres  de  Ituango  Vs.</w:t>
        <w:br/>
        <w:t>Colombia. Excepción Preliminar, Fondo, Reparaciones y Costas.  Sentencia  de</w:t>
        <w:br/>
        <w:t>1 de julio de 2006. Serie C No. 148, párr. 117, y Caso Kimel Vs.  Argentina.</w:t>
        <w:br/>
        <w:t>Fondo, Reparaciones y Costas. Sentencia de 2 de mayo de 2008.  Serie  C  No.</w:t>
        <w:br/>
        <w:t>177, párr. 12.</w:t>
        <w:br/>
        <w:br/>
        <w:t>[9]   Cfr.  Preámbulo  y  Artículo  46  de  la  Convención  Americana  sobre</w:t>
        <w:br/>
        <w:t>Derechos Humanos. Ver también El Efecto de las Reservas sobre la Entrada  en</w:t>
        <w:br/>
        <w:t>Vigencia de la Convención Americana sobre Derechos Humanos (arts. 74 y  75).</w:t>
        <w:br/>
        <w:t>Opinión Consultiva OC-2/82 del 24 de septiembre de  1982.  Serie  A  No.  2,</w:t>
        <w:br/>
        <w:t>párr. 31; Caso Velásquez Rodríguez Vs. Honduras. Fondo. Sentencia de  29  de</w:t>
        <w:br/>
        <w:t>julio de 1988. Serie C No. 4, párr. 61; Caso Ríos  y  otros  Vs.  Venezuela.</w:t>
        <w:br/>
        <w:t>Excepciones Preliminares, Fondo, Reparaciones y Costas. Sentencia de  28  de</w:t>
        <w:br/>
        <w:t>enero de 2009. Serie C No.  194,  párr.  53,  y  Caso  Perozo  y  otros  Vs.</w:t>
        <w:br/>
        <w:t>Venezuela.  Excepciones  Preliminares,   Fondo,   Reparaciones   y   Costas.</w:t>
        <w:br/>
        <w:t>Sentencia de 28 de enero de 2009. Serie C No. 195, párr. 64.</w:t>
        <w:br/>
        <w:br/>
        <w:t>[10]         Cfr.  Caso  Velásquez  Rodríguez  Vs.   Honduras.   Excepciones</w:t>
        <w:br/>
        <w:t>Preliminares. Sentencia de 26 de junio de 1987. Serie C  No.  1,  párr.  88;</w:t>
        <w:br/>
        <w:t>Caso  Heliodoro  Portugal  Vs.  Panamá.  Excepciones  Preliminares,   Fondo,</w:t>
        <w:br/>
        <w:t>Reparaciones y Costas. Sentencia de 12 de agosto de 2008. Serie C  No.  186,</w:t>
        <w:br/>
        <w:t>párr. 14,  y  Caso  Bayarri  Vs.  Argentina.  Excepción  Preliminar,  Fondo,</w:t>
        <w:br/>
        <w:t>Reparaciones y Costas. Sentencia de 30 de octubre de 2008. Serie C No.  187,</w:t>
        <w:br/>
        <w:t>párr. 16.</w:t>
        <w:br/>
        <w:br/>
        <w:br/>
        <w:t>[11]  Cfr. ECHR. Cases of De Wilde, Ooms and Versyp  Cases  ("Vagrancy")  v.</w:t>
        <w:br/>
        <w:t>Belgium, Judgment of 18 June 1971, Series A no. 12, para. 55; ECHR. Case  of</w:t>
        <w:br/>
        <w:t>Foti and others v. Italy, Judgment of 10 December  1982,  Series  A  no.  56</w:t>
        <w:br/>
        <w:t>para. 46, y ECHR. Case of Bitiyeva and X v.  Russia,  Judgment  of  21  June</w:t>
        <w:br/>
        <w:t>2007, para. 90 and 91.</w:t>
        <w:br/>
        <w:br/>
        <w:br/>
        <w:t>[12]  Cfr. Caso Velásquez Rodríguez Vs. Honduras, supra nota 10,  párr.  88;</w:t>
        <w:br/>
        <w:t>Caso Ríos y otros Vs. Venezuela, supra nota 9, párr. 37,  y  Caso  Perozo  y</w:t>
        <w:br/>
        <w:t>otros Vs. Venezuela, supra nota 9, párr. 42.</w:t>
        <w:br/>
        <w:br/>
        <w:br/>
        <w:t>[13]  Cfr. ECHR. Case of Deweer v. Belgium, Judgment of  27  February  1980,</w:t>
        <w:br/>
        <w:t>Series A no. 35, para. 26; ECHR. Case of Foti and  others  v.  Italy,  supra</w:t>
        <w:br/>
        <w:t>nota 11, para. 48, y ECHR. Case of De Jong, Baljet and van den Brink v.  the</w:t>
        <w:br/>
        <w:t>Netherlands, Judgment of 22 May 1984, Series A no. 77, para. 36.</w:t>
        <w:br/>
        <w:br/>
        <w:br/>
        <w:t>[14]  Cfr. ECHR. Case of Bozano v. France, Judgment  of  18  December  1986,</w:t>
        <w:br/>
        <w:t>Series A no. 111, para. 46.</w:t>
        <w:br/>
        <w:br/>
        <w:br/>
        <w:t>[15]        Cfr. Caso de la “Panel Blanca” (Paniagua Morales  y  otros)  Vs.</w:t>
        <w:br/>
        <w:t>Guatemala. Reparaciones y Costas. Sentencia de 25 de mayo de 2001.  Serie  C</w:t>
        <w:br/>
        <w:t>No. 76, párr. 50; Caso Perozo y otros Vs. Venezuela,  supra  nota  9,  párr.</w:t>
        <w:br/>
        <w:t>91, y Caso Kawas Fernández  Vs.  Honduras.  Fondo,  Reparaciones  y  Costas.</w:t>
        <w:br/>
        <w:t>Sentencia de 3 de abril de 2009. Serie C No. 196, párr. 36.</w:t>
        <w:br/>
        <w:br/>
        <w:br/>
        <w:t>[16]        Cfr. Caso de la “Panel Blanca” (Paniagua Morales  y  otros)  Vs.</w:t>
        <w:br/>
        <w:t>Guatemala. Fondo. Sentencia de 8 de marzo de 1998. Serie  C  No.  37,  párr.</w:t>
        <w:br/>
        <w:t>76; Caso Perozo y otros Vs. Venezuela, supra  nota  9,  párr.  112,  y  Caso</w:t>
        <w:br/>
        <w:t>Kawas Fernández Vs. Honduras, supra nota 15, párr. 36.</w:t>
        <w:br/>
        <w:br/>
        <w:br/>
        <w:t>[17]        El 17 de noviembre de 2008 el Estado informó que  “por  diversas</w:t>
        <w:br/>
        <w:t>razones que escapan de su responsabilidad, el perito Andrés  Eloy  Brito  se</w:t>
        <w:br/>
        <w:t>ha visto impedido de rendir su dictamen pericial ante fedatario  público”  y</w:t>
        <w:br/>
        <w:t>que “a los fines de facilitar  el  trámite  del  presente  caso,  el  Estado</w:t>
        <w:br/>
        <w:t>venezolano desiste de la presentación del referido dictamen pericial”.</w:t>
        <w:br/>
        <w:br/>
        <w:br/>
        <w:t>[18]  La declaración informativa del señor Nieto  Carrillo,  rendida  en  el</w:t>
        <w:br/>
        <w:t>caso  Apitz  Barbera   y   otros   (“Corte   Primera   de   lo   Contencioso</w:t>
        <w:br/>
        <w:t>Administrativo”) Vs. Venezuela, fue trasladada al presente  caso,  según  lo</w:t>
        <w:br/>
        <w:t>dispuesto en la Resolución de la Presidenta, supra nota 3.</w:t>
        <w:br/>
        <w:br/>
        <w:br/>
        <w:t>[19]  Este  peritaje  fue  originalmente  propuesto  por  la  Comisión,  sin</w:t>
        <w:br/>
        <w:t>embargo el 31 de octubre  de  2008  informó  que  desistía  del  mismo.  Los</w:t>
        <w:br/>
        <w:t>representantes remitieron este affidávit el 5 de noviembre de 2008.</w:t>
        <w:br/>
        <w:br/>
        <w:br/>
        <w:t>[20]  Cfr. Caso Velásquez Rodríguez Vs. Honduras, supra nota 9,  párr.  140;</w:t>
        <w:br/>
        <w:t>Caso Perozo y otros Vs. Venezuela, supra nota 9,  párr.  94,  y  Caso  Kawas</w:t>
        <w:br/>
        <w:t>Fernández Vs. Honduras, supra nota 15, párr. 39.</w:t>
        <w:br/>
        <w:br/>
        <w:br/>
        <w:t>[21]  Cfr.  declaración  rendida  ante  fedatario  público  por  el  testigo</w:t>
        <w:br/>
        <w:t>Requena Cabello el 13 de noviembre de 2008 (expediente de fondo,  Tomo  III,</w:t>
        <w:br/>
        <w:t>folio 1039); declaración rendida  ante  fedatario  público  por  el  testigo</w:t>
        <w:br/>
        <w:t>Damián Adolfo Nieto Carrillo el 12  de  noviembre  de  2000  (expediente  de</w:t>
        <w:br/>
        <w:t>fondo, Tomo III, folio 1055), y declaración rendida ante  fedatario  público</w:t>
        <w:br/>
        <w:t>por el testigo Hevia Araujo el  12  de  noviembre  de  2008  (expediente  de</w:t>
        <w:br/>
        <w:t>fondo, Tomo III, folio 1222).</w:t>
        <w:br/>
        <w:br/>
        <w:br/>
        <w:t>[22]  Cfr. declaración rendida ante fedatario público por la  testigo  Salas</w:t>
        <w:br/>
        <w:t>Viso el 27 de octubre de 2008 (expediente de fondo, Tomo III, folio 913).</w:t>
        <w:br/>
        <w:br/>
        <w:br/>
        <w:t>[23]  Cfr. Caso Reverón Trujillo Vs. Venezuela, supra nota  3,  considerando</w:t>
        <w:br/>
        <w:t>decimoctavo y  Caso  González  y  Otras  (“Campo  Algodonero”)  Vs.  México.</w:t>
        <w:br/>
        <w:t>Resolución  de  la  Presidenta  de  la  Corte  de  18  de  marzo  de   2009,</w:t>
        <w:br/>
        <w:t>considerando cuadragésimo séptimo.</w:t>
        <w:br/>
        <w:br/>
        <w:br/>
        <w:t>[24]  Cfr. Caso González y Otras  (“Campo  Algodonero”)  Vs.  México,  supra</w:t>
        <w:br/>
        <w:t>nota 23, considerando septuagésimo quinto.</w:t>
        <w:br/>
        <w:br/>
        <w:br/>
        <w:t>[25]        Cfr. Caso Loayza Tamayo Vs. Perú.  Fondo.  Sentencia  de  17  de</w:t>
        <w:br/>
        <w:t>septiembre de 1997. Serie C No. 33, párr. 43; Caso Valle Jaramillo y  otros.</w:t>
        <w:br/>
        <w:t>Fondo, Reparaciones y Costas. Sentencia de 27 de noviembre de 2008. Serie  C</w:t>
        <w:br/>
        <w:t>No. 192, párr. 54, y Caso Tristán Donoso Vs. Panamá.  Excepción  Preliminar,</w:t>
        <w:br/>
        <w:t>Fondo, Reparaciones y Costas. Sentencia de 27 de enero de 2009. Serie C  No.</w:t>
        <w:br/>
        <w:t>193, párr. 24.</w:t>
        <w:br/>
        <w:br/>
        <w:br/>
        <w:t>[26]  Estos documentos son: Informe anual de la Comisión Interamericana  del</w:t>
        <w:br/>
        <w:t>año 2002, OEA/Ser.L/V/II.117, Doc. 1 rev. 1, 7 marzo 2003; Informe anual  de</w:t>
        <w:br/>
        <w:t>la Comisión Interamericana del año 2003, OEA/Ser.L/V/II.118,  Doc.  70  rev.</w:t>
        <w:br/>
        <w:t>2, 29 diciembre 2003; Informe anual de la Comisión  Interamericana  del  año</w:t>
        <w:br/>
        <w:t>2004, OEA/Ser.L/V/II.122, Doc. 5 rev. 1, 23 febrero 2005; Informe  anual  de</w:t>
        <w:br/>
        <w:t>la Comisión Interamericana del año  2005,  OEA/Ser.L/V/II.124,  Doc.  7,  27</w:t>
        <w:br/>
        <w:t>febrero 2006, e Informe anual de la Comisión Interamericana  del  año  2006,</w:t>
        <w:br/>
        <w:t>OEA/Ser.L/V/II.127, Doc. 4 rev. 1, 3 marzo 2007.</w:t>
        <w:br/>
        <w:br/>
        <w:br/>
        <w:t>[27]  Cfr. Caso Escué Zapata Vs. Colombia.  Fondo,  Reparaciones  y  Costas.</w:t>
        <w:br/>
        <w:t>Sentencia de 4 de julio de 2007. Serie C No. 165, párr. 26; Caso  Tiu  Tojín</w:t>
        <w:br/>
        <w:t>Vs. Guatemala. Fondo, Reparaciones y Costas. Sentencia de  26  de  noviembre</w:t>
        <w:br/>
        <w:t>de 2008. Serie C No. 190, párr. 38, y Caso Perozo  y  otros  Vs.  Venezuela,</w:t>
        <w:br/>
        <w:t>supra nota 9, párr. 108.</w:t>
        <w:br/>
        <w:br/>
        <w:br/>
        <w:t>[28]  Cfr. Caso Velásquez Rodríguez Vs. Honduras, supra nota 9,  párr.  146;</w:t>
        <w:br/>
        <w:t>Caso Perozo y otros Vs. Venezuela, supra nota 9, párr.  101,  y  Caso  Kawas</w:t>
        <w:br/>
        <w:t>Fernández Vs. Honduras, supra nota 15, párr. 43.</w:t>
        <w:br/>
        <w:br/>
        <w:br/>
        <w:t>[29]  Cfr. Ley del Estatuto de la Función Pública de Venezuela  emitida  por</w:t>
        <w:br/>
        <w:t>la Asamblea Nacional de la República Bolivariana de Venezuela el 9 de  julio</w:t>
        <w:br/>
        <w:t>de 2002, publicada en la Gaceta  Oficial  de  la  República  Bolivariana  de</w:t>
        <w:br/>
        <w:t>Venezuela Nº 37.522 el 6 de septiembre de 2002.</w:t>
        <w:br/>
        <w:br/>
        <w:br/>
        <w:t>[30]  Cfr. Código Orgánico Procesal Penal emitido por la Asamblea  Nacional</w:t>
        <w:br/>
        <w:t>el 2 de octubre de 2001, publicado en la Gaceta Oficial No. 5.558 el 14  de</w:t>
        <w:br/>
        <w:t>noviembre de 2001.</w:t>
        <w:br/>
        <w:br/>
        <w:br/>
        <w:t>[31]  El artículo 25.1 de la Convención estipula:</w:t>
        <w:br/>
        <w:br/>
        <w:br/>
        <w:t xml:space="preserve">      Toda persona tiene  derecho  a 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>[32]  El artículo 1.1 de la Convención establece:</w:t>
        <w:br/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br/>
        <w:t>[33]  El artículo 2 de la Convención dispone:</w:t>
        <w:br/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[34]  Cfr. certificación de cargos de la  señora  Reverón  Trujillo  emitida</w:t>
        <w:br/>
        <w:t>por la Dirección Ejecutiva de la Magistratura de  la  Dirección  General  de</w:t>
        <w:br/>
        <w:t>Recursos Humanos el  28  de  marzo  de  2008  (expediente  de  anexos  a  la</w:t>
        <w:br/>
        <w:t>contestación de la demanda, Tomo II,  anexo 31, folio 1247).</w:t>
        <w:br/>
        <w:br/>
        <w:t>[35]  Cfr. resolución No. 74 emitida por la Sala Administrativa del  Consejo</w:t>
        <w:br/>
        <w:t>de la Judicatura el 16 de julio de 1999, publicada en la Gaceta Oficial  No.</w:t>
        <w:br/>
        <w:t>36.753 el 29 de julio de 1999 (expediente de anexos a la  demanda,  Tomo  I,</w:t>
        <w:br/>
        <w:t>anexo B.2, folios 103 a 105).</w:t>
        <w:br/>
        <w:br/>
        <w:br/>
        <w:t>[36]  Cfr. certificación de cargos de  la  señora  Reverón  Trujillo,  supra</w:t>
        <w:br/>
        <w:t>nota 34, folio 1247.</w:t>
        <w:br/>
        <w:br/>
        <w:br/>
        <w:t>[37]  Cfr. decisión de destitución de la CFRSJ en el  proceso  disciplinario</w:t>
        <w:br/>
        <w:t>seguido contra la señora Reverón Trujillo emitida  por  la  CFRSJ  el  6  de</w:t>
        <w:br/>
        <w:t>febrero de 2002 (expediente de anexos a  la  demanda,  Tomo  I,  anexo  B.4,</w:t>
        <w:br/>
        <w:t>folio 120).</w:t>
        <w:br/>
        <w:br/>
        <w:t>[38]   En  su  escrito  de  alegatos  finales  escritos  los  representantes</w:t>
        <w:br/>
        <w:t>explicaron que  en  el  ámbito  de  la  jurisdicción  penal  venezolana,  de</w:t>
        <w:br/>
        <w:t>conformidad con lo previsto en  el  Código  Orgánico  Procesal  Penal,  “los</w:t>
        <w:br/>
        <w:t>jueces que han sido designados para ocupar Tribunales de  Primera  Instancia</w:t>
        <w:br/>
        <w:t>son ‘rotados’ anualmente mediante un ‘Programa de Rotación’ que  aprueba  la</w:t>
        <w:br/>
        <w:t>Corte de Apelaciones de la jurisdicción  respectiva,  entre  los  tribunales</w:t>
        <w:br/>
        <w:t>que conforman esa instancia: los Tribunales de Control,  los  Tribunales  de</w:t>
        <w:br/>
        <w:t>Juicio y los Tribunales de Ejecución”, lo que “significa que  cada  juez  de</w:t>
        <w:br/>
        <w:t>Primera Instancia va a ocupar anualmente cualesquiera de los Tribunales  que</w:t>
        <w:br/>
        <w:t>la conforman”. La Corte constata que el artículo  536  del  Código  Orgánico</w:t>
        <w:br/>
        <w:t>Procesal Penal establece que corresponde a la Corte de  Apelaciones  aprobar</w:t>
        <w:br/>
        <w:t>anualmente el programa  de  rotación  de  jueces  del  Tribunal  de  Primera</w:t>
        <w:br/>
        <w:t>Instancia y el artículo 107 señala que el juez de control, juez de juicio  o</w:t>
        <w:br/>
        <w:t>juez de ejecución se refiere al juez de  primera  instancia  en  función  de</w:t>
        <w:br/>
        <w:t>control, en función de juicio  y  en  función  de  ejecución  de  sentencia,</w:t>
        <w:br/>
        <w:t>respectivamente. Cfr. Código Orgánico Procesal Penal, supra nota 30.</w:t>
        <w:br/>
        <w:br/>
        <w:t>[39]        Cfr. decisión emitida por la CFRSJ el  6  de  febrero  de  2002,</w:t>
        <w:br/>
        <w:t>supra nota 37, folios 120 a 165.</w:t>
        <w:br/>
        <w:br/>
        <w:br/>
        <w:t>[40]  Cfr. decisión emitida por la CFRSJ el 6  de  febrero  de  2002,  supra</w:t>
        <w:br/>
        <w:t>nota 37, folios 158 a 165.</w:t>
        <w:br/>
        <w:br/>
        <w:br/>
        <w:t>[41]  Cfr. recurso administrativo  de  reconsideración  presentado  ante  la</w:t>
        <w:br/>
        <w:t>CFRSJ el 5 de marzo de 2002 (expediente de anexos a la  contestación  de  la</w:t>
        <w:br/>
        <w:t>demanda, Tomo VI, anexo 33, pieza 4, folios 2441 a 2462).</w:t>
        <w:br/>
        <w:br/>
        <w:br/>
        <w:t>[42]  Cfr. decisión sobre el  recurso  de  reconsideración  emitida  por  la</w:t>
        <w:br/>
        <w:t>CFRSJ el 20 de marzo de 2002 (expediente de anexos a la contestación  de  la</w:t>
        <w:br/>
        <w:t>demanda, Tomo VI, anexo 33, pieza 4, folio 2467).</w:t>
        <w:br/>
        <w:br/>
        <w:br/>
        <w:t>[43]  Cfr. recurso de nulidad contra el acto de destitución interpuesto  por</w:t>
        <w:br/>
        <w:t>la señora Reverón Trujillo el 19 de marzo de 2002 (expediente  de  anexos  a</w:t>
        <w:br/>
        <w:t>la contestación de la demanda, Tomo VII, anexo 34, folios 2521 a 2591).</w:t>
        <w:br/>
        <w:br/>
        <w:br/>
        <w:t>[44]  Cfr. sentencia No. 711 emitida por la  SPA  el  14  de  mayo  de  2003</w:t>
        <w:br/>
        <w:t>(expediente de anexos a la contestación de la demanda, Tomo VII,  anexo  34,</w:t>
        <w:br/>
        <w:t>pieza 4, folios 2729 a 2740).</w:t>
        <w:br/>
        <w:br/>
        <w:br/>
        <w:t>[45]  Cfr. sentencia No. 01771 emitida por la SPA el 13 de octubre  de  2004</w:t>
        <w:br/>
        <w:t>(expediente de anexos a la demanda, Tomo I, anexo B.5, folio 183).</w:t>
        <w:br/>
        <w:br/>
        <w:br/>
        <w:t>[46]  Cfr. sentencia emitida por la SPA el 13  de  octubre  de  2004,  supra</w:t>
        <w:br/>
        <w:t>nota 45, folio 181.</w:t>
        <w:br/>
        <w:br/>
        <w:br/>
        <w:t>[47]  Cfr. sentencia emitida por la SPA el 13  de  octubre  de  2004,  supra</w:t>
        <w:br/>
        <w:t>nota 45, folios 183 y 184.</w:t>
        <w:br/>
        <w:br/>
        <w:br/>
        <w:t>[48]  Cfr. Garantías Judiciales en Estados de Emergencia (arts. 27.2,  25  y</w:t>
        <w:br/>
        <w:t>8 Convención Americana sobre Derechos Humanos). Opinión  Consultiva  OC-9/87</w:t>
        <w:br/>
        <w:t>del 6 de octubre de 1987. Serie A No. 9, párr. 23; Caso  Salvador  Chiriboga</w:t>
        <w:br/>
        <w:t>Vs. Ecuador. Excepción Preliminar y Fondo. Sentencia de 6 de mayo  de  2008.</w:t>
        <w:br/>
        <w:t>Serie C No. 179, párr. 57, y Caso Bayarri  Vs.  Argentina,  supra  nota  10,</w:t>
        <w:br/>
        <w:t>párr. 102.</w:t>
        <w:br/>
        <w:br/>
        <w:t>[49]  Cfr. Caso Castillo Páez Vs. Perú. Fondo. Sentencia de 3  de  noviembre</w:t>
        <w:br/>
        <w:t>de 1997. Serie C No. 34, párr. 82; Caso Claude  Reyes  y  otros  Vs.  Chile.</w:t>
        <w:br/>
        <w:t>Fondo, Reparaciones y Costas. Sentencia de 19 de septiembre de  2006.  Serie</w:t>
        <w:br/>
        <w:t>C No. 151, párr. 131,  y  Caso  Castañeda  Gutman  Vs.  México.  Excepciones</w:t>
        <w:br/>
        <w:t>Preliminares, Fondo, Reparaciones y Costas. Sentencia  de  6  de  agosto  de</w:t>
        <w:br/>
        <w:t>2008. Serie C No. 183, párr. 78.</w:t>
        <w:br/>
        <w:br/>
        <w:t>[50]  Cfr. Caso de los “Niños de la Calle” (Villagrán Morales y  otros)  Vs.</w:t>
        <w:br/>
        <w:t>Guatemala. Fondo. Sentencia de 19 de noviembre de  1999.  Serie  C  No.  63,</w:t>
        <w:br/>
        <w:t>párr. 237; Caso de la Comunidad Mayagna (Sumo) Awas  Tingni  Vs.  Nicaragua.</w:t>
        <w:br/>
        <w:t>Fondo, Reparaciones y Costas. Sentencia de 31 de agosto  de  2001.  Serie  C</w:t>
        <w:br/>
        <w:t>No. 79, párr. 135 y Caso Comunidad Indígena Yakye Axa Vs.  Paraguay.  Fondo,</w:t>
        <w:br/>
        <w:t>Reparaciones y Costas. Sentencia de 17 de junio de 2005. Serie  C  No.  125,</w:t>
        <w:br/>
        <w:t>párr. 99.</w:t>
        <w:br/>
        <w:br/>
        <w:t>[51]  Cfr. Caso Castillo Petruzzi y otros Vs. Perú.  Fondo,  Reparaciones  y</w:t>
        <w:br/>
        <w:t>Costas. Sentencia de 30 de mayo de 1999. Serie C No.  52,  párr.  207;  Caso</w:t>
        <w:br/>
        <w:t>Salvador Chiriboga Vs. Ecuador, supra nota 48, párr. 122, y  Caso  Castañeda</w:t>
        <w:br/>
        <w:t>Gutman Vs. México, supra nota 49, párr. 79.</w:t>
        <w:br/>
        <w:br/>
        <w:t>[52]  Cfr. Garantías Judiciales en Estados de Emergencia (arts. 27.2,  25  y</w:t>
        <w:br/>
        <w:t>8 Convención Americana sobre Derechos Humanos), supra  nota  48,  párr.  24;</w:t>
        <w:br/>
        <w:t>Caso “Cinco Pensionistas” Vs. Perú. Sentencia de  28  de  febrero  de  2003.</w:t>
        <w:br/>
        <w:t>Serie C No. 98, párr. 136, y  Caso  de  la  Comunidad  Mayagna  (Sumo)  Awas</w:t>
        <w:br/>
        <w:t>Tingni Vs. Nicaragua, supra nota 50, párr. 113.</w:t>
        <w:br/>
        <w:br/>
        <w:br/>
        <w:t>[53]  Cfr. Garantías Judiciales en Estados de Emergencia (arts. 27.2,  25  y</w:t>
        <w:br/>
        <w:t>8 Convención Americana sobre Derechos Humanos), supra  nota  48,  párr.  24;</w:t>
        <w:br/>
        <w:t>Caso Baldeón García Vs. Perú. Fondo, Reparaciones y Costas. Sentencia  de  6</w:t>
        <w:br/>
        <w:t>de abril de 2006. Serie C No. 147, párr. 145, y Caso  Almonacid  Arellano  y</w:t>
        <w:br/>
        <w:t>otros Vs. Chile. Excepciones Preliminares,  Fondo,  Reparaciones  y  Costas.</w:t>
        <w:br/>
        <w:t>Sentencia de 26 de septiembre de 2006. Serie C No. 154, párr. 111.</w:t>
        <w:br/>
        <w:br/>
        <w:br/>
        <w:t>[54]  Cfr. artículo 19 de la Ley del  Estatuto  de  la  Función  Pública  de</w:t>
        <w:br/>
        <w:t>Venezuela, supra nota 29.</w:t>
        <w:br/>
        <w:br/>
        <w:br/>
        <w:t>[55]  Cfr. artículo 30 de la Ley del  Estatuto  de  la  Función  Pública  de</w:t>
        <w:br/>
        <w:t>Venezuela, supra nota 29.</w:t>
        <w:br/>
        <w:br/>
        <w:br/>
        <w:t>[56]  Cfr. artículo 255 de la Constitución de la  República  Bolivariana  de</w:t>
        <w:br/>
        <w:t>Venezuela, publicada en la Gaceta Oficial No. 5.453 el 24 de marzo del  2000</w:t>
        <w:br/>
        <w:t>(expediente de anexos a la contestación de la  demanda,  Tomo  I,  anexo  1,</w:t>
        <w:br/>
        <w:t>folio 747).</w:t>
        <w:br/>
        <w:br/>
        <w:br/>
        <w:t>[57]  Cfr. Caso Herrera Ulloa  Vs.  Costa  Rica.  Excepciones  Preliminares,</w:t>
        <w:br/>
        <w:t>Fondo, Reparaciones y Costas. Sentencia de 2 de julio de 2004. Serie  C  No.</w:t>
        <w:br/>
        <w:t>107, párr. 171, y Caso Palamara Iribarne Vs. Chile.  Fondo,  Reparaciones  y</w:t>
        <w:br/>
        <w:t>Costas. Sentencia de 22 de noviembre de 2005. Serie C No. 135, párr. 145.</w:t>
        <w:br/>
        <w:br/>
        <w:br/>
        <w:t>[58]  Cfr. Caso del Tribunal Constitucional Vs. Perú. Fondo, Reparaciones  y</w:t>
        <w:br/>
        <w:t>Costas. Sentencia de 31 de enero de 2001. Serie C No. 71, párr. 73,  y  Caso</w:t>
        <w:br/>
        <w:t>Apitz Barbera y otros (“Corte Primera  de  lo  Contencioso  Administrativo”)</w:t>
        <w:br/>
        <w:t>Vs.  Venezuela.  Excepción  Preliminar,  Fondo,   Reparaciones   y   Costas.</w:t>
        <w:br/>
        <w:t>Sentencia de 5 de agosto de 2008. Serie C No. 182, párr. 55.</w:t>
        <w:br/>
        <w:br/>
        <w:br/>
        <w:t>[59]  Cfr. Caso Apitz Barbera y otros  (“Corte  Primera  de  lo  Contencioso</w:t>
        <w:br/>
        <w:t>Administrativo”) Vs. Venezuela, supra nota 58, párr. 55.</w:t>
        <w:br/>
        <w:br/>
        <w:br/>
        <w:t>[60]  Cfr. Caso Herrera Ulloa Vs. Costa Rica, supra nota 57, párr. 171.</w:t>
        <w:br/>
        <w:br/>
        <w:t>[61]  Cfr. El Hábeas Corpus Bajo Suspensión de Garantías (arts.  27.2,  25.1</w:t>
        <w:br/>
        <w:t>y 7.6 Convención Americana sobre Derechos Humanos). Opinión  Consultiva  OC-</w:t>
        <w:br/>
        <w:t>8/87 del 30 de enero  de  1987.  Serie  A  No.  8,  párr.  30,  y  Garantías</w:t>
        <w:br/>
        <w:t>Judiciales  en  Estados  de  Emergencia  (arts.  27.2,  25  y  8  Convención</w:t>
        <w:br/>
        <w:t>Americana sobre Derechos Humanos), supra nota 48, párr. 20.</w:t>
        <w:br/>
        <w:br/>
        <w:t>[62]  Cfr. artículos 254 y 256 de la  Constitución,  supra  nota  56,  folio</w:t>
        <w:br/>
        <w:t>747.</w:t>
        <w:br/>
        <w:br/>
        <w:br/>
        <w:t>[63]  Cfr. sentencia emitida por la SPA el 13  de  octubre  de  2004,  supra</w:t>
        <w:br/>
        <w:t>nota 45, folio 180.</w:t>
        <w:br/>
        <w:br/>
        <w:br/>
        <w:t>[64]  Cfr. sentencia emitida por la SPA el 13  de  octubre  de  2004,  supra</w:t>
        <w:br/>
        <w:t>nota 45, folio 180.</w:t>
        <w:br/>
        <w:br/>
        <w:br/>
        <w:t>[65]  Cfr. Caso del Tribunal Constitucional Vs. Perú, supra nota  58,  párr.</w:t>
        <w:br/>
        <w:t>75; Caso Palamara Iribarne Vs. Chile, supra  nota  57,  párr.  156,  y  Caso</w:t>
        <w:br/>
        <w:t>Apitz Barbera y otros (“Corte Primera  de  lo  Contencioso  Administrativo”)</w:t>
        <w:br/>
        <w:t>Vs. Venezuela, supra nota 58, párr. 138. Ver también ECHR. Case of  Campbell</w:t>
        <w:br/>
        <w:t>and Fell v. the United Kingdom, Judgment of 28 June 1984, Series A  no.  80,</w:t>
        <w:br/>
        <w:t>para. 78; ECHR. Case of Langborger v. Sweden, Judgment of 22  January  1989,</w:t>
        <w:br/>
        <w:t>Series A no. 155, para. 32, y Principio 10 de los Principios básicos de  las</w:t>
        <w:br/>
        <w:t>Naciones Unidas relativos a la independencia de la judicatura adoptados  por</w:t>
        <w:br/>
        <w:t>el Séptimo Congreso de las Naciones Unidas sobre  Prevención  del  Delito  y</w:t>
        <w:br/>
        <w:t>Tratamiento del Delincuente, celebrado en Milán, Italia, del  26  de  agosto</w:t>
        <w:br/>
        <w:t>al 6 de septiembre de 1985, y confirmados por la  Asamblea  General  en  sus</w:t>
        <w:br/>
        <w:t>resoluciones 40/32 del 29 de noviembre de 1985 y 40/146 del 13 de  diciembre</w:t>
        <w:br/>
        <w:t>de 1985.</w:t>
        <w:br/>
        <w:br/>
        <w:br/>
        <w:t>[66]  Cfr. Caso del Tribunal Constitucional Vs. Perú, supra nota  58,  párr.</w:t>
        <w:br/>
        <w:t>75; Caso Palamara Iribarne Vs. Chile, supra  nota  57,  párr.  156,  y  Caso</w:t>
        <w:br/>
        <w:t>Apitz Barbera y otros (“Corte Primera  de  lo  Contencioso  Administrativo”)</w:t>
        <w:br/>
        <w:t>Vs. Venezuela, supra nota 58, párr. 138. Ver también  Principio  12  de  los</w:t>
        <w:br/>
        <w:t>Principios Básicos de las Naciones Unidas, supra nota 65.</w:t>
        <w:br/>
        <w:br/>
        <w:br/>
        <w:t>[67]  Cfr. Caso del Tribunal Constitucional Vs. Perú, supra nota  58,  párr.</w:t>
        <w:br/>
        <w:t>75, y Caso Palamara Iribarne Vs.  Chile,  supra  nota  57,  párr.  156.  Ver</w:t>
        <w:br/>
        <w:t>también ECHR. Case of Campbell and Fell v. the United  Kingdom,  supra  nota</w:t>
        <w:br/>
        <w:t>65, para. 78, y ECHR. Case of Langborger Vs. Sweden, supra  nota  65,  para.</w:t>
        <w:br/>
        <w:t>32. Ver también Principios 2, 3  y  4  de  los  Principios  Básicos  de  las</w:t>
        <w:br/>
        <w:t>Naciones Unidas,  supra nota 65.</w:t>
        <w:br/>
        <w:br/>
        <w:br/>
        <w:t>[68]  Cfr. Principio 10 de los Principios Básicos de  las  Naciones  Unidas,</w:t>
        <w:br/>
        <w:t>supra nota 65.</w:t>
        <w:br/>
        <w:br/>
        <w:br/>
        <w:t>[69]  Cfr. Principio I.2.c de la Recomendación No. R (94) 12 del  Comité  de</w:t>
        <w:br/>
        <w:t>Ministros de los Estados  Miembros  sobre  la  Independencia,  Eficiencia  y</w:t>
        <w:br/>
        <w:t>Función de los Jueces adoptada por el Comité de Ministros el 13  de  octubre</w:t>
        <w:br/>
        <w:t>de 1994 en la reunión No. 518 de Viceministros.</w:t>
        <w:br/>
        <w:br/>
        <w:br/>
        <w:t>[70]  Cfr. Caso del Tribunal Constitucional Vs. Perú, supra nota  58,  párr.</w:t>
        <w:br/>
        <w:t>73  y  Caso  Apitz  Barbera  y  otros  (“Corte  Primera  de  lo  Contencioso</w:t>
        <w:br/>
        <w:t>Administrativo”) Vs. Venezuela, supra nota 58, párr. 44.</w:t>
        <w:br/>
        <w:br/>
        <w:t>[71]  Cfr. Naciones Unidas, Comité de Derechos Humanos, Observación  General</w:t>
        <w:br/>
        <w:t>No. 32, Artículo 14: El Derecho a un Juicio Imparcial y a la  Igualdad  ante</w:t>
        <w:br/>
        <w:t>los Tribunales y Cortes de Justicia, CCPR/C/GC/32, 23  de  agosto  de  2007,</w:t>
        <w:br/>
        <w:t>párr. 19.</w:t>
        <w:br/>
        <w:br/>
        <w:t>[72]  Cfr. Principio 11 de los Principios Básicos de  las  Naciones  Unidas,</w:t>
        <w:br/>
        <w:t>supra nota 65.</w:t>
        <w:br/>
        <w:br/>
        <w:br/>
        <w:t>[73]  Cfr. Principio 12 de los Principios Básicos de  las  Naciones  Unidas,</w:t>
        <w:br/>
        <w:t>supra nota 65.</w:t>
        <w:br/>
        <w:br/>
        <w:br/>
        <w:t>[74]  Cfr. Principio 13 de los Principios Básicos de  las  Naciones  Unidas,</w:t>
        <w:br/>
        <w:t>supra nota 65.</w:t>
        <w:br/>
        <w:br/>
        <w:br/>
        <w:t>[75]  Cfr. Principios 18 y 19 de los  Principios  Básicos  de  las  Naciones</w:t>
        <w:br/>
        <w:t>Unidas, supra nota 65.</w:t>
        <w:br/>
        <w:br/>
        <w:br/>
        <w:t>[76]  Cfr. Naciones Unidas, Comité de Derechos Humanos, Observación  General</w:t>
        <w:br/>
        <w:t>No. 32, Artículo 14, supra nota 71, párr. 20.</w:t>
        <w:br/>
        <w:br/>
        <w:br/>
        <w:t>[77]  Cfr. Naciones Unidas, Comité de Derechos Humanos, Observación  General</w:t>
        <w:br/>
        <w:t>No. 32, Artículo 14, supra nota 71, párr. 20.</w:t>
        <w:br/>
        <w:br/>
        <w:br/>
        <w:t>[78]  Cfr. Caso del Tribunal Constitucional Vs. Perú, supra nota  58,  párr.</w:t>
        <w:br/>
        <w:t>74  y  Caso  Apitz  Barbera  y  otros  (“Corte  Primera  de  lo  Contencioso</w:t>
        <w:br/>
        <w:t>Administrativo”) Vs. Venezuela, supra nota 58, párr. 44.</w:t>
        <w:br/>
        <w:br/>
        <w:br/>
        <w:t>[79]  Cfr. Caso Apitz Barbera y otros  (“Corte  Primera  de  lo  Contencioso</w:t>
        <w:br/>
        <w:t>Administrativo”) Vs.  Venezuela,  supra  nota  58,  párr.  44.  Ver  también</w:t>
        <w:br/>
        <w:t>Principios 2, 3 y 4 de los Principios Básicos de las Naciones Unidas,  supra</w:t>
        <w:br/>
        <w:t>nota 65.</w:t>
        <w:br/>
        <w:br/>
        <w:br/>
        <w:t>[80]  Cfr. Principio 2 de los Principios Básicos  de  las  Naciones  Unidas,</w:t>
        <w:br/>
        <w:t>supra nota 65.</w:t>
        <w:br/>
        <w:br/>
        <w:br/>
        <w:t>[81]  Cfr. Principio 3 de los Principios Básicos  de  las  Naciones  Unidas,</w:t>
        <w:br/>
        <w:t>supra nota 65.</w:t>
        <w:br/>
        <w:br/>
        <w:br/>
        <w:t>[82]  Cfr. Principio 4 de los Principios Básicos  de  las  Naciones  Unidas,</w:t>
        <w:br/>
        <w:t>supra nota 65.</w:t>
        <w:br/>
        <w:br/>
        <w:br/>
        <w:t>[83]  Cfr. Caso Apitz Barbera y otros  (“Corte  Primera  de  lo  Contencioso</w:t>
        <w:br/>
        <w:t>Administrativo”) Vs. Venezuela, supra nota 58, párr. 246.</w:t>
        <w:br/>
        <w:br/>
        <w:br/>
        <w:t>[84]  Cfr. decreto mediante el cual se declara la  reorganización  de  todos</w:t>
        <w:br/>
        <w:t>los órganos del Poder Público emitido por la Asamblea  Constituyente  el  12</w:t>
        <w:br/>
        <w:t>de agosto de 1999, publicado en la  Gaceta  Oficial  No.  36.764  el  13  de</w:t>
        <w:br/>
        <w:t>agosto de 1999 (expediente de anexos a la demanda, Tomo I, anexo A.1,  folio</w:t>
        <w:br/>
        <w:t>39).</w:t>
        <w:br/>
        <w:br/>
        <w:br/>
        <w:t>[85]  Cfr. artículo 2 del decreto de Reorganización del Poder Judicial y  el</w:t>
        <w:br/>
        <w:t>Sistema Penitenciario emitido por la Asamblea Constituyente el 19 de  agosto</w:t>
        <w:br/>
        <w:t>de 1999, publicado en la Gaceta Oficial No. 36.805 el 11 de octubre de  1999</w:t>
        <w:br/>
        <w:t>(expediente de anexos a la demanda, Tomo I, anexo A.2, folios 42 y 43).</w:t>
        <w:br/>
        <w:br/>
        <w:br/>
        <w:t>[86]  Cfr. artículo 3.5.a del decreto de Reorganización del Poder  Judicial,</w:t>
        <w:br/>
        <w:t>supra nota 85, folio 43.</w:t>
        <w:br/>
        <w:br/>
        <w:br/>
        <w:t>[87]  Cfr. artículo 12 del decreto de  Reorganización  del  Poder  Judicial,</w:t>
        <w:br/>
        <w:t>supra nota 85, folio 45.</w:t>
        <w:br/>
        <w:br/>
        <w:br/>
        <w:t>[88]  Cfr. artículo 32 del decreto de  Reorganización  del  Poder  Judicial,</w:t>
        <w:br/>
        <w:t>supra nota 85, folio 48.</w:t>
        <w:br/>
        <w:br/>
        <w:br/>
        <w:t>[89]  Cfr. Constitución, supra nota 56, folios 711 a 758.</w:t>
        <w:br/>
        <w:br/>
        <w:br/>
        <w:t>[90]  Cfr. artículo 267 de la Constitución, supra nota 56, folio 748.</w:t>
        <w:br/>
        <w:br/>
        <w:br/>
        <w:t>[91]  Cfr. artículo 267 de la Constitución, supra nota 56, folio 748.</w:t>
        <w:br/>
        <w:br/>
        <w:br/>
        <w:t>[92]  Cfr. artículo 267 de la Constitución, supra nota 56, folio 748.</w:t>
        <w:br/>
        <w:br/>
        <w:br/>
        <w:t>[93]  Cfr. disposición transitoria cuarta, numeral  5  de  la  Constitución,</w:t>
        <w:br/>
        <w:t>supra nota 56, folio 755.</w:t>
        <w:br/>
        <w:br/>
        <w:br/>
        <w:t>[94]  Cfr. sentencia No. 1048 de la Sala Constitucional del TSJ  emitida  el</w:t>
        <w:br/>
        <w:t>18 de mayo de 2006 (expediente de anexos a los alegatos finales escritos  de</w:t>
        <w:br/>
        <w:t>los representantes, Tomo I, anexo 4, folio 2834).</w:t>
        <w:br/>
        <w:br/>
        <w:br/>
        <w:t>[95]   Cfr.  declaración  rendida  por  el  perito  Canova  González  en  la</w:t>
        <w:br/>
        <w:t>audiencia pública celebrada ante la Corte Interamericana el 23 de  enero  de</w:t>
        <w:br/>
        <w:t>2009.</w:t>
        <w:br/>
        <w:br/>
        <w:br/>
        <w:t>[96]  Cfr. artículo 1 del decreto mediante el cual se dicta  el  Régimen  de</w:t>
        <w:br/>
        <w:t>Transición del Poder Público emitido por la Asamblea Constituyente el 29  de</w:t>
        <w:br/>
        <w:t>diciembre de 1999 (expediente de anexos a la demanda,  Tomo  I,  anexo  A.3,</w:t>
        <w:br/>
        <w:t>folio 52).</w:t>
        <w:br/>
        <w:br/>
        <w:br/>
        <w:t>[97]  Cfr. artículo 2 del decreto mediante el cual se dicta  el  Régimen  de</w:t>
        <w:br/>
        <w:t>Transición del Poder Público, supra nota 96, folio 52.</w:t>
        <w:br/>
        <w:br/>
        <w:br/>
        <w:t>[98]  Cfr. artículo 3 del decreto mediante el cual se dicta  el  Régimen  de</w:t>
        <w:br/>
        <w:t>Transición del Poder Público, supra nota 96, folio 52.</w:t>
        <w:br/>
        <w:br/>
        <w:br/>
        <w:t>[99]  Cfr. artículo 27 del decreto mediante el cual se dicta el  Régimen  de</w:t>
        <w:br/>
        <w:t>Transición del Poder Público, supra nota 96, folio 59.</w:t>
        <w:br/>
        <w:br/>
        <w:br/>
        <w:t>[100]       Cfr. artículo 25 del  decreto  mediante  el  cual  se  dicta  el</w:t>
        <w:br/>
        <w:t>Régimen de Transición del Poder Público, supra nota 96, folio 58.</w:t>
        <w:br/>
        <w:br/>
        <w:br/>
        <w:t>[101]       Cfr. artículo 21 del  decreto  mediante  el  cual  se  dicta  el</w:t>
        <w:br/>
        <w:t>Régimen de Transición del Poder Público, supra nota 96, folio 57.</w:t>
        <w:br/>
        <w:br/>
        <w:br/>
        <w:t>[102]       Cfr. artículo 23 del  decreto  mediante  el  cual  se  dicta  el</w:t>
        <w:br/>
        <w:t>Régimen de Transición del Poder Público, supra nota 96, folio 58.</w:t>
        <w:br/>
        <w:br/>
        <w:br/>
        <w:t>[103]       Cfr. artículo 3 del Reglamento de  la  CFRSJ,  publicado  en  la</w:t>
        <w:br/>
        <w:t>Gaceta Oficial No. 37.080 el 17 el noviembre de 2000 (expediente  de  anexos</w:t>
        <w:br/>
        <w:t>al escrito de solicitudes y argumentos, Tomo I, anexo C, folio 551).</w:t>
        <w:br/>
        <w:br/>
        <w:br/>
        <w:t>[104]       Cfr. artículo 1 de la Normativa sobre la Dirección,  Gobierno  y</w:t>
        <w:br/>
        <w:t>Administración del Poder Judicial emitida por el  TSJ  el  2  de  agosto  de</w:t>
        <w:br/>
        <w:t>2000, publicada en la Gaceta Oficial No. 37.014 el  15  de  agosto  de  2000</w:t>
        <w:br/>
        <w:t>(expediente de anexos a la contestación de la demanda,  Tomo  I,  anexo  19,</w:t>
        <w:br/>
        <w:t>folio 991).</w:t>
        <w:br/>
        <w:br/>
        <w:br/>
        <w:t>[105]       Cfr. artículo 30 de la Normativa sobre la Dirección, Gobierno  y</w:t>
        <w:br/>
        <w:t>Administración del Poder Judicial, supra nota 104, folio 996.</w:t>
        <w:br/>
        <w:br/>
        <w:br/>
        <w:t>[106]       Cfr. Ley Orgánica del TSJ emitida por la  Asamblea  Nacional  el</w:t>
        <w:br/>
        <w:t>18 de mayo de 2004 publicada en la Gaceta Oficial No. 37.942 el 20  de  mayo</w:t>
        <w:br/>
        <w:t>de 2004 (expediente de anexos al escrito de solicitudes y  argumentos,  Tomo</w:t>
        <w:br/>
        <w:t>I, anexo E, folios 576 a 598).</w:t>
        <w:br/>
        <w:br/>
        <w:br/>
        <w:t>[107]       Cfr. disposición derogativa transitoria y final (a)  de  la  Ley</w:t>
        <w:br/>
        <w:t>Orgánica del TSJ, supra nota 106, folio 597.</w:t>
        <w:br/>
        <w:br/>
        <w:br/>
        <w:t>[108]       Cfr. disposición derogativa, transitoria y final (e) de  la  Ley</w:t>
        <w:br/>
        <w:t>Orgánica del TSJ, supra nota 106, folio 597.</w:t>
        <w:br/>
        <w:br/>
        <w:br/>
        <w:t>[109]       Cfr. Normas de  Evaluación  y  Concurso  de  Oposición  para  el</w:t>
        <w:br/>
        <w:t>Ingreso y Ascenso a la Carrera Judicial, emitidas por la Sala Plena del  TSJ</w:t>
        <w:br/>
        <w:t>el 6 de julio de 2005, publicadas en la Gaceta Oficial No. 38.282 el  28  de</w:t>
        <w:br/>
        <w:t>septiembre de 2005  (expediente  de  anexos  al  escrito  de  solicitudes  y</w:t>
        <w:br/>
        <w:t>argumentos, Tomo I, anexo H, folios 615 a 628).</w:t>
        <w:br/>
        <w:br/>
        <w:br/>
        <w:t>[110]       El Artículo 7 de las NEC  establece  que,  para  ingresar  a  la</w:t>
        <w:br/>
        <w:t>Carrera Judicial, se requiere cumplir  con  los  siguientes  requisitos:  1.</w:t>
        <w:br/>
        <w:t>Nacionalidad venezolana; 2.  Título  de  Abogado  expedido  por  universidad</w:t>
        <w:br/>
        <w:t>venezolana  o  universidad  extranjera,  debidamente  revalidado   para   el</w:t>
        <w:br/>
        <w:t>ejercicio de la  profesión;  3.  Estar  debidamente  inscrito  tanto  en  el</w:t>
        <w:br/>
        <w:t>Colegio de Abogados respectivo, como en el  instituto  de  Previsión  Social</w:t>
        <w:br/>
        <w:t>del Abogado, y presentar la respectiva solvencia; 4. Tener tres (3) años  de</w:t>
        <w:br/>
        <w:t>graduado como mínimo y experiencia en  el  ejercicio  de  la  profesión;  5.</w:t>
        <w:br/>
        <w:t>Estar en el  libre  ejercicio  de  los  derechos  civiles  y  políticos;  6.</w:t>
        <w:br/>
        <w:t>Conducta intachable y reconocida  moralidad;  7.  Asumir  el  compromiso  de</w:t>
        <w:br/>
        <w:t>abstenerse de realizar activismo político, partidista, sindical y gremial  y</w:t>
        <w:br/>
        <w:t>no estar afiliado a partidos políticos  al  tomar  posesión  del  cargo;  8.</w:t>
        <w:br/>
        <w:t>Autorizar  la  investigación  periódica  de  su  patrimonio;  9.   Presentar</w:t>
        <w:br/>
        <w:t>declaración  del  Impuesto  sobre  la  Renta  del  ejercicio  inmediatamente</w:t>
        <w:br/>
        <w:t>anterior; 10. Presentar la última declaración jurada de patrimonio, en  caso</w:t>
        <w:br/>
        <w:t>de haber desempeñado previamente un cargo público;  11.  Poseer  habilidades</w:t>
        <w:br/>
        <w:t>en la operación de medios informáticos; 12. Haber sido declarado apto en  la</w:t>
        <w:br/>
        <w:t>evaluación médica y psicológica,  y  13.  Aprobar  el  concurso  público  de</w:t>
        <w:br/>
        <w:t>oposición. Al momento de formalizar la  inscripción,  los  aspirantes  deben</w:t>
        <w:br/>
        <w:t>acompañar los documentos que acrediten el  cumplimiento  de  los  requisitos</w:t>
        <w:br/>
        <w:t>para el ingreso. Cfr. NEC, supra nota 109, folios 615 a 628.</w:t>
        <w:br/>
        <w:br/>
        <w:br/>
        <w:t>[111]       Cfr. NEC, supra nota 109, folio 616.</w:t>
        <w:br/>
        <w:br/>
        <w:br/>
        <w:t>[112]       Cfr. NEC, supra nota 109, folios 624 a 626.</w:t>
        <w:br/>
        <w:br/>
        <w:br/>
        <w:t>[113]       Cfr. artículo 46 de las NEC, supra nota 109, folio 624.</w:t>
        <w:br/>
        <w:br/>
        <w:br/>
        <w:t>[114]       Cfr. artículos 46 y 47 de las NEC, supra nota 109, folio 624.</w:t>
        <w:br/>
        <w:br/>
        <w:br/>
        <w:t>[115]       Cfr. artículo 14 de las NEC, supra nota 109, folio 618.</w:t>
        <w:br/>
        <w:br/>
        <w:br/>
        <w:t>[116]       Cfr. artículos 5, 6 y 16 de las NEC, supra nota 109, folio 618.</w:t>
        <w:br/>
        <w:br/>
        <w:br/>
        <w:t>[117]       Cfr. artículo 18 de las NEC, supra nota 109, folio 618.</w:t>
        <w:br/>
        <w:br/>
        <w:br/>
        <w:t>[118]       Cfr. artículo 19 de las NEC, supra nota 109, folio 619.</w:t>
        <w:br/>
        <w:br/>
        <w:br/>
        <w:t>[119]       Cfr. artículo 20 de las NEC, supra nota 109, folio 619.</w:t>
        <w:br/>
        <w:br/>
        <w:br/>
        <w:t>[120]       Cfr. artículo 21 de las NEC, supra nota 109, folio 619.</w:t>
        <w:br/>
        <w:br/>
        <w:br/>
        <w:t>[121]       Cfr. artículos 22 y 24 de las NEC, supra nota 109, folio 619.</w:t>
        <w:br/>
        <w:br/>
        <w:br/>
        <w:t>[122]       Cfr. artículo 23 de las NEC, supra nota 109, folio 619.</w:t>
        <w:br/>
        <w:br/>
        <w:br/>
        <w:t>[123]       Cfr. artículo 27 de las NEC, supra nota 109, folio 620.</w:t>
        <w:br/>
        <w:br/>
        <w:br/>
        <w:t>[124]       Cfr. sentencia No. 02221 de la SPA emitida el  28  de  noviembre</w:t>
        <w:br/>
        <w:t>de 2000 (expediente de anexos a la contestación  de  la  demanda,  Tomo  II,</w:t>
        <w:br/>
        <w:t>anexo 25, folio 1126).</w:t>
        <w:br/>
        <w:br/>
        <w:br/>
        <w:t>[125]       Cfr. sentencia No. 02221 de la SPA, supra nota 124, folio 1127.</w:t>
        <w:br/>
        <w:br/>
        <w:br/>
        <w:t>[126]       En su sentencia No. 1798 de  19  de  octubre  de  2004,  la  SPA</w:t>
        <w:br/>
        <w:t>estableció que “toda sanción disciplinaria contemplada en la Ley de  Carrera</w:t>
        <w:br/>
        <w:t>Judicial,  necesariamente  deberá  estar  precedida  por  el   procedimiento</w:t>
        <w:br/>
        <w:t>administrativo correspondiente, sea  que  se  trate  de  un  funcionario  de</w:t>
        <w:br/>
        <w:t>carrera o de un funcionario de libre nombramiento y remoción;  mientras  que</w:t>
        <w:br/>
        <w:t>cuando lo que se persigue es la remoción de un  juez  cuyo  nombramiento  ha</w:t>
        <w:br/>
        <w:t>sido efectuado de  forma  provisional,  la  providencia  administrativa  que</w:t>
        <w:br/>
        <w:t>determina  su  separación  del  cargo,  no  tiene   que   venir   sujeta   a</w:t>
        <w:br/>
        <w:t>procedimiento alguno, pues justamente la garantía de estabilidad  del  juez,</w:t>
        <w:br/>
        <w:t>y por ende, el derecho  a  ser  sometido  al  procedimiento  respectivo,  se</w:t>
        <w:br/>
        <w:t>alcanzan con  el  concurso  de  oposición  que  hoy  por  hoy  se  encuentra</w:t>
        <w:br/>
        <w:t>consagrado en el Texto Constitucional como una exigencia sine qua  non  para</w:t>
        <w:br/>
        <w:t>acceder al cargo de  Juez  con  carácter  de  titular  o  juez  de  carrera”</w:t>
        <w:br/>
        <w:t>(expediente de anexos a la contestación de la demanda, Tomo  II,  anexo  24,</w:t>
        <w:br/>
        <w:t>folio 1101). Este mismo análisis fue reiterado en su sentencia No.  1225  de</w:t>
        <w:br/>
        <w:t>17 de mayo de 2006, enfatizando ésta que la estabilidad del juez se  alcanza</w:t>
        <w:br/>
        <w:t>con el concurso de oposición y que esta estabilidad no la poseen los  jueces</w:t>
        <w:br/>
        <w:t>provisorios (expediente de anexos a la contestación de la demanda, Tomo  II,</w:t>
        <w:br/>
        <w:t>anexo 26, folio 1146).</w:t>
        <w:br/>
        <w:br/>
        <w:br/>
        <w:t>[127]            En dos sentencias emitidas en el 2005, la No.  5111  y  No.</w:t>
        <w:br/>
        <w:t>5116, la Sala Constitucional del TSJ afirmó que “[e]n efecto,  tal  como  lo</w:t>
        <w:br/>
        <w:t>señaló la Sala Político Administrativa los jueces provisorios  que  ingresan</w:t>
        <w:br/>
        <w:t>al Poder Judicial para  cubrir  una  vacante  no  gozan  de  la  estabilidad</w:t>
        <w:br/>
        <w:t>consagrada constitucionalmente, puesto que se  trata  de  funcionarios  cuyo</w:t>
        <w:br/>
        <w:t>ingreso no se ha verificado por concurso. Por ello pueden ser  removidos  de</w:t>
        <w:br/>
        <w:t>sus cargos, sin que medie un procedimiento  administrativo  que  preceda  su</w:t>
        <w:br/>
        <w:t>remoción” (expediente de anexos a la contestación de la  demanda,  Tomo  II,</w:t>
        <w:br/>
        <w:t>anexos 28 y 29, folios 1210 y 1231). Además, en su sentencia No. 1413 de  10</w:t>
        <w:br/>
        <w:t>de  julio  de  2007,  la  Sala  Constitucional  señaló   que   “[esa]   Sala</w:t>
        <w:br/>
        <w:t>Constitucional  ha  sostenido  respecto  de  los  cargos  desempeñados   con</w:t>
        <w:br/>
        <w:t>carácter  temporal  que  éstos  no  confieren  a  los   funcionarios   –sean</w:t>
        <w:br/>
        <w:t>judiciales o administrativos- la cualidad de personal fijo o titular y,  por</w:t>
        <w:br/>
        <w:t>ende, tampoco gozan de los  derechos  inherentes  a  la  carrera  como,  por</w:t>
        <w:br/>
        <w:t>ejemplo, la estabilidad en  el  cargo,  por  lo  que  muy  bien  pueden  ser</w:t>
        <w:br/>
        <w:t>suspendidos o removidos del cargo conforme a las atribuciones  que  competen</w:t>
        <w:br/>
        <w:t>a la autoridad judicial o  administrativa  correspondiente”  (expediente  de</w:t>
        <w:br/>
        <w:t>anexos a la contestación de la demanda, Tomo II, anexo  27,  folios  1170  y</w:t>
        <w:br/>
        <w:t>1171).</w:t>
        <w:br/>
        <w:br/>
        <w:br/>
        <w:t>[128]       Cfr. sentencia No.  2414  de  la  Sala  Constitucional  del  TSJ</w:t>
        <w:br/>
        <w:t>emitida el 20 de diciembre de 2007 (expediente de anexos a  la  contestación</w:t>
        <w:br/>
        <w:t>de la demanda,  Tomo  II,  anexo  23,  folios  1075  y  1076).  Ver  también</w:t>
        <w:br/>
        <w:t>declaración rendida por el testigo Cabrera Romero en  la  audiencia  pública</w:t>
        <w:br/>
        <w:t>celebrada ante la Corte Interamericana el 23 de enero de 2009.</w:t>
        <w:br/>
        <w:br/>
        <w:br/>
        <w:t>[129]       La Ley Orgánica del  TSJ  (supra  párr.  94)  estableció,  inter</w:t>
        <w:br/>
        <w:t>alia, que la Escuela Nacional de la Magistratura “es el centro de  formación</w:t>
        <w:br/>
        <w:t>de los jueces y de los demás servidores del Poder Judicial, conforme  a  las</w:t>
        <w:br/>
        <w:t>políticas dictadas por la Sala Plena del  [TSJ]”  y  que  “[l]as  políticas,</w:t>
        <w:br/>
        <w:t>organización y funcionamiento de la Escuela  Nacional  de  la  Magistratura,</w:t>
        <w:br/>
        <w:t>así  como  sus  orientaciones  académicas,  corresponderán  al  [TSJ].  Cfr.</w:t>
        <w:br/>
        <w:t>artículo 17 de la Ley Orgánica del TSJ, supra nota  106,  folio  588.  Entre</w:t>
        <w:br/>
        <w:t>las atribuciones  de  dicha  Escuela  está  el  “[p]lanificar,  coordinar  y</w:t>
        <w:br/>
        <w:t>ejecutar  la   inducción,   formación,   profesionalización,   actuación   y</w:t>
        <w:br/>
        <w:t>capacitación permanente  de  los  jueces  o  juezas”  y  demás  empleados  o</w:t>
        <w:br/>
        <w:t>aspirantes del Poder Judicial. Cfr. artículo 4.1 del Reglamento Orgánico  de</w:t>
        <w:br/>
        <w:t>la Escuela Nacional de la Magistratura, emitido por el TSJ en marzo de  2005</w:t>
        <w:br/>
        <w:t>(expediente de anexos a la contestación de la demanda,  Tomo  I,  anexo  20,</w:t>
        <w:br/>
        <w:t>folios 997 y 998).</w:t>
        <w:br/>
        <w:br/>
        <w:br/>
        <w:t>[130]       Cfr. anexo 1 de la declaración del testigo Hevia  Araujo,  supra</w:t>
        <w:br/>
        <w:t>nota 21, folio 1087.</w:t>
        <w:br/>
        <w:br/>
        <w:br/>
        <w:t>[131]       Cfr. anexo 1 de la declaración del testigo Hevia  Araujo,  supra</w:t>
        <w:br/>
        <w:t>nota 21, folio 1105.</w:t>
        <w:br/>
        <w:br/>
        <w:br/>
        <w:t>[132]       Cfr. anexo 1 de la declaración del testigo Hevia  Araujo,  supra</w:t>
        <w:br/>
        <w:t>nota 21, folio 1106.</w:t>
        <w:br/>
        <w:br/>
        <w:br/>
        <w:t>[133]       Cfr. declaración del testigo Hevia Araujo, supra nota 21,  folio</w:t>
        <w:br/>
        <w:t>1104. Por otro lado, cabe destacar que el perito Canova González señaló  que</w:t>
        <w:br/>
        <w:t>en la actualidad  entre  15  y  45%  de  los  jueces  en  Venezuela  no  son</w:t>
        <w:br/>
        <w:t>titulares. A  criterio  del  perito,  la  falta  de  transparencia  y  datos</w:t>
        <w:br/>
        <w:t>oficiales  contradictorios  dificultan  la  claridad  de  las  cifras.  Cfr.</w:t>
        <w:br/>
        <w:t>declaración del perito Canova González,  supra  nota  95.  Al  respecto,  el</w:t>
        <w:br/>
        <w:t>Estado  observó  que  las  cifras  de  este  perito  tenían  “poco  carácter</w:t>
        <w:br/>
        <w:t>científico” y que la distancia entre un 15 y 45% no tenía “ninguna  lógica”.</w:t>
        <w:br/>
        <w:t>Además, el Estado enfatizó el hecho que el señor Canova González admitió  no</w:t>
        <w:br/>
        <w:t>tener información exacta acerca de la cantidad de  jueces  provisorios.  Sin</w:t>
        <w:br/>
        <w:t>embargo, las cifras que proporciona el testigo Hevia Araujo,  propuesto  por</w:t>
        <w:br/>
        <w:t>el Estado, afirma que a  finales  del  año  2008  el  porcentaje  de  jueces</w:t>
        <w:br/>
        <w:t>provisorios llegaría al 44% (Cfr.  declaración  del  testigo  Hevia  Araujo,</w:t>
        <w:br/>
        <w:t>supra nota  21,  folio  1104),  cifra  que  es  coincidente  con  el  máximo</w:t>
        <w:br/>
        <w:t>porcentaje presentando por el perito Canova González.</w:t>
        <w:br/>
        <w:br/>
        <w:br/>
        <w:t>[134]       Cfr. Informe anual de la Comisión Interamericana del  año  2002,</w:t>
        <w:br/>
        <w:t>supra nota 26, párr. 30.</w:t>
        <w:br/>
        <w:br/>
        <w:br/>
        <w:t>[135]       Cfr. Informe anual de la Comisión Interamericana del  año  2003,</w:t>
        <w:br/>
        <w:t>supra nota 26, párr. 57.</w:t>
        <w:br/>
        <w:br/>
        <w:br/>
        <w:t>[136]       Cfr. Informe anual de la Comisión Interamericana del  año  2004,</w:t>
        <w:br/>
        <w:t>supra nota 26, párr. 186.</w:t>
        <w:br/>
        <w:br/>
        <w:br/>
        <w:t>[137]       Cfr. Informe anual de la Comisión Interamericana del  año  2004,</w:t>
        <w:br/>
        <w:t>supra nota 26, párr. 188.</w:t>
        <w:br/>
        <w:br/>
        <w:br/>
        <w:t>[138]       Cfr. Informe anual de la Comisión Interamericana del  año  2005,</w:t>
        <w:br/>
        <w:t>supra nota 26, párr. 292.</w:t>
        <w:br/>
        <w:br/>
        <w:br/>
        <w:t>[139]       Cfr. Informe anual de la Comisión Interamericana del  año  2006,</w:t>
        <w:br/>
        <w:t>supra nota 26, párr. 160. Asimismo, cabe  resaltar  que  el  informe  de  la</w:t>
        <w:br/>
        <w:t>organización Human Rights Watch de 2004,  tomando  como  fuente  información</w:t>
        <w:br/>
        <w:t>suministrada por el Director  Ejecutivo  de  la  Magistratura  en  el  2004,</w:t>
        <w:br/>
        <w:t>indica que sólo el 20% de los 1.732 jueces del país gozaban  de  permanencia</w:t>
        <w:br/>
        <w:t>en sus cargos. El  otro  80%  estaba  conformado  por  jueces  provisionales</w:t>
        <w:br/>
        <w:t>(52%), jueces temporales  (26%)  y  por  quienes  ocupan  otros  cargos  sin</w:t>
        <w:br/>
        <w:t>ninguna estabilidad (2%). Cfr. Human Rights Watch, Manipulando el Estado  de</w:t>
        <w:br/>
        <w:t>Derecho: Independencia del Poder Judicial amenazada en Venezuela,  junio  de</w:t>
        <w:br/>
        <w:t>2004, Vol. 16. No. 3 (B), p. 11 (expediente de anexos  a  la  demanda,  Tomo</w:t>
        <w:br/>
        <w:t>II, anexo C.1.H, folio 408).</w:t>
        <w:br/>
        <w:br/>
        <w:br/>
        <w:t>[140]       Cfr. aviso publicado en el  diario  “Últimas  Noticias”  por  la</w:t>
        <w:br/>
        <w:t>Escuela Nacional de la  Magistratura  del  TSJ  el  6  de  octubre  de  2005</w:t>
        <w:br/>
        <w:t>(expediente de anexos a la contestación de la demanda, Tomo  II,  anexo  45,</w:t>
        <w:br/>
        <w:t>folio 2915).</w:t>
        <w:br/>
        <w:br/>
        <w:br/>
        <w:t>[141]       Cfr. aviso publicado en el  diario  “Últimas  Noticias”  por  la</w:t>
        <w:br/>
        <w:t>Escuela Nacional de la Magistratura del TSJ  el  10  de  noviembre  de  2005</w:t>
        <w:br/>
        <w:t>(expediente de anexos a la contestación de la demanda, Tomo  II,  anexo  46,</w:t>
        <w:br/>
        <w:t>folio 2916).</w:t>
        <w:br/>
        <w:br/>
        <w:br/>
        <w:t>[142]       Cfr. aviso publicado en el  diario  “Últimas  Noticias”  por  la</w:t>
        <w:br/>
        <w:t>Escuela Nacional de la Magistratura del TSJ  el  26  de  noviembre  de  2005</w:t>
        <w:br/>
        <w:t>(expediente de anexos a la contestación de la demanda, Tomo  II,  anexo  47,</w:t>
        <w:br/>
        <w:t>folio 2917).</w:t>
        <w:br/>
        <w:br/>
        <w:br/>
        <w:t>[143]       Cfr. aviso publicado en el  diario  “Últimas  Noticias”  por  la</w:t>
        <w:br/>
        <w:t>Escuela Nacional de  la  Magistratura  del  TSJ  el  29  de  abril  de  2006</w:t>
        <w:br/>
        <w:t>(expediente de anexos a la contestación de la demanda, Tomo  II,  anexo  48,</w:t>
        <w:br/>
        <w:t>folio 2918).</w:t>
        <w:br/>
        <w:br/>
        <w:br/>
        <w:t>[144]       Cfr. aviso publicado en el  diario  “Últimas  Noticias”  por  la</w:t>
        <w:br/>
        <w:t>Escuela Nacional de la Magistratura del TSJ  el  10  de  noviembre  de  2006</w:t>
        <w:br/>
        <w:t>(expediente de anexos a la contestación de la demanda, Tomo  II,  anexo  49,</w:t>
        <w:br/>
        <w:t>folio 2918).</w:t>
        <w:br/>
        <w:br/>
        <w:t>[145]       El Art. 9 de las NEC establece  que:  “[e]l  escalafón  judicial</w:t>
        <w:br/>
        <w:t>para el ascenso de los jueces comprende tres categorías, comenzando por  los</w:t>
        <w:br/>
        <w:t>Tribunales  o  Juzgados  de  Municipio,  denominados  categoría   ‘C’,   los</w:t>
        <w:br/>
        <w:t>Tribunales o Juzgados de Primera Instancia,  denominados  categoría  ‘B’,  y</w:t>
        <w:br/>
        <w:t>los Juzgados Superiores o  Cortes  de  Apelaciones,  denominados  categorías</w:t>
        <w:br/>
        <w:t>‘A’”. Cfr. NEC, supra nota 109, folio 617.</w:t>
        <w:br/>
        <w:br/>
        <w:t>[146]       Cfr. anexo 1 de la declaración del testigo Hevia  Araujo,  supra</w:t>
        <w:br/>
        <w:t>nota 21, folio 1092.</w:t>
        <w:br/>
        <w:br/>
        <w:br/>
        <w:t>[147]       Cfr. anexo 1 de la declaración del testigo Hevia  Araujo,  supra</w:t>
        <w:br/>
        <w:t>nota 21, folio 1108. Cabe resaltar que el Estado además remitió  información</w:t>
        <w:br/>
        <w:t>según la cual la cantidad de jueces provisorios que se titularizaron  en  el</w:t>
        <w:br/>
        <w:t>mismo período corresponde a 816.  Cfr.  Informe  titulado  “Años  2005-2006.</w:t>
        <w:br/>
        <w:t>Jueces Titulares en los Concursos Públicos” emitido por la Escuela  Nacional</w:t>
        <w:br/>
        <w:t>de la Magistratura (expediente de anexos a  los  alegatos  finales  escritos</w:t>
        <w:br/>
        <w:t>del Estado, Tomo II, anexo 16, folios 3710 a 3744).</w:t>
        <w:br/>
        <w:br/>
        <w:br/>
        <w:t>[148]       Al respecto, el testigo Cabrera Romero, propuesto por el  Estado</w:t>
        <w:br/>
        <w:t>manifestó “no hay ninguna diferencia porque el juez provisorio  en  realidad</w:t>
        <w:br/>
        <w:t>está ocupando el cargo de un juez titular para todas las  causas  que  tenga</w:t>
        <w:br/>
        <w:t>allí”. Cfr. declaración del testigo Cabrera Romero, supra nota 128.</w:t>
        <w:br/>
        <w:br/>
        <w:br/>
        <w:t>[149]        Cfr.  Caso  Apitz  Barbera  y  otros  (“Corte  Primera  de   lo</w:t>
        <w:br/>
        <w:t>Contencioso Administrativo”) Vs. Venezuela, supra nota 58, párr. 43.</w:t>
        <w:br/>
        <w:br/>
        <w:br/>
        <w:t>[150]          Según una sentencia de la Sala Político Administrativa de  la</w:t>
        <w:br/>
        <w:t>extinta Corte Suprema de Justicia, “los jueces provisorios no son jueces  de</w:t>
        <w:br/>
        <w:t>carrera, pero no obstante  ello,  gozan  de  los  derechos  de  estabilidad,</w:t>
        <w:br/>
        <w:t>independencia e inamovilidad que garantiza la Carta Magna a  los  jueces  de</w:t>
        <w:br/>
        <w:t>la República, por tanto para ser suspendidos o removidos de dicho  ejercicio</w:t>
        <w:br/>
        <w:t>deben seguirse los procedimientos que determine la Ley, es  decir,  mediante</w:t>
        <w:br/>
        <w:t>sanciones resultado de un procedimiento disciplinario o  bien  porque  dicho</w:t>
        <w:br/>
        <w:t>cargo sea sacado a concurso a los fines de asignar la titularidad del  mismo</w:t>
        <w:br/>
        <w:t>y el juez provisorio que se encuentre al frente del  mismo  –si  concursare-</w:t>
        <w:br/>
        <w:t>no resulte favorecido por dicho concurso. […] Las normas citadas  [artículos</w:t>
        <w:br/>
        <w:t>207  y  208  de  la  antigua  Constitución],  garantizan  a  los  jueces  su</w:t>
        <w:br/>
        <w:t>independencia y autonomía para la administración de  justicia  e  igualmente</w:t>
        <w:br/>
        <w:t>tutelan   la   estabilidad   laboral   de   la   que   gozan   los   jueces,</w:t>
        <w:br/>
        <w:t>independientemente que éstos  sean  de  carrera,  provisorios  o  suplentes;</w:t>
        <w:br/>
        <w:t>derechos constitucionales que también este Máximo Tribunal de  la  República</w:t>
        <w:br/>
        <w:t>ha garantizado jurisprudencialmente a través  de  reiterados  fallos  y  que</w:t>
        <w:br/>
        <w:t>ratifica de nuevo en esta oportunidad”. Cfr. decisión de la SPA de la  Corte</w:t>
        <w:br/>
        <w:t>Suprema de Justicia emitida el 20 de febrero de 1997 (expediente  de  anexos</w:t>
        <w:br/>
        <w:t>a la demanda, Tomo I,  anexo  B.6,  folios  207,  208  y  211).  En  similar</w:t>
        <w:br/>
        <w:t>sentido, en la sentencia No. 365 emitida el 26  de  mayo  de  1994,  la  SPA</w:t>
        <w:br/>
        <w:t>afirmó que “el Consejo de Judicatura  ‘s[ó]lo  puede  dejar  sin  efecto  la</w:t>
        <w:br/>
        <w:t>designación de un juez (o suplente) provisorio a través de  la  convocatoria</w:t>
        <w:br/>
        <w:t>a concurso, o por el procedimiento disciplinario  correspondiente’  (citando</w:t>
        <w:br/>
        <w:t>sentencia  del  17-12-91,  caso:  ‘Jairo,  Nixón  Manzano  Navarro’)”.  Cfr.</w:t>
        <w:br/>
        <w:t>Sentencia No. 365 emitida por la SPA el 26 de mayo de  1994,  expediente  de</w:t>
        <w:br/>
        <w:t>anexos a los alegatos finales escritos de los representantes de la  presunta</w:t>
        <w:br/>
        <w:t>víctima, Tomo I, anexo 1, folio 2805.</w:t>
        <w:br/>
        <w:br/>
        <w:br/>
        <w:t>[151]        Cfr.  Caso  Apitz  Barbera  y  otros  (“Corte  Primera  de   lo</w:t>
        <w:br/>
        <w:t>Contencioso Administrativo”) Vs. Venezuela, supra nota 58, párr. 43.</w:t>
        <w:br/>
        <w:br/>
        <w:br/>
        <w:t>[152]       Cfr. resolución No. 2009-0008 emitida por el TSJ el 18 de  marzo</w:t>
        <w:br/>
        <w:t>de 2009 (expediente de fondo, Tomo IV, folios 1544 a 1548).</w:t>
        <w:br/>
        <w:br/>
        <w:br/>
        <w:t>[153]       Cfr. detalle de la Jueza Tivisay Sánchez (expediente  de  anexos</w:t>
        <w:br/>
        <w:t>a los alegatos finales escritos del Estado, Tomo II, anexo 26,  folio  3786)</w:t>
        <w:br/>
        <w:t>y detalle de la Jueza  Marta  Isabel  Gomis  (expediente  de  anexos  a  los</w:t>
        <w:br/>
        <w:t>alegatos finales escritos del Estado, Tomo II, anexo 26, folio 3788).</w:t>
        <w:br/>
        <w:br/>
        <w:br/>
        <w:t>[154]       Cfr. detalle de la Jueza Tivisay Sánchez, supra nota 153,  folio</w:t>
        <w:br/>
        <w:t>3786 y detalle de la Jueza Marta Isabel Gomis, supra nota 153, folio 3788.</w:t>
        <w:br/>
        <w:br/>
        <w:br/>
        <w:t>[155]       Cfr. Caso Hilaire, Constantine y Benjamin y otros  Vs.  Trinidad</w:t>
        <w:br/>
        <w:t>y Tobago. Fondo, Reparaciones y Costas. Sentencia de 21 de  junio  de  2002.</w:t>
        <w:br/>
        <w:t>Serie C No. 94, párr.  205;  Caso  Goiburú  y  otros  Vs.  Paraguay.  Fondo,</w:t>
        <w:br/>
        <w:t>Reparaciones y Costas. Sentencia de 22 de septiembre de 2006.  Serie  C  No.</w:t>
        <w:br/>
        <w:t>153, párr. 143, y Caso La Cantuta Vs. Perú. Fondo,  Reparaciones  y  Costas.</w:t>
        <w:br/>
        <w:t>Sentencia de 29 de noviembre de 2006. Serie C No. 162, párr. 202.</w:t>
        <w:br/>
        <w:br/>
        <w:br/>
        <w:t>[156]       Cfr. Caso  Velásquez  Rodríguez  Vs.  Honduras.  Reparaciones  y</w:t>
        <w:br/>
        <w:t>Costas. Sentencia de 21 de julio de 1989. Serie C No. 7,   párr.  25  y  26;</w:t>
        <w:br/>
        <w:t>Caso La Cantuta Vs. Perú, supra nota 155, párr.  201,  y  Caso  Bayarri  Vs.</w:t>
        <w:br/>
        <w:t>Argentina, supra nota 10, párr. 120.</w:t>
        <w:br/>
        <w:br/>
        <w:br/>
        <w:t>[157]       Cfr. Caso del Tribunal Constitucional Vs. Perú, supra  nota  58,</w:t>
        <w:br/>
        <w:t>párr. 120.</w:t>
        <w:br/>
        <w:br/>
        <w:br/>
        <w:t>[158]       En similar sentido el Tribunal  ha  señalado  anteriormente  que</w:t>
        <w:br/>
        <w:t>“[l]a competencia contenciosa de la Corte no tiene por  objeto  la  revisión</w:t>
        <w:br/>
        <w:t>de las legislaciones nacionales en abstracto,  sino  que  es  ejercida  para</w:t>
        <w:br/>
        <w:t>resolver casos concretos en que se alegue que un acto del Estado,  ejecutado</w:t>
        <w:br/>
        <w:t>contra personas determinadas, es  contrario  a  la  Convención”  (Cfr.  Caso</w:t>
        <w:br/>
        <w:t>Genie Lacayo Vs. Nicaragua. Excepciones Preliminares.  Sentencia  de  27  de</w:t>
        <w:br/>
        <w:t>enero de 1995. Serie C No. 21, párr. 50, resaltado fuera del texto).</w:t>
        <w:br/>
        <w:br/>
        <w:br/>
        <w:t>[159]       El artículo 23.1 establece, en lo pertinente, que:</w:t>
        <w:br/>
        <w:br/>
        <w:br/>
        <w:t xml:space="preserve">      Todos  los  ciudadanos  deben  gozar  de  los  siguientes  derechos  y</w:t>
        <w:br/>
        <w:t>oportunidades:</w:t>
        <w:br/>
        <w:br/>
        <w:br/>
        <w:t xml:space="preserve">      […]</w:t>
        <w:br/>
        <w:br/>
        <w:br/>
        <w:t xml:space="preserve">      c) de tener acceso,  en  condiciones  generales  de  igualdad,  a  las</w:t>
        <w:br/>
        <w:t>funciones públicas de su país.</w:t>
        <w:br/>
        <w:br/>
        <w:br/>
        <w:t>[160]       En el Informe de admisibilidad No. 60/06, la Comisión  consideró</w:t>
        <w:br/>
        <w:t>que “en caso de ser probados los alegatos de los peticionarios en  cuanto  a</w:t>
        <w:br/>
        <w:t>no tener acceso y garantía de permanencia  en  las  funciones  públicas,  en</w:t>
        <w:br/>
        <w:t>condiciones generales de igualdad, podrían  configurase  violaciones  a  los</w:t>
        <w:br/>
        <w:t>artículos  23  (1)  C)  y  24  de  la  Convención  Americana”.  Informe   de</w:t>
        <w:br/>
        <w:t>admisibilidad No. 60/06, María Cristina Reverón  Trujillo,  emitido  por  la</w:t>
        <w:br/>
        <w:t>Comisión Interamericana el 25 de julio de 2006 (expediente de  anexos  a  la</w:t>
        <w:br/>
        <w:t>demanda, Tomo I, apéndice B, folio 35, párr. 32).</w:t>
        <w:br/>
        <w:br/>
        <w:br/>
        <w:t>[161]       Cfr. Informe de fondo No. 62/07,  Caso  12.565,  María  Cristina</w:t>
        <w:br/>
        <w:t>Reverón Trujillo, emitido por la Comisión Interamericana el 27 de  julio  de</w:t>
        <w:br/>
        <w:t>2007 (expediente de anexos a la demanda,  Tomo  I,  apéndice  A,  folio  24,</w:t>
        <w:br/>
        <w:t>párr. 99).</w:t>
        <w:br/>
        <w:br/>
        <w:br/>
        <w:t>[162]       Cfr. Caso “Cinco Pensionistas” Vs. Perú, supra  nota  52,  párr.</w:t>
        <w:br/>
        <w:t>155; Caso Perozo y otros Vs. Venezuela, supra  nota  9,  párr.  32,  y  Caso</w:t>
        <w:br/>
        <w:t>Kawas Fernández Vs. Honduras, supra nota 15, párr. 127.</w:t>
        <w:br/>
        <w:br/>
        <w:br/>
        <w:t>[163]  Cfr.  Caso  de  la  “Masacre  de  Mapiripán”  Vs   Colombia.   Fondo,</w:t>
        <w:br/>
        <w:t>Reparaciones y Costas. Sentencia de 15 de septiembre de 2005.  Serie  C  No.</w:t>
        <w:br/>
        <w:t>134, párr. 59; Caso Bayarri Vs. Argentina, supra nota 10, párr. 30,  y  Caso</w:t>
        <w:br/>
        <w:t>Perozo y otros Vs. Venezuela, supra nota 9, párr. 32.</w:t>
        <w:br/>
        <w:br/>
        <w:br/>
        <w:t>[164]  Cfr. Caso de la "Masacre de Mapiripán" Vs. Colombia, supra nota  163,</w:t>
        <w:br/>
        <w:t>párr. 58; Caso Heliodoro Portugal Vs. Panamá, supra nota 10,  párr.  228,  y</w:t>
        <w:br/>
        <w:t>Caso Perozo y otros Vs. Venezuela, supra nota 9, párr. 32.</w:t>
        <w:br/>
        <w:br/>
        <w:br/>
        <w:t>[165]       Cfr. Caso Yvon Neptune Vs. Haití. Fondo, Reparaciones y  Costas.</w:t>
        <w:br/>
        <w:t>Sentencia de 6 de mayo de 2008. Serie C No. 180, párr. 18 y  Caso  Perozo  y</w:t>
        <w:br/>
        <w:t>otros Vs. Venezuela, supra nota 9, párr. 33.</w:t>
        <w:br/>
        <w:br/>
        <w:br/>
        <w:t>[166]       Cfr. Caso Velásquez  Rodríguez  Vs.  Honduras,  supra  nota  10,</w:t>
        <w:br/>
        <w:t>párr. 29 y Caso de los 19 Comerciantes Vs. Colombia.  Excepción  Preliminar.</w:t>
        <w:br/>
        <w:t>Sentencia de 12 de junio de 2002. Serie C No. 93, párr. 27.</w:t>
        <w:br/>
        <w:br/>
        <w:br/>
        <w:t>[167]        Cfr.  Caso  Apitz  Barbera  y  otros  (“Corte  Primera  de   lo</w:t>
        <w:br/>
        <w:t>Contencioso Administrativo”) Vs. Venezuela, supra nota 58,  párr.  206.  Ver</w:t>
        <w:br/>
        <w:t>también Naciones Unidas, Comité de  Derechos  Humanos,  Observación  General</w:t>
        <w:br/>
        <w:t>No. 25: La Participación en los Asuntos  Públicos  y  el  Derecho  de  Voto,</w:t>
        <w:br/>
        <w:t>CCPR/C/21/Rev. 1/Add. 7, 12 de julio de 1996, párr. 23.</w:t>
        <w:br/>
        <w:br/>
        <w:br/>
        <w:t>[168]       Cfr. Pastukhov v. Belarus (814/1998), ICCPR, A/58/40 vol. II  (5</w:t>
        <w:br/>
        <w:t>August 2003) 69 (CCPR/C/78/D/814/1998) at paras. 7.3 and  9;  Adrien  Mundyo</w:t>
        <w:br/>
        <w:t>Busyo, Thomas Osthudi Wongodi, René  Sibu  Matubuka  et  al.  v.  Democratic</w:t>
        <w:br/>
        <w:t>Republic of the Congo (933/2000), ICCPR, A/58/40 vol. II (31 July 2003)  224</w:t>
        <w:br/>
        <w:t>(CCPR/C/78/D/933/2000) at para. 5.2.</w:t>
        <w:br/>
        <w:br/>
        <w:br/>
        <w:t>[169]        Cfr.  Caso  Yatama  Vs.  Nicaragua.  Excepciones  Preliminares,</w:t>
        <w:br/>
        <w:t>Fondo, Reparaciones y Costas. Sentencia de 23 de junio de 2005. Serie C  No.</w:t>
        <w:br/>
        <w:t>127, párr. 195.</w:t>
        <w:br/>
        <w:br/>
        <w:br/>
        <w:t>[170]       El artículo 8.1 establece, en lo pertinente, que:</w:t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[171]       El artículo 5.1 de la Convención establece que:</w:t>
        <w:br/>
        <w:br/>
        <w:br/>
        <w:t xml:space="preserve">      Toda persona tiene derecho a que  se  respete  su  integridad  física,</w:t>
        <w:br/>
        <w:t>psíquica y moral.</w:t>
        <w:br/>
        <w:br/>
        <w:t>[172] Cfr. Caso Velásquez Rodríguez Vs. Honduras,  supra  nota  156,   párr.</w:t>
        <w:br/>
        <w:t>25; Caso Perozo y otros Vs. Venezuela, supra  nota  9,  párr.  404,  y  Caso</w:t>
        <w:br/>
        <w:t>Kawas Fernández Vs. Honduras, supra nota 15, párr. 156.</w:t>
        <w:br/>
        <w:br/>
        <w:t>[173]       El artículo 63.1 de la Convención dispone que:</w:t>
        <w:br/>
        <w:br/>
        <w:br/>
        <w:t xml:space="preserve">      Cuando decida que hubo violación de un derecho o  libertad 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[174]       Cfr. Caso Velásquez Rodríguez  Vs.  Honduras,  supra  nota  156,</w:t>
        <w:br/>
        <w:t>párrs. 25 a 27; Caso Perozo y otros Vs. Venezuela, supra nota 9, párr.  406,</w:t>
        <w:br/>
        <w:t>y Caso Kawas Fernández Vs. Honduras, supra nota 15, párr. 157.</w:t>
        <w:br/>
        <w:br/>
        <w:t>[175]       Cfr. Caso de las Masacres de Ituango Vs.  Colombia,  supra  nota</w:t>
        <w:br/>
        <w:t>8, párr. 98; Caso Bayarri Vs. Argentina, supra nota 10, párr.  126,  y  Caso</w:t>
        <w:br/>
        <w:t>Tiu Tojín Vs. Guatemala. Fondo, Reparaciones y Costas. Sentencia  de  26  de</w:t>
        <w:br/>
        <w:t>noviembre de 2008. Serie C No. 190, párr. 58.</w:t>
        <w:br/>
        <w:br/>
        <w:br/>
        <w:t>[176]       Cfr. declaración rendida por la señora Reverón  Trujillo  en  la</w:t>
        <w:br/>
        <w:t>audiencia pública celebrada ante la Corte Interamericana el 23 de  enero  de</w:t>
        <w:br/>
        <w:t>2009.</w:t>
        <w:br/>
        <w:br/>
        <w:br/>
        <w:t>[177]        Cfr.  liquidación  de  prestaciones  sociales  emitida  por  la</w:t>
        <w:br/>
        <w:t>Dirección Ejecutiva de la Magistratura el 22 de febrero de 2006  (expediente</w:t>
        <w:br/>
        <w:t>de anexos a la contestación de la demanda, Tomo II, anexo 55, folio 2941).</w:t>
        <w:br/>
        <w:br/>
        <w:br/>
        <w:t>[178]       Cfr. declaración jurada de  patrimonio  rendida  por  la  señora</w:t>
        <w:br/>
        <w:t>Reverón Trujillo el 9 de septiembre de  1999  (expediente  de  anexos  a  la</w:t>
        <w:br/>
        <w:t>contestación de la demanda, Tomo II, anexo 56, folios 2953 a 2963).</w:t>
        <w:br/>
        <w:br/>
        <w:br/>
        <w:t>[179]       Cfr. comprobantes  de  retención  de  impuesto  sobre  la  renta</w:t>
        <w:br/>
        <w:t>emitidos por la Dirección Administrativa del Consejo de la Judicatura  y  la</w:t>
        <w:br/>
        <w:t>Dirección Ejecutiva de la Magistratura entre los años 1999 y 2002 (anexos  a</w:t>
        <w:br/>
        <w:t>los alegatos finales escritos de los representantes, Tomo III, folios  3530,</w:t>
        <w:br/>
        <w:t>3535, 3537 y 3542) y documentos relativos al  salario,  a  las  prestaciones</w:t>
        <w:br/>
        <w:t>sociales e intereses emitidos por la Dirección Ejecutiva de la  Magistratura</w:t>
        <w:br/>
        <w:t>entre los años 1999 y 2002 e intereses  moratorios  desde  el  año  2002  al</w:t>
        <w:br/>
        <w:t>2005, emitido por la Dirección Ejecutiva de la  Magistratura  (anexos  a  la</w:t>
        <w:br/>
        <w:t>contestación de la demanda, Tomo II, anexo 55, folios 2943 a 2949).</w:t>
        <w:br/>
        <w:br/>
        <w:br/>
        <w:t>[180]       “[E]l daño inmaterial puede comprender tanto los sufrimientos  y</w:t>
        <w:br/>
        <w:t>las aflicciones causados  a  la  víctima  directa  y  a  sus  allegados,  el</w:t>
        <w:br/>
        <w:t>menoscabo de valores muy significativos para  las  personas,  así  como  las</w:t>
        <w:br/>
        <w:t>alteraciones, de carácter no pecuniario, en las  condiciones  de  existencia</w:t>
        <w:br/>
        <w:t>de la víctima o  su  familia.  Dado  que  no  es  posible  asignar  al  daño</w:t>
        <w:br/>
        <w:t>inmaterial un equivalente  monetario  preciso,  sólo  puede  ser  objeto  de</w:t>
        <w:br/>
        <w:t>compensación, […], mediante el pago de una cantidad de dinero o  la  entrega</w:t>
        <w:br/>
        <w:t>de bienes o servicios apreciables en dinero, que el Tribunal  determine  […]</w:t>
        <w:br/>
        <w:t>en términos de equidad, así como mediante la realización de  actos  u  obras</w:t>
        <w:br/>
        <w:t>de alcance o repercusión públicos, que tengan como efecto el  reconocimiento</w:t>
        <w:br/>
        <w:t>de la dignidad de la víctima y evitar que vuelvan a ocurrir  violaciones  de</w:t>
        <w:br/>
        <w:t>los derechos humanos”. Cfr. Caso Neira  Alegría  Vs.  Perú.  Reparaciones  y</w:t>
        <w:br/>
        <w:t>Costas. Sentencia de 19 de septiembre de 1996. Serie C  No.  29,  párr.  57;</w:t>
        <w:br/>
        <w:t>Caso Perozo y otros Vs. Venezuela, supra nota 9, párr.  405,  y  Caso  Kawas</w:t>
        <w:br/>
        <w:t>Fernández Vs. Honduras, supra nota 15, párr. 179.</w:t>
        <w:br/>
        <w:br/>
        <w:br/>
        <w:t>[181]       Cfr. Caso Fermín Ramírez Vs. Guatemala.  Fondo,  Reparaciones  y</w:t>
        <w:br/>
        <w:t>Costas. Sentencia de 20 de junio de 2005. Serie C No. 126, párr.  130;  Caso</w:t>
        <w:br/>
        <w:t>Raxcacó Reyes Vs. Guatemala. Fondo, Reparaciones y Costas. Sentencia  de  15</w:t>
        <w:br/>
        <w:t>de septiembre de 2005. Serie C No. 133, párr. 131, y Caso Boyce y otros  Vs.</w:t>
        <w:br/>
        <w:t>Barbados. Excepción Preliminar, Fondo, Reparaciones y Costas.  Sentencia  de</w:t>
        <w:br/>
        <w:t>20 de noviembre de 2007. Serie C No. 169, párr. 126.</w:t>
        <w:br/>
        <w:br/>
        <w:t>[182]       Cfr. declaración de la señora Reverón Trujillo, supra nota  176.</w:t>
        <w:br/>
        <w:br/>
        <w:br/>
        <w:t>[183]       Cfr. certificado emitido por el  doctor  Germán  Balda  C.,  sin</w:t>
        <w:br/>
        <w:t>fecha  (expediente  de  anexos  a  los  alegatos  finales  escritos  de  los</w:t>
        <w:br/>
        <w:t>representantes, Tomo III, anexo 26, folio 3529).</w:t>
        <w:br/>
        <w:br/>
        <w:t>[184]       Cfr. nota de duelo publicada en el diario “El Universal”  el  23</w:t>
        <w:br/>
        <w:t>de septiembre de 2007 (expediente de anexos a los alegatos finales  escritos</w:t>
        <w:br/>
        <w:t>del Estado, Tomo II, anexo 23, folio 3770).</w:t>
        <w:br/>
        <w:br/>
        <w:t>[185]       Cfr. declaración rendida por el testigo Valero Rodríguez  en  la</w:t>
        <w:br/>
        <w:t>audiencia pública celebrada ante la Corte Interamericana el 23 de  enero  de</w:t>
        <w:br/>
        <w:t>2009.</w:t>
        <w:br/>
        <w:br/>
        <w:br/>
        <w:t>[186]       Cfr. certificación  del  Coordinador  General  de  la  Dirección</w:t>
        <w:br/>
        <w:t>Ejecutiva de la Magistratura emitida el 27 de marzo de 2008  (expediente  de</w:t>
        <w:br/>
        <w:t>anexos a la contestación de la demanda,  Tomo  II,  anexo  55,  folio  2942,</w:t>
        <w:br/>
        <w:t>resaltado fuera del texto).</w:t>
        <w:br/>
        <w:br/>
        <w:br/>
        <w:t>[187]        Cfr.  Caso  Apitz  Barbera  y  otros  (“Corte  Primera  de   lo</w:t>
        <w:br/>
        <w:t>Contencioso Administrativo”) Vs. Venezuela, supra nota 58, párr. 253.</w:t>
        <w:br/>
        <w:br/>
        <w:br/>
        <w:t>[188]       Cfr.  Caso  Barrios  Altos  Vs.  Perú.  Reparaciones  y  Costas.</w:t>
        <w:br/>
        <w:t>Sentencia de 30 de noviembre de 2001. Serie C No.  87,  punto  resolutivo  5</w:t>
        <w:br/>
        <w:t>d); Caso Perozo y otros Vs. Venezuela, supra  nota  9,  párr.  415,  y  Caso</w:t>
        <w:br/>
        <w:t>Kawas Fernández Vs. Honduras, supra nota 15, párr. 199.</w:t>
        <w:br/>
        <w:br/>
        <w:t>[189]       Cfr. comunicación dirigida a la señora Reverón Trujillo  por  el</w:t>
        <w:br/>
        <w:t>señor Chavero Gazdik el 9 de enero de 2002 (expediente de anexos al  escrito</w:t>
        <w:br/>
        <w:t>de solicitudes y argumentos, Tomo I, anexo  O,  folio  690)  y  comunicación</w:t>
        <w:br/>
        <w:t>dirigida a la señora  Reverón  Trujillo  por  el  señor  Chavero  Gazdik  en</w:t>
        <w:br/>
        <w:t>febrero  de  2005  (expediente  de  anexos  al  escrito  de  solicitudes   y</w:t>
        <w:br/>
        <w:t>argumentos, Tomo I, anexo P, folios 692 y 693).</w:t>
        <w:br/>
        <w:br/>
        <w:t>[190]       Cfr. Caso Molina Theissen Vs. Guatemala. Reparaciones y  Costas.</w:t>
        <w:br/>
        <w:t>Sentencia de 3 de julio de 2004. Serie C No. 108, párr.  22;  Caso  Chaparro</w:t>
        <w:br/>
        <w:t>Álvarez  y  Lapo  Íñiguez  Vs.  Ecuador.  Excepciones  Preliminares,  Fondo,</w:t>
        <w:br/>
        <w:t>Reparaciones y Costas. Sentencia de 21 de noviembre de  2007.  Serie  C  No.</w:t>
        <w:br/>
        <w:t>170, párr. 275, y Caso Tristán Donoso Vs. Panamá, supra nota 25, párr.  215.</w:t>
        <w:br/>
        <w:br/>
        <w:br/>
        <w:t>[191]       Cfr. Caso Chaparro Álvarez y Lapo  Íñiguez  Vs.  Ecuador,  supra</w:t>
        <w:br/>
        <w:t>nota 190, párr. 277.</w:t>
        <w:br/>
        <w:br/>
        <w:br/>
        <w:t>[192]       Artículo 1.1 de la Convención Americana sobre Derechos  Humanos.</w:t>
        <w:br/>
        <w:br/>
        <w:br/>
        <w:br/>
        <w:t>[193]       Corte I.D.H., Caso  Velásquez  Rodríguez  Vs.  Honduras.  Fondo.</w:t>
        <w:br/>
        <w:t>Sentencia de 29 de julio de 1988. Serie C No. 4,  párr.  61;  Corte  I.D.H.,</w:t>
        <w:br/>
        <w:t>Caso Godínez Cruz Vs. Honduras. Fondo. Sentencia de 20  de  enero  de  1989.</w:t>
        <w:br/>
        <w:t>Serie C No. 5, párr. 64, y Corte I.D.H., Caso Fairén Garbi y Solís  Corrales</w:t>
        <w:br/>
        <w:t>Vs. Honduras. Fondo. Sentencia de 15 de marzo de 1989. Serie C No. 6,  párr.</w:t>
        <w:br/>
        <w:t>85.</w:t>
        <w:br/>
        <w:br/>
        <w:t>[194]       ECHR, Case Relating to Certain Aspects of the Laws  on  the  Use</w:t>
        <w:br/>
        <w:t>of Languages in Education in Belgium, Judgment of 23 July  1968,  para.  10;</w:t>
        <w:br/>
        <w:t>ECHR, Case of Aksoy v. Turkey, Judgment of 18 December  1996,  párr.  51,  y</w:t>
        <w:br/>
        <w:t>ECHR, Case of Sisojeva and others v. Latvia, Judgement of 15 January 2007.</w:t>
        <w:br/>
        <w:br/>
        <w:t>[195]       ECHR, Handyside  v.  United  Kingdom.  Judgment  (Merits)  of  7</w:t>
        <w:br/>
        <w:t>December 1976, para. 48.</w:t>
        <w:br/>
        <w:br/>
        <w:br/>
        <w:t>[196]        Cfr.  Caso  Velásquez  Rodríguez  Vs.   Honduras.   Excepciones</w:t>
        <w:br/>
        <w:t>Preliminares. Sentencia de 26 de junio de 1987. Serie C No. 1, párr. 88.</w:t>
        <w:br/>
        <w:br/>
        <w:br/>
        <w:t>[197]       Votos disidentes emitidos por el juez ad hoc Pier Paolo  Pasceri</w:t>
        <w:br/>
        <w:t>Scaramuzza en relación con dos sentencias de la Corte Interamericana:  Corte</w:t>
        <w:br/>
        <w:t>IDH. Caso Ríos y  otros  Vs.  Venezuela.  Excepciones  Preliminares,  Fondo,</w:t>
        <w:br/>
        <w:t>Reparaciones y Costas. Sentencia de 28 de enero de 2009. Serie C No.  194  y</w:t>
        <w:br/>
        <w:t>Corte IDH. Caso Perozo y  otros  Vs.  Venezuela.  Excepciones  Preliminares,</w:t>
        <w:br/>
        <w:t>Fondo, Reparaciones y Costas. Sentencia de 28 de enero de 2009. Serie C  No.</w:t>
        <w:br/>
        <w:t>195.</w:t>
        <w:br/>
        <w:br/>
        <w:t>[198]        Corte  I.D.H.,   Caso   Velásquez   Rodríguez   Vs.   Honduras.</w:t>
        <w:br/>
        <w:t>Excepciones Preliminares. Sentencia de 26 de junio de 1987. Serie C  No.  1,</w:t>
        <w:br/>
        <w:t>párr. 29.</w:t>
        <w:br/>
        <w:t>[199]       Voto disidente del juez ad hoc Pier Paolo  Pasceri,  supra  nota</w:t>
        <w:br/>
        <w:t>6.</w:t>
        <w:br/>
        <w:t>[200]       Corte I.D.H.,  Caso  19  Comerciantes  Vs.  Colombia.  Excepción</w:t>
        <w:br/>
        <w:t>Preliminar. Sentencia de 12 de junio de 2002.  Serie  C  No.  93  párr.  27;</w:t>
        <w:br/>
        <w:t>Corte I.D.H., Caso Constantine y otros Vs. Trinidad  y  Tobago.  Excepciones</w:t>
        <w:br/>
        <w:t>Preliminares. Sentencia de 1 de septiembre de 2001. Serie C  No.  82,  párr.</w:t>
        <w:br/>
        <w:t>71.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