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t xml:space="preserve">                       Caso Escher y Otros vs. Brasil</w:t>
        <w:br/>
        <w:br/>
        <w:br/>
        <w:br/>
        <w:t xml:space="preserve">                       Sentencia de 6 de julio de 2009</w:t>
        <w:br/>
        <w:br/>
        <w:br/>
        <w:t xml:space="preserve">          (Excepciones Preliminares, Fondo, Reparaciones y Costas)</w:t>
        <w:br/>
        <w:br/>
        <w:br/>
        <w:br/>
        <w:t>En el caso Escher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García-Sayán,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Jueza;</w:t>
        <w:br/>
        <w:t xml:space="preserve">      Rhadys Abreu Blondet, Jueza, y</w:t>
        <w:br/>
        <w:t xml:space="preserve">      Roberto de Figueiredo Caldas, Juez ad hoc;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29, 31, 37.6, 56 y 58 del Reglamento de  la</w:t>
        <w:br/>
        <w:t>Corte[1] (en adelante “el Reglamento”), dicta la presente Sentencia.</w:t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20 de  diciembre  de  2007,  de  conformidad  con  lo  dispuesto  en  los</w:t>
        <w:br/>
        <w:t>artículos 51 y 61 de la Convención Americana, la Comisión Interamericana  de</w:t>
        <w:br/>
        <w:t>Derechos Humanos (en adelante “la Comisión Interamericana” o “la  Comisión”)</w:t>
        <w:br/>
        <w:t>sometió a la Corte una demanda contra la República Federativa de Brasil  (en</w:t>
        <w:br/>
        <w:t>adelante “el Estado”  o  “Brasil”),  la  cual  se  originó  en  la  petición</w:t>
        <w:br/>
        <w:t>presentada el 26 de diciembre de 2000 por las organizaciones  Rede  Nacional</w:t>
        <w:br/>
        <w:t>de Advogados Populares y Justiça Global en nombre de  los  miembros  de  las</w:t>
        <w:br/>
        <w:t>organizaciones  Cooperativa  Agrícola  de  Conciliação  Avante   Ltda.   (en</w:t>
        <w:br/>
        <w:t>adelante “COANA”) y  Associação  Comunitária  de  Trabalhadores  Rurais  (en</w:t>
        <w:br/>
        <w:t>adelante “ADECON"). El 2 de marzo de 2006 la Comisión declaró  admisible  el</w:t>
        <w:br/>
        <w:t>caso mediante el Informe No. 18/06 y el 8 de marzo de 2007  aprobó,  en  los</w:t>
        <w:br/>
        <w:t>términos del artículo 50 de la Convención, el Informe de  Fondo  No.  14/07,</w:t>
        <w:br/>
        <w:t>que contenía determinadas recomendaciones para el Estado.  Ese  informe  fue</w:t>
        <w:br/>
        <w:t>notificado a Brasil el 10 de abril de 2007 y se le concedió un plazo de  dos</w:t>
        <w:br/>
        <w:t>meses  para  comunicar  las  acciones  emprendidas  con  el   propósito   de</w:t>
        <w:br/>
        <w:t>implementar las recomendaciones de la  Comisión.  Luego  de  tres  prórrogas</w:t>
        <w:br/>
        <w:t>concedidas al Estado, “[t]ras considerar la  información  aportada  por  las</w:t>
        <w:br/>
        <w:t>partes en relación con la implementación de las  recomendaciones  contenidas</w:t>
        <w:br/>
        <w:t>en el informe de fondo,  y  […]  la  falta  de  avances  sustantivos  en  el</w:t>
        <w:br/>
        <w:t>efectivo cumplimiento de las mismas”, la Comisión decidió someter el caso  a</w:t>
        <w:br/>
        <w:t>la jurisdicción de la Corte. Consideró que el presente caso  representa  una</w:t>
        <w:br/>
        <w:t>oportunidad  valiosa  para  el  perfeccionamiento   de   la   jurisprudencia</w:t>
        <w:br/>
        <w:t>interamericana sobre la tutela del derecho a la privacidad y  al  derecho  a</w:t>
        <w:br/>
        <w:t>la libertad de asociación, así como los  límites  del  ejercicio  del  poder</w:t>
        <w:br/>
        <w:t>público. La Comisión designó como delegados a los señores Clare K.  Roberts,</w:t>
        <w:br/>
        <w:t>Comisionado, y Santiago A. Canton, Secretario  Ejecutivo,  y  como  asesores</w:t>
        <w:br/>
        <w:t>legales a la señora Elizabeth Abi-Mershed, Secretaria Ejecutiva  Adjunta,  y</w:t>
        <w:br/>
        <w:t>a los abogados Juan Pablo Albán y Andrea Repetto.</w:t>
        <w:br/>
        <w:br/>
        <w:t>Según  indicó  la  Comisión,  la  demanda  se  refiere   a   “la   [alegada]</w:t>
        <w:br/>
        <w:t>intercep[ta]ción y monitoreo ilegal de las  líneas  telefónicas  de  Arle[i]</w:t>
        <w:br/>
        <w:t>José Escher, Dalton Luciano de Vargas,  Delfino  José  Becker,  Pedro  Alves</w:t>
        <w:br/>
        <w:t>Cabral,  Celso  Aghinoni  y  Eduardo   Aghinoni,   […]   miembros   de   las</w:t>
        <w:br/>
        <w:t>organizaciones [ADECON] y [COANA], llevados a cabo entre abril  y  junio  de</w:t>
        <w:br/>
        <w:t>1999  por  parte  de  la  Policía  Militar  del  [e]stado  de  Paraná;   [la</w:t>
        <w:br/>
        <w:t>divulgación de las conversaciones telefónicas,] así como  la  denegación  de</w:t>
        <w:br/>
        <w:t>justicia y reparación adecuada”.</w:t>
        <w:br/>
        <w:br/>
        <w:t>En la demanda la Comisión solicitó a la Corte que declare que el  Estado  es</w:t>
        <w:br/>
        <w:t>responsable por la violación de los artículos  8.1  (Garantías  Judiciales),</w:t>
        <w:br/>
        <w:t>11 (Protección de la Honra y de la Dignidad), 16 (Libertad de Asociación)  y</w:t>
        <w:br/>
        <w:t>25 (Protección Judicial) de la Convención  Americana,  en  relación  con  la</w:t>
        <w:br/>
        <w:t>obligación general de respeto y garantía de los derechos humanos y el  deber</w:t>
        <w:br/>
        <w:t>de adoptar disposiciones de derecho interno, previstos, respectivamente,  en</w:t>
        <w:br/>
        <w:t>los artículos 1.1 y 2 de dicho tratado,  en  consideración  también  de  las</w:t>
        <w:br/>
        <w:t>directivas emergentes de la cláusula federal contenida  en  el  artículo  28</w:t>
        <w:br/>
        <w:t>del mismo instrumento. La Comisión solicitó a la Corte que ordene al  Estado</w:t>
        <w:br/>
        <w:t>la adopción de determinadas medidas de reparación.</w:t>
        <w:br/>
        <w:br/>
        <w:t>El 7 de abril de 2008 las organizaciones Justiça Global,  Rede  Nacional  de</w:t>
        <w:br/>
        <w:t>Advogados Populares, Terra de Direitos, Comissão Pastoral da Terra  (CPT)  y</w:t>
        <w:br/>
        <w:t>Movimento dos  Trabalhadores  Rurais  Sem  Terra  (MST)  (en  adelante  “los</w:t>
        <w:br/>
        <w:t>representantes”)  presentaron  su  escrito  de  solicitudes,  argumentos   y</w:t>
        <w:br/>
        <w:t>pruebas  (en  adelante  “escrito  de  solicitudes  y  argumentos”),  en  los</w:t>
        <w:br/>
        <w:t>términos del artículo 23 del Reglamento. En dicho escrito solicitaron  a  la</w:t>
        <w:br/>
        <w:t>Corte que, con base en los hechos relatados por la Comisión en  su  demanda,</w:t>
        <w:br/>
        <w:t>declare la violación de los derechos a las garantías judiciales, a  la  vida</w:t>
        <w:br/>
        <w:t>privada, a la libertad de asociación y a la  protección  judicial  previstos</w:t>
        <w:br/>
        <w:t>en los artículos 8, 11, 16 y 25 de la Convención Americana, todos  ellos  en</w:t>
        <w:br/>
        <w:t>relación con los artículos 1.1, 2 y 28 de dicho  tratado,  en  perjuicio  de</w:t>
        <w:br/>
        <w:t>Arlei José Escher y Dalton Luciano de Vargas,  y  de  otros  treinta  y  dos</w:t>
        <w:br/>
        <w:t>miembros de COANA y ADECON que no fueron señalados como  presuntas  víctimas</w:t>
        <w:br/>
        <w:t>en la demanda. En consecuencia, requirieron al Tribunal que  ordene  medidas</w:t>
        <w:br/>
        <w:t>de reparación. Finalmente, aquellas dos organizaciones,  mediante  poder  de</w:t>
        <w:br/>
        <w:t>representación  otorgado  el  16  de  abril  de  2007  designaron  como  sus</w:t>
        <w:br/>
        <w:t>representantes legales a las abogadas de Justiça  Global,  señoras  Andressa</w:t>
        <w:br/>
        <w:t>Caldas, Luciana Silva Garcia, Renata Verônica Cortes de Lira y Tamara Melo.</w:t>
        <w:br/>
        <w:br/>
        <w:t>El 7 de julio de 2008 el Estado presentó un  escrito  en  el  que  interpuso</w:t>
        <w:br/>
        <w:t>tres excepciones preliminares, contestó la demanda y  formuló  observaciones</w:t>
        <w:br/>
        <w:t>al escrito de solicitudes y argumentos  (en  adelante  “contestación  de  la</w:t>
        <w:br/>
        <w:t>demanda”).  El  Estado  solicitó  que  la  Corte  considere   fundadas   las</w:t>
        <w:br/>
        <w:t>excepciones preliminares y, en consecuencia: i)  no  admita  el  escrito  de</w:t>
        <w:br/>
        <w:t>solicitudes y argumentos y sus anexos; ii) excluya del análisis de fondo  el</w:t>
        <w:br/>
        <w:t>supuesto incumplimiento del artículo 28 de la Convención, y iii) se  declare</w:t>
        <w:br/>
        <w:t>incompetente en razón de la falta de agotamiento de los  recursos  internos.</w:t>
        <w:br/>
        <w:t>Asimismo, sostuvo que los tribunales internos examinaron  las  conductas  de</w:t>
        <w:br/>
        <w:t>los policías militares que solicitaron la interceptación telefónica,  de  la</w:t>
        <w:br/>
        <w:t>jueza que la autorizó y del entonces Secretario de Seguridad Pública,  quien</w:t>
        <w:br/>
        <w:t>habría divulgado partes de las grabaciones, concluyendo  que  no  existieron</w:t>
        <w:br/>
        <w:t>conductas jurídicamente reprochables. Requirió que la Corte  “reconozca  que</w:t>
        <w:br/>
        <w:t>el  Estado  brasileño  empleó  todos  los   esfuerzos   –administrativos   y</w:t>
        <w:br/>
        <w:t>judiciales– que le fueron posibles, en la medida que fue instado  a  actuar,</w:t>
        <w:br/>
        <w:t>en el sentido de investigar los hechos  denunciados,  y  que  las  supuestas</w:t>
        <w:br/>
        <w:t>víctimas tenían  a  su  disposición  recursos  adecuados  y  efectivos  para</w:t>
        <w:br/>
        <w:t>cuestionar los actos estatales”, y declare que  no  hubo  violación  de  los</w:t>
        <w:br/>
        <w:t>artículos 1.1, 2, 8, 11, 16, 25 y 28 de la Convención Americana.  El  Estado</w:t>
        <w:br/>
        <w:t>designó al señor Hildebrando Tadeu Nascimento Valadares como agente y a  las</w:t>
        <w:br/>
        <w:t>señoras Márcia Maria Adorno Cavalcanti  Ramos,  Camila  Serrano  Giunchetti,</w:t>
        <w:br/>
        <w:t>Bartira Meira Ramos  Nagado  y  Cristina  Timponi  Cambiaghi,  como  agentes</w:t>
        <w:br/>
        <w:t>alternas.</w:t>
        <w:br/>
        <w:br/>
        <w:t>De conformidad con el artículo 37.4 del Reglamento, el 24 y el 27 de  agosto</w:t>
        <w:br/>
        <w:t>de 2008 la Comisión y los representantes, respectivamente,  presentaron  sus</w:t>
        <w:br/>
        <w:t>alegatos sobre las excepciones preliminares opuestas por el Estado.</w:t>
        <w:br/>
        <w:br/>
        <w:br/>
        <w:br/>
        <w:t xml:space="preserve">                                     II</w:t>
        <w:br/>
        <w:br/>
        <w:br/>
        <w:t xml:space="preserve">                         PROCEDIMIENTO ANTE LA CORTE</w:t>
        <w:br/>
        <w:br/>
        <w:br/>
        <w:t>La demanda de la Comisión fue notificada al Estado y  a  los  representantes</w:t>
        <w:br/>
        <w:t>el 6 de febrero de 2008[2]. Durante el proceso ante  este  Tribunal,  además</w:t>
        <w:br/>
        <w:t>de la presentación de los escritos principales (supra  párrs.  1,  4  y  5),</w:t>
        <w:br/>
        <w:t>entre otros remitidos  por  las  partes,  la  Presidenta  de  la  Corte  (en</w:t>
        <w:br/>
        <w:t>adelante “la Presidenta”) ordenó mediante Resolución  de  8  de  octubre  de</w:t>
        <w:br/>
        <w:t>2008[3] recibir a través de declaraciones rendidas  ante  fedatario  público</w:t>
        <w:br/>
        <w:t>(affidávit), las deposiciones de ocho testigos propuestos por  la  Comisión,</w:t>
        <w:br/>
        <w:t>por los representantes y por el Estado, así como los  informes  de  los  dos</w:t>
        <w:br/>
        <w:t>peritos propuestos por  los  representantes,  respecto  de  las  cuales  las</w:t>
        <w:br/>
        <w:t>partes  tuvieron  oportunidad  de  presentar  observaciones.  Asimismo,   en</w:t>
        <w:br/>
        <w:t>consideración de las circunstancias particulares del caso y de  la  adecuada</w:t>
        <w:br/>
        <w:t>información a  la  Corte,  la  Presidenta  convocó  a  la  Comisión,  a  los</w:t>
        <w:br/>
        <w:t>representantes y al  Estado  a  una  audiencia  pública  para  escuchar  los</w:t>
        <w:br/>
        <w:t>testimonios de los señores Celso Aghinoni, Avanilson Alves  Araújo  y  Harry</w:t>
        <w:br/>
        <w:t>Carlos  Herbert,  ofrecidos,   respectivamente,   por   la   Comisión,   los</w:t>
        <w:br/>
        <w:t>representantes y el Estado; los dictámenes de los peritos Luiz Flávio  Gomes</w:t>
        <w:br/>
        <w:t>y Maria Thereza Rocha de Assis Moura, el primero propuesto por  la  Comisión</w:t>
        <w:br/>
        <w:t>y la segunda por el Estado, y los alegatos  finales  orales  de  las  partes</w:t>
        <w:br/>
        <w:t>sobre las excepciones preliminares y los eventuales  fondo,  reparaciones  y</w:t>
        <w:br/>
        <w:t>costas[4].</w:t>
        <w:br/>
        <w:br/>
        <w:t>La audiencia pública fue celebrada el 3 de  diciembre  de  2008  durante  el</w:t>
        <w:br/>
        <w:t>XXXVII Período Extraordinario de Sesiones de la Corte, llevado a cabo en  la</w:t>
        <w:br/>
        <w:t>ciudad de México, D.F.[5].</w:t>
        <w:br/>
        <w:br/>
        <w:t>El 19 de  enero  de  2009  el  Estado,  la  Comisión  y  los  representantes</w:t>
        <w:br/>
        <w:t>remitieron sus alegatos finales escritos. En respuesta a  una  solicitud  de</w:t>
        <w:br/>
        <w:t>la Presidenta, el  Estado  y  los  representantes  enviaron  junto  con  sus</w:t>
        <w:br/>
        <w:t>escritos, como prueba para mejor resolver,  la  legislación  vigente  en  la</w:t>
        <w:br/>
        <w:t>época de los hechos, jurisprudencia relevante de los  tribunales  superiores</w:t>
        <w:br/>
        <w:t>y  aclaraciones  sobre  los  recursos  denominados  mandado  de   segurança,</w:t>
        <w:br/>
        <w:t>embargos de declaração y recurso ordinário constitucional[6].</w:t>
        <w:br/>
        <w:br/>
        <w:t>El 15 de mayo de 2009 la Corte recibió  un  escrito  en  calidad  de  amicus</w:t>
        <w:br/>
        <w:t>curiae de la Clínica de Derechos Humanos de la  Escuela  de  Derecho  de  la</w:t>
        <w:br/>
        <w:t>Fundación Getulio Vargas de  Río  de  Janeiro[7].  Dicho  escrito  presentó,</w:t>
        <w:br/>
        <w:t>inter alia,  un  análisis  de  los  recursos  internos  utilizados  por  las</w:t>
        <w:br/>
        <w:t>presuntas víctimas  y  su  conformidad  con  la  jurisprudencia  nacional  e</w:t>
        <w:br/>
        <w:t>internacional.</w:t>
        <w:br/>
        <w:br/>
        <w:br/>
        <w:t xml:space="preserve">                                     III</w:t>
        <w:br/>
        <w:t xml:space="preserve">                          EXCEPCIONES PRELIMINARES</w:t>
        <w:br/>
        <w:br/>
        <w:t>En su escrito de  contestación  de  la  demanda  el  Estado  interpuso  tres</w:t>
        <w:br/>
        <w:t>excepciones preliminares, las que la Corte analizará  en  el  orden  en  que</w:t>
        <w:br/>
        <w:t>fueron planteadas.</w:t>
        <w:br/>
        <w:br/>
        <w:t>A) Incumplimiento de los  representantes  de  los  plazos  previstos  en  el</w:t>
        <w:br/>
        <w:t>Reglamento para presentar el escrito  de  solicitudes  y  argumentos  y  sus</w:t>
        <w:br/>
        <w:t>anexos</w:t>
        <w:br/>
        <w:br/>
        <w:t>El Estado alegó el incumplimiento por parte de  los  representantes  de  los</w:t>
        <w:br/>
        <w:t>plazos establecidos en los artículos 26.1 y 36 del Reglamento[8].  Según  el</w:t>
        <w:br/>
        <w:t>Estado, los representantes “fueron notificados de la demanda el 30 de  enero</w:t>
        <w:br/>
        <w:t>de 2008 y su escrito [de  solicitudes  y  argumentos]  fue  recibido  en  la</w:t>
        <w:br/>
        <w:t>Secretaría de la Corte el 7 de abril [de  2008]”;  es  decir  “[u]na  semana</w:t>
        <w:br/>
        <w:t>fuera del  plazo”.  Asimismo,  el  escrito  original  y  sus  anexos  fueron</w:t>
        <w:br/>
        <w:t>presentados el 20 de mayo de 2008, más de un mes después de la  presentación</w:t>
        <w:br/>
        <w:t>del  escrito  en  forma  electrónica.  El  Estado  señaló  que  esta   falta</w:t>
        <w:br/>
        <w:t>constituyó un perjuicio a su  defensa  y  una  violación  al  principio  del</w:t>
        <w:br/>
        <w:t>contradictorio, toda vez que tuvo que hacer cambios inesperados  y  urgentes</w:t>
        <w:br/>
        <w:t>en  su  contestación   para   refutar   los   nuevos   argumentos   de   los</w:t>
        <w:br/>
        <w:t>representantes, y que la prórroga a  él  concedida  fue  de  cinco  semanas,</w:t>
        <w:br/>
        <w:t>plazo menor que el retraso en que incurrieron  los  representantes.  Además,</w:t>
        <w:br/>
        <w:t>el hecho de que “debe responder, en el mismo plazo  de  la  contestación,  a</w:t>
        <w:br/>
        <w:t>dos peticiones distintas [demanda y escrito  de  solicitudes  y  argumentos]</w:t>
        <w:br/>
        <w:t>por sí solo provoca  desequilibrio  entre  las  partes”.  Por  consiguiente,</w:t>
        <w:br/>
        <w:t>requirió que la Corte no admitiera el escrito de  solicitudes  y  argumentos</w:t>
        <w:br/>
        <w:t>ni sus anexos.</w:t>
        <w:br/>
        <w:br/>
        <w:t>La Comisión consideró que este alegato del  Estado  no  correspondía  a  una</w:t>
        <w:br/>
        <w:t>excepción  preliminar  sino  a  una  observación  formal   al   escrito   de</w:t>
        <w:br/>
        <w:t>solicitudes y argumentos, y que “no se referir[iá al mismo]  por  desconocer</w:t>
        <w:br/>
        <w:t>la fecha en que efectivamente las víctimas y sus  representantes  recibieron</w:t>
        <w:br/>
        <w:t>la correspondiente copia de la demanda y la totalidad  de  sus  apéndices  y</w:t>
        <w:br/>
        <w:t>anexos; y en consecuencia, desde cuando [debería contarse] el plazo  de  dos</w:t>
        <w:br/>
        <w:t>meses” otorgado por el Tribunal para la presentación de dicho escrito.</w:t>
        <w:br/>
        <w:br/>
        <w:t>Los representantes alegaron que mediante nota  de  la  Secretaría  de  9  de</w:t>
        <w:br/>
        <w:t>junio de 2008, en  respuesta  al  pedido  de  aclaración  formulado  por  el</w:t>
        <w:br/>
        <w:t>Estado, se informó  a  las  partes  que  los  representantes  recibieron  el</w:t>
        <w:br/>
        <w:t>escrito original de la demanda y sus anexos vía courier el 6 de  febrero  de</w:t>
        <w:br/>
        <w:t>2008. De ese modo, el plazo de dos meses para la  presentación  del  escrito</w:t>
        <w:br/>
        <w:t>de solicitudes y argumentos expiraba el 6 de abril de 2008. A juicio de  los</w:t>
        <w:br/>
        <w:t>representantes,  siendo  esa  fecha  un  domingo,  el  referido   plazo   se</w:t>
        <w:br/>
        <w:t>prorrogaba hasta el lunes siguiente, es decir, 7 de abril de 2008, fecha  en</w:t>
        <w:br/>
        <w:t>que enviaron su escrito de  solicitudes  y  argumentos  vía  facsimilar.  En</w:t>
        <w:br/>
        <w:t>cuanto al artículo 26.1 del Reglamento, señalaron  que  el  plazo  de  siete</w:t>
        <w:br/>
        <w:t>días previsto  en  esa  norma  se  refiere  al  “envío”  de  los  documentos</w:t>
        <w:br/>
        <w:t>originales y sus  anexos.  En  ese  sentido,  alegaron  que  su  escrito  de</w:t>
        <w:br/>
        <w:t>solicitudes y argumentos y sus anexos fueron remitidos a la Corte el  14  de</w:t>
        <w:br/>
        <w:t>abril de 2008, dentro del plazo referido.</w:t>
        <w:br/>
        <w:br/>
        <w:t xml:space="preserve">                                      *</w:t>
        <w:br/>
        <w:t xml:space="preserve">                                   *     *</w:t>
        <w:br/>
        <w:br/>
        <w:t>Si bien la Convención Americana y el Reglamento no explican el  concepto  de</w:t>
        <w:br/>
        <w:t>“excepción preliminar”, en su jurisprudencia reiterada la Corte ha  afirmado</w:t>
        <w:br/>
        <w:t>que por este medio se  cuestiona  la  admisibilidad  de  una  demanda  o  la</w:t>
        <w:br/>
        <w:t>competencia del Tribunal para conocer  determinado  caso  o  alguno  de  sus</w:t>
        <w:br/>
        <w:t>aspectos, en razón de la persona, la materia, el tiempo o  el  lugar[9].  De</w:t>
        <w:br/>
        <w:t>tal manera, la Corte ha señalado que  una  excepción  preliminar  tiene  por</w:t>
        <w:br/>
        <w:t>finalidad obtener una decisión que prevenga o impida el  análisis  sobre  el</w:t>
        <w:br/>
        <w:t>fondo del aspecto cuestionado o del  caso  en  su  conjunto.  Por  ello,  el</w:t>
        <w:br/>
        <w:t>planteo  debe  satisfacer  las  características  jurídicas   esenciales   en</w:t>
        <w:br/>
        <w:t>contenido  y  finalidad  que  le  confieran  el   carácter   de   “excepción</w:t>
        <w:br/>
        <w:t>preliminar”. Los planteamientos que  no  tengan  tal  naturaleza,  como  por</w:t>
        <w:br/>
        <w:t>ejemplo los que se refieren al fondo  de  un  caso,  pueden  ser  formulados</w:t>
        <w:br/>
        <w:t>mediante otros actos procesales previstos en la Convención  Americana,  pero</w:t>
        <w:br/>
        <w:t>no bajo la figura de una excepción preliminar[10].</w:t>
        <w:br/>
        <w:br/>
        <w:t>En el presente caso, el supuesto incumplimiento  de  los  representantes  de</w:t>
        <w:br/>
        <w:t>los  plazos  previstos  en  el  Reglamento  para  presentar  el  escrito  de</w:t>
        <w:br/>
        <w:t>solicitudes  y  argumentos  y  sus  anexos,  no   sustenta   una   excepción</w:t>
        <w:br/>
        <w:t>preliminar, pues no objeta la admisibilidad de la demanda o  impide  que  el</w:t>
        <w:br/>
        <w:t>Tribunal conozca el caso. En efecto, aún cuando, hipotéticamente,  la  Corte</w:t>
        <w:br/>
        <w:t>resolviera el planteo del Estado  de  manera  afirmativa,  no  afectaría  en</w:t>
        <w:br/>
        <w:t>manera alguna la competencia del  Tribunal  para  conocer  el  fondo  de  la</w:t>
        <w:br/>
        <w:t>controversia.  En  razón  de  lo   anterior,   la   Corte   desestima   este</w:t>
        <w:br/>
        <w:t>planteamiento por no constituir propiamente una excepción preliminar.</w:t>
        <w:br/>
        <w:br/>
        <w:t>Sin perjuicio de lo anterior, el Tribunal analizará el argumento del  Estado</w:t>
        <w:br/>
        <w:t>relativo a la admisibilidad del escrito de solicitudes y  argumentos  y  las</w:t>
        <w:br/>
        <w:t>pruebas aportadas junto  con  el  mismo,  en  el  capítulo  de  la  presente</w:t>
        <w:br/>
        <w:t>Sentencia referido a la prueba (infra párrs. 57 a 64).</w:t>
        <w:br/>
        <w:br/>
        <w:t>B)  Imposibilidad  de  alegar  violaciones  no   consideradas   durante   el</w:t>
        <w:br/>
        <w:t>procedimiento ante la Comisión Interamericana</w:t>
        <w:br/>
        <w:br/>
        <w:t>El  Estado  señaló  que  la  violación  al  artículo  28  de  la  Convención</w:t>
        <w:br/>
        <w:t>Americana[11] no fue alegada durante  el  procedimiento  ante  la  Comisión,</w:t>
        <w:br/>
        <w:t>sino que fue incluida en la demanda  luego  de  una  afirmación  del  Estado</w:t>
        <w:br/>
        <w:t>sobre la dificultad de comunicación con el  estado  de  Paraná  durante  una</w:t>
        <w:br/>
        <w:t>reunión de trabajo relativa  al  cumplimiento  de  las  recomendaciones  del</w:t>
        <w:br/>
        <w:t>Informe de Fondo No. 14/07, llevada a cabo  entre  los  litigantes  ante  la</w:t>
        <w:br/>
        <w:t>Comisión Interamericana.  Alegó  también  que  el  referido  dispositivo  no</w:t>
        <w:br/>
        <w:t>establece derecho  o  libertad  alguna,  sino  reglas  de  interpretación  y</w:t>
        <w:br/>
        <w:t>aplicación de la Convención, y que dicho  tratado,  particularmente  en  sus</w:t>
        <w:br/>
        <w:t>artículos 48.1 y 63, es claro al establecer  que  los  órganos  del  Sistema</w:t>
        <w:br/>
        <w:t>Interamericano sólo pueden examinar  eventuales  violaciones  a  derechos  y</w:t>
        <w:br/>
        <w:t>libertades. Por lo expuesto, la alegada  violación  al  artículo  28  de  la</w:t>
        <w:br/>
        <w:t>Convención no debe ser valorada por la Corte.</w:t>
        <w:br/>
        <w:br/>
        <w:t>Por su parte, la Comisión argumentó que “el artículo  28  de  la  Convención</w:t>
        <w:br/>
        <w:t>Americana no es solamente una  regla  de  interpretación  […].  Dicha  norma</w:t>
        <w:br/>
        <w:t>establece  obligaciones  cuyo  cumplimiento,  al  igual  que   el   de   las</w:t>
        <w:br/>
        <w:t>obligaciones emanadas de los artículos 1.1, 2, 26 y 27 de la  Convención  es</w:t>
        <w:br/>
        <w:t>susceptible  de  verificación  y  pronunciamiento   por   los   órganos   de</w:t>
        <w:br/>
        <w:t>supervisión del sistema interamericano”. Asimismo, señaló que el  Estado  no</w:t>
        <w:br/>
        <w:t>negó haber utilizado como defensa durante el proceso ante  la  Comisión  las</w:t>
        <w:br/>
        <w:t>supuestas dificultades en la coordinación entre las autoridades federales  y</w:t>
        <w:br/>
        <w:t>las del estado de Paraná. Esa actitud  de  Brasil  llevó  a  la  Comisión  a</w:t>
        <w:br/>
        <w:t>incluir esta cuestión en el Informe de  Fondo  y,  en  consecuencia,  en  la</w:t>
        <w:br/>
        <w:t>demanda sometida al Tribunal. Por lo tanto, la Comisión solicitó a la  Corte</w:t>
        <w:br/>
        <w:t>que rechace esta excepción preliminar.</w:t>
        <w:br/>
        <w:br/>
        <w:t>Los representantes refutaron la afirmación del Estado de que el artículo  28</w:t>
        <w:br/>
        <w:t>de la Convención no puede ser incluido  entre  las  violaciones  alegadas  y</w:t>
        <w:br/>
        <w:t>coincidieron con la Comisión respecto a que dicho artículo no  es  sólo  una</w:t>
        <w:br/>
        <w:t>norma de interpretación, sino que establece obligaciones  para  los  Estados</w:t>
        <w:br/>
        <w:t>Partes al determinar expresamente que los estados  federales  deben  cumplir</w:t>
        <w:br/>
        <w:t>todas las disposiciones de la Convención. Afirmaron también que la Corte  ha</w:t>
        <w:br/>
        <w:t>reconocido que “hechos ocurridos posteriormente  al  inicio  de  la  demanda</w:t>
        <w:br/>
        <w:t>pueden ser presentados al Tribunal hasta antes de ser emitida la  sentencia.</w:t>
        <w:br/>
        <w:t>En lo que respecta a la inclusión de nuevos artículos[,] la Comisión  y  los</w:t>
        <w:br/>
        <w:t>[representantes] poseen legitimidad para [someterlos a  conocimiento  de  la</w:t>
        <w:br/>
        <w:t>Corte], entendiendo […] que el no admitir esa posibilidad  sería  restringir</w:t>
        <w:br/>
        <w:t>su condición de sujetos de  Derecho  Internacional”.  Finalmente,  señalaron</w:t>
        <w:br/>
        <w:t>que la Corte tiene la facultad de examinar violaciones de  artículos  de  la</w:t>
        <w:br/>
        <w:t>Convención no alegados por las partes con base en el  principio  iura  novit</w:t>
        <w:br/>
        <w:t>curia.</w:t>
        <w:br/>
        <w:br/>
        <w:t xml:space="preserve">                                      *</w:t>
        <w:br/>
        <w:t xml:space="preserve">                                   *     *</w:t>
        <w:br/>
        <w:br/>
        <w:t>El Tribunal observa que el alegato del Estado corresponde  a  una  excepción</w:t>
        <w:br/>
        <w:t>preliminar, la cual tiene por objeto prevenir el conocimiento por  parte  de</w:t>
        <w:br/>
        <w:t>la Corte del supuesto  incumplimiento  del  artículo  28  de  la  Convención</w:t>
        <w:br/>
        <w:t>Americana, relativo a la “cláusula federal”.</w:t>
        <w:br/>
        <w:br/>
        <w:t>Cuando se alega como excepción preliminar un cuestionamiento a la  actuación</w:t>
        <w:br/>
        <w:t>de la Comisión en relación con el procedimiento seguido ante  dicho  órgano,</w:t>
        <w:br/>
        <w:t>la Corte ha afirmado  que  la  Comisión  Interamericana  tiene  autonomía  e</w:t>
        <w:br/>
        <w:t>independencia en el ejercicio de su mandato conforme a  lo  establecido  por</w:t>
        <w:br/>
        <w:t>la Convención  Americana[12]y,  particularmente,  en  el  ejercicio  de  las</w:t>
        <w:br/>
        <w:t>funciones que le  competen  en  el  procedimiento  relativo  al  trámite  de</w:t>
        <w:br/>
        <w:t>peticiones  individuales  dispuesto  por  los  artículos  44  a  51  de   la</w:t>
        <w:br/>
        <w:t>Convención[13]. No obstante, dentro de  las  atribuciones  de  la  Corte  se</w:t>
        <w:br/>
        <w:t>encuentra la de efectuar el control de legalidad de las  actuaciones  de  la</w:t>
        <w:br/>
        <w:t>Comisión  en  lo  referente  al  trámite  de  asuntos  que  estén  bajo   el</w:t>
        <w:br/>
        <w:t>conocimiento de la propia Corte[14]. Ha sido un criterio sostenido por  este</w:t>
        <w:br/>
        <w:t>Tribunal que la Convención Americana le confiere  jurisdicción  plena  sobre</w:t>
        <w:br/>
        <w:t>todas las cuestiones  relativas  a  un  caso  sometido  a  su  conocimiento,</w:t>
        <w:br/>
        <w:t>incluso  sobre  los  presupuestos  procesales  en  los  que  se   funda   la</w:t>
        <w:br/>
        <w:t>posibilidad de que ejerza su competencia[15]. Esto no supone  necesariamente</w:t>
        <w:br/>
        <w:t>revisar el procedimiento que se llevó a cabo  ante  la  Comisión,  salvo  en</w:t>
        <w:br/>
        <w:t>casos excepcionales en que exista un error grave que vulnere el  derecho  de</w:t>
        <w:br/>
        <w:t>defensa de las partes[16].</w:t>
        <w:br/>
        <w:br/>
        <w:t>Asimismo, la parte que afirma que una actuación de la  Comisión  durante  el</w:t>
        <w:br/>
        <w:t>procedimiento ante la misma ha sido llevada a cabo mediante un  error  grave</w:t>
        <w:br/>
        <w:t>que  afectó  su  derecho  de  defensa  debe  demostrar   efectivamente   tal</w:t>
        <w:br/>
        <w:t>perjuicio[17]. Por ello, a este respecto, no resulta suficiente una queja  o</w:t>
        <w:br/>
        <w:t>discrepancia  de  criterios  en  relación  a  lo  actuado  por  la  Comisión</w:t>
        <w:br/>
        <w:t>Interamericana.</w:t>
        <w:br/>
        <w:br/>
        <w:t>La Corte observa que no se  desprende  del  expediente  lo  alegado  por  el</w:t>
        <w:br/>
        <w:t>Estado en cuanto a que el supuesto incumplimiento del artículo 28 no  habría</w:t>
        <w:br/>
        <w:t>sido considerado durante el procedimiento ante la  Comisión  Interamericana,</w:t>
        <w:br/>
        <w:t>y que sólo habría sido incluido en la  demanda  luego  de  una  mención  del</w:t>
        <w:br/>
        <w:t>Estado relacionada con el cumplimiento de las reparaciones  del  Informe  de</w:t>
        <w:br/>
        <w:t>Fondo No. 14/07. Durante su procedimiento, la Comisión consideró los  hechos</w:t>
        <w:br/>
        <w:t>del caso a la luz del artículo 28 de la  Convención  Americana,  concluyendo</w:t>
        <w:br/>
        <w:t>en  el  Informe  de  Fondo  mencionado  que  el  Estado  incumplió  con  las</w:t>
        <w:br/>
        <w:t>obligaciones  que  se  derivan  de  la  denominada  “cláusula  federal”   y,</w:t>
        <w:br/>
        <w:t>consecuentemente, alegó el supuesto incumplimiento  de  dicha  norma  en  su</w:t>
        <w:br/>
        <w:t>demanda ante este Tribunal.</w:t>
        <w:br/>
        <w:br/>
        <w:t>La  Corte  considera  que  la  inclusión  en   la   demanda   del   supuesto</w:t>
        <w:br/>
        <w:t>incumplimiento del artículo 28 de la Convención Americana, cuando  el  mismo</w:t>
        <w:br/>
        <w:t>constaba en el Informe de  Fondo  No.  14/07  de  la  Comisión,  no  resulta</w:t>
        <w:br/>
        <w:t>contraria a las disposiciones relevantes de la Convención  Americana  y  del</w:t>
        <w:br/>
        <w:t>Reglamento de la Comisión. Asimismo, durante el trámite  del  caso  ante  la</w:t>
        <w:br/>
        <w:t>Corte, el Estado tuvo la oportunidad de presentar sus argumentos de  defensa</w:t>
        <w:br/>
        <w:t>en cuanto a ese aspecto de la demanda y no ha acreditado un perjuicio  a  su</w:t>
        <w:br/>
        <w:t>derecho de defensa en razón de la referida actuación de la Comisión. De  tal</w:t>
        <w:br/>
        <w:t>modo, la Corte no  encuentra  elementos  para  modificar  en  este  caso  lo</w:t>
        <w:br/>
        <w:t>resuelto por la Comisión Interamericana.</w:t>
        <w:br/>
        <w:br/>
        <w:t>Finalmente, de acuerdo con el artículo 62.3  de  la  Convención,  “la  Corte</w:t>
        <w:br/>
        <w:t>tiene  competencia  para  conocer  de   cualquier   caso   relativo   a   la</w:t>
        <w:br/>
        <w:t>interpretación y aplicación de las disposiciones de esta Convención  que  le</w:t>
        <w:br/>
        <w:t>sea sometido, siempre que los Estados Partes en el caso hayan  reconocido  o</w:t>
        <w:br/>
        <w:t>reconozcan dicha competencia, ora por declaración especial, como  se  indica</w:t>
        <w:br/>
        <w:t>en los incisos anteriores, ora por convención especial”. Por  lo  tanto,  el</w:t>
        <w:br/>
        <w:t>Tribunal tiene competencia  para  analizar  el  alegado  incumplimiento  del</w:t>
        <w:br/>
        <w:t>artículo 28 de la Convención, independientemente de su naturaleza  jurídica,</w:t>
        <w:br/>
        <w:t>sea una obligación general, un derecho o una norma  de  interpretación.  Con</w:t>
        <w:br/>
        <w:t>base en lo expuesto, la Corte desestima esta excepción preliminar.</w:t>
        <w:br/>
        <w:br/>
        <w:t>C) Falta de agotamiento de los recursos judiciales internos</w:t>
        <w:br/>
        <w:br/>
        <w:t>El  Estado  alegó,  en  términos  generales,  que  los   representantes   no</w:t>
        <w:br/>
        <w:t>cumplieron con el requisito de previo agotamiento de los  recursos  internos</w:t>
        <w:br/>
        <w:t>antes de acudir al Sistema Interamericano. En ese sentido señaló que: i)  el</w:t>
        <w:br/>
        <w:t>mandado de  segurança  no  era  el  recurso  idóneo  para  hacer  cesar  las</w:t>
        <w:br/>
        <w:t>supuestas violaciones de derechos humanos, sino el hábeas  corpus;  ii)  una</w:t>
        <w:br/>
        <w:t>vez  que  las  presuntas  víctimas  eligieron  interponer  el   mandado   de</w:t>
        <w:br/>
        <w:t>segurança, debieron  agotar  el  recurso  ordinário  constitucional  con  el</w:t>
        <w:br/>
        <w:t>propósito de impugnar el fallo que extinguió aquella acción sin análisis  de</w:t>
        <w:br/>
        <w:t>su mérito; iii) ante la extinción del mandado de segurança, hubieran  podido</w:t>
        <w:br/>
        <w:t>promover  una  acción  ordinaria  para  solicitar  la  declaración   de   la</w:t>
        <w:br/>
        <w:t>ilegalidad de la  prueba  y  la  destrucción  de  las  cintas,  pero  no  lo</w:t>
        <w:br/>
        <w:t>hicieron, y iv) las presuntas víctimas no  agotaron  los  recursos  internos</w:t>
        <w:br/>
        <w:t>respecto de las supuestas violaciones  a  los  derechos  a  la  libertad  de</w:t>
        <w:br/>
        <w:t>asociación y a la protección de la honra y  de  la  dignidad.  Asimismo,  el</w:t>
        <w:br/>
        <w:t>Estado afirmó que la acción penal por la divulgación de  las  conversaciones</w:t>
        <w:br/>
        <w:t>grabadas se tramitó de acuerdo con el debido proceso legal  y  en  un  plazo</w:t>
        <w:br/>
        <w:t>razonable, por lo que  la  Corte  actuaría  como  una  cuarta  instancia  de</w:t>
        <w:br/>
        <w:t>revisión si analizara el fondo  del  caso.  El  Estado  adujo  que  presentó</w:t>
        <w:br/>
        <w:t>dichos alegatos durante la fase de admisibilidad ante  la  Comisión.  Señaló</w:t>
        <w:br/>
        <w:t>que en el presente caso no incidió el  principio  del  estoppel,  y  que  la</w:t>
        <w:br/>
        <w:t>excepción del no agotamiento de los recursos internos  puede  ser  analizada</w:t>
        <w:br/>
        <w:t>por el Tribunal.  En  ese  sentido,  el  Estado  requirió  a  la  Corte  que</w:t>
        <w:br/>
        <w:t>determine la imposibilidad de examinar el mérito de la demanda.</w:t>
        <w:br/>
        <w:br/>
        <w:t>La  Corte  ha  desarrollado   pautas   para   analizar   la   excepción   de</w:t>
        <w:br/>
        <w:t>incumplimiento de la regla del agotamiento de los recursos internos[18].  En</w:t>
        <w:br/>
        <w:t>cuanto a los aspectos formales, en el entendido de  que  esta  excepción  es</w:t>
        <w:br/>
        <w:t>una defensa disponible para el Estado, deberán  verificarse  las  cuestiones</w:t>
        <w:br/>
        <w:t>propiamente procesales, tales como el momento procesal en que  la  excepción</w:t>
        <w:br/>
        <w:t>ha sido planteada; los hechos respecto de los cuales  se  planteó  y  si  la</w:t>
        <w:br/>
        <w:t>parte interesada ha señalado que la decisión de  admisibilidad  se  basó  en</w:t>
        <w:br/>
        <w:t>informaciones erróneas o en alguna afectación  de  su  derecho  de  defensa.</w:t>
        <w:br/>
        <w:t>Respecto de los presupuestos materiales, se observará si se han  interpuesto</w:t>
        <w:br/>
        <w:t>y  agotado  los  recursos  de  la  jurisdicción  interna,  conforme  a   los</w:t>
        <w:br/>
        <w:t>principios  del   Derecho   Internacional   generalmente   reconocidos;   en</w:t>
        <w:br/>
        <w:t>particular, si el Estado que presenta esta  excepción  ha  especificado  los</w:t>
        <w:br/>
        <w:t>recursos internos que aún no se han agotado, y será  preciso  demostrar  que</w:t>
        <w:br/>
        <w:t>estos recursos se  encontraban  disponibles  y  eran  adecuados,  idóneos  y</w:t>
        <w:br/>
        <w:t>efectivos. Por tratarse de una cuestión de  admisibilidad  de  una  petición</w:t>
        <w:br/>
        <w:t>ante el Sistema Interamericano, deben verificarse los  presupuestos  de  esa</w:t>
        <w:br/>
        <w:t>regla según sea alegado, si bien el análisis de  los  presupuestos  formales</w:t>
        <w:br/>
        <w:t>prevalece sobre los de  carácter  material  y,  en  determinadas  ocasiones,</w:t>
        <w:br/>
        <w:t>estos últimos pueden tener relación con el fondo del asunto[19].</w:t>
        <w:br/>
        <w:br/>
        <w:t>El Tribunal analizará esta excepción preliminar siguiendo el  orden  de  los</w:t>
        <w:br/>
        <w:t>alegatos presentados por el Estado.</w:t>
        <w:br/>
        <w:br/>
        <w:br/>
        <w:t xml:space="preserve">      C.1) Mandado de segurança</w:t>
        <w:br/>
        <w:br/>
        <w:br/>
        <w:t>El Estado alegó que los representantes de COANA y  ADECON  interpusieron  un</w:t>
        <w:br/>
        <w:t>mandado de segurança ante el Tribunal de Justicia del estado de  Paraná  (en</w:t>
        <w:br/>
        <w:t>adelante también “el Tribunal de Justicia”), solicitando la cesación de  las</w:t>
        <w:br/>
        <w:t>interceptaciones telefónicas y la destrucción de las cintas grabadas.  Dicha</w:t>
        <w:br/>
        <w:t>acción fue presentada cuando las interceptaciones ya  habían  cesado  y,  no</w:t>
        <w:br/>
        <w:t>siendo  posible  atender  al  pedido  de  suspensión  del   monitoreo,   fue</w:t>
        <w:br/>
        <w:t>considerada sin objeto y juzgada  extinta  sin  análisis  de  fondo.  Contra</w:t>
        <w:br/>
        <w:t>dicho  fallo,  los  representantes  de  las   organizaciones   interpusieron</w:t>
        <w:br/>
        <w:t>embargos de declaração[20], alegando  que  el  Tribunal  de  Justicia  había</w:t>
        <w:br/>
        <w:t>omitido pronunciarse  sobre  la  solicitud  de  destrucción  de  las  cintas</w:t>
        <w:br/>
        <w:t>grabadas. Este recurso fue rechazado por el Tribunal  de  Justicia  bajo  el</w:t>
        <w:br/>
        <w:t>fundamento de que dicho medio de impugnación no cabía contra  decisiones  en</w:t>
        <w:br/>
        <w:t>las que no hubo un análisis del fondo. No se interpusieron otros recursos  y</w:t>
        <w:br/>
        <w:t>la decisión que extinguió el mandado de segurança adquirió firmeza.</w:t>
        <w:br/>
        <w:br/>
        <w:t>Brasil alegó que el mandado de segurança no era el recurso adecuado para  el</w:t>
        <w:br/>
        <w:t>fin pretendido por las presuntas  víctimas.  Con  base  en  el  artículo  5º</w:t>
        <w:br/>
        <w:t>inciso  LXIX  de  la  Constitución  Federal  de  1988   (en   adelante   “la</w:t>
        <w:br/>
        <w:t>Constitución brasileña” o “la Constitución”),  “[e]l  ámbito  de  incidencia</w:t>
        <w:br/>
        <w:t>del mandado de segurança está […] definido  residualmente:  sólo  puede  ser</w:t>
        <w:br/>
        <w:t>interpuesto cuando el derecho determinado y cierto a ser protegido no  fuere</w:t>
        <w:br/>
        <w:t>amparado por hábeas corpus o hábeas data”. Agregó que “[c]omo el mandado  de</w:t>
        <w:br/>
        <w:t>segurança no contempla la posibilidad de producir  prueba  […],  no  era  el</w:t>
        <w:br/>
        <w:t>instrumento jurídico adecuado para la consecución del pedido de  destrucción</w:t>
        <w:br/>
        <w:t>de las cintas”. Señaló  que  los  tribunales  brasileños  entienden  que  el</w:t>
        <w:br/>
        <w:t>hábeas corpus es  el  recurso  idóneo  para  solicitar  la  declaratoria  de</w:t>
        <w:br/>
        <w:t>nulidad de las pruebas obtenidas a  través  de  la  presunta  violación  del</w:t>
        <w:br/>
        <w:t>derecho  a  la  intimidad.  Además,  considerando  que  la  comprobación   y</w:t>
        <w:br/>
        <w:t>declaración de la ilegalidad de las grabaciones no se podía hacer por  medio</w:t>
        <w:br/>
        <w:t>del mandado de segurança, dicha acción tampoco  sería  el  recurso  adecuado</w:t>
        <w:br/>
        <w:t>para determinar la destrucción de las cintas grabadas.</w:t>
        <w:br/>
        <w:br/>
        <w:t>Por otro lado, el Estado  afirmó  que  la  decisión  que  juzgó  extinto  el</w:t>
        <w:br/>
        <w:t>mandado de segurança fue emitida de conformidad  con  la  jurisprudencia  de</w:t>
        <w:br/>
        <w:t>los tribunales superiores  de  Brasil.  El  Estado  aludió  que  pese  a  la</w:t>
        <w:br/>
        <w:t>inadecuación de dicho instrumento, si las presuntas  víctimas  lo  eligieron</w:t>
        <w:br/>
        <w:t>para solicitar el cese de las alegadas violaciones, debieron  haber  agotado</w:t>
        <w:br/>
        <w:t>todos los recursos posibles en el marco de dicha acción, lo cual  implicaría</w:t>
        <w:br/>
        <w:t>la  interposición  de  un  recurso  ordinário  constitucional   [21].   Éste</w:t>
        <w:br/>
        <w:t>permitiría la  revisión  del  fallo  por  parte  del  Superior  Tribunal  de</w:t>
        <w:br/>
        <w:t>Justicia y el análisis del pedido de destrucción de las cintas  grabadas.  A</w:t>
        <w:br/>
        <w:t>criterio del Estado,  la  Comisión  se  equivocó  al  no  ponderar  que  los</w:t>
        <w:br/>
        <w:t>peticionarios  todavía  tenían  a  su  disposición  dicho  recurso,  que  no</w:t>
        <w:br/>
        <w:t>utilizaron los medios apropiados y disponibles para  la  protección  de  sus</w:t>
        <w:br/>
        <w:t>derechos  en  el  ámbito  interno,  y  que  la  denegación  de  un   recurso</w:t>
        <w:br/>
        <w:t>inicialmente inadecuado no puede configurar el agotamiento de  los  recursos</w:t>
        <w:br/>
        <w:t>internos. Asimismo, los peticionarios también habrían podido recurrir a  las</w:t>
        <w:br/>
        <w:t>vías  ordinarias,  mediante  una  acción  ordinaria  de  conocimiento   para</w:t>
        <w:br/>
        <w:t>solicitar la declaración de la ilegalidad de la prueba y la  destrucción  de</w:t>
        <w:br/>
        <w:t>las cintas.</w:t>
        <w:br/>
        <w:br/>
        <w:t>La Comisión sostuvo que la excepción preliminar bajo examen tiene  por  base</w:t>
        <w:br/>
        <w:t>la inconformidad del Estado con lo decidido oportunamente.  Agregó  que,  en</w:t>
        <w:br/>
        <w:t>estricto apego al principio del contradictorio, recibió  los  argumentos  de</w:t>
        <w:br/>
        <w:t>ambas partes en cuanto al  agotamiento  de  los  recursos  internos.  Dichos</w:t>
        <w:br/>
        <w:t>alegatos fueron debidamente  analizados  y  considerados  a  la  luz  de  la</w:t>
        <w:br/>
        <w:t>Convención, la  jurisprudencia  del  Sistema  Interamericano,  la  evidencia</w:t>
        <w:br/>
        <w:t>aportada y las características del caso particular, razón por la  cual  “una</w:t>
        <w:br/>
        <w:t>nueva discusión sobre esta materia [es] improcedente”.  Igualmente,  sostuvo</w:t>
        <w:br/>
        <w:t>que el Estado no alegó en su contestación a la demanda que  la  decisión  de</w:t>
        <w:br/>
        <w:t>admisibilidad se haya basado en información errónea o fuera resultado de  un</w:t>
        <w:br/>
        <w:t>proceso en el que las partes no  actuaron  con  igualdad  de  armas  o  hubo</w:t>
        <w:br/>
        <w:t>violación al derecho a la defensa. Para la Comisión, “[e]l contenido de  las</w:t>
        <w:br/>
        <w:t>decisiones de admisibilidad adoptadas conforme a las reglas establecidas  en</w:t>
        <w:br/>
        <w:t>la Convención y en [su] Reglamento […] en principio no debiera  ser  materia</w:t>
        <w:br/>
        <w:t>de nuevo examen sustancial”. Por lo tanto, la Comisión solicitó a  la  Corte</w:t>
        <w:br/>
        <w:t>que desestime por infundada  la  excepción  preliminar  interpuesta  por  el</w:t>
        <w:br/>
        <w:t>Estado.</w:t>
        <w:br/>
        <w:br/>
        <w:t>Los representantes manifestaron que no debe prosperar el alegato del  Estado</w:t>
        <w:br/>
        <w:t>de que esta  acción  no  era  el  instrumento  adecuado  para  impugnar  las</w:t>
        <w:br/>
        <w:t>interceptaciones  telefónicas.   Dicha   petición   fue   recibida   –aunque</w:t>
        <w:br/>
        <w:t>posteriormente denegada– por el Tribunal de Justicia, el  cual  no  mencionó</w:t>
        <w:br/>
        <w:t>en su decisión la supuesta inadecuación de la vía procesal utilizada  y,  de</w:t>
        <w:br/>
        <w:t>ese modo, reconoció implícitamente la validez del mandado de segurança  para</w:t>
        <w:br/>
        <w:t>el fin  pretendido.  Si  ese  tribunal  interno  hubiera  entendido  que  la</w:t>
        <w:br/>
        <w:t>cuestión debía ser analizada mediante otra acción,  podría  haber  tramitado</w:t>
        <w:br/>
        <w:t>la petición como hábeas corpus o extinguido el proceso por inadecuación  del</w:t>
        <w:br/>
        <w:t>pedido. Los  representantes  afirmaron  que  al  interponer  el  mandado  de</w:t>
        <w:br/>
        <w:t>segurança, las violaciones de los derechos a la libertad  de  asociación,  a</w:t>
        <w:br/>
        <w:t>la honra y a la dignidad ya se habían consumado, por lo que  pretendían  por</w:t>
        <w:br/>
        <w:t>medio de este recurso impedir la continuidad de tales violaciones. Frente  a</w:t>
        <w:br/>
        <w:t>la extinción del proceso sin juzgamiento del  fondo  y  al  rechazo  de  los</w:t>
        <w:br/>
        <w:t>embargos de declaração, no había utilidad en extender  el  debate  sobre  la</w:t>
        <w:br/>
        <w:t>suspensión de las interceptaciones telefónicas hasta  el  Superior  Tribunal</w:t>
        <w:br/>
        <w:t>de Justicia a través de un recurso ordinário  constitucional,  porque  éstas</w:t>
        <w:br/>
        <w:t>ya habían terminado y porque no sería por medio de un mandado  de  segurança</w:t>
        <w:br/>
        <w:t>que las presuntas víctimas obtendrían la sanción  de  los  agentes  públicos</w:t>
        <w:br/>
        <w:t>involucrados en las ilegalidades. Los representantes adujeron que, como  las</w:t>
        <w:br/>
        <w:t>interceptaciones estaban suspendidas en la época  de  la  interposición  del</w:t>
        <w:br/>
        <w:t>mandado de segurança, se agotó el recurso específico para el fin  intentado.</w:t>
        <w:br/>
        <w:t>En consecuencia, la excepción preliminar planteada por el  Estado  debe  ser</w:t>
        <w:br/>
        <w:t>rechazada.</w:t>
        <w:br/>
        <w:br/>
        <w:t xml:space="preserve">                                      *</w:t>
        <w:br/>
        <w:t xml:space="preserve">                                   *     *</w:t>
        <w:br/>
        <w:br/>
        <w:t>El Estado planteó la excepción de  falta  de  agotamiento  de  los  recursos</w:t>
        <w:br/>
        <w:t>internos en relación con el mandado de segurança en su escrito presentado  a</w:t>
        <w:br/>
        <w:t>la Comisión Interamericana el 14 de noviembre de 2001, es decir, durante  la</w:t>
        <w:br/>
        <w:t>etapa de admisibilidad de la petición. La Corte  aprecia  que  la  excepción</w:t>
        <w:br/>
        <w:t>fue presentada oportunamente.</w:t>
        <w:br/>
        <w:br/>
        <w:t>En lo que  concierne  al  recurso  idóneo  para  hacer  cesar  las  alegadas</w:t>
        <w:br/>
        <w:t>violaciones a los derechos humanos de las  presuntas  víctimas  el  Tribunal</w:t>
        <w:br/>
        <w:t>entiende, como lo señaló la perito  propuesta  por  el  Estado[22],  que  el</w:t>
        <w:br/>
        <w:t>hábeas corpus es una acción cuya aplicación se “restring[e] a los  casos  de</w:t>
        <w:br/>
        <w:t>ofensa o amenaza a la libertad de locomoción […] por ilegalidad o  abuso  de</w:t>
        <w:br/>
        <w:t>poder”. A su vez, el mandado de segurança “es un instrumento para la  tutela</w:t>
        <w:br/>
        <w:t>de un derecho determinado y cierto violado o amenazado por actos ilegales  o</w:t>
        <w:br/>
        <w:t>abusivos de agentes públicos […]”, que se caracteriza por la  protección  de</w:t>
        <w:br/>
        <w:t>derechos distintos  a  la  libertad  de  locomoción  y,  por  lo  tanto  “no</w:t>
        <w:br/>
        <w:t>amparado[s] por el  hábeas  corpus”.  De  acuerdo  con  la  opinión  experta</w:t>
        <w:br/>
        <w:t>mencionada, “es posible la interposición del mandado de segurança  en  casos</w:t>
        <w:br/>
        <w:t>de solicitudes de […]  interceptaciones  telefónicas  cuando  no  se  afecte</w:t>
        <w:br/>
        <w:t>directamente el derecho  de  locomoción  de  la  persona  [objeto  de  dicha</w:t>
        <w:br/>
        <w:t>medida]”. La Corte observa que  las  personas  cuyas  conversaciones  fueron</w:t>
        <w:br/>
        <w:t>intervenidas y grabadas gozaban de su libertad de  locomoción  y  que  dicho</w:t>
        <w:br/>
        <w:t>derecho  tampoco  se  encontraba  amenazado  directamente  por  una   medida</w:t>
        <w:br/>
        <w:t>coercitiva  de  su  libertad  personal   durante   el   transcurso   de   la</w:t>
        <w:br/>
        <w:t>interceptación telefónica o posteriormente. Por lo tanto, tomando en  cuenta</w:t>
        <w:br/>
        <w:t>que el derecho de locomoción no estaba siendo  considerado  directamente  en</w:t>
        <w:br/>
        <w:t>el presente caso, no era el hábeas corpus, sino el mandado de segurança,  el</w:t>
        <w:br/>
        <w:t>recurso adecuado  a  fin  de  atender  a  la  pretensión  de  las  presuntas</w:t>
        <w:br/>
        <w:t>víctimas.</w:t>
        <w:br/>
        <w:br/>
        <w:t>La Corte observa que cuando las presuntas víctimas interpusieron el  mandado</w:t>
        <w:br/>
        <w:t>de  segurança,  el   5   de   octubre   de   1999[23],   efectivamente   las</w:t>
        <w:br/>
        <w:t>interceptaciones telefónicas habían cesado y la divulgación  de  las  cintas</w:t>
        <w:br/>
        <w:t>grabadas había ocurrido (infra párrs. 97  y  94  respectivamente).  Ante  la</w:t>
        <w:br/>
        <w:t>extinción  del  mandado  de  segurança  por  la  pérdida  del  objeto  y  la</w:t>
        <w:br/>
        <w:t>denegación de  los  embargos  de  declaração,  el  Estado  sostuvo  que  los</w:t>
        <w:br/>
        <w:t>representantes de las presuntas víctimas debieron  haber  interpuesto  otros</w:t>
        <w:br/>
        <w:t>remedios judiciales, como un recurso ordinário constitucional o  una  acción</w:t>
        <w:br/>
        <w:t>ordinaria de conocimiento. Dichas acciones  legales  podían,  eventualmente,</w:t>
        <w:br/>
        <w:t>llevar a un nuevo análisis por parte de otros tribunales de la solicitud  de</w:t>
        <w:br/>
        <w:t>destrucción de las cintas grabadas.</w:t>
        <w:br/>
        <w:br/>
        <w:br/>
        <w:t>La Corte considera que los recursos que deben ser agotados son aquellos  que</w:t>
        <w:br/>
        <w:t>resultan adecuados en la situación particular de la  violación  de  derechos</w:t>
        <w:br/>
        <w:t>humanos  alegada,  en  el  caso  la  interceptación  y  grabación   de   las</w:t>
        <w:br/>
        <w:t>conversaciones telefónicas y la  divulgación  de  las  mismas.  El  Tribunal</w:t>
        <w:br/>
        <w:t>entiende que la destrucción de las cintas que contenían las  grabaciones  no</w:t>
        <w:br/>
        <w:t>determinaría el cese o la reparación de aquellas  violaciones  alegadas  por</w:t>
        <w:br/>
        <w:t>las presuntas víctimas. En efecto, la interposición de un recurso  ordinário</w:t>
        <w:br/>
        <w:t>constitucional o una acción ordinaria  de  conocimiento  con  el  objeto  de</w:t>
        <w:br/>
        <w:t>destruir las cintas de las conversaciones grabadas  no  podría  remediar  la</w:t>
        <w:br/>
        <w:t>interceptación  y  divulgación  pasada,  sino  que  podría  ser  un  recurso</w:t>
        <w:br/>
        <w:t>adecuado  para  impedir  nuevas   divulgaciones,   y   prevenir   eventuales</w:t>
        <w:br/>
        <w:t>violaciones a los derechos humanos en el futuro. Por ello, una  vez  agotado</w:t>
        <w:br/>
        <w:t>el mandado de segurança no era necesario  continuar  intentando  otras  vías</w:t>
        <w:br/>
        <w:t>legales, que  no  tendrían  como  finalidad  el  cese  o  reparación  de  la</w:t>
        <w:br/>
        <w:t>interceptación, grabación y divulgación de  conversaciones  telefónicas  que</w:t>
        <w:br/>
        <w:t>habían ocurrido  anteriormente.  En  virtud  de  lo  expuesto,  el  Tribunal</w:t>
        <w:br/>
        <w:t>desestima esta excepción preliminar.</w:t>
        <w:br/>
        <w:br/>
        <w:t xml:space="preserve">            C.2) Acción penal</w:t>
        <w:br/>
        <w:br/>
        <w:t>El Estado alegó que las presuntas víctimas denunciaron los  hechos  ante  el</w:t>
        <w:br/>
        <w:t>Ministerio Público mediante la figura de representação  criminal  en  contra</w:t>
        <w:br/>
        <w:t>de   los   funcionarios   públicos   supuestamente   involucrados   en    la</w:t>
        <w:br/>
        <w:t>interceptación, grabación y divulgación de las  conversaciones  telefónicas.</w:t>
        <w:br/>
        <w:t>El Tribunal de Justicia resolvió archivar dicha  investigación  respecto  de</w:t>
        <w:br/>
        <w:t>los policías militares y la jueza Elisabeth Khater, ordenando  el  curso  de</w:t>
        <w:br/>
        <w:t>la acción penal  únicamente  contra  el  entonces  Secretario  de  Seguridad</w:t>
        <w:br/>
        <w:t>Pública del estado de Paraná, Cândido Martins, por  la  divulgación  de  las</w:t>
        <w:br/>
        <w:t>cintas grabadas. Dicho funcionario público  fue  absuelto  por  decisión  de</w:t>
        <w:br/>
        <w:t>segunda instancia. Agregó que “la acción penal fue debidamente instaurada  y</w:t>
        <w:br/>
        <w:t>juzgada, de acuerdo con  el  debido  proceso  legal,  en  tiempo  regular  y</w:t>
        <w:br/>
        <w:t>razonable (poco más  de  4  años)”.  Resaltó  que  la  acción  penal  estaba</w:t>
        <w:br/>
        <w:t>concluida cuando la Comisión realizó el examen  de  admisibilidad,  lo  que,</w:t>
        <w:br/>
        <w:t>por sí solo, no autoriza  la  admisión  de  la  petición.  Solamente  si  la</w:t>
        <w:br/>
        <w:t>Comisión  considerase  que  la  acción  penal  no  se  había  tramitado   de</w:t>
        <w:br/>
        <w:t>conformidad con el debido proceso legal, que la decisión había sido  dictada</w:t>
        <w:br/>
        <w:t>en forma contraria a la ley o a la Convención  Americana  o  que  se  estaba</w:t>
        <w:br/>
        <w:t>ante una eventual demora injustificada en su tramitación, podría  justificar</w:t>
        <w:br/>
        <w:t>su  intervención.  Manifestó  que  de  conformidad  con  el   principio   de</w:t>
        <w:br/>
        <w:t>subsidiariedad debe ser  respetada  la  solución  interna  provista  por  el</w:t>
        <w:br/>
        <w:t>Estado, salvo que sea manifiestamente  ilegal.  En  este  caso  la  Comisión</w:t>
        <w:br/>
        <w:t>afirmó expresamente que no había evidencia de que el proceso judicial o  sus</w:t>
        <w:br/>
        <w:t>decisiones  estuviesen  viciados.  Solicitó  que  el  Tribunal  corrija   la</w:t>
        <w:br/>
        <w:t>situación, no admitiendo la  demanda  y  evitando  actuar  como  una  cuarta</w:t>
        <w:br/>
        <w:t>instancia de revisión.</w:t>
        <w:br/>
        <w:br/>
        <w:br/>
        <w:t>La Comisión, adicionalmente a los argumentos ya señalados (supra párr.  33),</w:t>
        <w:br/>
        <w:t>respecto de la investigación y la acción penal alegó que  al  establecer  el</w:t>
        <w:br/>
        <w:t>marco fáctico del caso había  destacado  la  deficiente  actividad  judicial</w:t>
        <w:br/>
        <w:t>destinada  a  investigar  las  violaciones  y  su  inconformidad   con   los</w:t>
        <w:br/>
        <w:t>estándares consagrados en la Convención. Los hechos  mencionados  demuestran</w:t>
        <w:br/>
        <w:t>una violación de los derechos a las garantías y protección  judiciales,  por</w:t>
        <w:br/>
        <w:t>lo que la resolución de esta materia, es decir, la eficacia de los  recursos</w:t>
        <w:br/>
        <w:t>internos, no corresponde a la naturaleza de una excepción  preliminar,  sino</w:t>
        <w:br/>
        <w:t>que deberá ser dilucidada como parte del fondo del caso.</w:t>
        <w:br/>
        <w:br/>
        <w:br/>
        <w:t>Los  representantes  afirmaron  que  la  representação  criminal   que   las</w:t>
        <w:br/>
        <w:t>presuntas   víctimas   presentaron   contra   los   agentes    supuestamente</w:t>
        <w:br/>
        <w:t>involucrados en la interceptación telefónica y la divulgación de las  cintas</w:t>
        <w:br/>
        <w:t>grabadas es “el recurso interno fundamental para la obtención de justicia  y</w:t>
        <w:br/>
        <w:t>no el mandado de segurança, que tuvo [el] objetivo único de hacer cesar  las</w:t>
        <w:br/>
        <w:t>interceptaciones ilegales”.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En relación con la  interposición  de  los  recursos  penales,  el  Tribunal</w:t>
        <w:br/>
        <w:t>aprecia que estos tienen por objeto determinar la  existencia  de  un  hecho</w:t>
        <w:br/>
        <w:t>punible  y,  en  su  caso,  la  responsabilidad  penal  de   los   supuestos</w:t>
        <w:br/>
        <w:t>infractores. Por ello, se trata de recursos con una  finalidad  diferente  y</w:t>
        <w:br/>
        <w:t>complementaria a la perseguida por el mandado de segurança, que  buscaba  el</w:t>
        <w:br/>
        <w:t>cese inmediato de  la  interceptación  y  grabación  de  las  conversaciones</w:t>
        <w:br/>
        <w:t>telefónicas.</w:t>
        <w:br/>
        <w:br/>
        <w:t>La Corte observa que durante la etapa de admisibilidad ante la  Comisión  el</w:t>
        <w:br/>
        <w:t>Estado informó sobre  la  existencia  de  algunos  recursos  penales  y  sus</w:t>
        <w:br/>
        <w:t>avances, negando que fueran  tramitados  con  demora[24].  Asimismo,  en  su</w:t>
        <w:br/>
        <w:t>escrito de 12 de octubre de 2005[25] el Estado indicó que  la  acción  penal</w:t>
        <w:br/>
        <w:t>contra el entonces Secretario de Seguridad Pública  del  Estado  de  Paraná,</w:t>
        <w:br/>
        <w:t>Cândido Martins, se  encontraba  concluida.  De  este  modo,  de  la  prueba</w:t>
        <w:br/>
        <w:t>documental se desprende que al momento en que la Comisión emitió su  Informe</w:t>
        <w:br/>
        <w:t>de Admisibilidad No. 18/06, el 2 de  marzo  de  2006[26],  la  investigación</w:t>
        <w:br/>
        <w:t>contra la jueza Elisabeth Khater y los policías  supuestamente  involucrados</w:t>
        <w:br/>
        <w:t>en la interceptación telefónica ya había sido  archivada,  mientras  que  la</w:t>
        <w:br/>
        <w:t>acción penal contra el mencionado  Secretario  de  Seguridad  Pública  había</w:t>
        <w:br/>
        <w:t>concluido con su absolución[27]. En consecuencia, la Corte estima que en  el</w:t>
        <w:br/>
        <w:t>presente caso el recurso penal, idóneo para remediar  la  violación  alegada</w:t>
        <w:br/>
        <w:t>en tanto buscaba esclarecer los hechos ocurridos  y,  en  su  caso,  obtener</w:t>
        <w:br/>
        <w:t>justicia, fue agotado por los representantes.</w:t>
        <w:br/>
        <w:br/>
        <w:t>Por otra parte, en cuanto a lo alegado  por  el  Estado  en  relación  a  la</w:t>
        <w:br/>
        <w:t>fórmula de la cuarta instancia (supra párr. 39), la  Corte  estima  oportuno</w:t>
        <w:br/>
        <w:t>recordar, como lo  ha  señalado  en  su  jurisprudencia  reiterada,  que  el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el Tribunal deba ocuparse de examinar  los  respectivos</w:t>
        <w:br/>
        <w:t>procesos internos, para  establecer  su  compatibilidad  con  la  Convención</w:t>
        <w:br/>
        <w:t>Americana;  lo  que  no  es   lo   mismo,   por   cierto,   que   determinar</w:t>
        <w:br/>
        <w:t>responsabilidades penales individuales. A la luz de lo  anterior,  se  deben</w:t>
        <w:br/>
        <w:t>considerar  los  procedimientos  internos  como  un  todo.  La  función  del</w:t>
        <w:br/>
        <w:t>Tribunal es determinar si el procedimiento,  considerado  integralmente,  se</w:t>
        <w:br/>
        <w:t>ajustó a la Convención[28]. Dicho examen corresponde al fondo del  asunto  y</w:t>
        <w:br/>
        <w:t>será analizado en el capítulo  respectivo.  En  razón  de  lo  anterior,  el</w:t>
        <w:br/>
        <w:t>Tribunal desestima esta excepción preliminar.</w:t>
        <w:br/>
        <w:br/>
        <w:t xml:space="preserve">       C.3) Falta de agotamiento  de  los  recursos  internos  respecto  del</w:t>
        <w:br/>
        <w:t xml:space="preserve">      derecho a la libertad de asociación</w:t>
        <w:br/>
        <w:br/>
        <w:t>El Estado alegó  que  los  representantes  “no  señalaron  la  violación  al</w:t>
        <w:br/>
        <w:t>artículo 16 de la Convención Americana [en su denuncia ante la Comisión]  y,</w:t>
        <w:br/>
        <w:t>por esa razón, no se discutió, en la etapa de admisibilidad, el  agotamiento</w:t>
        <w:br/>
        <w:t>de los recursos internos en relación a la supuesta violación del  derecho  a</w:t>
        <w:br/>
        <w:t>la libertad de asociación. La inclusión de  ese  artículo  ocurrió  [en  el]</w:t>
        <w:br/>
        <w:t>Informe  de  Admisibilidad”,  sin  que  Brasil  tuviera  la  oportunidad  de</w:t>
        <w:br/>
        <w:t>manifestarse al respecto. Sostuvo que si hubiese indicios de  restricción  a</w:t>
        <w:br/>
        <w:t>la libertad de asociación los representantes “podrían haber  interpuesto  un</w:t>
        <w:br/>
        <w:t>mandado de segurança para salvaguardar ese derecho, o […]  inclui[r],  entre</w:t>
        <w:br/>
        <w:t>los fundamentos del  mandado  de  segurança  que  fue  interpuesto,  [dicha]</w:t>
        <w:br/>
        <w:t>violación”. Por  lo  tanto,  no  tuvo  la  oportunidad  de  resolver  en  su</w:t>
        <w:br/>
        <w:t>jurisdicción interna la supuesta violación del  derecho  a  la  libertad  de</w:t>
        <w:br/>
        <w:t>asociación.</w:t>
        <w:br/>
        <w:br/>
        <w:br/>
        <w:t>La Comisión no presentó alegatos adicionales en cuanto a  la  inclusión  del</w:t>
        <w:br/>
        <w:t>artículo  16  de  la  Convención  en  su  Informe  de  Admisibilidad  y   el</w:t>
        <w:br/>
        <w:t>agotamiento de los recursos internos respecto de  la  supuesta  violación  a</w:t>
        <w:br/>
        <w:t>ese derecho. Conforme a lo expuesto, la Comisión observó  que  aprobó  dicho</w:t>
        <w:br/>
        <w:t>informe en estricto cumplimiento del principio del contradictorio, y que  el</w:t>
        <w:br/>
        <w:t>Estado no alegó en su contestación que esa decisión se basó  en  información</w:t>
        <w:br/>
        <w:t>errónea, o que fue resultado de un proceso en el que las partes no  actuaron</w:t>
        <w:br/>
        <w:t>con igualdad de armas o  hubo  violación  del  derecho  a  la  defensa.  Por</w:t>
        <w:br/>
        <w:t>consiguiente, la decisión de admisibilidad adoptada  por  la  Comisión  debe</w:t>
        <w:br/>
        <w:t>ser definitiva.</w:t>
        <w:br/>
        <w:br/>
        <w:t>Los representantes reiteraron sus argumentos de que “la Comisión y la  Corte</w:t>
        <w:br/>
        <w:t>tienen  la  prerrogativa  de  innovar,  en  cualquier  momento  del  trámite</w:t>
        <w:br/>
        <w:t>procesal, con la inclusión de nuevos artículos de  la  Convención  para  que</w:t>
        <w:br/>
        <w:t>sean analizados [en aplicación]  del principio iura novit curia”.</w:t>
        <w:br/>
        <w:br/>
        <w:t xml:space="preserve">                                      *</w:t>
        <w:br/>
        <w:t xml:space="preserve">                                   *     *</w:t>
        <w:br/>
        <w:br/>
        <w:t>El Tribunal observa que la Convención Americana  establece  en  su  artículo</w:t>
        <w:br/>
        <w:t>46.1 los requisitos necesarios para que una petición  sea  admitida  por  la</w:t>
        <w:br/>
        <w:t>Comisión Interamericana, y el artículo 28  del  Reglamento  de  la  Comisión</w:t>
        <w:br/>
        <w:t>dispone los elementos que  debe  contener  la  petición  al  momento  de  su</w:t>
        <w:br/>
        <w:t>presentación. Ninguno de ellos exige que los peticionarios especifiquen  los</w:t>
        <w:br/>
        <w:t>artículos que consideran violados. De  igual  modo,  el  artículo  32.c  del</w:t>
        <w:br/>
        <w:t>Reglamento de la Comisión vigente a la fecha de presentación de la  denuncia</w:t>
        <w:br/>
        <w:t>(actual artículo 28.f) establecía la posibilidad de que no  se  hiciera  una</w:t>
        <w:br/>
        <w:t>referencia específica al artículo presuntamente violado[29],  para  que  una</w:t>
        <w:br/>
        <w:t>denuncia fuera tramitada ante ésta. De tal manera, la Comisión determina  en</w:t>
        <w:br/>
        <w:t>su informe  de  admisibilidad  las  posibles  violaciones  de  los  derechos</w:t>
        <w:br/>
        <w:t>consagrados en la Convención Americana con base en  los  hechos  denunciados</w:t>
        <w:br/>
        <w:t>por  el  peticionario  y  en  las  consideraciones  de  derecho  que  estima</w:t>
        <w:br/>
        <w:t>pertinentes.</w:t>
        <w:br/>
        <w:br/>
        <w:t>EN  EL  PRESENTE  CASO  LA  COMISIÓN  RESOLVIÓ  INCLUIR  EN  SU  INFORME  DE</w:t>
        <w:br/>
        <w:t>ADMISIBILIDAD NO. 18/06 Y, POR ENDE, EN SU ANÁLISIS DE  FONDO,  LA  SUPUESTA</w:t>
        <w:br/>
        <w:t>VIOLACIÓN DEL DERECHO A LA LIBERTAD DE ASOCIACIÓN, “EN VIRTUD DEL  PRINCIPIO</w:t>
        <w:br/>
        <w:t>IURA NOVIT CURIA Y  DE  QUE  LAS  ALEGADAS  INTERCEPTACIONES  Y  GRABACIONES</w:t>
        <w:br/>
        <w:t>PROCURABAN AFECTAR EL  EJERCICIO  DE  LOS  DERECHOS  DE  LAS  ORGANIZACIONES</w:t>
        <w:br/>
        <w:t>SOCIALES”[30]. UNA VEZ INCLUIDA EN EL MENCIONADO  INFORME  DE  ADMISIBILIDAD</w:t>
        <w:br/>
        <w:t>LA  EVENTUAL  VIOLACIÓN  AL  ARTÍCULO  16  DE  LA  CONVENCIÓN,  DURANTE   EL</w:t>
        <w:br/>
        <w:t>PROCEDIMIENTO ANTE LA COMISIÓN, EL ESTADO SE MANIFESTÓ SOBRE LOS MÉRITOS  DE</w:t>
        <w:br/>
        <w:t>LA SUPUESTA VIOLACIÓN AL DERECHO A LA LIBERTAD DE  ASOCIACIÓN,  PERO  OMITIÓ</w:t>
        <w:br/>
        <w:t>PRONUNCIARSE  SOBRE  LA  SUPUESTA  FALTA  DE  AGOTAMIENTO  DE  LOS  RECURSOS</w:t>
        <w:br/>
        <w:t>INTERNOS AL RESPECTO, O  SOBRE  LA  FALTA  DE  OPORTUNIDAD  DE  MANIFESTARSE</w:t>
        <w:br/>
        <w:t>RESPECTO DE LA MISMA DURANTE LA ETAPA DE  ADMISIBILIDAD[31].  BRASIL  EXPUSO</w:t>
        <w:br/>
        <w:t>POR PRIMERA VEZ ESE ARGUMENTO EN SU ESCRITO DE CONTESTACIÓN DE  LA  DEMANDA,</w:t>
        <w:br/>
        <w:t>A PESAR DE QUE TENÍA CONOCIMIENTO DE ESTE HECHO DESDE  EL  21  DE  ABRIL  DE</w:t>
        <w:br/>
        <w:t>2006, CUANDO SE NOTIFICÓ EL  INFORME  DE  ADMISIBILIDAD  NO.  18/06[32].  EN</w:t>
        <w:br/>
        <w:t>CONSECUENCIA, CONFORME A LOS  HECHOS,  LOS  CUALES  ERAN  CONOCIDOS  POR  EL</w:t>
        <w:br/>
        <w:t>ESTADO Y A LAS CIRCUNSTANCIAS DEL CASO, LA CORTE  CONCLUYE  QUE  CORRESPONDE</w:t>
        <w:br/>
        <w:t>DESESTIMAR ESTA EXCEPCIÓN PRELIMINAR.</w:t>
        <w:br/>
        <w:br/>
        <w:t xml:space="preserve">      C.4) FALTA DE AGOTAMIENTO DE LOS RECURSOS INTERNOS EN RELACIÓN CON  EL</w:t>
        <w:br/>
        <w:t xml:space="preserve">      ARTÍCULO 11 DE LA CONVENCIÓN AMERICANA – ACCIONES CIVILES</w:t>
        <w:br/>
        <w:br/>
        <w:t>El Estado señaló que “los individuos que se sintieron  perjudicados  por  la</w:t>
        <w:br/>
        <w:t>interceptación de  líneas  telefónicas  de  las  entidades  COANA  y  ADECON</w:t>
        <w:br/>
        <w:t>promovieron [ante los tribunales internos] acci[ones civiles] de  reparación</w:t>
        <w:br/>
        <w:t>por daños inmateriales cerca de cuatro años después de haber  presentado  la</w:t>
        <w:br/>
        <w:t>denuncia ante la [Comisión]”. Las  presuntas  víctimas  “prefirieron  acudir</w:t>
        <w:br/>
        <w:t>directamente  a  la  instancia  internacional  sin  conceder  al  Estado  la</w:t>
        <w:br/>
        <w:t>posibilidad de manifestarse internamente sobre  la  procedencia  de  [dicho]</w:t>
        <w:br/>
        <w:t>pedido. Es incontestable, por tanto, la supresión de la instancia  brasileña</w:t>
        <w:br/>
        <w:t>en relación con la violación del artículo 11  [de  la  Convención],  lo  que</w:t>
        <w:br/>
        <w:t>configuraría […] la inobservancia de la regla del previo agotamiento de  los</w:t>
        <w:br/>
        <w:t>recursos internos”.</w:t>
        <w:br/>
        <w:br/>
        <w:t>Como  ya  lo  ha  manifestado  este  Tribunal,  la  Comisión  presentó   sus</w:t>
        <w:br/>
        <w:t>observaciones a la excepción preliminar sobre la  falta  de  agotamiento  de</w:t>
        <w:br/>
        <w:t>los recursos internos de forma general, alegando, entre otros aspectos,  que</w:t>
        <w:br/>
        <w:t>ponderó debidamente los alegatos de las partes, a la luz  de  los  elementos</w:t>
        <w:br/>
        <w:t>que obraban en el  expediente  del  caso,  razón  por  la  cual  “una  nueva</w:t>
        <w:br/>
        <w:t>discusión sobre esta materia se torna improcedente”.</w:t>
        <w:br/>
        <w:br/>
        <w:br/>
        <w:t>Los representantes alegaron que, según la jurisprudencia de la  Corte,  “los</w:t>
        <w:br/>
        <w:t>recursos civiles  no  necesitan  ser  agotados  para  que  la  petición  sea</w:t>
        <w:br/>
        <w:t>analizada en el Sistema Interamericano:  el  proceso  penal  es  el  recurso</w:t>
        <w:br/>
        <w:t>adecuado para promover la responsabilidad de los agentes involucrados en  la</w:t>
        <w:br/>
        <w:t>violación, pero en ausencia de un  proceso  penal  diligente,  no  se  puede</w:t>
        <w:br/>
        <w:t>penalizar a las  víctimas  exigiéndole[s]  que  agote[n]  los  recursos  que</w:t>
        <w:br/>
        <w:t>busquen una compensación en la esfera civil”.</w:t>
        <w:br/>
        <w:br/>
        <w:t xml:space="preserve">                                      *</w:t>
        <w:br/>
        <w:t xml:space="preserve">                                   *     *</w:t>
        <w:br/>
        <w:br/>
        <w:t>La Corte  reitera  que  una  excepción  preliminar  basada  en  un  presunto</w:t>
        <w:br/>
        <w:t>incumplimiento del agotamiento de los recursos internos,  con  el  propósito</w:t>
        <w:br/>
        <w:t>de que el Estado pueda ejercer su derecho a  la  defensa,  debe  presentarse</w:t>
        <w:br/>
        <w:t>oportunamente (supra párr. 28). En el presente caso, aún  cuando  estaba  en</w:t>
        <w:br/>
        <w:t>condiciones de hacerlo, el Estado no alegó la falta de  agotamiento  de  los</w:t>
        <w:br/>
        <w:t>recursos civiles en el momento procesal oportuno,  es  decir,  antes  de  la</w:t>
        <w:br/>
        <w:t>adopción del Informe de Admisibilidad No. 18/06 de 2 de marzo  de  2006[33],</w:t>
        <w:br/>
        <w:t>sino que lo hizo en su escrito sobre el fondo del caso presentado el  30  de</w:t>
        <w:br/>
        <w:t>noviembre de 2006[34]. Con base en lo expuesto, la  Corte  concluye  que  el</w:t>
        <w:br/>
        <w:t>Estado no presentó esta defensa en el momento procesal oportuno, por lo  que</w:t>
        <w:br/>
        <w:t>corresponde desestimar esta excepción preliminar.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 razón  de  que  Brasil  es</w:t>
        <w:br/>
        <w:t>Estado Parte en la Convención Americana desde el 25 de septiembre de 1992  y</w:t>
        <w:br/>
        <w:t>reconoció la competencia contenciosa de la  Corte  el  10  de  diciembre  de</w:t>
        <w:br/>
        <w:t>1998.</w:t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44  y  45  del  Reglamento,  así</w:t>
        <w:br/>
        <w:t>como en su jurisprudencia respecto de la prueba  y  su  apreciación[35],  la</w:t>
        <w:br/>
        <w:t>Corte examinará y valorará los elementos probatorios documentales  remitidos</w:t>
        <w:br/>
        <w:t>por las partes en diversas  oportunidades  procesales  o  como  prueba  para</w:t>
        <w:br/>
        <w:t>mejor resolver solicitada  por  el  Tribunal,  así  como  las  declaraciones</w:t>
        <w:br/>
        <w:t>testimoniales y los dictámenes rendidos  mediante  declaración  jurada  ante</w:t>
        <w:br/>
        <w:t>fedatario público (affidávit) y en la audiencia pública ante la Corte.  Para</w:t>
        <w:br/>
        <w:t>ello se atendrá a los principios  de  la  sana  crítica,  dentro  del  marco</w:t>
        <w:br/>
        <w:t>normativo correspondiente[36].</w:t>
        <w:br/>
        <w:br/>
        <w:t>Antes de realizar tal examen, la Corte analizará la alegada  extemporaneidad</w:t>
        <w:br/>
        <w:t>opuesta  por  el  Estado  respecto  de  la   prueba   presentada   por   los</w:t>
        <w:br/>
        <w:t>representantes junto con el  escrito  de  solicitudes  y  argumentos  (supra</w:t>
        <w:br/>
        <w:t>párrs. 12 a 17).</w:t>
        <w:br/>
        <w:br/>
        <w:t>A.    Prueba presentada por los representantes en su escrito de  solicitudes</w:t>
        <w:br/>
        <w:t>y argumentos</w:t>
        <w:br/>
        <w:br/>
        <w:t>En primer lugar, con relación al alegato del Estado sobre el  incumplimiento</w:t>
        <w:br/>
        <w:t>por parte de los representantes de los plazos establecidos en los  artículos</w:t>
        <w:br/>
        <w:t>26.1 y 36 del Reglamento, el Tribunal considera  necesario  aclarar  que  el</w:t>
        <w:br/>
        <w:t>escrito original de la demanda y sus anexos  fueron  recibidos  por  Justiça</w:t>
        <w:br/>
        <w:t>Global el 6 de febrero de 2008. Esa  es  la  fecha  de  notificación  de  la</w:t>
        <w:br/>
        <w:t>demanda, a partir de la cual debe contarse el plazo de  dos  meses  previsto</w:t>
        <w:br/>
        <w:t>en el artículo 36 del Reglamento[37]. De ese modo, al presentar  su  escrito</w:t>
        <w:br/>
        <w:t>de  solicitudes  y  argumentos  el  lunes  7  de  abril  de   2008[38]   los</w:t>
        <w:br/>
        <w:t>representantes lo sometieron a  la  Corte  con  retraso  de  un  día.  Dicho</w:t>
        <w:br/>
        <w:t>escrito fue transmitido oportunamente y fue recibido por el Estado el 10  de</w:t>
        <w:br/>
        <w:t>abril de 2008[39].</w:t>
        <w:br/>
        <w:br/>
        <w:t>En cuanto a la remisión de  los  anexos,  los  representantes  los  enviaron</w:t>
        <w:br/>
        <w:t>junto con el escrito original de solicitudes  y  argumentos,  por  medio  de</w:t>
        <w:br/>
        <w:t>correo postal, el lunes 14 de abril  de  2008[40].  Ante  la  demora  en  la</w:t>
        <w:br/>
        <w:t>recepción y los pedidos de  la  Secretaría  de  la  Corte  para  que  fuesen</w:t>
        <w:br/>
        <w:t>remitidos a la mayor brevedad[41], los representantes  realizaron  un  nuevo</w:t>
        <w:br/>
        <w:t>envío de una copia del escrito de solicitudes y argumentos y  nueve  de  los</w:t>
        <w:br/>
        <w:t>doce  anexos  que  lo  acompañaban,  los  cuales  fueron  recibidos  en   la</w:t>
        <w:br/>
        <w:t>Secretaría el 16 de mayo de 2008[42]. El 20 de mayo de  2008[43]  el  Estado</w:t>
        <w:br/>
        <w:t>recibió esos nueve anexos y la notificación mediante la cual, de oficio,  la</w:t>
        <w:br/>
        <w:t>Presidenta había concedido una prórroga hasta el 7 de  julio  de  2008  para</w:t>
        <w:br/>
        <w:t>que Brasil presente su escrito de contestación de  la  demanda.  Finalmente,</w:t>
        <w:br/>
        <w:t>también el 20 de mayo de 2008 el Tribunal recibió  el  escrito  original  de</w:t>
        <w:br/>
        <w:t>solicitudes  y  argumentos  y  la  totalidad  de  los  anexos,  los   cuales</w:t>
        <w:br/>
        <w:t>constituían la primera correspondencia enviada por los representantes el  14</w:t>
        <w:br/>
        <w:t>de abril de 2008[44]. Dichos documentos fueron  inmediatamente  transmitidos</w:t>
        <w:br/>
        <w:t>por el Tribunal y recibidos por el Estado el 23 de mayo de 2008[45].</w:t>
        <w:br/>
        <w:br/>
        <w:t>La Corte ha señalado que los procedimientos ante ella  no  están  sujetos  a</w:t>
        <w:br/>
        <w:t>las mismas formalidades que las actuaciones judiciales internas,  y  que  la</w:t>
        <w:br/>
        <w:t>incorporación de  determinados  elementos  al  acervo  probatorio  debe  ser</w:t>
        <w:br/>
        <w:t>efectuada prestando  particular  atención  a  las  circunstancias  del  caso</w:t>
        <w:br/>
        <w:t>concreto y teniendo presentes  los  límites  que  impone  el  respeto  a  la</w:t>
        <w:br/>
        <w:t>seguridad jurídica y al equilibrio procesal entre las partes[46].</w:t>
        <w:br/>
        <w:br/>
        <w:t>En cuanto al escrito de solicitudes  y  argumentos,  la  Corte  observa  que</w:t>
        <w:br/>
        <w:t>efectivamente fue presentado un día después de vencido el plazo,  el  primer</w:t>
        <w:br/>
        <w:t>día hábil posterior a dicho  vencimiento.  No  obstante,  el  Reglamento  no</w:t>
        <w:br/>
        <w:t>distingue entre días hábiles e  inhábiles.  Por  el  contrario,  cuando  los</w:t>
        <w:br/>
        <w:t>plazos se otorgan en días se deben contar días naturales. De  igual  manera,</w:t>
        <w:br/>
        <w:t>el plazo otorgado en meses se debe contabilizar como “mes calendario”  [47].</w:t>
        <w:br/>
        <w:t>Por ello, a pesar de que el último día del plazo era  un  día  domingo,  los</w:t>
        <w:br/>
        <w:t>representantes debieron remitir el escrito en esa fecha y no  el  día  hábil</w:t>
        <w:br/>
        <w:t>siguiente. Sin perjuicio de lo anterior, el Tribunal  no  considera  que  la</w:t>
        <w:br/>
        <w:t>admisión  del  escrito  de  los  representantes,  en  estas   circunstancias</w:t>
        <w:br/>
        <w:t>particulares,  implique  una  afectación  a  la  seguridad  jurídica  o   al</w:t>
        <w:br/>
        <w:t>equilibrio procesal de las partes, puesto que fue recibido  con  un  retraso</w:t>
        <w:br/>
        <w:t>mínimo[48].</w:t>
        <w:br/>
        <w:br/>
        <w:t>Asimismo, en relación con la prueba aportada  mediante  dicho  escrito,  sin</w:t>
        <w:br/>
        <w:t>perjuicio  de  que  el  artículo  36  del  Reglamento  establece   que   los</w:t>
        <w:br/>
        <w:t>representantes disponen de un plazo de dos meses contados  a  partir  de  la</w:t>
        <w:br/>
        <w:t>notificación de la demanda para  presentar  sus  solicitudes,  argumentos  y</w:t>
        <w:br/>
        <w:t>pruebas, el artículo 26 del mismo ordenamiento  prevé  que  en  el  caso  de</w:t>
        <w:br/>
        <w:t>envío del escrito de solicitudes y argumentos por un medio  electrónico,  su</w:t>
        <w:br/>
        <w:t>original y la prueba que lo acompañe “deberán ser remitidos”  (“deverão  ser</w:t>
        <w:br/>
        <w:t>remitidos” en la versión en portugués), a más tardar en un  plazo  de  siete</w:t>
        <w:br/>
        <w:t>días[49]. De allí que resulta posible interpretar, como  lo  han  hecho  los</w:t>
        <w:br/>
        <w:t>representantes, que el mencionado plazo de siete días se refiere al acto  de</w:t>
        <w:br/>
        <w:t>envío de tales documentos por  las  partes  y  no  a  su  recepción  por  el</w:t>
        <w:br/>
        <w:t>Tribunal[50].</w:t>
        <w:br/>
        <w:br/>
        <w:t>Por otra parte, la Corte advierte que el Estado  contó  con  una  copia  del</w:t>
        <w:br/>
        <w:t>escrito de solicitudes y argumentos desde el 10 de abril  de  2008;  recibió</w:t>
        <w:br/>
        <w:t>el 20 de mayo de 2008 nueve de los doce anexos mencionados en dicho  escrito</w:t>
        <w:br/>
        <w:t>y, finalmente, el 23 de mayo de 2008 recibió la totalidad de los anexos.  La</w:t>
        <w:br/>
        <w:t>prórroga concedida de oficio por la Presidenta  el 20 de mayo de  2008  para</w:t>
        <w:br/>
        <w:t>que el Estado presente su contestación de la demanda el 7 de julio de  2008,</w:t>
        <w:br/>
        <w:t>resultó sustancialmente similar al tiempo transcurrido entre el  vencimiento</w:t>
        <w:br/>
        <w:t>del plazo determinado en el artículo 26.1 del Reglamento y la  fecha  en  la</w:t>
        <w:br/>
        <w:t>que el Estado recibió el escrito de solicitudes y argumentos original y  sus</w:t>
        <w:br/>
        <w:t>anexos.</w:t>
        <w:br/>
        <w:br/>
        <w:t>Pese a la afirmación del Estado en el sentido de que se violó  el  principio</w:t>
        <w:br/>
        <w:t>del contradictorio, toda vez  que  tuvo  que  hacer  cambios  inesperados  y</w:t>
        <w:br/>
        <w:t>urgentes  en  su  defensa  para   contestar   nuevos   argumentos   de   los</w:t>
        <w:br/>
        <w:t>representantes, y que la prórroga a  él  concedida  fue  de  cinco  semanas,</w:t>
        <w:br/>
        <w:t>plazo menor que el retraso en que incurrieron los representantes, no  indicó</w:t>
        <w:br/>
        <w:t>cuáles fueron los supuestos “nuevos argumentos de  los  representantes”,  ni</w:t>
        <w:br/>
        <w:t>las razones que justificarían la dificultad de contestarlos. La  Corte  hace</w:t>
        <w:br/>
        <w:t>notar que los argumentos de los representantes  no  están  desarrollados  en</w:t>
        <w:br/>
        <w:t>los anexos, que fueron recibidos en el mes de mayo, sino en  el  escrito  de</w:t>
        <w:br/>
        <w:t>solicitudes y argumentos, recibido por el Estado el 10 de abril de 2008.  En</w:t>
        <w:br/>
        <w:t>consecuencia, Brasil contó, incluso, a partir de la  prórroga  concedida  de</w:t>
        <w:br/>
        <w:t>oficio por la Presidenta con cuatro semanas y dos días adicionales al  plazo</w:t>
        <w:br/>
        <w:t>establecido  en  el  Reglamento,  para  considerar  los  argumentos  de  los</w:t>
        <w:br/>
        <w:t>representantes en espera de los anexos. Asimismo, la Corte recuerda que  los</w:t>
        <w:br/>
        <w:t>representantes tampoco pueden incluir hechos nuevos en su escrito, sino  que</w:t>
        <w:br/>
        <w:t>el marco fáctico del caso ante  la  Corte  esta  planteado  por  los  hechos</w:t>
        <w:br/>
        <w:t>establecidos en la demanda de la Comisión.</w:t>
        <w:br/>
        <w:br/>
        <w:t>Por todo lo expuesto, la Corte no advierte  los  alegados  perjuicios  a  la</w:t>
        <w:br/>
        <w:t>defensa del Estado, al  principio  del  contradictorio  o  un  desequilibrio</w:t>
        <w:br/>
        <w:t>entre las partes, razón por la cual  admite  el  escrito  de  solicitudes  y</w:t>
        <w:br/>
        <w:t>argumentos y las pruebas que lo acompañan.</w:t>
        <w:br/>
        <w:br/>
        <w:t>B.    Prueba documental, testimonial y pericial</w:t>
        <w:br/>
        <w:br/>
        <w:t>El Tribunal recibió las declaraciones prestadas por los testigos  y  peritos</w:t>
        <w:br/>
        <w:t>que se  indican  en  el  presente  apartado[51],  sobre  los  temas  que  se</w:t>
        <w:br/>
        <w:t>mencionan  a  continuación,  las  cuales  fueron  rendidas  ante   fedatario</w:t>
        <w:br/>
        <w:t>público[52] o éste reconoció  la  firma  del  declarante.  El  contenido  de</w:t>
        <w:br/>
        <w:t>dichas declaraciones se incluye en el capítulo correspondiente:</w:t>
        <w:br/>
        <w:br/>
        <w:t xml:space="preserve">       1) Arlei José Escher, 2)  Delfino  José  Becker,  y  3)  Pedro  Alves</w:t>
        <w:br/>
        <w:t xml:space="preserve">       Cabral.   Presuntas   víctimas,   propuestos    por    la    Comisión</w:t>
        <w:br/>
        <w:t xml:space="preserve">       Interamericana.  Declararon,  entre  otros  aspectos,  sobre:  a)  la</w:t>
        <w:br/>
        <w:t xml:space="preserve">       vinculación de las organizaciones ADECON y COANA con el  MST;  b)  la</w:t>
        <w:br/>
        <w:t xml:space="preserve">       interceptación y  monitoreo  de  las  líneas  telefónicas  de  dichas</w:t>
        <w:br/>
        <w:t xml:space="preserve">       organizaciones; c) las acciones emprendidas en el ámbito interno  con</w:t>
        <w:br/>
        <w:t xml:space="preserve">       el fin de que se suspendiera la interceptación,  se  destruyeran  las</w:t>
        <w:br/>
        <w:t xml:space="preserve">       grabaciones, y se sancionara a los autores de dichos actos, y d)  las</w:t>
        <w:br/>
        <w:t xml:space="preserve">       consecuencias personales y para las organizaciones ADECON y COANA  de</w:t>
        <w:br/>
        <w:t xml:space="preserve">       la divulgación de las grabaciones.</w:t>
        <w:br/>
        <w:br/>
        <w:br/>
        <w:t xml:space="preserve">       4) Marli Brambilla Kappaum. Miembro de COANA y ADECON quien trabajaba</w:t>
        <w:br/>
        <w:t xml:space="preserve">       en el área administrativa de la primera organización en la  época  de</w:t>
        <w:br/>
        <w:t xml:space="preserve">       los hechos, testigo propuesta por los representantes. Declaró,  entre</w:t>
        <w:br/>
        <w:t xml:space="preserve">       otros aspectos, sobre la interceptación telefónica, la divulgación de</w:t>
        <w:br/>
        <w:t xml:space="preserve">       sus conversaciones en la prensa, sus alegados efectos y  la  supuesta</w:t>
        <w:br/>
        <w:t xml:space="preserve">       persecución contra integrantes de la organización COANA.</w:t>
        <w:br/>
        <w:br/>
        <w:br/>
        <w:t xml:space="preserve">       5) Teresa Cofré. Abogada asesora de COANA y ADECON, testigo propuesta</w:t>
        <w:br/>
        <w:t xml:space="preserve">       por los representantes. Declaró,  entre  otros  aspectos,  sobre  las</w:t>
        <w:br/>
        <w:t xml:space="preserve">       interceptaciones telefónicas, y su trabajo como abogada que asesoraba</w:t>
        <w:br/>
        <w:t xml:space="preserve">       a las mencionadas organizaciones al momento  en  que  ocurrieron  los</w:t>
        <w:br/>
        <w:t xml:space="preserve">       hechos.</w:t>
        <w:br/>
        <w:br/>
        <w:br/>
        <w:t xml:space="preserve">       6) Rolf Hackbart. Presidente del Instituto Nacional de Colonización y</w:t>
        <w:br/>
        <w:t xml:space="preserve">       Reforma Agraria, testigo propuesto  por  el  Estado.  Declaró,  entre</w:t>
        <w:br/>
        <w:t xml:space="preserve">       otros aspectos, sobre la política de reforma agraria en Brasil y  las</w:t>
        <w:br/>
        <w:t xml:space="preserve">       relaciones del gobierno brasileño con  los  movimientos  sociales  de</w:t>
        <w:br/>
        <w:t xml:space="preserve">       trabajadores sin tierra.</w:t>
        <w:br/>
        <w:br/>
        <w:br/>
        <w:t xml:space="preserve">       7) Sadi Pansera. Abogado asesor de la Ouvidoria Agrária  Nacional[53]</w:t>
        <w:br/>
        <w:t xml:space="preserve">       del Ministerio  de  Desarrollo  Agrario,  testigo  propuesto  por  el</w:t>
        <w:br/>
        <w:t xml:space="preserve">       Estado. Declaró, entre otros aspectos, sobre la política  del  Estado</w:t>
        <w:br/>
        <w:t xml:space="preserve">       brasileño de combate a la violencia en el campo.</w:t>
        <w:br/>
        <w:br/>
        <w:br/>
        <w:t xml:space="preserve">       8)  Sérgio  Sauer.  Graduado  en  Filosofía  y  Teología,  Doctor  en</w:t>
        <w:br/>
        <w:t xml:space="preserve">       Sociología,  perito  propuesto  por  los  representantes.  Rindió  su</w:t>
        <w:br/>
        <w:t xml:space="preserve">       peritaje sobre la lucha de los trabajadores rurales por el derecho  a</w:t>
        <w:br/>
        <w:t xml:space="preserve">       la tierra y las políticas públicas federales y del estado  de  Paraná</w:t>
        <w:br/>
        <w:t xml:space="preserve">       sobre la materia.</w:t>
        <w:br/>
        <w:br/>
        <w:br/>
        <w:t xml:space="preserve">       9) Luiz Flávio Gomes. Abogado especializado en Derecho Penal,  perito</w:t>
        <w:br/>
        <w:t xml:space="preserve">       propuesto por la Comisión Interamericana. Rindió su peritaje sobre la</w:t>
        <w:br/>
        <w:t xml:space="preserve">       Ley No. 9.296 de 24 de julio de 1996 que  regula  las  intervenciones</w:t>
        <w:br/>
        <w:t xml:space="preserve">       telefónicas, su aplicación en  general  y  en  el  presente  caso  en</w:t>
        <w:br/>
        <w:t xml:space="preserve">       particular.</w:t>
        <w:br/>
        <w:br/>
        <w:t>En cuanto a la prueba rendida en audiencia pública,  la  Corte  escuchó  las</w:t>
        <w:br/>
        <w:t>declaraciones de las siguientes personas:</w:t>
        <w:br/>
        <w:br/>
        <w:t xml:space="preserve">       1) Celso  Aghinoni.  Presunta  víctima,  propuesto  por  la  Comisión</w:t>
        <w:br/>
        <w:t xml:space="preserve">       Interamericana.  Declaró,  entre  otros  aspectos,   sobre:   a)   la</w:t>
        <w:br/>
        <w:t xml:space="preserve">       vinculación de las organizaciones ADECON y COANA con el  MST;  b)  la</w:t>
        <w:br/>
        <w:t xml:space="preserve">       interceptación y  monitoreo  de  las  líneas  telefónicas  de  dichas</w:t>
        <w:br/>
        <w:t xml:space="preserve">       organizaciones; c) las acciones emprendidas en el ámbito interno  con</w:t>
        <w:br/>
        <w:t xml:space="preserve">       el fin de que se suspendiera la interceptación,  se  destruyeran  las</w:t>
        <w:br/>
        <w:t xml:space="preserve">       grabaciones, y se sancionara a los autores de dichos actos, y d)  las</w:t>
        <w:br/>
        <w:t xml:space="preserve">       consecuencias personales y para las mencionadas organizaciones de  la</w:t>
        <w:br/>
        <w:t xml:space="preserve">       divulgación de las grabaciones.</w:t>
        <w:br/>
        <w:br/>
        <w:br/>
        <w:t xml:space="preserve">       2) Teresa Cofré. Abogada asesora de COANA y ADECON, testigo propuesta</w:t>
        <w:br/>
        <w:t xml:space="preserve">       por   los   representantes.   Amplió   su   declaración   sobre   las</w:t>
        <w:br/>
        <w:t xml:space="preserve">       interceptaciones telefónicas, y su trabajo como abogada que asesoraba</w:t>
        <w:br/>
        <w:t xml:space="preserve">       a las mencionadas organizaciones.</w:t>
        <w:br/>
        <w:br/>
        <w:br/>
        <w:t xml:space="preserve">       3) Harry Carlos Herbert. Jefe de Policía, Director  del  Departamento</w:t>
        <w:br/>
        <w:t xml:space="preserve">       de Inteligencia del Estado de la Secretaría de Seguridad Pública  del</w:t>
        <w:br/>
        <w:t xml:space="preserve">       estado de Paraná, testigo propuesto por  el  Estado.  Declaró,  entre</w:t>
        <w:br/>
        <w:t xml:space="preserve">       otros aspectos, sobre  la  actuación  del  estado  de  Paraná  en  el</w:t>
        <w:br/>
        <w:t xml:space="preserve">       monitoreo de comunicaciones telefónicas autorizadas judicialmente.</w:t>
        <w:br/>
        <w:br/>
        <w:br/>
        <w:t xml:space="preserve">       4) Maria Thereza Rocha de Assis Moura. Ministra del Superior Tribunal</w:t>
        <w:br/>
        <w:t xml:space="preserve">       de Justicia de Brasil, perito propuesta por el Estado. Declaró, entre</w:t>
        <w:br/>
        <w:t xml:space="preserve">       otros asuntos, sobre el alcance del recurso ordinário constitucional,</w:t>
        <w:br/>
        <w:t xml:space="preserve">       del hábeas corpus y del  mandado  de  segurança  en  el  ordenamiento</w:t>
        <w:br/>
        <w:t xml:space="preserve">       jurídico brasileño y,  con  la  anuencia  de  las  partes,  sobre  la</w:t>
        <w:br/>
        <w:t xml:space="preserve">       aplicación del Ley No. 9.296/96.</w:t>
        <w:br/>
        <w:br/>
        <w:t>C.    Valoración de la prueba</w:t>
        <w:br/>
        <w:br/>
        <w:t>En el presente caso, como en otros, el Tribunal admite el  valor  probatorio</w:t>
        <w:br/>
        <w:t>de aquellos documentos remitidos por las partes  en  la  debida  oportunidad</w:t>
        <w:br/>
        <w:t>procesal, que no fueron controvertidos ni objetados,  ni  cuya  autenticidad</w:t>
        <w:br/>
        <w:t>fue puesta en duda[54].  En  relación  con  los  documentos  remitidos  como</w:t>
        <w:br/>
        <w:t>prueba para mejor resolver (supra  párr.  9),  la  Corte  los  incorpora  al</w:t>
        <w:br/>
        <w:t>acervo probatorio, en aplicación de lo dispuesto en  el  artículo  45.2  del</w:t>
        <w:br/>
        <w:t>Reglamento.</w:t>
        <w:br/>
        <w:br/>
        <w:br/>
        <w:t>En cuanto a los  testimonios  y  dictámenes  rendidos  por  los  testigos  y</w:t>
        <w:br/>
        <w:t>peritos en la audiencia pública y mediante declaraciones juradas,  la  Corte</w:t>
        <w:br/>
        <w:t>los estima pertinentes en cuanto se ajusten al objeto que fue  definido  por</w:t>
        <w:br/>
        <w:t>la Presidenta del Tribunal en la Resolución en la  cual  ordenó  recibirlos,</w:t>
        <w:br/>
        <w:t>tomando en cuenta las observaciones presentadas por las partes[55].</w:t>
        <w:br/>
        <w:br/>
        <w:t>Al respecto, la Comisión observó que la declaración jurada del testigo  Sadi</w:t>
        <w:br/>
        <w:t>Pansera, ofrecido por el Estado, “no guarda  relación  con  la  materia  del</w:t>
        <w:br/>
        <w:t>litigio en el presente caso” e informó que no tenía observaciones sobre  las</w:t>
        <w:br/>
        <w:t>demás declaraciones juradas aportadas por el Estado y los representantes.</w:t>
        <w:br/>
        <w:br/>
        <w:br/>
        <w:t>Los  representantes  objetaron  los  testimonios  de  Sadi  Pansera  y  Rolf</w:t>
        <w:br/>
        <w:t>Hackbart en relación con la forma en  que  fueron  rendidos.  Indicaron  que</w:t>
        <w:br/>
        <w:t>tales declaraciones no fueron prestadas ante notario público, sino que  este</w:t>
        <w:br/>
        <w:t>profesional  únicamente  reconoció  la  autenticidad  de  la  firma  de  los</w:t>
        <w:br/>
        <w:t>testigos que constaba  en  las  declaraciones  escritas.  Afirmaron  que  el</w:t>
        <w:br/>
        <w:t>procedimiento correcto relativo a los affidávit implica que “el  funcionario</w:t>
        <w:br/>
        <w:t>del Estado, dotado de fe pública, reciba  la  declaración  y  certifique  su</w:t>
        <w:br/>
        <w:t>veracidad juntamente con el declarante”. De tal modo,  se  incumplieron  las</w:t>
        <w:br/>
        <w:t>exigencias del  artículo  47  del  Reglamento  y  de  la  Resolución  de  la</w:t>
        <w:br/>
        <w:t>Presidenta de 8 de octubre de 2008. Por ello, solicitaron  al  Tribunal  que</w:t>
        <w:br/>
        <w:t>no  considere  los  testimonios  mencionados.  Además,  los   representantes</w:t>
        <w:br/>
        <w:t>realizaron observaciones en cuanto al contenido de ambos testimonios[56].</w:t>
        <w:br/>
        <w:br/>
        <w:br/>
        <w:t>El Estado alegó en su contestación que las presuntas víctimas  deberían  ser</w:t>
        <w:br/>
        <w:t>oídas como informantes, y no  como  testigos,  pues  tienen  interés  en  el</w:t>
        <w:br/>
        <w:t>resultado del caso y no poseen la  neutralidad  necesaria  requerida  a  los</w:t>
        <w:br/>
        <w:t>testigos.  Asimismo,  el  Estado  presentó  observaciones  respecto  de  las</w:t>
        <w:br/>
        <w:t>declaraciones juradas  de  los  testigos  Teresa  Cofré  y  Marli  Brambilla</w:t>
        <w:br/>
        <w:t>Kappaum y del perito Sérgio Sauer, ofrecidos por los  representantes,  y  de</w:t>
        <w:br/>
        <w:t>los testigos Pedro Alves Cabral, Arlei José Escher y  Delfino  José  Becker,</w:t>
        <w:br/>
        <w:t>ofrecidos por la Comisión[57].</w:t>
        <w:br/>
        <w:br/>
        <w:t>En cuanto a  las  observaciones  formuladas  por  las  partes,  el  Tribunal</w:t>
        <w:br/>
        <w:t>estima, de acuerdo con el criterio reiterado en su jurisprudencia,  que  las</w:t>
        <w:br/>
        <w:t>declaraciones testimoniales de los señores Arlei José Escher,  Delfino  José</w:t>
        <w:br/>
        <w:t>Becker,  Pedro  Alves  Cabral  y  Celso  Aghinoni,  presuntas  víctimas  del</w:t>
        <w:br/>
        <w:t>presente caso, así como las declaraciones de  las  señoras  Teresa  Cofré  y</w:t>
        <w:br/>
        <w:t>Marli Brambilla Kappaum, a quienes  los  representantes  en  su  escrito  de</w:t>
        <w:br/>
        <w:t>solicitudes y argumentos indicaron como presuntas víctimas,  no  pueden  ser</w:t>
        <w:br/>
        <w:t>valoradas aisladamente, dado que dichas personas tienen un  interés  directo</w:t>
        <w:br/>
        <w:t>en este caso, razón por la cual serán apreciadas dentro del conjunto de  las</w:t>
        <w:br/>
        <w:t>pruebas del proceso[58].</w:t>
        <w:br/>
        <w:br/>
        <w:t>En segundo lugar, en cuanto a las observaciones relativas a la forma en  que</w:t>
        <w:br/>
        <w:t>se realizaron las declaraciones  escritas,  la  Corte  observa  que:  a)  el</w:t>
        <w:br/>
        <w:t>dictamen del perito Sérgio Sauer fue rendido ante  notario  público;  b)  un</w:t>
        <w:br/>
        <w:t>notario público reconoció las firmas que figuran en los testimonios de  Sadi</w:t>
        <w:br/>
        <w:t>Pansera y de Rolf Hackbart, y en el dictamen del perito Luiz  Flávio  Gomes,</w:t>
        <w:br/>
        <w:t>y c) los otros cinco testimonios fueron rendidos  ante  un  funcionario  del</w:t>
        <w:br/>
        <w:t>Ministerio  Público,  de  acuerdo  con  la  solicitud  presentada  por   los</w:t>
        <w:br/>
        <w:t>representantes y la Comisión y que fuera atendida por la Corte  (supra  nota</w:t>
        <w:br/>
        <w:t>52).</w:t>
        <w:br/>
        <w:br/>
        <w:t>Al respecto, el Tribunal estima oportuno  recordar  que  los  procedimientos</w:t>
        <w:br/>
        <w:t>que se siguen ante él no están sujetos a las  mismas  formalidades  que  las</w:t>
        <w:br/>
        <w:t>actuaciones judiciales internas[59]. En ese sentido, la  Corte  ha  admitido</w:t>
        <w:br/>
        <w:t>en otras  ocasiones  declaraciones  juradas  que  no  fueron  rendidas  ante</w:t>
        <w:br/>
        <w:t>fedatario  público,  cuando  no  se  afecta  la  seguridad  jurídica  y   el</w:t>
        <w:br/>
        <w:t>equilibrio procesal entre las partes[60]. En el presente caso,  el  Tribunal</w:t>
        <w:br/>
        <w:t>no  encuentra  fundamentos  para  considerar  que   la   admisión   de   las</w:t>
        <w:br/>
        <w:t>declaraciones cuestionadas, es decir aquellas  cuya  firma  fue  certificada</w:t>
        <w:br/>
        <w:t>por un notario público, haya afectado la seguridad jurídica o el  equilibrio</w:t>
        <w:br/>
        <w:t>procesal de las partes. En todo caso, el declarante no rechaza  o  desconoce</w:t>
        <w:br/>
        <w:t>el contenido de la declaración que se le atribuye, sino asegura a través  de</w:t>
        <w:br/>
        <w:t>su firma certificada ante un  fedatario  público  que  efectivamente  es  el</w:t>
        <w:br/>
        <w:t>autor de tal declaración,  asumiendo  las  consecuencias  legales  de  dicho</w:t>
        <w:br/>
        <w:t>acto.  En  razón  de  lo  expuesto,  el  Tribunal  admite  como  prueba  las</w:t>
        <w:br/>
        <w:t>declaraciones en las cuales  consta  la  firma  del  testigo  o  del  perito</w:t>
        <w:br/>
        <w:t>debidamente certificada por un notario u otro funcionario público  investido</w:t>
        <w:br/>
        <w:t>con fe pública, y las  apreciará  en  el  conjunto  del  acervo  probatorio,</w:t>
        <w:br/>
        <w:t>aplicando las reglas de la sana  crítica  y  tomando  en  consideración  las</w:t>
        <w:br/>
        <w:t>objeciones de las partes[61].</w:t>
        <w:br/>
        <w:br/>
        <w:t>Adicionalmente, respecto de las observaciones relativas al contenido de  las</w:t>
        <w:br/>
        <w:t>declaraciones, la Corte tomará en consideración lo alegado  por  las  partes</w:t>
        <w:br/>
        <w:t>(supra párrs. 69 a 71) y valorará aquellas sólo  en  cuanto  se  ajusten  al</w:t>
        <w:br/>
        <w:t>objeto ordenado en la Resolución de la Presidenta  y  en  conjunto  con  los</w:t>
        <w:br/>
        <w:t>demás elementos del acervo probatorio.</w:t>
        <w:br/>
        <w:br/>
        <w:t>En cuanto a los documentos  de  prensa  presentados  por  las 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caso[62].</w:t>
        <w:br/>
        <w:br/>
        <w:t>Efectuado  el  examen  de  los  elementos  probatorios  que  constan  en  el</w:t>
        <w:br/>
        <w:t>expediente, la Corte determinará quienes  son  las  presuntas  víctimas  del</w:t>
        <w:br/>
        <w:t>presente  caso  y  analizará  las  alegadas  violaciones  de  la  Convención</w:t>
        <w:br/>
        <w:t>Americana de acuerdo a los hechos  probados,  y  a  los  argumentos  de  las</w:t>
        <w:br/>
        <w:t>partes.</w:t>
        <w:br/>
        <w:br/>
        <w:br/>
        <w:t xml:space="preserve">                                     VI</w:t>
        <w:br/>
        <w:t xml:space="preserve">                   DETERMINACIÓN DE LAS PRESUNTAS VÍCTIMAS</w:t>
        <w:br/>
        <w:br/>
        <w:t>En el escrito de demanda la Comisión concluyó que  “el  Estado  incurrió  en</w:t>
        <w:br/>
        <w:t>responsabilidad internacional por la violación [de los derechos humanos]  en</w:t>
        <w:br/>
        <w:t>perjuicio de Arle[i] José Escher, Dalton Luciano  de  Vargas,  Delfino  José</w:t>
        <w:br/>
        <w:t>Becker, Pedro Alves Cabral, Celso Aghinoni y Eduardo Aghinoni”, miembros  de</w:t>
        <w:br/>
        <w:t>las organizaciones COANA y ADECON[63].</w:t>
        <w:br/>
        <w:br/>
        <w:t>Por su parte, en su escrito de solicitudes y argumentos, los  representantes</w:t>
        <w:br/>
        <w:t>presentaron una lista de treinta y cuatro personas, quienes  a  su  criterio</w:t>
        <w:br/>
        <w:t>serían las presuntas víctimas de este caso[64].  Afirmaron  que,  en  virtud</w:t>
        <w:br/>
        <w:t>del  carácter  secreto  del  procedimiento  de  interceptación  y  grabación</w:t>
        <w:br/>
        <w:t>telefónica previsto en la Ley No. 9.296/96, “en ningún momento,  durante  el</w:t>
        <w:br/>
        <w:t>procedimiento ante la [Comisión], delimitaron las  [presuntas]  víctimas  de</w:t>
        <w:br/>
        <w:t>las violaciones nombrándolas[, toda vez que]  en  el  año  2000,  cuando  la</w:t>
        <w:br/>
        <w:t>denuncia fue presentada, las  organizaciones  peticionarias  no  estaban  en</w:t>
        <w:br/>
        <w:t>condiciones  de  saber  la  amplitud  de  las  interceptaciones  telefónicas</w:t>
        <w:br/>
        <w:t>ilegales [y] la  totalidad  de  las  personas  que  tuvieron  conversaciones</w:t>
        <w:br/>
        <w:t>telefónicas escuchadas y grabadas por  la  Policía  Militar  del  estado  de</w:t>
        <w:br/>
        <w:t>Paraná. Sabía[n] solamente [de] un pequeño grupo de  integrantes  y  líderes</w:t>
        <w:br/>
        <w:t>de COANA y ADECON[, cuyas llamadas habían sido] interceptad[a]s  porque  sus</w:t>
        <w:br/>
        <w:t>conversaciones fueron divulgadas en la prensa  local  y  nacional  […].  Por</w:t>
        <w:br/>
        <w:t>ello, sólo en 2004 […] fue posible tener conocimiento y acceso a  todas  las</w:t>
        <w:br/>
        <w:t>transcripciones de las grabaciones”.</w:t>
        <w:br/>
        <w:br/>
        <w:t>El Estado se manifestó  en  contra  de  la  inclusión  de  nuevas  presuntas</w:t>
        <w:br/>
        <w:t>víctimas distintas de las indicadas en  el  escrito  de  demanda  y  que  no</w:t>
        <w:br/>
        <w:t>fueron mencionadas durante el procedimiento ante la Comisión.</w:t>
        <w:br/>
        <w:br/>
        <w:t>La Corte observa que al momento de presentar su petición  ante  la  Comisión</w:t>
        <w:br/>
        <w:t>el 26 de diciembre  de  2000,  los  representantes  tenían  conocimiento  de</w:t>
        <w:br/>
        <w:t>cuáles  eran  los  integrantes  de  COANA  y  ADECON  cuyas   conversaciones</w:t>
        <w:br/>
        <w:t>telefónicas habían sido divulgadas por la prensa  en  el  mes  de  junio  de</w:t>
        <w:br/>
        <w:t>1999. Sin embargo, en su denuncia a la Comisión no indicaron sus nombres  ni</w:t>
        <w:br/>
        <w:t>presentaron otros detalles sobre esas  personas,  refiriéndose  a  ellas  de</w:t>
        <w:br/>
        <w:t>modo general como “los miembros de COANA y ADECON”. Por otra  parte,  aunque</w:t>
        <w:br/>
        <w:t>los  representantes  afirman  que  “sólo  en  2004  […]  fue  posible  tener</w:t>
        <w:br/>
        <w:t>conocimiento y acceso a todas las transcripciones  de  las  grabaciones”  y,</w:t>
        <w:br/>
        <w:t>por consiguiente, identificar las  personas  supuestamente  víctimas  de  la</w:t>
        <w:br/>
        <w:t>interceptación y grabación telefónicas, no lo pusieron  en  conocimiento  de</w:t>
        <w:br/>
        <w:t>la Comisión, aún cuando dicho organismo  no  se  había  pronunciado  todavía</w:t>
        <w:br/>
        <w:t>sobre la admisibilidad de la denuncia, hecho que ocurrió en marzo  de  2006.</w:t>
        <w:br/>
        <w:t>Recién en el escrito de 10 de mayo de  2007,  respecto  de  su  posición  en</w:t>
        <w:br/>
        <w:t>cuanto al  envío  del  presente  caso  al  conocimiento  de  la  Corte,  los</w:t>
        <w:br/>
        <w:t>representantes presentaron a la Comisión  una  lista  de  treinta  y  cuatro</w:t>
        <w:br/>
        <w:t>presuntas víctimas, de las cuales  solamente  Arlei  José  Escher  y  Dalton</w:t>
        <w:br/>
        <w:t>Luciano de Vargas habían sido incluidos en el Informe de Fondo No. 14/07.</w:t>
        <w:br/>
        <w:br/>
        <w:t>Como lo ha manifestado el  Tribunal  en  su  jurisprudencia,  las  presuntas</w:t>
        <w:br/>
        <w:t>víctimas deben estar señaladas en la demanda y en el informe de la  Comisión</w:t>
        <w:br/>
        <w:t>según el artículo 50  de  la  Convención.  Además,  de  conformidad  con  el</w:t>
        <w:br/>
        <w:t>artículo 33.1 del  Reglamento,  corresponde  a  la  Comisión  y  no  a  este</w:t>
        <w:br/>
        <w:t>Tribunal, identificar con precisión y en la debida  oportunidad  procesal  a</w:t>
        <w:br/>
        <w:t>las presuntas víctimas en un caso ante esta Corte[65]. Tomando en cuenta  lo</w:t>
        <w:br/>
        <w:t>anterior, el Tribunal considera como presuntas  victimas  aquellas  que  así</w:t>
        <w:br/>
        <w:t>aparecen indicadas en el escrito de demanda de la Comisión.</w:t>
        <w:br/>
        <w:br/>
        <w:t>Por otra parte y sin perjuicio de lo anterior, el Tribunal advierte  que  si</w:t>
        <w:br/>
        <w:t>bien el señor Eduardo Aghinoni fue señalado como  presunta  víctima  por  la</w:t>
        <w:br/>
        <w:t>Comisión Interamericana en la demanda, esa persona falleció el 30  de  marzo</w:t>
        <w:br/>
        <w:t>de 1999[66], es decir, más de un  mes  antes  de  la  primera  solicitud  de</w:t>
        <w:br/>
        <w:t>interceptación telefónica de fecha 3 de mayo de 1999, con la  que  comienzan</w:t>
        <w:br/>
        <w:t>los  hechos  que  se  alegan  violatorios  a  la  Convención  Americana.  En</w:t>
        <w:br/>
        <w:t>consecuencia, previo a  su  fallecimiento,  el  señor  Eduardo  Aghinoni  no</w:t>
        <w:br/>
        <w:t>habría sufrido la supuesta violación a  sus  derechos  a  la  vida  privada,</w:t>
        <w:br/>
        <w:t>honor, asociación,  garantías  judiciales  y  protección  judicial,  que  se</w:t>
        <w:br/>
        <w:t>alegan con base en hechos ocurridos con posterioridad a su deceso.</w:t>
        <w:br/>
        <w:br/>
        <w:t>Por lo expuesto, la Corte considera presuntas víctimas a los  señores  Arlei</w:t>
        <w:br/>
        <w:t>José Escher, Dalton Luciano de Vargas,  Delfino  José  Becker,  Pedro  Alves</w:t>
        <w:br/>
        <w:t>Cabral y Celso Aghinoni.</w:t>
        <w:br/>
        <w:br/>
        <w:br/>
        <w:t xml:space="preserve">                                     VII</w:t>
        <w:br/>
        <w:t xml:space="preserve">          ARTÍCULO 11 (PROTECCIÓN DE LA HONRA Y DE LA DIGNIDAD)[67]</w:t>
        <w:br/>
        <w:t xml:space="preserve">  EN RELACIÓN CON EL ARTÍCULO 1.1 (OBLIGACIÓN DE RESPETAR LOS DERECHOS)[68]</w:t>
        <w:br/>
        <w:t xml:space="preserve">                         DE LA CONVENCIÓN AMERICANA</w:t>
        <w:br/>
        <w:br/>
        <w:br/>
        <w:t>La Comisión alegó la violación del derecho a la vida privada, a la  honra  y</w:t>
        <w:br/>
        <w:t>a la  reputación  de  las  presuntas  víctimas  al  atribuir  al  Estado  la</w:t>
        <w:br/>
        <w:t>responsabilidad por la interceptación  y  grabación  de  las  conversaciones</w:t>
        <w:br/>
        <w:t>telefónicas, por la difusión de su contenido y por  la  negativa  del  Poder</w:t>
        <w:br/>
        <w:t>Judicial de destruir el material grabado.  Los  representantes  coincidieron</w:t>
        <w:br/>
        <w:t>sustancialmente con los alegatos  de  la  Comisión.  A  su  vez,  el  Estado</w:t>
        <w:br/>
        <w:t>contestó que no se había configurado  la  violación  alegada,  en  tanto  no</w:t>
        <w:br/>
        <w:t>existieron  vicios  en  el   proceso   relativo   a   las   interceptaciones</w:t>
        <w:br/>
        <w:t>telefónicas; que la eventual falla en dicho procedimiento  no  tendría  como</w:t>
        <w:br/>
        <w:t>consecuencia el perjuicio a la honra o la dignidad de las  personas,  y  que</w:t>
        <w:br/>
        <w:t>la conducta de los agentes involucrados en  estos  sucesos  fue  debidamente</w:t>
        <w:br/>
        <w:t>examinada en la jurisdicción interna, razón por la cual no es  admisible  la</w:t>
        <w:br/>
        <w:t>revisión de estos procedimientos en la instancia internacional.</w:t>
        <w:br/>
        <w:br/>
        <w:t>Con el fin de analizar  las  alegadas  violaciones  al  artículo  11  de  la</w:t>
        <w:br/>
        <w:t>Convención Americana, la Corte:  1)  establecerá  los  hechos  del  presente</w:t>
        <w:br/>
        <w:t>caso, y 2) realizará consideraciones sobre el derecho a la vida  privada,  a</w:t>
        <w:br/>
        <w:t>la honra y a la reputación, y examinará los  argumentos  de  las  partes  en</w:t>
        <w:br/>
        <w:t>relación con:  i)  la  interceptación  y  grabación  de  las  conversaciones</w:t>
        <w:br/>
        <w:t>telefónicas privadas, y  ii)  la  divulgación  del  contenido  del  material</w:t>
        <w:br/>
        <w:t>grabado.</w:t>
        <w:br/>
        <w:br/>
        <w:t xml:space="preserve">      1) Hechos del presente caso</w:t>
        <w:br/>
        <w:br/>
        <w:t>Los hechos del presente caso se producen en un contexto de conflicto  social</w:t>
        <w:br/>
        <w:t>relacionado con la reforma agraria en varios estados de Brasil, entre  ellos</w:t>
        <w:br/>
        <w:t>Paraná[69], lo que provocó que el Estado implementara una serie  de  medidas</w:t>
        <w:br/>
        <w:t>y políticas públicas para hacerle frente[70].</w:t>
        <w:br/>
        <w:br/>
        <w:t xml:space="preserve"> Arlei José Escher, Dalton Luciano de Vargas,  Delfino  José  Becker,  Pedro</w:t>
        <w:br/>
        <w:t>Alves Cabral y Celso Aghinoni, en la época de los hechos, eran  miembros  de</w:t>
        <w:br/>
        <w:t>las organizaciones sociales  ADECON  y  COANA[71].  La  primera  tenía  como</w:t>
        <w:br/>
        <w:t>objetivo el desarrollo comunitario y  la  integración  de  sus  asociados  a</w:t>
        <w:br/>
        <w:t>través de actividades culturales, deportivas y económicas, mientras  que  la</w:t>
        <w:br/>
        <w:t>segunda  buscaba  integrar  a  los  agricultores  en  la  promoción  de  las</w:t>
        <w:br/>
        <w:t>actividades económicas comunes y en la  venta  de  los  productos.  Las  dos</w:t>
        <w:br/>
        <w:t>organizaciones mantenían alguna relación de hecho con el MST,  con  el  cual</w:t>
        <w:br/>
        <w:t>compartían el objetivo común de promover la reforma agraria[72].</w:t>
        <w:br/>
        <w:br/>
        <w:t xml:space="preserve">      1.i) Interceptación y divulgación de las conversaciones telefónicas</w:t>
        <w:br/>
        <w:br/>
        <w:t>En un escrito de fecha 28 de abril de 1999  el  Sub-comandante  y  Jefe  del</w:t>
        <w:br/>
        <w:t>Estado  Mayor  de  la  Policía  Militar,  coronel  Valdemar  Kretschmer  (en</w:t>
        <w:br/>
        <w:t>adelante el  “coronel  Kretschmer”),  solicitó  al  entonces  Secretario  de</w:t>
        <w:br/>
        <w:t>Seguridad Pública  del  estado  de  Paraná,  Cândido  Martins  (en  adelante</w:t>
        <w:br/>
        <w:t>también el “ex secretario de seguridad” o “el ex secretario”),  que  hiciera</w:t>
        <w:br/>
        <w:t>gestiones ante el Juzgado de Derecho de la Comarca de  Loanda  (en  adelante</w:t>
        <w:br/>
        <w:t>“Juzgado de Loanda”) para  “realiza[r]  la  interceptación  y  monitoreo  de</w:t>
        <w:br/>
        <w:t>comunicaciones telefónicas de las líneas de COANA,  nº  (044)  462-14[XX]  y</w:t>
        <w:br/>
        <w:t>(044) 462-13[XX]”. Consta en dicho escrito una autorización,  con  fecha  de</w:t>
        <w:br/>
        <w:t>ese  mismo  día,  del  ex  secretario  de  seguridad  para  que  el  coronel</w:t>
        <w:br/>
        <w:t>Kretschmer presente el requerimiento ante el Juzgado  competente[73]  (infra</w:t>
        <w:br/>
        <w:t>párr. 99).</w:t>
        <w:br/>
        <w:br/>
        <w:t>El 5 de mayo de 1999, el mayor Waldir Copetti Neves, Jefe del  Grupo  Águila</w:t>
        <w:br/>
        <w:t>de la Policía Militar de Paraná (en adelante el “mayor Neves”), presentó  al</w:t>
        <w:br/>
        <w:t>Juzgado de Loanda una solicitud de interceptación y monitoreo  de  la  línea</w:t>
        <w:br/>
        <w:t>telefónica No. (044) 462-14XX, instalada en la sede de COANA, “en virtud  de</w:t>
        <w:br/>
        <w:t>fuertes evidencias de estar  siendo  utilizada  por  líderes  del  MST  para</w:t>
        <w:br/>
        <w:t>prácticas  delictivas”.  La  solicitud  mencionaba  supuestos  indicios   de</w:t>
        <w:br/>
        <w:t>desviaciones por parte de la directiva  de  COANA  de  recursos  financieros</w:t>
        <w:br/>
        <w:t>concedidos a través del Programa Nacional de Agricultura  Familiar  (PRONAF)</w:t>
        <w:br/>
        <w:t>y del Programa de Crédito Especial para la Reforma Agraria (PROCERA), a  los</w:t>
        <w:br/>
        <w:t>trabajadores del Asentamiento Pontal do Tigre en el municipio  de  Querência</w:t>
        <w:br/>
        <w:t>do Norte. Asimismo, se refería  al  asesinato  de  Eduardo  Aghinoni,  “cuya</w:t>
        <w:br/>
        <w:t>autoría […] est[aba] siendo investigada y  [se  sospechaba  que]  entre  los</w:t>
        <w:br/>
        <w:t>motivos  de  tal  crimen  [estaba  el]  ‘desvío’   de   los   recursos,   ya</w:t>
        <w:br/>
        <w:t>especificados”[74].  El  Juzgado  de   Loanda   recibió   dicha   solicitud,</w:t>
        <w:br/>
        <w:t>iniciándose el procedimiento de intervención  telefónica  denominado  pedido</w:t>
        <w:br/>
        <w:t>de censura  de  terminal  telefónico  No.  41/99  (en  adelante  “pedido  de</w:t>
        <w:br/>
        <w:t>censura”).</w:t>
        <w:br/>
        <w:br/>
        <w:br/>
        <w:t>El 5 de mayo de 1999 la  jueza  Elisabeth  Khater  (en  adelante  “la  jueza</w:t>
        <w:br/>
        <w:t>Khater”),  titular  del  Juzgado  de   Loanda,   autorizó   el   pedido   de</w:t>
        <w:br/>
        <w:t>interceptación telefónica a través de una simple anotación al margen  de  la</w:t>
        <w:br/>
        <w:t>petición, en la cual escribió “R.  e  A.  Defiro.  Oficie-se.  Em  05.05.99”</w:t>
        <w:br/>
        <w:t>(“R[ecibido] y  A[nalizado].  Concedo.  Ofíciese.  El  […]”).  La  jueza  no</w:t>
        <w:br/>
        <w:t>notificó al Ministerio Público la decisión adoptada[75].</w:t>
        <w:br/>
        <w:br/>
        <w:t>El 12 de mayo de 1999 el sargento tercero de la  Policía  Militar,  Valdecir</w:t>
        <w:br/>
        <w:t>Pereira da Silva (en adelante el “sargento  Silva”),  presentó  a  la  jueza</w:t>
        <w:br/>
        <w:t>Khater, en el marco del pedido  de  censura,  un  segundo  requerimiento  de</w:t>
        <w:br/>
        <w:t>interceptación telefónica, reiterando el pedido de intervención en la  línea</w:t>
        <w:br/>
        <w:t>No. (044) 462-14XX e incluyendo también la línea telefónica No.  (044)  462-</w:t>
        <w:br/>
        <w:t>13XX, instalada en la oficina  de  ADECON[76].  Esta  segunda  solicitud  no</w:t>
        <w:br/>
        <w:t>contenía motivación o fundamento alguno para justificarla. No obstante,  fue</w:t>
        <w:br/>
        <w:t>nuevamente concedida por la jueza Khater a través de una  anotación  similar</w:t>
        <w:br/>
        <w:t>a  la  anterior,  realizada  en  el  margen  del  escrito  de  requerimiento</w:t>
        <w:br/>
        <w:t>policial[77].  Tampoco  se  notificó  al  Ministerio  Público  esta  segunda</w:t>
        <w:br/>
        <w:t>autorización.</w:t>
        <w:br/>
        <w:br/>
        <w:t>El 25 de mayo de 1999 el mayor Neves solicitó al Juzgado de Loanda “el  cese</w:t>
        <w:br/>
        <w:t>de la interceptación y monitoreo de la  línea  telefónica  constante  en  el</w:t>
        <w:br/>
        <w:t>[pedido de censura] No. 041/99 en  virtud  de  que  el  monitoreo  realizado</w:t>
        <w:br/>
        <w:t>hasta la presente fecha ya había  surtido  el  efecto  deseado”[78].  En  la</w:t>
        <w:br/>
        <w:t>misma fecha, su solicitud fue atendida por la jueza Khater  y  se  envió  un</w:t>
        <w:br/>
        <w:t>oficio al director de la compañía telefónica Telecomunicações do Paraná  S/A</w:t>
        <w:br/>
        <w:t>(en  adelante  “TELEPAR”),  reproduciendo  el  pedido  de   cancelación   de</w:t>
        <w:br/>
        <w:t>interceptación de las líneas de COANA y ADECON[79].</w:t>
        <w:br/>
        <w:br/>
        <w:t>El 7 de junio de 1999 por la  noche,  extractos  de  los  diálogos  grabados</w:t>
        <w:br/>
        <w:t>fueron  reproducidos  en  el  Jornal  Nacional,  uno   de   los   noticieros</w:t>
        <w:br/>
        <w:t>televisivos de alcance nacional  de  mayor  audiencia  en  el  país[80].  No</w:t>
        <w:br/>
        <w:t>obstante, el contenido de las conversaciones divulgadas por  este  medio  no</w:t>
        <w:br/>
        <w:t>fue determinado en el expediente. Tampoco fueron  aportados  elementos  para</w:t>
        <w:br/>
        <w:t>establecer  el  contenido  del  material  entregado  a  la  Red   Globo   de</w:t>
        <w:br/>
        <w:t>Televisión, del cual  fueron  extraídos  los  fragmentos  divulgados  en  el</w:t>
        <w:br/>
        <w:t>noticiero.</w:t>
        <w:br/>
        <w:br/>
        <w:t>El 8 de junio de 1999 por la tarde, el ex secretario  de  seguridad  realizó</w:t>
        <w:br/>
        <w:t>una conferencia de prensa con periodistas de diversos  medios,  en  la  cual</w:t>
        <w:br/>
        <w:t>comentó la actuación de la policía en las operaciones  de  desalojo  de  los</w:t>
        <w:br/>
        <w:t>campamentos del MST; brindó explicaciones respecto de  las  interceptaciones</w:t>
        <w:br/>
        <w:t>telefónicas, y expuso su opinión sobre las conversaciones divulgadas, y  las</w:t>
        <w:br/>
        <w:t>providencias que la Secretaría de Seguridad adoptaría al  respecto.  En  esa</w:t>
        <w:br/>
        <w:t>conferencia  de  prensa  se  reprodujo  el   audio   de   algunas   de   las</w:t>
        <w:br/>
        <w:t>conversaciones interceptadas, y por medio de la asesoría  de  prensa  de  la</w:t>
        <w:br/>
        <w:t>Secretaría de Seguridad se entregó a los periodistas presentes  un  material</w:t>
        <w:br/>
        <w:t>con extractos transcritos de los diálogos interceptados de los  miembros  de</w:t>
        <w:br/>
        <w:t>COANA y ADECON[81].</w:t>
        <w:br/>
        <w:br/>
        <w:br/>
        <w:t>En esa misma fecha y en días  posteriores,  fragmentos  de  las  grabaciones</w:t>
        <w:br/>
        <w:t>fueron nuevamente divulgados por la prensa  televisada  y  escrita.  Algunas</w:t>
        <w:br/>
        <w:t>notas señalaban que  los  trabajadores  sin  tierra  planeaban  determinados</w:t>
        <w:br/>
        <w:t>crímenes, y que el ex secretario de seguridad  había  hecho  público  nuevos</w:t>
        <w:br/>
        <w:t>extractos de las cintas en la conferencia de prensa[82].</w:t>
        <w:br/>
        <w:br/>
        <w:t>El 1 de julio de 1999 el mayor Neves envió un  oficio  a  la  jueza  Khater,</w:t>
        <w:br/>
        <w:t>entregándole 123 cintas con las conversaciones telefónicas grabadas  durante</w:t>
        <w:br/>
        <w:t>la interceptación de ambas líneas telefónicas, en el  cual  realizó  ciertas</w:t>
        <w:br/>
        <w:t>acusaciones contra el MST[83]. De acuerdo con dicho  documento,  la  primera</w:t>
        <w:br/>
        <w:t>etapa de grabaciones ocurrió entre el 14  y  el  26  de  mayo  de  1999.  La</w:t>
        <w:br/>
        <w:t>segunda  etapa,  para  la  cual  no  consta  en  el  expediente  pedido   ni</w:t>
        <w:br/>
        <w:t>autorización, se llevó a cabo entre el 9 y  el  23  de  junio  de  1999.  No</w:t>
        <w:br/>
        <w:t>fueron presentadas las transcripciones integrales del  material  obtenido  a</w:t>
        <w:br/>
        <w:t>través de  las  interceptaciones  telefónicas[84],  sino  resúmenes  de  los</w:t>
        <w:br/>
        <w:t>extractos considerados relevantes para la policía[85]. En dichos  resúmenes,</w:t>
        <w:br/>
        <w:t>fueron  mencionadas  algunas  conversaciones  de  Celso  Aghinoni   –también</w:t>
        <w:br/>
        <w:t>identificado como “gringo”[86]–, Arlei  José  Escher  y  Dalton  Luciano  de</w:t>
        <w:br/>
        <w:t>Vargas.  Sin  embargo,  el  contenido  y  los   interlocutores   de   muchas</w:t>
        <w:br/>
        <w:t>conversaciones no fueron aclarados  en  ese  informe,  sino  que  se  indicó</w:t>
        <w:br/>
        <w:t>solamente que se trataban de “asuntos diversos”, que no  había  “descripción</w:t>
        <w:br/>
        <w:t>en la planilla” o de manera general que las  llamadas  se  originaban  o  se</w:t>
        <w:br/>
        <w:t>dirigían a COANA[87]. El documento también demuestra  que  el  monitoreo  de</w:t>
        <w:br/>
        <w:t>las llamadas se ejecutó  hasta  el  30  de  junio  de  1999,  pero  que  por</w:t>
        <w:br/>
        <w:t>problemas con el equipo técnico  sólo  se  pudo  grabar  las  conversaciones</w:t>
        <w:br/>
        <w:t>efectuadas hasta el 23 de junio de 1999[88].</w:t>
        <w:br/>
        <w:br/>
        <w:br/>
        <w:t>En dicho informe el mayor Neves también  mencionó  que  el  policía  militar</w:t>
        <w:br/>
        <w:t>A.C.C.M. “entregó de forma delictiva […] material de  prueba,  a  la  prensa</w:t>
        <w:br/>
        <w:t>y/o a otras personas, siendo que dicho  Policía  era  un  agente  infiltrado</w:t>
        <w:br/>
        <w:t>clandestinamente en la Corporación, recibiendo  favores  y/o  [dinero]  para</w:t>
        <w:br/>
        <w:t>entregar al ‘MST’ informaciones importantes, respecto  a  la  preparación  y</w:t>
        <w:br/>
        <w:t>acción de la Policía”[89]. Según el  informe,  la  Policía  Militar  estaría</w:t>
        <w:br/>
        <w:t>realizando las diligencias necesarias a fin  de  investigar  y  sancionar  a</w:t>
        <w:br/>
        <w:t>dicha persona por la divulgación del  material  grabado[90].  El  Estado  no</w:t>
        <w:br/>
        <w:t>presentó información ni pruebas respecto de esa investigación.</w:t>
        <w:br/>
        <w:br/>
        <w:t>De acuerdo con el expediente del pedido  de  censura,  el  requerimiento  de</w:t>
        <w:br/>
        <w:t>interceptación de 28 de abril de 1999 formulado por el coronel Kretschmer  y</w:t>
        <w:br/>
        <w:t>avalado por el ex secretario de  seguridad  (supra  párr.  89),  recién  fue</w:t>
        <w:br/>
        <w:t>aportado el 1 de julio de 1999, junto con el informe del mayor Neves[91].</w:t>
        <w:br/>
        <w:br/>
        <w:br/>
        <w:t>El 2 de julio  de  1999  el  equipo  técnico  de  monitoreo  de  las  líneas</w:t>
        <w:br/>
        <w:t>telefónicas de COANA y ADECON fue desactivado por TELEPAR[92].</w:t>
        <w:br/>
        <w:br/>
        <w:t>El 30 de mayo de 2000, es decir, más de un año después  de  las  órdenes  de</w:t>
        <w:br/>
        <w:t>interceptación, la jueza Khater envió por  primera  vez  el  expediente  del</w:t>
        <w:br/>
        <w:t>pedido de censura para análisis del Ministerio Público[93].</w:t>
        <w:br/>
        <w:br/>
        <w:t>En su vista de 8 de septiembre de 2000, la fiscal Nayani  Kelly  Garcia  (en</w:t>
        <w:br/>
        <w:t>adelante “la fiscal”),  entre  otras  consideraciones,  señaló  que:  i)  un</w:t>
        <w:br/>
        <w:t>policía militar, sin vínculos con la jurisdicción de  Loanda  y  que  no  se</w:t>
        <w:br/>
        <w:t>encargaba  de  investigación  criminal  alguna  en  esa   área,   no   tenía</w:t>
        <w:br/>
        <w:t>legitimidad para solicitar la intervención telefónica;  ii)  el  pedido  fue</w:t>
        <w:br/>
        <w:t>elaborado de modo aislado, sin basarse en una  acción  penal,  investigación</w:t>
        <w:br/>
        <w:t>policial o acción civil; iii) la interceptación de la  línea  telefónica  de</w:t>
        <w:br/>
        <w:t>ADECON fue requerida por el sargento Silva sin ninguna explicación;  iv)  el</w:t>
        <w:br/>
        <w:t>pedido de censura  no  fue  anexado  a  un  proceso  penal  o  investigación</w:t>
        <w:br/>
        <w:t>policial; v) las decisiones que autorizaron los pedidos no fueron  fundadas,</w:t>
        <w:br/>
        <w:t>y vi) el Ministerio Público no fue notificado del  procedimiento.  Asimismo,</w:t>
        <w:br/>
        <w:t>la fiscal manifestó que tales hechos “evidencian que la diligencia no  tenía</w:t>
        <w:br/>
        <w:t>el  objetivo  de  investigar  y  elucidar  la  práctica  de  crímenes,  sino</w:t>
        <w:br/>
        <w:t>monitorear los actos del MST, es  decir,  tenía  un  carácter  estrictamente</w:t>
        <w:br/>
        <w:t>político,  en  total  falta  de  respeto  al  derecho  constitucional  a  la</w:t>
        <w:br/>
        <w:t>intimidad, a la vida privada y a la libre asociación”. En  consecuencia,  el</w:t>
        <w:br/>
        <w:t>Ministerio Público requirió al Juzgado de Loanda que  declarara  la  nulidad</w:t>
        <w:br/>
        <w:t>de las  interceptaciones  realizadas,  y  la  inutilización  de  las  cintas</w:t>
        <w:br/>
        <w:t>grabadas[94].</w:t>
        <w:br/>
        <w:br/>
        <w:t>El 18 de abril de 2002 la jueza Khater “[r]echaz[ó] ‘in  totum’  el  parecer</w:t>
        <w:br/>
        <w:t>[del Ministerio Público], toda vez que no resultó probada la  ilegalidad  de</w:t>
        <w:br/>
        <w:t>las  interceptaciones  telefónicas  […].  Sin  embargo,  a  fin  de   evitar</w:t>
        <w:br/>
        <w:t>dilaciones”, ordenó la incineración de las cintas, lo que ocurrió el  23  de</w:t>
        <w:br/>
        <w:t>abril de 2002[95].</w:t>
        <w:br/>
        <w:br/>
        <w:t>Luego de la destrucción  de  las  cintas,  el  abogado  de  COANA  y  ADECON</w:t>
        <w:br/>
        <w:t>solicitó y se le concedió la autorización para obtener  una  copia  integral</w:t>
        <w:br/>
        <w:t>de los autos del pedido de censura en tres ocasiones distintas[96].</w:t>
        <w:br/>
        <w:br/>
        <w:t xml:space="preserve">      1.ii) Acciones legales y marco normativo</w:t>
        <w:br/>
        <w:br/>
        <w:t xml:space="preserve">      a)  Investigación y acción penal</w:t>
        <w:br/>
        <w:br/>
        <w:t>El 19 de agosto de 1999 el MST y la CPT presentaron  al  Ministerio  Público</w:t>
        <w:br/>
        <w:t>una representação criminal en contra del  ex  secretario  de  seguridad,  la</w:t>
        <w:br/>
        <w:t>jueza Khater, el coronel Kretschmer, el mayor Neves  y  el  sargento  Silva,</w:t>
        <w:br/>
        <w:t>solicitando la investigación de sus conductas por  la  posible  comisión  de</w:t>
        <w:br/>
        <w:t>los crímenes de usurpación de la función pública, interceptación  telefónica</w:t>
        <w:br/>
        <w:t>ilegal, divulgación de secreto de justicia  y  abuso  de  autoridad[97].  El</w:t>
        <w:br/>
        <w:t>Ministerio Público envió la notitia criminis al Tribunal de  Justicia  y  se</w:t>
        <w:br/>
        <w:t>instauró la investigación criminal No. 82.516-5, conforme a lo requerido  en</w:t>
        <w:br/>
        <w:t>la representação criminal[98]. El 6  de  octubre  de  2000  el  Tribunal  de</w:t>
        <w:br/>
        <w:t>Justicia emitió la decisión No.  4745  del  Órgano  Especial,  ordenando  el</w:t>
        <w:br/>
        <w:t>archivo de la investigación contra los funcionarios públicos mencionados  en</w:t>
        <w:br/>
        <w:t>cuanto a la interceptación telefónica, y el envío de los autos a un  juzgado</w:t>
        <w:br/>
        <w:t>de primera instancia para el análisis de la conducta del  ex  secretario  de</w:t>
        <w:br/>
        <w:t>seguridad en relación con la divulgación de los diálogos  interceptados.  En</w:t>
        <w:br/>
        <w:t>dicho fallo el Tribunal de Justicia consideró que los equívocos en  los  que</w:t>
        <w:br/>
        <w:t>incurrió la jueza Khater,  configurarían,  en  un  primer  análisis,  faltas</w:t>
        <w:br/>
        <w:t>funcionales[99] (infra párr 201).</w:t>
        <w:br/>
        <w:br/>
        <w:t>El 11 de abril de 2001, una vez concluida la  investigación,  el  Ministerio</w:t>
        <w:br/>
        <w:t>Público presentó una denuncia contra  el  ex  secretario  de  seguridad[100]</w:t>
        <w:br/>
        <w:t>quien, mediante decisión del Segundo  Juzgado  Criminal  de  la  Comarca  de</w:t>
        <w:br/>
        <w:t>Curitiba de 23 de diciembre de 2003, fue condenado en  primera  instancia  a</w:t>
        <w:br/>
        <w:t>las penas de multa y de reclusión de dos años y  cuatro  meses,  siendo  esa</w:t>
        <w:br/>
        <w:t>última sustituida por la prestación de servicios  comunitarios[101].  El  19</w:t>
        <w:br/>
        <w:t>de enero de 2004 el ex secretario  de  seguridad  interpuso  un  recurso  de</w:t>
        <w:br/>
        <w:t>apelación contra dicho fallo ante el Tribunal de Justicia. El 14 de  octubre</w:t>
        <w:br/>
        <w:t>de 2004 la Segunda  Cámara  Criminal  del  Tribunal  de  Justicia,  bajo  el</w:t>
        <w:br/>
        <w:t>argumento de que “el apelante no violó el secreto de justicia de  los  datos</w:t>
        <w:br/>
        <w:t>obtenidos a través de la interceptación telefónica, pues no se puede  violar</w:t>
        <w:br/>
        <w:t>[…] el secreto de datos que ya habían sido divulgados en el día anterior  en</w:t>
        <w:br/>
        <w:t>una red de televisión”, revocó la condena y absolvió  al  ex  secretario  de</w:t>
        <w:br/>
        <w:t>seguridad[102].</w:t>
        <w:br/>
        <w:br/>
        <w:t xml:space="preserve">      b) Mandado de segurança</w:t>
        <w:br/>
        <w:br/>
        <w:t>El 5 de octubre de 1999 las organizaciones COANA y  ADECON,  y  los  señores</w:t>
        <w:br/>
        <w:t>Arlei José Escher, Celso Aghinoni y Avanilson  Alves  Araújo,  interpusieron</w:t>
        <w:br/>
        <w:t>ante el Tribunal de Justicia del estado de Paraná un  mandado  de  segurança</w:t>
        <w:br/>
        <w:t>contra la jueza Khater, solicitando la suspensión  de  las  interceptaciones</w:t>
        <w:br/>
        <w:t>telefónicas y la destrucción de las cintas grabadas[103].</w:t>
        <w:br/>
        <w:br/>
        <w:t>El 5 de abril  de  2000  el  Tribunal  de  Justicia,  considerando  que  las</w:t>
        <w:br/>
        <w:t>interceptaciones ya habían cesado y que,  por  lo  tanto,  la  acción  había</w:t>
        <w:br/>
        <w:t>perdido su  objeto,  ordenó  la  extinción  del  mandado  de  segurança  sin</w:t>
        <w:br/>
        <w:t>pronunciarse sobre sus méritos[104]. En consecuencia, los  autores  de  esta</w:t>
        <w:br/>
        <w:t>acción interpusieron embargos de declaração, con el objetivo  de  esclarecer</w:t>
        <w:br/>
        <w:t>las omisiones en el fallo, en particular, la no manifestación  del  Tribunal</w:t>
        <w:br/>
        <w:t>de Justicia respecto del pedido de destrucción de las cintas[105].</w:t>
        <w:br/>
        <w:br/>
        <w:t>El 7 de junio de 2000 el recurso fue rechazado  bajo  el  argumento  de  que</w:t>
        <w:br/>
        <w:t>dicho pedido sólo podría ser analizado si se hubiera examinado  los  méritos</w:t>
        <w:br/>
        <w:t>del mandado de segurança y que, considerando que éste quedó  extinguido  sin</w:t>
        <w:br/>
        <w:t>análisis de  fondo,  no  había  puntos  omisos  en  la  sentencia[106].  Las</w:t>
        <w:br/>
        <w:t>presuntas víctimas no interpusieron otros recursos y el fallo  del  Tribunal</w:t>
        <w:br/>
        <w:t>de Justicia se convirtió en definitivo el 28 de agosto de 2000[107].</w:t>
        <w:br/>
        <w:br/>
        <w:t xml:space="preserve">      c) Procedimiento administrativo</w:t>
        <w:br/>
        <w:br/>
        <w:t>El 17 de noviembre de 1999 se interpuso una denuncia  administrativa  contra</w:t>
        <w:br/>
        <w:t>la jueza Khater, que se tramitó bajo  el  expediente  No.  1999.118105,  por</w:t>
        <w:br/>
        <w:t>medio de la cual daba cuenta, entre otros asuntos,  de  la  conducta  de  la</w:t>
        <w:br/>
        <w:t>jueza en el marco del pedido de censura[108]. El 28 de septiembre  de  2001,</w:t>
        <w:br/>
        <w:t>la   Corregedoria-Geral   da   Justiça[109]   resolvió   varias    denuncias</w:t>
        <w:br/>
        <w:t>administrativas  interpuestas  contra  la  jueza  Khater,  entre  ellas   la</w:t>
        <w:br/>
        <w:t>relativa al presente  caso[110].  El  órgano  corregidor  estimó  que  dicha</w:t>
        <w:br/>
        <w:t>“cuestión fue apreciada con ocasión  del  juzgamiento  de  la  Investigación</w:t>
        <w:br/>
        <w:t>Criminal No. 85516-2, cuya decisión […] entendió que no  hubo  configuración</w:t>
        <w:br/>
        <w:t>de los crímenes de usurpación de la función pública, abuso  de  autoridad  y</w:t>
        <w:br/>
        <w:t>crimen de responsabilidad imputados a la [jueza Khater] y  otros”  y  ordenó</w:t>
        <w:br/>
        <w:t>su archivo[111]. Posteriormente, atendiendo a la recomendación  del  Informe</w:t>
        <w:br/>
        <w:t>de Fondo No. 14/07 aprobado por la Comisión  Interamericana,  la  Secretaría</w:t>
        <w:br/>
        <w:t>Especial de Derechos Humanos de la Presidencia  de  la  República  envió  el</w:t>
        <w:br/>
        <w:t>caso para su revisión al Consejo Nacional de Justicia  (CNJ)[112],  el  cual</w:t>
        <w:br/>
        <w:t>rechazó dicha solicitud por entender que “la acción penal trató  la  materia</w:t>
        <w:br/>
        <w:t>[…] sin  dejar  otro  [asunto  pendiente]  para  la  actuación  [del  órgano</w:t>
        <w:br/>
        <w:t>corregidor en sede]  administrativa,  queda[ndo]  evidente  la  ausencia  de</w:t>
        <w:br/>
        <w:t>interés en este procedimiento”[113].</w:t>
        <w:br/>
        <w:br/>
        <w:t xml:space="preserve">      d) Acciones civiles</w:t>
        <w:br/>
        <w:br/>
        <w:t>El 4 de mayo de 2004 y el 15 de mayo de 2007 los señores Arlei  José  Escher</w:t>
        <w:br/>
        <w:t>y Dalton Luciano de Vargas, respectivamente, interpusieron acciones  civiles</w:t>
        <w:br/>
        <w:t>de reparación de daños inmateriales contra el estado de Paraná.  Aún  no  se</w:t>
        <w:br/>
        <w:t>ha dictado sentencia definitiva respecto de dichos  procesos.  No  obstante,</w:t>
        <w:br/>
        <w:t>la acción civil interpuesta por Dalton Luciano de  Vargas  fue  decidida  en</w:t>
        <w:br/>
        <w:t>primera instancia el 9 de agosto de  2007  y  considerada  improcedente.  El</w:t>
        <w:br/>
        <w:t>señor Vargas interpuso un recurso de apelación contra esa decisión[114].</w:t>
        <w:br/>
        <w:br/>
        <w:t xml:space="preserve">      e) Marco normativo</w:t>
        <w:br/>
        <w:br/>
        <w:br/>
        <w:t>Al momento de  los  hechos  del  presente  caso  la  Constitución  brasileña</w:t>
        <w:br/>
        <w:t>establecía la inviolabilidad de la vida privada, la honra  y  la  imagen  de</w:t>
        <w:br/>
        <w:t>las personas, así como del secreto de las  comunicaciones  telefónicas[115].</w:t>
        <w:br/>
        <w:t>Asimismo, estaba vigente la Ley  No.  9.296/96,  la  cual  “[r]eglamenta  el</w:t>
        <w:br/>
        <w:t>inciso XII, parte final,  del  artículo  5º  de  la  Constitución  Federal”,</w:t>
        <w:br/>
        <w:t>determinando las hipótesis y los requisitos que deben ser observados  en  un</w:t>
        <w:br/>
        <w:t>procedimiento de interceptación  telefónica  con  el  fin  de  investigación</w:t>
        <w:br/>
        <w:t>criminal o instrucción penal.</w:t>
        <w:br/>
        <w:br/>
        <w:t xml:space="preserve">      2) El derecho a la vida privada, a la honra y a la reputación</w:t>
        <w:br/>
        <w:br/>
        <w:t>El artículo 11  de  la  Convención  prohíbe  toda  injerencia  arbitraria  o</w:t>
        <w:br/>
        <w:t>abusiva en la vida privada de las personas, enunciando diversos  ámbitos  de</w:t>
        <w:br/>
        <w:t>la misma como la  vida  privada  de  sus  familias,  sus  domicilios  o  sus</w:t>
        <w:br/>
        <w:t>correspondencias. En ese sentido, la Corte ha sostenido que  “el  ámbito  de</w:t>
        <w:br/>
        <w:t>la privacidad se caracteriza por quedar exento e inmune a las  invasiones  o</w:t>
        <w:br/>
        <w:t>agresiones abusivas o arbitrarias por parte de terceros o  de  la  autoridad</w:t>
        <w:br/>
        <w:t>pública”[116].</w:t>
        <w:br/>
        <w:br/>
        <w:t>Como  esta  Corte  ha  señalado  anteriormente,  aunque  las  conversaciones</w:t>
        <w:br/>
        <w:t>telefónicas no se encuentran expresamente previstas en el artículo 11 de  la</w:t>
        <w:br/>
        <w:t>Convención, se trata de  una  forma  de  comunicación  incluida  dentro  del</w:t>
        <w:br/>
        <w:t>ámbito de protección de la vida privada[117]. El  artículo  11  protege  las</w:t>
        <w:br/>
        <w:t>conversaciones realizadas a través de las líneas telefónicas  instaladas  en</w:t>
        <w:br/>
        <w:t>las  residencias  particulares  o  en  las  oficinas,   sea   su   contenido</w:t>
        <w:br/>
        <w:t>relacionado con asuntos privados del interlocutor,  sea  con  el  negocio  o</w:t>
        <w:br/>
        <w:t>actividad profesional que desarrolla[118]. De ese modo, el  artículo  11  se</w:t>
        <w:br/>
        <w:t>aplica a las conversaciones telefónicas independientemente de  su  contenido</w:t>
        <w:br/>
        <w:t>e incluso, puede comprender  tanto  las  operaciones  técnicas  dirigidas  a</w:t>
        <w:br/>
        <w:t>registrar ese contenido, mediante su grabación  y  escucha,  como  cualquier</w:t>
        <w:br/>
        <w:t>otro elemento del proceso comunicativo mismo, por  ejemplo,  el  destino  de</w:t>
        <w:br/>
        <w:t>las llamadas que salen o el origen de las que ingresan, la identidad de  los</w:t>
        <w:br/>
        <w:t>interlocutores, la frecuencia, hora y duración  de  las  llamadas,  aspectos</w:t>
        <w:br/>
        <w:t>que pueden ser constatados sin necesidad de registrar  el  contenido  de  la</w:t>
        <w:br/>
        <w:t>llamada mediante la grabación  de  las  conversaciones.  En  definitiva,  la</w:t>
        <w:br/>
        <w:t>protección a la vida privada  se  concreta  en  el  derecho  a  que  sujetos</w:t>
        <w:br/>
        <w:t>distintos de los interlocutores no conozcan  ilícitamente  el  contenido  de</w:t>
        <w:br/>
        <w:t>las  conversaciones  telefónicas  o  de  otros   aspectos,   como   los   ya</w:t>
        <w:br/>
        <w:t>mencionados, propios del proceso de comunicación.</w:t>
        <w:br/>
        <w:br/>
        <w:t>La fluidez informativa que existe hoy en día coloca al  derecho  a  la  vida</w:t>
        <w:br/>
        <w:t>privada de las personas en una  situación  de  mayor  riesgo  debido  a  las</w:t>
        <w:br/>
        <w:t>nuevas herramientas tecnológicas y su utilización cada  vez  más  frecuente.</w:t>
        <w:br/>
        <w:t>Este  progreso,  en  especial  cuando  se  trata   de   interceptaciones   y</w:t>
        <w:br/>
        <w:t>grabaciones telefónicas, no significa que las personas deban quedar  en  una</w:t>
        <w:br/>
        <w:t>situación de vulnerabilidad frente al Estado o a los particulares.  De  allí</w:t>
        <w:br/>
        <w:t>que el Estado debe asumir un compromiso, aún mayor, con el fin de adecuar  a</w:t>
        <w:br/>
        <w:t>los tiempos actuales las fórmulas tradicionales de protección del derecho  a</w:t>
        <w:br/>
        <w:t>la vida privada.</w:t>
        <w:br/>
        <w:br/>
        <w:t>No obstante, conforme se desprende del artículo 11.2 de  la  Convención,  el</w:t>
        <w:br/>
        <w:t>derecho a la vida privada no es un derecho absoluto y, por lo  tanto,  puede</w:t>
        <w:br/>
        <w:t>ser restringido  por  los  Estados  siempre  que  las  injerencias  no  sean</w:t>
        <w:br/>
        <w:t>abusivas o arbitrarias; por ello, deben estar previstas  en  ley,  perseguir</w:t>
        <w:br/>
        <w:t>un fin legítimo y ser necesarias en una sociedad democrática[119].</w:t>
        <w:br/>
        <w:br/>
        <w:t>Por último, el artículo 11 de la Convención reconoce que toda persona  tiene</w:t>
        <w:br/>
        <w:t>derecho al respeto a su honor, prohíbe todo ataque ilegal contra la honra  y</w:t>
        <w:br/>
        <w:t>reputación e impone a los Estados el deber de brindar la  protección  de  la</w:t>
        <w:br/>
        <w:t>ley contra tales ataques. En términos generales, el derecho a  la  honra  se</w:t>
        <w:br/>
        <w:t>relaciona con la estima y  valía  propia,  mientras  que  la  reputación  se</w:t>
        <w:br/>
        <w:t>refiere a la opinión que otros tienen de una persona[120].</w:t>
        <w:br/>
        <w:br/>
        <w:br/>
        <w:t xml:space="preserve">      2.i) Vida privada e interceptación y grabación de  las  conversaciones</w:t>
        <w:br/>
        <w:t>telefónicas</w:t>
        <w:br/>
        <w:br/>
        <w:br/>
        <w:t>La Comisión alegó  que  la  legislación  que  faculta  la  interceptación  y</w:t>
        <w:br/>
        <w:t>monitoreo  de  las  comunicaciones  telefónicas  o  de  otro  tipo,   aunque</w:t>
        <w:br/>
        <w:t>formulada con la intención de combatir el crimen, puede  convertirse  en  un</w:t>
        <w:br/>
        <w:t>instrumento de espionaje y persecución por  su  irregular  interpretación  y</w:t>
        <w:br/>
        <w:t>aplicación. De ese  modo,  en  vista  del  riesgo  intrínsico  de  abuso  de</w:t>
        <w:br/>
        <w:t>cualquier sistema de monitoreo, dicha medida  debe  basarse  en  legislación</w:t>
        <w:br/>
        <w:t>particularmente precisa, con  reglas  claras  y  detalladas.  La  Convención</w:t>
        <w:br/>
        <w:t>Americana   protege   la   confidencialidad   e   inviolabilidad   de    las</w:t>
        <w:br/>
        <w:t>comunicaciones frente a cualquier injerencia arbitraria o abusiva por  parte</w:t>
        <w:br/>
        <w:t>del Estado o de particulares, razón por la cual tanto la vigilancia como  la</w:t>
        <w:br/>
        <w:t>intervención, la grabación y la divulgación de  esas  comunicaciones  quedan</w:t>
        <w:br/>
        <w:t>prohibidas, salvo en los casos previstos en ley  y  que  se  adecuen  a  los</w:t>
        <w:br/>
        <w:t>propósitos y objetivos de la Convención Americana.</w:t>
        <w:br/>
        <w:br/>
        <w:br/>
        <w:t>Adicionalmente, la Comisión indicó en su demanda que  la  autorización  para</w:t>
        <w:br/>
        <w:t>la interceptación y  monitoreo  fue  solicitada  únicamente  para  la  línea</w:t>
        <w:br/>
        <w:t>telefónica No. (044) 462-14XX, perteneciente a COANA, no habiendo por  tanto</w:t>
        <w:br/>
        <w:t>autorización para interceptar la línea  telefónica  No.  (044)  462-13XX  de</w:t>
        <w:br/>
        <w:t>ADECON, en violación del artículo 10 de la Ley No. 9.296/96[121]. El  pedido</w:t>
        <w:br/>
        <w:t>de interceptación y monitoreo  telefónico  fue  presentado  por  un  policía</w:t>
        <w:br/>
        <w:t>militar, quien de acuerdo con el artículo 144 de la Constitución carecía  de</w:t>
        <w:br/>
        <w:t>competencia para formularlo. A luz del referido artículo, como los  crímenes</w:t>
        <w:br/>
        <w:t>atribuidos  a  los  directivos  de  COANA  tenían   naturaleza   común,   su</w:t>
        <w:br/>
        <w:t>investigación   recaía   exclusivamente   sobre   la   Policía   Civil.   En</w:t>
        <w:br/>
        <w:t>consecuencia, sólo un agente de este cuerpo podía  solicitar  a  un  juzgado</w:t>
        <w:br/>
        <w:t>competente la intervención de una  línea  telefónica,  por  disposición  del</w:t>
        <w:br/>
        <w:t>artículo 3º de la Ley No. 9.296/96. Asimismo, la  Comisión  señaló  que:  i)</w:t>
        <w:br/>
        <w:t>las presuntas víctimas no estaban sometidas a  una  investigación  criminal;</w:t>
        <w:br/>
        <w:t>ii) la interceptación de las líneas telefónicas duró 49 días,  y  el  Estado</w:t>
        <w:br/>
        <w:t>no aportó pruebas tendientes a demostrar que, concluido el  período  inicial</w:t>
        <w:br/>
        <w:t>de 15 días se otorgaron ampliaciones;  iii)  la  decisión  que  autorizó  la</w:t>
        <w:br/>
        <w:t>interceptación “no fue debidamente fundada, no indicó la forma en que  debió</w:t>
        <w:br/>
        <w:t>haberse llevado a cabo la diligencia, ni el  plazo  durante  el  cual  debió</w:t>
        <w:br/>
        <w:t>extenderse la misma”, y iv) el Ministerio Público no fue  notificado  de  su</w:t>
        <w:br/>
        <w:t>emisión, todo ello en quebranto de los artículos 5º  y  6º  de  la  Ley  No.</w:t>
        <w:br/>
        <w:t>9.296/96.  De  ese  modo,  la  Comisión  concluyó  que   la   solicitud   de</w:t>
        <w:br/>
        <w:t>intervención telefónica, la decisión que la  autorizó  y  su  implementación</w:t>
        <w:br/>
        <w:t>“fueron ilegales, ilegítimas e inválidas”.</w:t>
        <w:br/>
        <w:br/>
        <w:br/>
        <w:t>Finalmente, la Comisión señaló que “la  negativa  del  Poder  Judicial  [de]</w:t>
        <w:br/>
        <w:t>destruir las 123 cintas magnetofónicas obtenidas mediante  el  monitoreo  de</w:t>
        <w:br/>
        <w:t>los números  telefónicos  [de  COANA  e  ADECON],  violó  el  derecho  a  la</w:t>
        <w:br/>
        <w:t>intimidad de sus  propietarios,  Arle[i]  José  Escher,  Dalton  Luciano  de</w:t>
        <w:br/>
        <w:t>Vargas, Delfino José Becker, Pedro Alves Cabral [y] Celso Aghinoni”.</w:t>
        <w:br/>
        <w:br/>
        <w:br/>
        <w:t>Los representantes coincidieron con los alegatos de la Comisión en cuanto  a</w:t>
        <w:br/>
        <w:t>las violaciones a la Constitución y a la Ley No. 9.296/96.  Sostuvieron  que</w:t>
        <w:br/>
        <w:t>en los casos en que haya indicios  concretos  de  infracciones  penales  que</w:t>
        <w:br/>
        <w:t>deban ser investigadas, los artículos 11 y 32 de la  Convención  prevén  que</w:t>
        <w:br/>
        <w:t>el Estado debe ponderar entre la privacidad del individuo y el  bien  común.</w:t>
        <w:br/>
        <w:t>Manifestaron  que  la  jueza  Khater  concedió  las   dos   solicitudes   de</w:t>
        <w:br/>
        <w:t>interceptación telefónica sin fundamentar su decisión, y desconoció los  dos</w:t>
        <w:br/>
        <w:t>requisitos básicos para la concesión de la medida:  i)  la  probabilidad  de</w:t>
        <w:br/>
        <w:t>autoría y participación en una infracción penal o de la  existencia  de  una</w:t>
        <w:br/>
        <w:t>infracción  penal,  y  ii)  que  la  prueba  fuera  indispensable  para   la</w:t>
        <w:br/>
        <w:t>instrucción penal. Asimismo, los agentes de la  Policía  Militar  no  tenían</w:t>
        <w:br/>
        <w:t>competencia para formular dicho requerimiento y  el  Ministerio  Público  no</w:t>
        <w:br/>
        <w:t>fue notificado sobre la diligencia. Agregaron  que  las  presuntas  víctimas</w:t>
        <w:br/>
        <w:t>solamente tuvieron acceso a una parte de  la  transcripción  de  las  cintas</w:t>
        <w:br/>
        <w:t>grabadas. Igualmente, expresaron que si el fin de las  interceptaciones  era</w:t>
        <w:br/>
        <w:t>verificar indicios de desviaciones de fondos  públicos  y  el  homicidio  de</w:t>
        <w:br/>
        <w:t>Eduardo Aghinoni, hubo una  total  desvirtuación  del  objetivo  pretendido.</w:t>
        <w:br/>
        <w:t>Conforme a los  resúmenes  de  las  conversaciones  grabadas,  los  policías</w:t>
        <w:br/>
        <w:t>militares destacaron en el  texto  los  extractos  que  se  referían  a  las</w:t>
        <w:br/>
        <w:t>estrategias de los trabajadores sin tierra para enfrentar las  persecuciones</w:t>
        <w:br/>
        <w:t>contra ellos perpetradas por el Poder Judicial y la Policía Militar.</w:t>
        <w:br/>
        <w:br/>
        <w:t>El Estado alegó que la vida privada está  protegida  constitucionalmente  en</w:t>
        <w:br/>
        <w:t>el artículo 5º, inciso X de la Constitución. Sin embargo, ese derecho no  es</w:t>
        <w:br/>
        <w:t>absoluto  y  admite  restricciones  ante  la  necesidad  de  proteger  otras</w:t>
        <w:br/>
        <w:t>garantías, conforme a lo previsto en el artículo 30 de la  Convención  y  en</w:t>
        <w:br/>
        <w:t>el artículo 5º, inciso XII de la Constitución. Por esa  razón,  la  Ley  No.</w:t>
        <w:br/>
        <w:t>9.296/96 regula dicha restricción en lo que concierne a  las  comunicaciones</w:t>
        <w:br/>
        <w:t>telefónicas.</w:t>
        <w:br/>
        <w:br/>
        <w:t>Para el Estado  el  pedido  de  censura  no  presentó  vicios  que  pudiesen</w:t>
        <w:br/>
        <w:t>resultar en una  violación  de  derechos  humanos.  Afirmó  que  la  primera</w:t>
        <w:br/>
        <w:t>solicitud de interceptación telefónica respecto de la línea  de  COANA,  fue</w:t>
        <w:br/>
        <w:t>formulada por el mayor Neves el 3 de mayo de 1999 y autorizada por la  jueza</w:t>
        <w:br/>
        <w:t>Khater el 5 de mayo del mismo año.  El  segundo  pedido  de  interceptación,</w:t>
        <w:br/>
        <w:t>también autorizado judicialmente, fue presentado por el  sargento  Silva  el</w:t>
        <w:br/>
        <w:t>12 de mayo de 1999 y se refería a  ambas  líneas  telefónicas,  de  COANA  y</w:t>
        <w:br/>
        <w:t>ADECON. La solicitud de interceptación fue  debidamente  fundamentada  y  se</w:t>
        <w:br/>
        <w:t>refirió a la necesidad de investigar prácticas  delictivas,  tratándose,  de</w:t>
        <w:br/>
        <w:t>ese modo, de  un  conflicto  entre  dos  valores  fundamentales.  Ante  esta</w:t>
        <w:br/>
        <w:t>situación, “en que la ley posibilita que se decida  por  la  restricción  al</w:t>
        <w:br/>
        <w:t>derecho a la privacidad, en beneficio de un bien jurídico de  mayor  valor”,</w:t>
        <w:br/>
        <w:t>la jueza  Khater  resolvió  conceder  el  pedido  de  interceptación.  Dicho</w:t>
        <w:br/>
        <w:t>procedimiento fue iniciado el 14 de mayo de 1999 y, por tanto,  “la  primera</w:t>
        <w:br/>
        <w:t>autorización judicial [de 5 de mayo de 1999]  ni  siquiera  llegó  a  surtir</w:t>
        <w:br/>
        <w:t>efecto, pues fue absorbida por la  segunda  autorización,  concedida  en  el</w:t>
        <w:br/>
        <w:t>pedido  realizado  por  el  [sargento   Silva]”.   Esa   primera   fase   de</w:t>
        <w:br/>
        <w:t>interceptaciones se extendió hasta el 26 de mayo de 1999, y la segunda  fase</w:t>
        <w:br/>
        <w:t>se dio entre el 9 y el 23 de junio del mismo año, respetándose así el  plazo</w:t>
        <w:br/>
        <w:t>de 15 días previsto en la Ley No. 9.296/96, renovable por igual período.  El</w:t>
        <w:br/>
        <w:t>mayor Neves no actuó con dolo o mala  fe  al  solicitar  la  interceptación,</w:t>
        <w:br/>
        <w:t>toda vez que en su  requerimiento  incluyó  la  transcripción  de  una  cita</w:t>
        <w:br/>
        <w:t>doctrinaria la cual se  refería  a  la  amplia  competencia  de  la  Policía</w:t>
        <w:br/>
        <w:t>Militar, lo que pudo inducir a la jueza Khater  a  equivocarse.  Además,  se</w:t>
        <w:br/>
        <w:t>comunicó oficialmente al  entonces  secretario  de  seguridad  el  propósito</w:t>
        <w:br/>
        <w:t>investigativo del pedido. Igualmente, la Ley No. 9.296/96  permite  al  juez</w:t>
        <w:br/>
        <w:t>ordenar  las  interceptaciones  telefónicas  de  oficio,  lo  que   supliría</w:t>
        <w:br/>
        <w:t>eventuales  fallas  con  relación  a  la  supuesta  incompetencia   de   las</w:t>
        <w:br/>
        <w:t>autoridades  que  las  solicitaron.  En  cuanto  a  la   participación   del</w:t>
        <w:br/>
        <w:t>Ministerio Público en el pedido de censura, el Estado alegó que el  artículo</w:t>
        <w:br/>
        <w:t>6º de la mencionada Ley no exige que dicho órgano sea  notificado  antes  de</w:t>
        <w:br/>
        <w:t>que se conceda la interceptación sino en el momento de llevar a  cabo  dicha</w:t>
        <w:br/>
        <w:t>medida. Adicionalmente, manifestó que una eventual falla  en  el  pedido  de</w:t>
        <w:br/>
        <w:t>censura tendría como consecuencia la nulidad de las pruebas  producidas  por</w:t>
        <w:br/>
        <w:t>este medio, en caso de que fuesen aportadas en algún proceso criminal, y  no</w:t>
        <w:br/>
        <w:t>el perjuicio a la honra o la dignidad de las personas. El Estado añadió  que</w:t>
        <w:br/>
        <w:t>“las presuntas víctimas […] no fueron afectadas por la  prueba  ilícitamente</w:t>
        <w:br/>
        <w:t>producida”, toda vez que las  cintas  grabadas  no  fueron  utilizadas  como</w:t>
        <w:br/>
        <w:t>prueba en una acción penal contra ellas, siendo incineradas de oficio el  23</w:t>
        <w:br/>
        <w:t>de abril de 2002.</w:t>
        <w:br/>
        <w:br/>
        <w:t>De igual manera, el Estado alegó que no hubo inercia en la investigación  de</w:t>
        <w:br/>
        <w:t>los hechos relacionados con la interceptación telefónica y que  la  conducta</w:t>
        <w:br/>
        <w:t>de  los  involucrados  en  ellos  fue  examinada  en  las   esferas   penal,</w:t>
        <w:br/>
        <w:t>administrativa y civil. En lo que correspondía a su  iniciativa,  el  Estado</w:t>
        <w:br/>
        <w:t>realizó todas las medidas pertinentes, por lo que tramitó  la  acción  penal</w:t>
        <w:br/>
        <w:t>de modo regular y analizó, incluso, por medio de un  proceso  administrativo</w:t>
        <w:br/>
        <w:t>la conducta de la jueza Khater. Adicionalmente, señaló  que  la  inercia  de</w:t>
        <w:br/>
        <w:t>las  presuntas  víctimas  al  no  utilizar  todos  los  recursos  adecuados,</w:t>
        <w:br/>
        <w:t>particularmente en lo referente a las acciones civiles  de  indemnización  y</w:t>
        <w:br/>
        <w:t>al mandado de segurança, no puede generar la  responsabilidad  internacional</w:t>
        <w:br/>
        <w:t>del Estado. En definitiva, manifestó que  dichas  personas  fueron  oídas  y</w:t>
        <w:br/>
        <w:t>recibieron respuesta a todos sus reclamos, por lo que no  se  puede  afirmar</w:t>
        <w:br/>
        <w:t>que hubo violación del artículo 11 en virtud  de  la  supuesta  omisión  del</w:t>
        <w:br/>
        <w:t>Poder Judicial en examinar y resolver la cuestión.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Las  líneas  telefónicas  de  las  organizaciones  COANA  y  ADECON   fueron</w:t>
        <w:br/>
        <w:t>interceptadas en los períodos de 14 a 26 de mayo de 1999 y  de  9  a  30  de</w:t>
        <w:br/>
        <w:t>junio de 1999.  Del  acervo  probatorio  del  presente  caso,  se  desprende</w:t>
        <w:br/>
        <w:t>claramente que las conversaciones  telefónicas  de  las  presuntas  víctimas</w:t>
        <w:br/>
        <w:t>Celso Aghinoni,  Arlei  José  Escher  y  Dalton  Luciano  de  Vargas  fueron</w:t>
        <w:br/>
        <w:t>interceptadas y grabadas por agentes del Estado (supra párr. 97).</w:t>
        <w:br/>
        <w:br/>
        <w:t>Las otras presuntas víctimas, los señores Delfino José Becker y Pedro  Alves</w:t>
        <w:br/>
        <w:t>Cabral, no fueron mencionados en los resúmenes de  los  fragmentos  grabados</w:t>
        <w:br/>
        <w:t>presentados por el mayor Neves al Juzgado de Loanda.</w:t>
        <w:br/>
        <w:br/>
        <w:t>El  Tribunal  ha  establecido  que  es  legítimo  el  uso   de   la   prueba</w:t>
        <w:br/>
        <w:t>circunstancial, los indicios y las presunciones para fundar  una  sentencia,</w:t>
        <w:br/>
        <w:t>“siempre que de ellos puedan inferirse conclusiones consistentes  sobre  los</w:t>
        <w:br/>
        <w:t>hechos”[122]. Al respecto, la Corte ha señalado que corresponde a  la  parte</w:t>
        <w:br/>
        <w:t>demandante, en principio, la carga de la prueba de  los  hechos  en  que  se</w:t>
        <w:br/>
        <w:t>funda su alegato; no obstante, ha destacado que  a  diferencia  del  derecho</w:t>
        <w:br/>
        <w:t>penal interno en los procesos  sobre  violaciones  de  derechos  humanos  la</w:t>
        <w:br/>
        <w:t>defensa del Estado no puede descansar sobre la imposibilidad del  demandante</w:t>
        <w:br/>
        <w:t>de allegar pruebas, cuando es el  Estado  quien  tiene  el  control  de  los</w:t>
        <w:br/>
        <w:t>medios para aclarar hechos ocurridos dentro de su territorio[123].</w:t>
        <w:br/>
        <w:br/>
        <w:t>La  Corte  no  cuenta  con  pruebas  que  demuestren  el  contenido  y   los</w:t>
        <w:br/>
        <w:t>interlocutores  de  la   totalidad   de   las   conversaciones   telefónicas</w:t>
        <w:br/>
        <w:t>interceptadas, toda vez que las  transcripciones  del  material  grabado  no</w:t>
        <w:br/>
        <w:t>fueron  aportadas  a  los  autos  del  pedido  de  censura,   pese   a   las</w:t>
        <w:br/>
        <w:t>disposiciones del artículo 6º de la Ley No. 9.296/96, ni al  expediente  del</w:t>
        <w:br/>
        <w:t>presente caso. Ante ello, el  Tribunal  considera  razonable  otorgar  valor</w:t>
        <w:br/>
        <w:t>probatorio a los indicios que surgen del  expediente.  Teniendo  en  cuenta,</w:t>
        <w:br/>
        <w:t>por tanto, la duración del monitoreo telefónico y el  papel  desempeñado  en</w:t>
        <w:br/>
        <w:t>las organizaciones por Delfino José Becker y Pedro Alves Cabral, quienes  en</w:t>
        <w:br/>
        <w:t>la época de los hechos eran, respectivamente, miembro de COANA y  presidente</w:t>
        <w:br/>
        <w:t>de ADECON[124], existe una  alta  probabilidad  de  que  sus  comunicaciones</w:t>
        <w:br/>
        <w:t>hayan sido interceptadas. De ese modo, aunque  no  se  pueda  demostrar  con</w:t>
        <w:br/>
        <w:t>entera certeza y en forma directa la interceptación, la Corte  concluye  que</w:t>
        <w:br/>
        <w:t>también hubo interferencia en la vida privada de Delfino José  Becker  y  de</w:t>
        <w:br/>
        <w:t>Pedro Alves Cabral.</w:t>
        <w:br/>
        <w:br/>
        <w:t>Como las conversaciones  telefónicas  de  las  presuntas  víctimas  eran  de</w:t>
        <w:br/>
        <w:t>carácter privado y dichas personas no autorizaron que fueran  conocidas  por</w:t>
        <w:br/>
        <w:t>terceros, su interceptación por parte de agentes del Estado  constituyó  una</w:t>
        <w:br/>
        <w:t>injerencia en su vida privada. Por tanto, la Corte debe  examinar  si  dicha</w:t>
        <w:br/>
        <w:t>injerencia resulta arbitraria o abusiva en los términos  del  artículo  11.2</w:t>
        <w:br/>
        <w:t>de la Convención o si es compatible con dicho tratado.  Como  ya  se  indicó</w:t>
        <w:br/>
        <w:t>(supra párr. 116), para que resulte conforme a la Convención  Americana  una</w:t>
        <w:br/>
        <w:t>injerencia debe cumplir con los siguientes requisitos: a) estar prevista  en</w:t>
        <w:br/>
        <w:t>ley;  b)  perseguir  un  fin  legítimo,  y  c)  ser  idónea,   necesaria   y</w:t>
        <w:br/>
        <w:t>proporcional. En consecuencia, la  falta  de  alguno  de  dichos  requisitos</w:t>
        <w:br/>
        <w:t>implica que la injerencia es contraria a la Convención.</w:t>
        <w:br/>
        <w:br/>
        <w:t xml:space="preserve">      a) Legalidad de la injerencia</w:t>
        <w:br/>
        <w:br/>
        <w:t>El primer paso para evaluar si la afectación de un  derecho  establecido  en</w:t>
        <w:br/>
        <w:t>la Convención Americana es permitida a la luz de dicho tratado  consiste  en</w:t>
        <w:br/>
        <w:t>examinar si la medida cuestionada cumple  con  el  requisito  de  legalidad.</w:t>
        <w:br/>
        <w:t>Ello significa que las condiciones y  circunstancias  generales  conforme  a</w:t>
        <w:br/>
        <w:t>las cuales se autoriza una restricción al ejercicio  de  un  derecho  humano</w:t>
        <w:br/>
        <w:t>determinado deben estar claramente establecidas por ley[125]. La  norma  que</w:t>
        <w:br/>
        <w:t>establece  la  restricción  debe  ser  una  ley  en  el  sentido  formal   y</w:t>
        <w:br/>
        <w:t>material[126].</w:t>
        <w:br/>
        <w:br/>
        <w:t>En cuanto a la interceptación  telefónica,  teniendo  en  cuenta  que  puede</w:t>
        <w:br/>
        <w:t>representar una seria interferencia en la vida privada,  dicha  medida  debe</w:t>
        <w:br/>
        <w:t>estar fundada en la ley, que debe ser precisa  e  indicar  reglas  claras  y</w:t>
        <w:br/>
        <w:t>detalladas sobre la materia[127],  tales  como  las  circunstancias  en  que</w:t>
        <w:br/>
        <w:t>dicha medida puede ser adoptada; las personas autorizadas a  solicitarla,  a</w:t>
        <w:br/>
        <w:t>ordenarla y a llevarla a  cabo;  el  procedimiento  a  seguir,  entre  otros</w:t>
        <w:br/>
        <w:t>elementos.</w:t>
        <w:br/>
        <w:br/>
        <w:t>La Constitución brasileña dispone en su artículo  5º,  inciso  XII,  que  el</w:t>
        <w:br/>
        <w:t>secreto de las comunicaciones telefónicas  es  inviolable,  excepto  en  las</w:t>
        <w:br/>
        <w:t>hipótesis y en la  forma  previstas  en  ley  para  fines  de  investigación</w:t>
        <w:br/>
        <w:t>criminal  o  de  instrucción   en   una   acción   penal.   El   dispositivo</w:t>
        <w:br/>
        <w:t>constitucional se encuentra reglamentado en  la  legislación  ordinaria  por</w:t>
        <w:br/>
        <w:t>medio de la Ley No. 9.296/96. Esta prevé que  la  interceptación  telefónica</w:t>
        <w:br/>
        <w:t>podrá  ser  solicitada  por  la  autoridad  policial  en  la   investigación</w:t>
        <w:br/>
        <w:t>criminal, o por el Ministerio Público en la investigación criminal o  en  la</w:t>
        <w:br/>
        <w:t>instrucción penal. Asimismo, el juez podrá autorizar la  medida  de  oficio.</w:t>
        <w:br/>
        <w:t>En cualquiera de  los  anteriores  supuestos,  se  debe  demostrar  indicios</w:t>
        <w:br/>
        <w:t>razonables de la autoría o  participación  en  la  infracción  penal  de  la</w:t>
        <w:br/>
        <w:t>persona sujeta a la medida, y que la prueba no puede ser obtenida por  otros</w:t>
        <w:br/>
        <w:t>medios. El proceso de interceptación está bajo  control  judicial.  El  juez</w:t>
        <w:br/>
        <w:t>que la autorice debe  fundamentar  debidamente  su  resolución;  señalar  la</w:t>
        <w:br/>
        <w:t>forma y el plazo máximo de la diligencia, que es de  15  días  pudiendo  ser</w:t>
        <w:br/>
        <w:t>prorrogado por igual período siempre que se  determine  que  este  medio  de</w:t>
        <w:br/>
        <w:t>prueba es indispensable, y comunicar la orden al Ministerio  Público,  quien</w:t>
        <w:br/>
        <w:t>podrá supervisar su ejecución. Estos elementos permiten a la  Corte  estimar</w:t>
        <w:br/>
        <w:t>que, en general, esta ley resulta conforme a la Convención.  Por  lo  tanto,</w:t>
        <w:br/>
        <w:t>la  Corte  procederá  a  analizar  si  el  procedimiento  de  interceptación</w:t>
        <w:br/>
        <w:t>telefónica objeto del presente caso se basó en dicha norma,  y  cumplió  así</w:t>
        <w:br/>
        <w:t>con el requisito de legalidad.</w:t>
        <w:br/>
        <w:br/>
        <w:t xml:space="preserve">      Propósito de la solicitud de interceptación telefónica y  trámite  del</w:t>
        <w:br/>
        <w:t>expediente - Artículos 1º y 8º de la Ley No. 9.296/96[128]</w:t>
        <w:br/>
        <w:br/>
        <w:t>De acuerdo con el artículo 1º de la  Ley  No.  9.296/96,  la  interceptación</w:t>
        <w:br/>
        <w:t>telefónica  debe  tener  el  propósito  de  investigación  criminal   o   de</w:t>
        <w:br/>
        <w:t>instrucción de un proceso penal. En el presente  caso,  aunque  indicaba  la</w:t>
        <w:br/>
        <w:t>necesidad  de  investigar  supuestas  prácticas  delictivas,  es  decir,  el</w:t>
        <w:br/>
        <w:t>homicidio de Eduardo  Aghinoni  y  la  desviación  de  fondos  públicos,  la</w:t>
        <w:br/>
        <w:t>solicitud del mayor Neves no fue presentada en el marco de un  procedimiento</w:t>
        <w:br/>
        <w:t>investigativo que tuviera por objeto verificar esos  hechos.  El  pedido  de</w:t>
        <w:br/>
        <w:t>interceptación ni siquiera  mencionó  los  autos  de  la  investigación  del</w:t>
        <w:br/>
        <w:t>homicidio que se encontraba a cargo de la  policía  civil  de  Querência  do</w:t>
        <w:br/>
        <w:t>Norte,  cuyo  jefe  de   policía   tampoco   habría   sido   notificado   al</w:t>
        <w:br/>
        <w:t>respecto[129]. Además, no consta que en la época  de  los  hechos  existiera</w:t>
        <w:br/>
        <w:t>una investigación por la supuesta desviación de recursos públicos por  parte</w:t>
        <w:br/>
        <w:t>de los dirigentes de COANA y  ADECON.  En  cuanto  al  pedido  del  sargento</w:t>
        <w:br/>
        <w:t>Silva, éste no señaló el propósito de las  interceptaciones  pretendidas  ni</w:t>
        <w:br/>
        <w:t>su vinculación con una investigación  o  proceso  penal.  De  ese  modo,  en</w:t>
        <w:br/>
        <w:t>detrimento del artículo 8º de la Ley No. 9.296/96, el pedido de censura  fue</w:t>
        <w:br/>
        <w:t>una diligencia aislada y, no se tramitó en autos adjuntos  a  un  expediente</w:t>
        <w:br/>
        <w:t>de investigación policial o proceso criminal sustanciados con  anterioridad.</w:t>
        <w:br/>
        <w:t>Por lo tanto, ambas solicitudes incumplieron lo dispuesto en  los  artículos</w:t>
        <w:br/>
        <w:t>mencionados.</w:t>
        <w:br/>
        <w:br/>
        <w:t xml:space="preserve">      Motivos que fundamentan la solicitud de  interceptación  telefónica  -</w:t>
        <w:br/>
        <w:t>Artículos 2º y 4º de la Ley No. 9.296/96[130]</w:t>
        <w:br/>
        <w:br/>
        <w:t>Los pedidos de interceptación, así como las decisiones que los  concedieron,</w:t>
        <w:br/>
        <w:t>no  expusieron  cuáles  eran  los   indicios   razonables   de   autoría   o</w:t>
        <w:br/>
        <w:t>participación de los miembros de COANA y ADECON en las infracciones  penales</w:t>
        <w:br/>
        <w:t>supuestamente investigadas; los medios que serían  empleados  para  realizar</w:t>
        <w:br/>
        <w:t>la interceptación solicitada, ni indicaron de forma clara los hechos  objeto</w:t>
        <w:br/>
        <w:t>de la investigación. Tampoco demostraron que el medio empleado era el  único</w:t>
        <w:br/>
        <w:t>practicable  para  obtener  dicha  prueba.  En   consecuencia,   no   fueron</w:t>
        <w:br/>
        <w:t>observados los artículos 2º y 4º de la Ley No. 9.296/96.</w:t>
        <w:br/>
        <w:br/>
        <w:t xml:space="preserve">      Autoridades competentes para requerir la interceptación  telefónica  -</w:t>
        <w:br/>
        <w:t>Artículo 3º de la Ley No. 9.296/96[131]</w:t>
        <w:br/>
        <w:br/>
        <w:br/>
        <w:t>En cuanto a  las  personas  competentes  para  solicitar  la  interceptación</w:t>
        <w:br/>
        <w:t>telefónica, el artículo 3º de Ley No. 9.296/96 establece  que  la  autoridad</w:t>
        <w:br/>
        <w:t>policial podrá  hacerlo  en  el  marco  de  la  investigación  criminal.  Al</w:t>
        <w:br/>
        <w:t>respecto, la perita Maria Thereza Rocha de Assis Moura señaló que cuando  la</w:t>
        <w:br/>
        <w:t>Ley No. 9.296/96 entró en vigencia  había  “una  divergencia  sobre  a  cual</w:t>
        <w:br/>
        <w:t>policía correspondería,  eventualmente,  realizar  ese  pedido,  [y]  si  el</w:t>
        <w:br/>
        <w:t>término autoridad policial significa[ba] sólo la policía civil o también  la</w:t>
        <w:br/>
        <w:t>policía militar”. Sin embargo, la perita afirmó que “si [se] toma en  cuenta</w:t>
        <w:br/>
        <w:t>la existencia de una investigación en curso, fácilmente [se]  podr[á]  saber</w:t>
        <w:br/>
        <w:t>a quien cabrá dicho pedido. Si [la] investigación estuviere a  cargo  de  la</w:t>
        <w:br/>
        <w:t>policía civil, normalmente la autoridad  policial  es  el  jefe  de  policía</w:t>
        <w:br/>
        <w:t>[civil o] el Secretario de Seguridad Pública”[132]. Por su parte, el  perito</w:t>
        <w:br/>
        <w:t>Luiz Flávio Gomes expresó que “dicha autoridad policial puede  ser  militar,</w:t>
        <w:br/>
        <w:t>en la hipótesis de investigación militar”[133].</w:t>
        <w:br/>
        <w:br/>
        <w:t>En ese sentido, la Corte hace notar que a la luz  del  artículo  144  de  la</w:t>
        <w:br/>
        <w:t>Constitución[134], la investigación de los hechos  delictivos  indicados  en</w:t>
        <w:br/>
        <w:t>la  solicitud  de  interceptación,  por  su   naturaleza   común,   competía</w:t>
        <w:br/>
        <w:t>exclusivamente a  la  policía  civil.  Por  tanto,  las  únicas  autoridades</w:t>
        <w:br/>
        <w:t>policiales legitimadas  para  solicitar  la  interceptación  de  las  líneas</w:t>
        <w:br/>
        <w:t>telefónicas de COANA y ADECON  eran  el  jefe  de  policía  a  cargo  de  la</w:t>
        <w:br/>
        <w:t>investigación o el secretario de seguridad en sustitución  del  primero.  En</w:t>
        <w:br/>
        <w:t>el presente caso, pese a que el  ex  secretario  Cândido  Martins  avaló  la</w:t>
        <w:br/>
        <w:t>solicitud formulada por  el  coronel  Kretschmer,  ésta  y  su  autorización</w:t>
        <w:br/>
        <w:t>fueron aportadas al expediente del pedido de censura después que  la  medida</w:t>
        <w:br/>
        <w:t>había concluido, junto con el informe policial  de  entrega  de  las  cintas</w:t>
        <w:br/>
        <w:t>grabadas. De tal manera, el Juzgado de  Loanda  no  se  manifestó  sobre  la</w:t>
        <w:br/>
        <w:t>misma. Por el contrario, la jueza Khater emitió sus autorizaciones con  base</w:t>
        <w:br/>
        <w:t>en los pedidos presentados por el mayor  Neves  y  por  el  sargento  Silva,</w:t>
        <w:br/>
        <w:t>ambos policías militares, en cuyos textos escribió la  simple  anotación  de</w:t>
        <w:br/>
        <w:t>que había apreciado dichas solicitudes y las concedía  (supra  párrs.  91  y</w:t>
        <w:br/>
        <w:t>92).</w:t>
        <w:br/>
        <w:br/>
        <w:t>Por otra parte, a pesar de  que  la  interceptación  telefónica  podría  ser</w:t>
        <w:br/>
        <w:t>determinada de oficio por la magistrada,  sus  decisiones  expresan  que  al</w:t>
        <w:br/>
        <w:t>ordenarla la jueza Khater actuó autorizando las solicitudes de los  policías</w:t>
        <w:br/>
        <w:t>militares, y no por iniciativa propia, sin observar el  artículo  3º  de  la</w:t>
        <w:br/>
        <w:t>Ley No. 9.296/96.</w:t>
        <w:br/>
        <w:br/>
        <w:t xml:space="preserve">      Fundamentación de la orden de interceptación telefónica y plazo máximo</w:t>
        <w:br/>
        <w:t>de la diligencia - Artículo 5º de la Ley No. 9.296/96[135]</w:t>
        <w:br/>
        <w:br/>
        <w:t>El artículo 5º de la Ley No. 9.296/96 prevé que la decisión que autoriza  la</w:t>
        <w:br/>
        <w:t>interceptación  telefónica  será  fundamentada,  bajo   pena   de   nulidad,</w:t>
        <w:br/>
        <w:t>indicando también la forma de ejecución de la diligencia.</w:t>
        <w:br/>
        <w:br/>
        <w:t>En ocasiones anteriores, al analizar las garantías judiciales,  el  Tribunal</w:t>
        <w:br/>
        <w:t>ha resaltado que las decisiones que adopten los órganos internos que  puedan</w:t>
        <w:br/>
        <w:t>afectar derechos humanos deben estar debidamente motivadas y  fundamentadas,</w:t>
        <w:br/>
        <w:t>pues de lo contrario  serían  decisiones  arbitrarias[136].  Las  decisiones</w:t>
        <w:br/>
        <w:t>deben exponer, a través de una argumentación racional, los  motivos  en  los</w:t>
        <w:br/>
        <w:t>cuales se fundan, teniendo en cuenta los alegatos  y  el  acervo  probatorio</w:t>
        <w:br/>
        <w:t>aportado a los autos. El deber de motivar no exige una  respuesta  detallada</w:t>
        <w:br/>
        <w:t>a todo argumento señalado en las peticiones,  sino  puede  variar  según  la</w:t>
        <w:br/>
        <w:t>naturaleza de la decisión.  Corresponde  analizar  en  cada  caso  si  dicha</w:t>
        <w:br/>
        <w:t>garantía ha sido satisfecha[137].  En  los  procedimientos  cuya  naturaleza</w:t>
        <w:br/>
        <w:t>jurídica exija que la decisión sea emitida sin audiencia de la  otra  parte,</w:t>
        <w:br/>
        <w:t>la motivación y fundamentación  deben  demostrar  que  han  sido  ponderados</w:t>
        <w:br/>
        <w:t>todos los requisitos legales y demás elementos que justifican  la  concesión</w:t>
        <w:br/>
        <w:t>o la negativa de la medida. De ese modo, el libre  convencimiento  del  juez</w:t>
        <w:br/>
        <w:t>debe ser ejercido respetándose las garantías adecuadas  y  efectivas  contra</w:t>
        <w:br/>
        <w:t>posibles ilegalidades y arbitrariedades en el procedimiento en cuestión.</w:t>
        <w:br/>
        <w:br/>
        <w:t>En detrimento de lo anterior, la jueza Khater autorizó las  interceptaciones</w:t>
        <w:br/>
        <w:t>telefónicas con una mera  anotación  de  que  había  recibido  y  visto  los</w:t>
        <w:br/>
        <w:t>pedidos y los concedía, “R.  e  A.  Defiro.  Oficie-se”.  La  magistrada  no</w:t>
        <w:br/>
        <w:t>expuso en  su  decisión  el  análisis  de  los  requisitos  legales  ni  los</w:t>
        <w:br/>
        <w:t>elementos que la motivaron a conceder la medida ni la forma y  el  plazo  en</w:t>
        <w:br/>
        <w:t>que se realizaría la diligencia, la cual implicaría  la  restricción  de  un</w:t>
        <w:br/>
        <w:t>derecho  fundamental  de  las  presuntas  víctimas  en  incumplimiento   del</w:t>
        <w:br/>
        <w:t>artículo 5º de la Ley No. 9.296/96.</w:t>
        <w:br/>
        <w:br/>
        <w:t>En cuanto a la duración de las medidas autorizadas, la  Corte  constata  que</w:t>
        <w:br/>
        <w:t>las interceptaciones telefónicas se iniciaron a partir de la  segunda  orden</w:t>
        <w:br/>
        <w:t>judicial, la cual atendía a la solicitud de intervención presentada  por  el</w:t>
        <w:br/>
        <w:t>sargento Silva el 12 de mayo de 1999. Esta última  ampliaba  el  objeto  del</w:t>
        <w:br/>
        <w:t>pedido de interceptación de fecha 3 de mayo  de  1999,  solicitando  que  se</w:t>
        <w:br/>
        <w:t>incluyera en la diligencia también el monitoreo de la  línea  telefónica  de</w:t>
        <w:br/>
        <w:t>ADECON (supra párrs. 90 a 92). De ese modo, conforme a lo explicado  por  el</w:t>
        <w:br/>
        <w:t>propio Estado, “la primera autorización judicial [de 5 de mayo de  1999]  ni</w:t>
        <w:br/>
        <w:t>siquiera  llegó  a  surtir  efecto,  pues  fue  absorbida  por  la   segunda</w:t>
        <w:br/>
        <w:t>autorización, concedida en el pedido realizado  por  el  [sargento  Silva]”.</w:t>
        <w:br/>
        <w:t>Ante ello, la primera fase de las interceptaciones, concernientes a las  dos</w:t>
        <w:br/>
        <w:t>líneas telefónicas, se desarrolló durante trece días, entre el 14  y  el  26</w:t>
        <w:br/>
        <w:t>de mayo de 1999, basada en la segunda autorización judicial  ya  mencionada.</w:t>
        <w:br/>
        <w:t>La siguiente etapa de interceptaciones se dio por un  período  de  veintidós</w:t>
        <w:br/>
        <w:t>días,  entre  el  9  y  el  30  de  junio  de  1999  (supra  párr.  97),  en</w:t>
        <w:br/>
        <w:t>contraposición al artículo 5º de la Ley No. 9.296/96, el cual determina  que</w:t>
        <w:br/>
        <w:t>la medida no podrá exceder el plazo de 15 días, pudiendo  ser  renovada  por</w:t>
        <w:br/>
        <w:t>igual período  de  tiempo,  siempre  que  se  compruebe  que  la  prueba  es</w:t>
        <w:br/>
        <w:t>indispensable. En ese contexto,  la  Corte  resalta  que  no  consta  en  el</w:t>
        <w:br/>
        <w:t>procedimiento  del  pedido  de  censura  solicitud  ni   autorización   para</w:t>
        <w:br/>
        <w:t>prorrogar las interceptaciones telefónicas. Por el contrario, el 25 de  mayo</w:t>
        <w:br/>
        <w:t>de 1999, el mayor Neves requirió  al  Juzgado  de  Loanda  el  cese  de  las</w:t>
        <w:br/>
        <w:t>interceptaciones, lo que fue autorizado por la  jueza  Khater  en  la  misma</w:t>
        <w:br/>
        <w:t>fecha. En consecuencia, el segundo período  de  interceptación  se  llevó  a</w:t>
        <w:br/>
        <w:t>cabo sin la autorización del juez competente, violando el artículo 1º de  la</w:t>
        <w:br/>
        <w:t>Ley No. 9.296/96. Más aún, esa práctica podría ser considerada  delictiva  a</w:t>
        <w:br/>
        <w:t>la luz del artículo 10 de dicha Ley, el  cual  dispone  que  “constituye  un</w:t>
        <w:br/>
        <w:t>crimen realizar la interceptación  de  comunicaciones  telefónicas  […]  sin</w:t>
        <w:br/>
        <w:t>autorización judicial o con objetivos no autorizados en ley”[138].</w:t>
        <w:br/>
        <w:br/>
        <w:br/>
        <w:t xml:space="preserve">      Notificación al Ministerio Público y transcripción  de  las  cintas  -</w:t>
        <w:br/>
        <w:t>Artículo 6º de la Ley No. 9.296/96[139]</w:t>
        <w:br/>
        <w:br/>
        <w:t>El artículo 6º de la Ley No. 9.296/96 establece que, luego de  la  concesión</w:t>
        <w:br/>
        <w:t>del  pedido,  la  autoridad  policial  conducirá   los   procedimientos   de</w:t>
        <w:br/>
        <w:t>interceptación y comunicará la orden de la  medida  al  Ministerio  Público,</w:t>
        <w:br/>
        <w:t>que podrá supervisar su realización. El Tribunal observa que, en  detrimento</w:t>
        <w:br/>
        <w:t>de lo anterior, las órdenes  de  interceptación  no  fueron  notificadas  al</w:t>
        <w:br/>
        <w:t>Ministerio Público, que sólo recibió el expediente del pedido de censura  el</w:t>
        <w:br/>
        <w:t>30 de mayo de 2000, es decir, más de un  año  después  que  las  órdenes  de</w:t>
        <w:br/>
        <w:t>interceptaciones  fueron   emitidas   y   once   meses   después   que   las</w:t>
        <w:br/>
        <w:t>intervenciones telefónicas habían cesado.</w:t>
        <w:br/>
        <w:br/>
        <w:t>Adicionalmente, el artículo 6º, párrafo 1º de la  Ley  mencionada  determina</w:t>
        <w:br/>
        <w:t>que  si  la  diligencia  posibilitare  la  grabación  de   la   comunicación</w:t>
        <w:br/>
        <w:t>interceptada, será determinada  su  transcripción.  Como  ya  se  dijo,  las</w:t>
        <w:br/>
        <w:t>transcripciones del material grabado no fueron aportadas  a  los  autos  del</w:t>
        <w:br/>
        <w:t>pedido de censura (supra párr. 97). Por lo anterior, en el presente caso  no</w:t>
        <w:br/>
        <w:t>se cumplió lo establecido en el artículo 6º de la Ley No. 9.296/96.</w:t>
        <w:br/>
        <w:t xml:space="preserve">       Destrucción de las cintas grabadas - Artículo 9º de la Ley No.</w:t>
        <w:br/>
        <w:t>9.296/96[140]</w:t>
        <w:br/>
        <w:t>Conforme a lo establecido en el artículo 9º  de  la  Ley  No.  9.296/96,  la</w:t>
        <w:br/>
        <w:t>grabación que no interese como prueba en la investigación o  en  el  proceso</w:t>
        <w:br/>
        <w:t>penal debe ser inutilizada mediante decisión judicial por requerimiento  del</w:t>
        <w:br/>
        <w:t>Ministerio Público o de la parte interesada.</w:t>
        <w:br/>
        <w:br/>
        <w:t>En cuanto al alegato sobre la negativa del Poder Judicial  de  destruir  las</w:t>
        <w:br/>
        <w:t>cintas magnetofónicas obtenidas a través del monitoreo ilegal,  el  Tribunal</w:t>
        <w:br/>
        <w:t>advierte que el hecho de la destrucción de las cintas no forma parte  de  la</w:t>
        <w:br/>
        <w:t>materia bajo examen en el caso (supra párrs. 37 y 38 e infra  párr.  199)  y</w:t>
        <w:br/>
        <w:t>que las mismas fueron destruidas el 23 de noviembre de 2002 por orden de  la</w:t>
        <w:br/>
        <w:t>jueza  Khater,  después  de  la  solicitud  del  Ministerio  Público  en  el</w:t>
        <w:br/>
        <w:t>expediente del pedido de censura.  El  Tribunal,  por  tanto,  no  analizará</w:t>
        <w:br/>
        <w:t>dicho argumento.</w:t>
        <w:br/>
        <w:br/>
        <w:t xml:space="preserve">                                      *</w:t>
        <w:br/>
        <w:t xml:space="preserve">                                   *     *</w:t>
        <w:br/>
        <w:br/>
        <w:t>La  Corte  concluye  que  las  interceptaciones   y   grabaciones   de   las</w:t>
        <w:br/>
        <w:t>conversaciones telefónicas objeto de este caso no cumplieron  los  artículos</w:t>
        <w:br/>
        <w:t>1º, 2º, 3º, 4º, 5º, 6º y 8º de la Ley No. 9.296/96 y, por ello,  no  estaban</w:t>
        <w:br/>
        <w:t>basadas en la ley. En consecuencia,  al  no  cumplir  con  el  requisito  de</w:t>
        <w:br/>
        <w:t>legalidad, no resulta necesario continuar con el análisis  en  cuanto  a  la</w:t>
        <w:br/>
        <w:t>finalidad y necesidad de la interceptación. Con  base  en  lo  anterior,  la</w:t>
        <w:br/>
        <w:t>Corte concluye que el Estado violó el derecho a la vida  privada  reconocido</w:t>
        <w:br/>
        <w:t>en el artículo 11 de la Convención Americana, en relación con la  obligación</w:t>
        <w:br/>
        <w:t>consagrada en el artículo 1.1 del mismo tratado, en perjuicio de Arlei  José</w:t>
        <w:br/>
        <w:t>Escher, Dalton Luciano de Vargas, Delfino José Becker, Pedro Alves Cabral  y</w:t>
        <w:br/>
        <w:t>Celso Aghinoni.</w:t>
        <w:br/>
        <w:br/>
        <w:t xml:space="preserve">      2.ii)  Vida  privada,  honra  y  reputación,  y  divulgación  de   las</w:t>
        <w:br/>
        <w:t>conversaciones telefónicas</w:t>
        <w:br/>
        <w:br/>
        <w:br/>
        <w:t>La Comisión alegó que las grabaciones en cuestión se hallaban  en  poder  de</w:t>
        <w:br/>
        <w:t>órganos del Estado  y  eran  resguardadas  por  la  figura  del  secreto  de</w:t>
        <w:br/>
        <w:t>justicia. Los órganos sobre los cuales recaía la  responsabilidad  de  velar</w:t>
        <w:br/>
        <w:t>por ese secreto incumplieron su deber legal, pues la información llegó a  la</w:t>
        <w:br/>
        <w:t>prensa y fue  publicada  a  través  de  diversos  medios,  afectando  a  las</w:t>
        <w:br/>
        <w:t>víctimas en su vida privada y su dignidad. Las  grabaciones  no  constituían</w:t>
        <w:br/>
        <w:t>información pública, por lo que su divulgación sin la  autorización  de  los</w:t>
        <w:br/>
        <w:t>interlocutores se tornó ilegítima. Además de la difusión  a  través  de  los</w:t>
        <w:br/>
        <w:t>medios de comunicación, nuevamente el contenido de  las  conversaciones  fue</w:t>
        <w:br/>
        <w:t>divulgado y descontextualizado y las actividades de los miembros de COANA  y</w:t>
        <w:br/>
        <w:t>ADECON desacreditadas en  la  conferencia  de  prensa  brindada  por  el  ex</w:t>
        <w:br/>
        <w:t>secretario de seguridad. Estimó que, por mandato del artículo 10 de  la  Ley</w:t>
        <w:br/>
        <w:t>No. 9.296/96, por su condición de agente de Estado y por  la  naturaleza  de</w:t>
        <w:br/>
        <w:t>su  cargo,  el  ex  secretario  de  seguridad  estaba  obligado  no  sólo  a</w:t>
        <w:br/>
        <w:t>abstenerse de difundir el contenido de las conversaciones,  sino  también  a</w:t>
        <w:br/>
        <w:t>promover una investigación de los hechos. A criterio de la Comisión,  “[p]or</w:t>
        <w:br/>
        <w:t>más que el Estado con la resolución judicial […], haya absuelto al  presunto</w:t>
        <w:br/>
        <w:t>responsable [por la divulgación  de  las  conversaciones  telefónicas],  con</w:t>
        <w:br/>
        <w:t>ello no deslinda su responsabilidad, pues  la  protección  internacional  de</w:t>
        <w:br/>
        <w:t>los derechos humanos no debe confundirse con la justicia  penal”.  El  Poder</w:t>
        <w:br/>
        <w:t>Judicial brasileño reconoció que las grabaciones fueron divulgadas,  pese  a</w:t>
        <w:br/>
        <w:t>que se  encontraban  bajo  custodia  y  control  exclusivo  del  Estado.  La</w:t>
        <w:br/>
        <w:t>divulgación de las cintas grabadas configuró una violación del derecho a  la</w:t>
        <w:br/>
        <w:t>honra y a la dignidad de toda persona, en el cual se incluye su  privacidad,</w:t>
        <w:br/>
        <w:t>según el artículo 11 de la Convención Americana, leído en conjunto  con  los</w:t>
        <w:br/>
        <w:t>artículos 30 y 32.2 del mismo instrumento.</w:t>
        <w:br/>
        <w:br/>
        <w:br/>
        <w:t>En su escrito de solicitudes y argumentos los representantes  señalaron  que</w:t>
        <w:br/>
        <w:t>durante la conferencia de prensa celebrada el 8  de  junio  de  1999  el  ex</w:t>
        <w:br/>
        <w:t>secretario de seguridad distribuyó a los periodistas  partes  transcritas  y</w:t>
        <w:br/>
        <w:t>copia  de  las  cintas  con   las   conversaciones   grabadas   ilegalmente,</w:t>
        <w:br/>
        <w:t>incumpliendo el secreto  de  justicia  determinado  por  ley.  Luego  dichas</w:t>
        <w:br/>
        <w:t>grabaciones fueron divulgadas  en  un  importante  noticiero  televisivo  de</w:t>
        <w:br/>
        <w:t>Brasil, el Jornal  Nacional[141].  Los  representantes  adujeron  que  dicho</w:t>
        <w:br/>
        <w:t>funcionario prestó declaraciones a la prensa imputando  a  las  víctimas  la</w:t>
        <w:br/>
        <w:t>práctica de infracciones penales no comprobadas judicialmente,  entre  ellas</w:t>
        <w:br/>
        <w:t>la posesión ilegal de armas  y  el  plan  de  atentar  violentamente  contra</w:t>
        <w:br/>
        <w:t>funcionarios de la policía y del poder judicial. Según  los  representantes,</w:t>
        <w:br/>
        <w:t>las críticas  del  ex  secretario  de  seguridad  reforzaron  el  patrón  de</w:t>
        <w:br/>
        <w:t>criminalización por parte de agentes del Estado de las  actividades  de  los</w:t>
        <w:br/>
        <w:t>movimientos sociales y defensores de derechos  humanos  que  luchan  por  la</w:t>
        <w:br/>
        <w:t>tierra en Brasil. En  definitiva,  los  representantes  sostuvieron  que  el</w:t>
        <w:br/>
        <w:t>Estado realizó una injerencia  ilegal,  abusiva  y  arbitraria  en  la  vida</w:t>
        <w:br/>
        <w:t>privada, en la honra y en la dignidad de las personas  cuyas  conversaciones</w:t>
        <w:br/>
        <w:t>fueron interceptadas, grabadas y divulgadas por agentes estatales.</w:t>
        <w:br/>
        <w:br/>
        <w:t>El Estado aseveró que fue instaurada  una  acción  penal  para  examinar  la</w:t>
        <w:br/>
        <w:t>supuesta  violación  del  secreto  de  justicia  por  el  ex  secretario  de</w:t>
        <w:br/>
        <w:t>seguridad, en cuyo marco el acusado  fue  absuelto  porque  su  conducta  no</w:t>
        <w:br/>
        <w:t>caracterizaba un crimen, toda vez que quedó comprobado en el proceso que  no</w:t>
        <w:br/>
        <w:t>fue dicho  funcionario  quien  divulgó  parcialmente  el  contenido  de  las</w:t>
        <w:br/>
        <w:t>cintas. El ilícito penal supuestamente cometido  por  el  ex  secretario  de</w:t>
        <w:br/>
        <w:t>seguridad fue analizado de modo regular por órganos judiciales  internos,  y</w:t>
        <w:br/>
        <w:t>la acción penal fue juzgada en conformidad con  la  jurisprudencia  nacional</w:t>
        <w:br/>
        <w:t>predominante; así como internacionalmente, conforme a  la  manifestación  de</w:t>
        <w:br/>
        <w:t>la Comisión Interamericana en su Informe de Fondo de que no  hubo  violación</w:t>
        <w:br/>
        <w:t>a la Convención en la  forma  como  fue  conducida  la  investigación  penal</w:t>
        <w:br/>
        <w:t>(infra párr. 182). De ese modo, el Estado  alegó  que  la  conducta  del  ex</w:t>
        <w:br/>
        <w:t>Secretario Cândido Martins no debería ser discutida ante la  Corte  pues  no</w:t>
        <w:br/>
        <w:t>presenta elementos que puedan configurar la alegada violación  del  artículo</w:t>
        <w:br/>
        <w:t>11 de la Convención.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La Corte observa que fragmentos de las grabaciones obtenidas  por  medio  de</w:t>
        <w:br/>
        <w:t>las interceptaciones telefónicas fueron exhibidos el 7 de junio de  1999  en</w:t>
        <w:br/>
        <w:t>el noticiero Jornal Nacional (supra párr. 94). No existió una  investigación</w:t>
        <w:br/>
        <w:t>por la entrega a la  red  de  televisión  del  material  probatorio  que  se</w:t>
        <w:br/>
        <w:t>encontraba bajo custodia estatal y protegido por el secreto de  justicia  en</w:t>
        <w:br/>
        <w:t>el cual se basó  la  nota  periodística  mencionada.  Ante  la  ausencia  de</w:t>
        <w:br/>
        <w:t>investigación  por  parte  del  Estado  para  determinar  lo  sucedido,   la</w:t>
        <w:br/>
        <w:t>información ilegítimamente entregada y los  agentes  estatales  responsables</w:t>
        <w:br/>
        <w:t>(infra párr. 205), no se puede determinar con  exactitud  el  contenido  del</w:t>
        <w:br/>
        <w:t>material llevado al conocimiento de terceros, en este caso, de las  personas</w:t>
        <w:br/>
        <w:t>que decidieron publicar y que  elaboraron  dicha  noticia  en  el  canal  de</w:t>
        <w:br/>
        <w:t>televisión.</w:t>
        <w:br/>
        <w:br/>
        <w:t>Conforme a lo expuesto (supra párr. 127),  en  casos  como  el  presente  la</w:t>
        <w:br/>
        <w:t>defensa del Estado no puede reposar sobre la  imposibilidad  del  demandante</w:t>
        <w:br/>
        <w:t>de allegar pruebas al  expediente,  cuando  es  el  Estado  quien  tiene  el</w:t>
        <w:br/>
        <w:t>control de los medios para aclarar los hechos ocurridos.  Sin  perjuicio  de</w:t>
        <w:br/>
        <w:t>la falta de investigación de los hechos relativos  a  esta  divulgación,  el</w:t>
        <w:br/>
        <w:t>Tribunal observa que el mayor  Neves  menciona,  en  el  informe  sobre  las</w:t>
        <w:br/>
        <w:t>interceptaciones presentado al Juzgado de Loanda,  que  un  policía  militar</w:t>
        <w:br/>
        <w:t>“entregó de forma  delictiva  cintas  de  videocasete  y  de  audio  casete,</w:t>
        <w:br/>
        <w:t>material de prueba, a la prensa  y/o  otras  personas”[142].  Asimismo,  las</w:t>
        <w:br/>
        <w:t>declaraciones del coronel Kretschmer, y del ex secretario  de  seguridad  en</w:t>
        <w:br/>
        <w:t>el marco de la acción penal promovida contra este último, coinciden  en  que</w:t>
        <w:br/>
        <w:t>las cintas estaban bajo la custodia de la Policía Militar y que se dijo  que</w:t>
        <w:br/>
        <w:t>habrían sido entregadas a la prensa  por  el  funcionario  indicado  por  el</w:t>
        <w:br/>
        <w:t>mayor Neves en su informe[143].</w:t>
        <w:br/>
        <w:br/>
        <w:t>No obstante, a pesar de no contar con todos  los  elementos  para  acreditar</w:t>
        <w:br/>
        <w:t>cuáles conversaciones fueron divulgadas en esta primera ocasión  ni  quiénes</w:t>
        <w:br/>
        <w:t>eran sus interlocutores por la falta de investigación mencionada,  la  Corte</w:t>
        <w:br/>
        <w:t>nota  que  a  través  del  mismo  pedido  de  censura  fueron  interceptadas</w:t>
        <w:br/>
        <w:t>conversaciones de las víctimas que no fueron publicadas junto  con  las  que</w:t>
        <w:br/>
        <w:t>sí fueron divulgadas en  el  noticiero.  Por  ello,  el  Tribunal  considera</w:t>
        <w:br/>
        <w:t>altamente probable y razonable suponer que el material de audio entregado  a</w:t>
        <w:br/>
        <w:t>la red de televisión contuviera la grabación de  conversaciones  telefónicas</w:t>
        <w:br/>
        <w:t>de las víctimas[144]. De ese modo, éstas  sufrieron  una  injerencia  en  su</w:t>
        <w:br/>
        <w:t>vida privada.</w:t>
        <w:br/>
        <w:br/>
        <w:t>En cuanto a la divulgación de  las  conversaciones  telefónicas  por  el  ex</w:t>
        <w:br/>
        <w:t>secretario de seguridad, la decisión emitida en el marco de la acción  penal</w:t>
        <w:br/>
        <w:t>señaló  que  “la  divulgación  de  los  datos  obtenidos  por  medio  de  la</w:t>
        <w:br/>
        <w:t>interceptación telefónica […] no se realizó  en  la  conferencia  de  prensa</w:t>
        <w:br/>
        <w:t>convocada por [dicho agente], quien se  vio  en  el  deber  de  aclarar  los</w:t>
        <w:br/>
        <w:t>hechos anteriormente divulgados”. De  ese  modo,  el  Tribunal  de  Justicia</w:t>
        <w:br/>
        <w:t>concluyó que el ex secretario de seguridad “no quebrantó el secreto  de  los</w:t>
        <w:br/>
        <w:t>datos obtenidos a través  de  la  interceptación  telefónica,  pues  […]  ya</w:t>
        <w:br/>
        <w:t>habían sido divulgados en el día anterior en una  red  de  televisión”[145].</w:t>
        <w:br/>
        <w:t>La Corte hace notar  que  no  constan  en  los  autos  de  la  acción  penal</w:t>
        <w:br/>
        <w:t>elementos que determinen el contenido del reportaje exhibido  en  el  Jornal</w:t>
        <w:br/>
        <w:t>Nacional el 7 de junio de 1999. Lo que se demuestra en ese  proceso  es  que</w:t>
        <w:br/>
        <w:t>la red  de  televisión  divulgó  algunos  extractos  de  las  conversaciones</w:t>
        <w:br/>
        <w:t>grabadas, sin que éstos o sus interlocutores hayan sido identificados en  el</w:t>
        <w:br/>
        <w:t>procedimiento penal o ante el Sistema Interamericano. Ante estas  omisiones,</w:t>
        <w:br/>
        <w:t>la Corte no puede comparar la información transmitida por el noticiero y  la</w:t>
        <w:br/>
        <w:t>divulgada por el ex  secretario  de  seguridad  durante  la  conferencia  de</w:t>
        <w:br/>
        <w:t>prensa.</w:t>
        <w:br/>
        <w:br/>
        <w:t>En el marco de la referida acción  penal,  el  entonces  Secretario  Cândido</w:t>
        <w:br/>
        <w:t>Martins  declaró  que  en  la  conferencia  señalada  “analiz[ó]   con   los</w:t>
        <w:br/>
        <w:t>periodistas los fragmentos  que  la  red  [de  televisión]  había  divulgado</w:t>
        <w:br/>
        <w:t>anteriormente; que no entreg[ó  y]  no  divulg[ó]  ningún  extracto  de  las</w:t>
        <w:br/>
        <w:t>grabaciones, […] limitándose a responder las preguntas  formuladas  por  los</w:t>
        <w:br/>
        <w:t>periodistas  en  relación  con  los   fragmentos   ya   divulgados   en   la</w:t>
        <w:br/>
        <w:t>televisión”[146]. No obstante, la Corte nota que los periodistas  citados  a</w:t>
        <w:br/>
        <w:t>declarar en el procedimiento  penal  seguido  contra  el  ex  secretario  de</w:t>
        <w:br/>
        <w:t>seguridad manifestaron en sus testimonios que éste hizo  que  los  presentes</w:t>
        <w:br/>
        <w:t>en la conferencia de prensa escucharan el audio de algunas cintas  grabadas,</w:t>
        <w:br/>
        <w:t>y que fueron distribuidas a los periodistas copias de  la  transcripción  de</w:t>
        <w:br/>
        <w:t>algunas conversaciones. En ese sentido, el periodista  Evandro  César  Fadel</w:t>
        <w:br/>
        <w:t>declaró que durante la conferencia la asesoría de prensa  de  la  Secretaría</w:t>
        <w:br/>
        <w:t>de Seguridad entregó a los periodistas  una  copia  transcrita  de  pequeños</w:t>
        <w:br/>
        <w:t>fragmentos  de  las  conversaciones[147].  La  periodista  Fabiana  Prohmann</w:t>
        <w:br/>
        <w:t>afirmó que “durante la entrevista fue trasmitido [el audio de] la  grabación</w:t>
        <w:br/>
        <w:t>de la interceptación telefónica y [fue] distribuido  a  los  periodistas  el</w:t>
        <w:br/>
        <w:t>texto de la [grabación] de referencia; [y] con  estos  datos  la  declarante</w:t>
        <w:br/>
        <w:t>elaboró el reportaje que fue publicado [el] día siguiente”[148].  Del  mismo</w:t>
        <w:br/>
        <w:t>modo, la periodista Luciana Pombo declaró que “luego  de  la  entrevista  la</w:t>
        <w:br/>
        <w:t>asesoría de  prensa  de  la  Secretaría  de  Seguridad  Pública  entregó  el</w:t>
        <w:br/>
        <w:t>material conteniendo cintas grabadas a la prensa radiofónica y televisada  y</w:t>
        <w:br/>
        <w:t>parte[s] escrit[as] a los periódicos”[149].</w:t>
        <w:br/>
        <w:br/>
        <w:t>Los reportajes televisivos coinciden con lo afirmado  por  los  testigos  y,</w:t>
        <w:br/>
        <w:t>además, narran que el ex secretario de seguridad presentó  nuevos  extractos</w:t>
        <w:br/>
        <w:t>de las grabaciones durante la conferencia  de  prensa.  Uno  de  los  videos</w:t>
        <w:br/>
        <w:t>agregado al expediente de  este  caso  muestra  la  imagen  de  una  persona</w:t>
        <w:br/>
        <w:t>leyendo un texto impreso titulado “Conversaciones grabadas  de  líderes  del</w:t>
        <w:br/>
        <w:t>MST (Las grabaciones fueron obtenidas con autorización de la  Justicia)”,  y</w:t>
        <w:br/>
        <w:t>afirma que “la Secretaría de Seguridad divulgó  ayer  por  la  tarde  nuevos</w:t>
        <w:br/>
        <w:t>extractos  de  la  interceptación  en  las  llamadas  telefónicas   de   los</w:t>
        <w:br/>
        <w:t>[trabajadores] sin tierra”[150]. En otro video, el reportero relata que  “en</w:t>
        <w:br/>
        <w:t>el fin de la tarde, el Secretario de Seguridad Cândido Martins  de  Oliveira</w:t>
        <w:br/>
        <w:t>dio una entrevista colectiva y divulgó nuevos fragmentos de las  grabaciones</w:t>
        <w:br/>
        <w:t>de las conversaciones telefónicas de los integrantes del MST”, y  exhibe  el</w:t>
        <w:br/>
        <w:t>audio de una conversación grabada que supuestamente  componen  “uno  de  los</w:t>
        <w:br/>
        <w:t>fragmentos divulgados hoy [8 de junio de 1999]”[151].</w:t>
        <w:br/>
        <w:br/>
        <w:t>Ante ello, la Corte concluye que el ex secretario de seguridad no se  limitó</w:t>
        <w:br/>
        <w:t>a comentar el material presentado anteriormente en el  noticiero.  El  señor</w:t>
        <w:br/>
        <w:t>Cândido Martins llevó al conocimiento de otras personas  fragmentos  de  las</w:t>
        <w:br/>
        <w:t>grabaciones, con base en los cuales fueron  elaborados  diversos  materiales</w:t>
        <w:br/>
        <w:t>para  la  prensa  escrita  y  televisiva,  incluso,  también  podría   haber</w:t>
        <w:br/>
        <w:t>divulgado nuevos fragmentos de las grabaciones conforme a lo  declarado  por</w:t>
        <w:br/>
        <w:t>los periodistas. La Corte destaca que en ningún momento  se  alegó  o  probó</w:t>
        <w:br/>
        <w:t>que dicha divulgación ocurrió con autorización judicial o  que  el  objetivo</w:t>
        <w:br/>
        <w:t>de dicha divulgación estuviera autorizado por la ley, como  lo  requería  el</w:t>
        <w:br/>
        <w:t>artículo 10 de la Ley No. 9.296/96 para quebrantar el secreto de justicia.</w:t>
        <w:br/>
        <w:br/>
        <w:t>Este Tribunal considera que en ese segundo momento, del mismo  modo  que  en</w:t>
        <w:br/>
        <w:t>la divulgación de 7 de junio de 1999, hubo injerencia en  la  vida  privada,</w:t>
        <w:br/>
        <w:t>en la honra y la reputación de las víctimas. Aún cuando específicamente  sus</w:t>
        <w:br/>
        <w:t>conversaciones  no  hubieran  sido   reproducidas   por   la   prensa,   las</w:t>
        <w:br/>
        <w:t>informaciones divulgadas en el presente caso por el  Estado  aludían  a  las</w:t>
        <w:br/>
        <w:t>organizaciones administradas o integradas por las  víctimas,  cuyos  nombres</w:t>
        <w:br/>
        <w:t>pudieron ser relacionados  negativamente  con  la  práctica  de  actividades</w:t>
        <w:br/>
        <w:t>delictivas.</w:t>
        <w:br/>
        <w:br/>
        <w:t>Conforme  a  lo  expuesto,  la  Corte  considera  que   las   conversaciones</w:t>
        <w:br/>
        <w:t>telefónicas de las víctimas y las relacionadas con  las  organizaciones  que</w:t>
        <w:br/>
        <w:t>integraban  eran  de  carácter  privado  y  ninguno  de  los  interlocutores</w:t>
        <w:br/>
        <w:t>autorizó que fueran conocidas por terceros. De ese modo, la  divulgación  de</w:t>
        <w:br/>
        <w:t>conversaciones telefónicas que se encontraban bajo secreto de  justicia  por</w:t>
        <w:br/>
        <w:t>agentes del Estado implicó una injerencia en la vida privada, la honra y  la</w:t>
        <w:br/>
        <w:t>reputación de las víctimas. La  Corte  debe  examinar  si  dicha  injerencia</w:t>
        <w:br/>
        <w:t>resulta compatible con los términos del artículo 11.2 de la Convención.</w:t>
        <w:br/>
        <w:br/>
        <w:t>Para evaluar si la injerencia en  la  vida  privada  y  en  la  honra  y  la</w:t>
        <w:br/>
        <w:t>reputación  de  las  víctimas  es  permitida  a  la  luz  de  la  Convención</w:t>
        <w:br/>
        <w:t>Americana,  la  Corte  examinará  inicialmente  si  la  divulgación  de  las</w:t>
        <w:br/>
        <w:t>conversaciones grabadas cumple el requisito de legalidad,  en  los  términos</w:t>
        <w:br/>
        <w:t>expuestos anteriormente (supra párrs. 116 y 130).</w:t>
        <w:br/>
        <w:br/>
        <w:t xml:space="preserve">      a) Legalidad de la injerencia</w:t>
        <w:br/>
        <w:br/>
        <w:t>La Constitución brasileña  consagra  el  derecho  a  la  inviolabilidad  del</w:t>
        <w:br/>
        <w:t>secreto  de  las  comunicaciones  telefónicas,  salvo  en  las   situaciones</w:t>
        <w:br/>
        <w:t>definidas en la Ley No. 9.296/96. Esta norma determina  en  su  artículo  8°</w:t>
        <w:br/>
        <w:t>que  en  el  procedimiento  de  interceptación  telefónica,   de   cualquier</w:t>
        <w:br/>
        <w:t>naturaleza, debe ser preservado “el secreto de las diligencias,  grabaciones</w:t>
        <w:br/>
        <w:t>y transcripciones respectivas”. Es más, el artículo 10 de  la  referida  ley</w:t>
        <w:br/>
        <w:t>tipifica como crimen el acto de “quebrantar  el  secreto  de  justicia,  sin</w:t>
        <w:br/>
        <w:t>autorización judicial o con objetivos no autorizados en  ley”  (supra  párr.</w:t>
        <w:br/>
        <w:t>141).</w:t>
        <w:br/>
        <w:br/>
        <w:t>En el presente caso, el material obtenido a través de  las  interceptaciones</w:t>
        <w:br/>
        <w:t>telefónicas, el cual se encontraba bajo custodia del Estado y protegido  por</w:t>
        <w:br/>
        <w:t>secreto de justicia, fue llevado  al  conocimiento  de  terceros  ajenos  al</w:t>
        <w:br/>
        <w:t>pedido de censura en dos ocasiones: i) por medio de  un  agente  estatal  no</w:t>
        <w:br/>
        <w:t>identificado, quien entregó a la Red Globo de Televisión las cintas  en  las</w:t>
        <w:br/>
        <w:t>cuales se basó el reportaje exhibido el 7 de junio de 1999, y ii)  a  través</w:t>
        <w:br/>
        <w:t>del ex secretario de seguridad, quien  entregó  partes  transcritas  de  las</w:t>
        <w:br/>
        <w:t>grabaciones a los periodistas presentes en la conferencia de prensa de 8  de</w:t>
        <w:br/>
        <w:t>junio de 1999 e hizo escuchar extractos en audio de las cintas grabadas.</w:t>
        <w:br/>
        <w:br/>
        <w:br/>
        <w:t>En cuanto a la primera divulgación, el Estado no  ha  dado  una  explicación</w:t>
        <w:br/>
        <w:t>satisfactoria sobre cómo conversaciones privadas  interceptadas  y  grabadas</w:t>
        <w:br/>
        <w:t>en el curso de una investigación penal, protegidas por la figura de  secreto</w:t>
        <w:br/>
        <w:t>de justicia,  culminaron  en  un  medio  de  comunicación.  La  entrega  del</w:t>
        <w:br/>
        <w:t>material a la red de televisión fue contraria a los artículos 1º, 8º  y  10º</w:t>
        <w:br/>
        <w:t>de la Ley No. 9.296/96.  En  términos  generales,  la  Corte  considera  que</w:t>
        <w:br/>
        <w:t>guardar secreto de las conversaciones telefónicas interceptadas durante  una</w:t>
        <w:br/>
        <w:t>investigación penal es un deber estatal: a) necesario para proteger la  vida</w:t>
        <w:br/>
        <w:t>privada de  las  personas  sujetas  a  una  medida  de  tal  naturaleza;  b)</w:t>
        <w:br/>
        <w:t>pertinente para los efectos de la propia  investigación,  y  c)  fundamental</w:t>
        <w:br/>
        <w:t>para la adecuada  administración  de  justicia.  En  el  presente  caso,  se</w:t>
        <w:br/>
        <w:t>trataba de información que debía  permanecer  sólo  en  conocimiento  de  un</w:t>
        <w:br/>
        <w:t>reducido número de funcionarios policiales y judiciales y  el  Estado  falló</w:t>
        <w:br/>
        <w:t>en su obligación de mantenerla con el resguardo debido.</w:t>
        <w:br/>
        <w:br/>
        <w:t>En cuanto a la divulgación por parte del  ex  secretario  de  seguridad,  al</w:t>
        <w:br/>
        <w:t>presentar un resumen fáctico  de  los  eventos,  su  conducta  podría  haber</w:t>
        <w:br/>
        <w:t>tenido el fin de  informar  a  la  población  sobre  un  asunto  de  interés</w:t>
        <w:br/>
        <w:t>general; sin embargo, en dicha conferencia de prensa expuso el audio de  las</w:t>
        <w:br/>
        <w:t>grabaciones a  otras  personas  y  distribuyó  fragmentos  impresos  de  las</w:t>
        <w:br/>
        <w:t>conversaciones sin estar autorizado en la ley ni por  orden  judicial,  como</w:t>
        <w:br/>
        <w:t>lo requería la Ley No. 9.296/96.</w:t>
        <w:br/>
        <w:br/>
        <w:t>En consecuencia, la Corte considera  que,  al  divulgar  las  conversaciones</w:t>
        <w:br/>
        <w:t>privadas que se encontraban  bajo  secreto  de  justicia  sin  respetar  los</w:t>
        <w:br/>
        <w:t>requisitos legales, el Estado violó los derechos a la  vida  privada,  a  la</w:t>
        <w:br/>
        <w:t>honra y a la reputación, reconocidos en los artículos  11.1  y  11.2  de  la</w:t>
        <w:br/>
        <w:t>Convención Americana, en relación con el artículo 1.1 del mismo tratado,  en</w:t>
        <w:br/>
        <w:t>perjuicio de Arlei José Escher,  Dalton  Luciano  de  Vargas,  Delfino  José</w:t>
        <w:br/>
        <w:t>Becker, Pedro Alves Cabral y Celso  Aghinoni.  Por  otra  parte,  el  examen</w:t>
        <w:br/>
        <w:t>relativo a una eventual violación  de  la  Convención  Americana  sobre  las</w:t>
        <w:br/>
        <w:t>alegadas deficiencias en la investigación de los hechos  del  presente  caso</w:t>
        <w:br/>
        <w:t>será realizado en el Capítulo IX de esta Sentencia,  correspondiente  a  los</w:t>
        <w:br/>
        <w:t>artículos 8 y 25 del referido tratado.</w:t>
        <w:br/>
        <w:br/>
        <w:br/>
        <w:t xml:space="preserve">                                    VIII</w:t>
        <w:br/>
        <w:t xml:space="preserve">                  ARTÍCULO 16 (LIBERTAD DE ASOCIACIÓN)[152]</w:t>
        <w:br/>
        <w:t xml:space="preserve"> EN RELACIÓN CON EL ARTÍCULO 1.1 (OBLIGACIÓN DE RESPETAR LOS DERECHOS) DE LA</w:t>
        <w:br/>
        <w:t xml:space="preserve">                             CONVENCIÓN AMERICANA</w:t>
        <w:br/>
        <w:br/>
        <w:br/>
        <w:t>La Comisión destacó “la obligación  del  Estado  de  no  interferir  con  el</w:t>
        <w:br/>
        <w:t>ejercicio del  derecho  de  reunión  o  asociación,  [y]  la  obligación  de</w:t>
        <w:br/>
        <w:t>adoptar, en ciertas circunstancias, medidas  positivas  para  asegurar  [su]</w:t>
        <w:br/>
        <w:t>ejercicio  efectivo”.  Alegó  que  las  restricciones  a  la   libertad   de</w:t>
        <w:br/>
        <w:t>asociación constituyen “graves obstáculos a la posibilidad  que  tienen  las</w:t>
        <w:br/>
        <w:t>personas de reivindicar  sus  derechos,  dar  a  conocer  sus  peticiones  y</w:t>
        <w:br/>
        <w:t>promover la búsqueda de  cambios  o  soluciones  a  los  problemas  que  les</w:t>
        <w:br/>
        <w:t>afectan”. Asimismo, “la intervención arbitraria  de  las  comunicaciones  de</w:t>
        <w:br/>
        <w:t>personas [pertenecientes a una asociación], restringe no  sólo  la  libertad</w:t>
        <w:br/>
        <w:t>de asociación de un individuo, sino también el  derecho  y  la  libertad  de</w:t>
        <w:br/>
        <w:t>determinado grupo a asociarse libremente, sin miedo o  temor”.  La  libertad</w:t>
        <w:br/>
        <w:t>para asociarse y buscar ciertos fines colectivos  es  indivisible,  de  modo</w:t>
        <w:br/>
        <w:t>que una restricción a la posibilidad de asociarse representa,  directamente,</w:t>
        <w:br/>
        <w:t>un límite al derecho de  la  colectividad  de  alcanzar  los  fines  que  se</w:t>
        <w:br/>
        <w:t>proponga. Las fuerzas de seguridad del Estado pueden verse en  la  necesidad</w:t>
        <w:br/>
        <w:t>de realizar operaciones  de  inteligencia,  de  acuerdo  con  la  ley,  para</w:t>
        <w:br/>
        <w:t>combatir el delito y proteger el orden constitucional.  Sin  embargo,  tales</w:t>
        <w:br/>
        <w:t>acciones  son  legítimas  cuando  constituyen   una   medida   estrictamente</w:t>
        <w:br/>
        <w:t>necesaria  para  salvaguardar  las  instituciones  democráticas  y   existen</w:t>
        <w:br/>
        <w:t>garantías adecuadas contra los  abusos.  En  el  presente  caso,  “tanto  la</w:t>
        <w:br/>
        <w:t>intervención,  como  el  monitoreo  y  grabación   de   las   comunicaciones</w:t>
        <w:br/>
        <w:t>telefónicas de las víctimas, se llevaron a cabo con el objeto de ejercer  un</w:t>
        <w:br/>
        <w:t>control sobre sus actividades asociativas,  [y]  la  publicación  de  dichas</w:t>
        <w:br/>
        <w:t>comunicaciones,  resguardadas  por  secreto  de  justicia,  fue  efectuad[a]</w:t>
        <w:br/>
        <w:t>expresamente  para  deslegitimar  el  trabajo  de   las   asociaciones   que</w:t>
        <w:br/>
        <w:t>integraban las víctimas”. En virtud “de la naturaleza de su actividad, y  de</w:t>
        <w:br/>
        <w:t>la  existencia  de  un  sesgo  de  persecución  contra  los   defensores   y</w:t>
        <w:br/>
        <w:t>representantes de los trabajadores sin tierra, […] la  Comisión  consider[ó]</w:t>
        <w:br/>
        <w:t>que las intervenciones, el monitoreo y la publicación  de  [la]  información</w:t>
        <w:br/>
        <w:t>en cuestión, configuraron un modo de restricción solapado a la  libertad  de</w:t>
        <w:br/>
        <w:t>asociación [de las víctimas]”. Con base en lo expuesto, solicitó a la  Corte</w:t>
        <w:br/>
        <w:t>que declare la violación al artículo 16 de la Convención Americana.</w:t>
        <w:br/>
        <w:br/>
        <w:t>Los  representantes  coincidieron  con  la  Comisión  y  añadieron  que   la</w:t>
        <w:br/>
        <w:t>violación en el presente caso “est[aba]  nítidamente  caracterizada  por  la</w:t>
        <w:br/>
        <w:t>criminalización y persecución  de  los  defensores  de  derechos  humanos  y</w:t>
        <w:br/>
        <w:t>movimientos sociales [con el] objetivo [de] desmoralizar y […]  silenciar  a</w:t>
        <w:br/>
        <w:t>los líderes del movimiento”. El derecho a la libertad de asociación  de  los</w:t>
        <w:br/>
        <w:t>miembros de COANA y ADECON fue violado en virtud de  los  “ataques  sufridos</w:t>
        <w:br/>
        <w:t>por las víctimas, provenientes  del  Poder  Judicial  -representado  por  la</w:t>
        <w:br/>
        <w:t>jueza [Khater]; y del Poder Ejecutivo –representado por los miembros  de  la</w:t>
        <w:br/>
        <w:t>Policía Militar y por el [ex secretario de seguridad], [los cuales  crearon]</w:t>
        <w:br/>
        <w:t>serios  obstáculos  a  la  promoción  de  los  derechos  humanos   por   las</w:t>
        <w:br/>
        <w:t>organizaciones, específicamente el derecho a la tierra”. Los  representantes</w:t>
        <w:br/>
        <w:t>alegaron que la actuación del Estado ocasionó perjuicios en las  actividades</w:t>
        <w:br/>
        <w:t>de COANA y ADECON no sólo  porque  la  imagen  de  dichas  asociaciones  fue</w:t>
        <w:br/>
        <w:t>afectada, sino también porque, a partir de la interceptación  y  divulgación</w:t>
        <w:br/>
        <w:t>de  las  conversaciones  telefónicas,  varios  de  sus  integrantes   fueron</w:t>
        <w:br/>
        <w:t>detenidos o huyeron de la  región  al  verse  amenazados,  y  porque  dichas</w:t>
        <w:br/>
        <w:t>asociaciones  perdieron  prestigio  ante   empresas   y   bancos,   lo   que</w:t>
        <w:br/>
        <w:t>imposibilitó la obtención de recursos financieros. “No hay duda  de  que  el</w:t>
        <w:br/>
        <w:t>objetivo de esa actuación estatal era, además de criminalizar  [e  intimidar</w:t>
        <w:br/>
        <w:t>a] las víctimas, debilitar las asociaciones de trabajadores rurales  ligadas</w:t>
        <w:br/>
        <w:t>al MST que lucha[n] por el acceso  a  la  tierra,  [por]  la  extinción  del</w:t>
        <w:br/>
        <w:t>latifundio  y  la  justa  distribución   de   la   propiedad   rural”.   Los</w:t>
        <w:br/>
        <w:t>representantes resaltaron la importancia del combate a la impunidad  de  los</w:t>
        <w:br/>
        <w:t>funcionarios estatales responsables por violaciones a los  derechos  de  los</w:t>
        <w:br/>
        <w:t>defensores de los derechos humanos. Por otra parte, a pesar de  la  creación</w:t>
        <w:br/>
        <w:t>en el año 2004 del “Programa Nacional de  Protección  a  los  Defensores  de</w:t>
        <w:br/>
        <w:t>Derechos Humanos” de la  Secretaría  Especial  de  Derechos  Humanos  de  la</w:t>
        <w:br/>
        <w:t>Presidencia de la República, no  existe  una  protección  estatal  efectiva,</w:t>
        <w:br/>
        <w:t>toda vez que ese programa tiene una estructura “incipiente e  inadecuada”  y</w:t>
        <w:br/>
        <w:t>carece de un marco legal  que  lo  fortalezca  política  y  financieramente.</w:t>
        <w:br/>
        <w:t>Alegaron que en el estado de Paraná  dicho  programa  ni  siquiera  ha  sido</w:t>
        <w:br/>
        <w:t>implementado.  De  acuerdo  con  los  representantes,  las  amenazas  y  los</w:t>
        <w:br/>
        <w:t>homicidios contra miembros del MST  ocurrieron  en  la  región  sin  que  el</w:t>
        <w:br/>
        <w:t>Estado tomara medidas, evidenciando así la inexistencia  de  una  protección</w:t>
        <w:br/>
        <w:t>efectiva.</w:t>
        <w:br/>
        <w:br/>
        <w:t>El Estado afirmó que,  erróneamente,  la  Comisión  trató  en  conjunto  los</w:t>
        <w:br/>
        <w:t>derechos de reunión y de asociación, pese a que la Convención asegura  tales</w:t>
        <w:br/>
        <w:t>derechos bajo artículos distintos. Señaló que la mención a  la  libertad  de</w:t>
        <w:br/>
        <w:t>reunión es indebida en este caso y solicitó  que  las  observaciones  de  la</w:t>
        <w:br/>
        <w:t>Comisión al respecto no sean tomadas en cuenta. Brasil negó la violación  al</w:t>
        <w:br/>
        <w:t>derecho de asociación de las víctimas y la existencia de  “una  tendencia  a</w:t>
        <w:br/>
        <w:t>la persecución a los trabajadores rurales y restricción solapada al  derecho</w:t>
        <w:br/>
        <w:t>de asociación”. La inclusión de la violación del derecho  de  asociación  en</w:t>
        <w:br/>
        <w:t>la demanda de la Comisión se basó únicamente  en  el  principio  iura  novit</w:t>
        <w:br/>
        <w:t>curia, sin identificar claramente los hechos que efectivamente  configuraron</w:t>
        <w:br/>
        <w:t>la supuesta violación. Ninguna persona sufrió restricciones a su derecho  de</w:t>
        <w:br/>
        <w:t>asociarse o mantenerse asociada en virtud de los hechos  del  caso.  Observó</w:t>
        <w:br/>
        <w:t>que, con base en los  testimonios  aportados  por  la  Comisión,  no  existe</w:t>
        <w:br/>
        <w:t>relación entre las asociaciones COANA y  ADECON  y  el  MST.  Por  ello,  el</w:t>
        <w:br/>
        <w:t>argumento  “de  que  las  interceptaciones  […]  telefónicas  tuvieron  como</w:t>
        <w:br/>
        <w:t>objetivo restringir la actuación del MST o perseguir a sus líderes no  tiene</w:t>
        <w:br/>
        <w:t>coherencia con los hechos”.</w:t>
        <w:br/>
        <w:br/>
        <w:t>Adicionalmente, Brasil indicó que la protección al derecho  en  cuestión  es</w:t>
        <w:br/>
        <w:t>conferida por la Constitución, en el artículo 5º, incisos  XVII  a  XXI.  En</w:t>
        <w:br/>
        <w:t>ese sentido, la única posibilidad de interferencia estatal para extinguir  o</w:t>
        <w:br/>
        <w:t>suspender su ejercicio sería mediante una decisión judicial  con  fundamento</w:t>
        <w:br/>
        <w:t>en la existencia de una finalidad  ilícita  de  asociación.  Por  lo  tanto,</w:t>
        <w:br/>
        <w:t>existen  garantías  constitucionales  para  ese  derecho  y,  aún  así,  las</w:t>
        <w:br/>
        <w:t>eventuales violaciones podrían  ser  reparadas  por  medio  del  mandado  de</w:t>
        <w:br/>
        <w:t>segurança. La realización de interceptaciones  telefónicas  no  violan,  per</w:t>
        <w:br/>
        <w:t>se, el derecho a la libertad de asociación, sino  solamente  cuando  existen</w:t>
        <w:br/>
        <w:t>irregularidades en el procedimiento y se causan daños. En el presente  caso,</w:t>
        <w:br/>
        <w:t>las interceptaciones y monitoreos de  las  líneas  telefónicas  tenían  como</w:t>
        <w:br/>
        <w:t>fundamento  la  investigación  en  curso  sobre  la  posible  desviación  de</w:t>
        <w:br/>
        <w:t>recursos públicos del PRONAF y del  PROCERA,  por  parte  de  dirigentes  de</w:t>
        <w:br/>
        <w:t>COANA y ADECON, así como el homicidio de Eduardo Aghinoni.  De  acuerdo  con</w:t>
        <w:br/>
        <w:t>el Estado, no hubo ninguna irregularidad en esa diligencia, ni  indicios  de</w:t>
        <w:br/>
        <w:t>que el pedido pretendía impedir el ejercicio de la libertad  de  asociación,</w:t>
        <w:br/>
        <w:t>por lo que tampoco hubo una violación  al  artículo  16  de  la  Convención.</w:t>
        <w:br/>
        <w:t>Estimó que de aceptar los argumentos de la Comisión, se llegaría al  absurdo</w:t>
        <w:br/>
        <w:t>de que el Estado no  podría  autorizar  averiguaciones  penales  contra  los</w:t>
        <w:br/>
        <w:t>dirigentes de asociaciones bajo el argumento de que ello les causaría  temor</w:t>
        <w:br/>
        <w:t>y los inhibiría de  asociarse.  Finalmente,  el  Estado  aseveró  que  lleva</w:t>
        <w:br/>
        <w:t>adelante diversas medidas de apoyo e incentivo al ejercicio del  derecho  de</w:t>
        <w:br/>
        <w:t>asociación,  en  especial  dirigidas  a  las  asociaciones  de  trabajadores</w:t>
        <w:br/>
        <w:t>rurales. Respecto de la protección de los defensores de derechos humanos  se</w:t>
        <w:br/>
        <w:t>han implementado políticas públicas, tales como  el  “Programa  Nacional  de</w:t>
        <w:br/>
        <w:t>Protección a los Defensores de Derechos Humanos” y la “Política Nacional  de</w:t>
        <w:br/>
        <w:t>Protección a los Defensores de Derechos Humanos”.  Dichos  programas  fueron</w:t>
        <w:br/>
        <w:t>implementados en diversos estados de la federación y se espera la  inclusión</w:t>
        <w:br/>
        <w:t>de otros, entre ellos, el estado de Paraná.  Agregó  que  existen  convenios</w:t>
        <w:br/>
        <w:t>con organizaciones civiles representativas de los trabajadores  rurales  con</w:t>
        <w:br/>
        <w:t>el objeto de proveer a  las  familias  de  los  asentamientos  servicios  de</w:t>
        <w:br/>
        <w:t>gestores  de  derechos  humanos,  servicios  comunitarios  y  prestación  de</w:t>
        <w:br/>
        <w:t>asistencia jurídica, además de  la  participación  de  dichas  entidades  en</w:t>
        <w:br/>
        <w:t>“foros  específicos  de  discusiones  orientad[o]s  a  la   elaboración   de</w:t>
        <w:br/>
        <w:t>programas relacionados a la política de reforma agraria”, conjuntamente  con</w:t>
        <w:br/>
        <w:t>políticas de combate a la violencia en el campo.</w:t>
        <w:br/>
        <w:br/>
        <w:t xml:space="preserve">                                      *</w:t>
        <w:br/>
        <w:t xml:space="preserve">                                   *     *</w:t>
        <w:br/>
        <w:br/>
        <w:t>El artículo 15 de la Convención Americana consagra  el  derecho  de  reunión</w:t>
        <w:br/>
        <w:t>pacífica y sin armas. A su vez, la libertad de asociación,  prevista  en  el</w:t>
        <w:br/>
        <w:t>artículo 16  del  mismo  tratado  presupone  el  derecho  de  reunión  y  se</w:t>
        <w:br/>
        <w:t>caracteriza por  habilitar  a  las  personas  para  crear  o  participar  en</w:t>
        <w:br/>
        <w:t>entidades u organizaciones con el objeto de actuar  colectivamente  para  la</w:t>
        <w:br/>
        <w:t>consecución  de  los  más  diversos  fines,  siempre  y  cuando  éstos  sean</w:t>
        <w:br/>
        <w:t>legítimos. A diferencia de la libertad de asociación, el derecho de  reunión</w:t>
        <w:br/>
        <w:t>no implica necesariamente la creación  o  participación  en  una  entidad  u</w:t>
        <w:br/>
        <w:t>organización,  sino  que  puede  manifestarse  en  una  unión  esporádica  o</w:t>
        <w:br/>
        <w:t>congregación para perseguir los  más  diversos  fines  mientras  éstos  sean</w:t>
        <w:br/>
        <w:t>pacíficos y conformes con la Convención. Ante lo  anterior,  y  considerando</w:t>
        <w:br/>
        <w:t>que los argumentos de las partes en este caso  versan  principalmente  sobre</w:t>
        <w:br/>
        <w:t>posibles  restricciones  injustificadas  del  Estado  a   la   libertad   de</w:t>
        <w:br/>
        <w:t>asociación de los miembros de COANA y ADECON, la Corte procederá a  analizar</w:t>
        <w:br/>
        <w:t>exclusivamente si el Estado violó en perjuicio de las  víctimas  el  derecho</w:t>
        <w:br/>
        <w:t>consagrado en el artículo 16 de la Convención.</w:t>
        <w:br/>
        <w:br/>
        <w:t>La Corte ha señalado  que  el  artículo  16.1  de  la  Convención  Americana</w:t>
        <w:br/>
        <w:t>establece que quienes están bajo  la  jurisdicción  de  los  Estados  Partes</w:t>
        <w:br/>
        <w:t>tienen  el  derecho  de  asociarse  libremente  con  otras   personas,   sin</w:t>
        <w:br/>
        <w:t>intervención de las  autoridades  públicas  que  limiten  o  entorpezcan  el</w:t>
        <w:br/>
        <w:t>ejercicio del referido derecho. Se trata, pues, del derecho a agruparse  con</w:t>
        <w:br/>
        <w:t>la finalidad de buscar la realización común de un fin lícito, sin  presiones</w:t>
        <w:br/>
        <w:t>o intromisiones que puedan alterar o desnaturalizar dicha finalidad[153].</w:t>
        <w:br/>
        <w:br/>
        <w:t>Además de las obligaciones negativas mencionadas,  la  Corte  Interamericana</w:t>
        <w:br/>
        <w:t>ha  observado  que  de  la  libertad  de  asociación  también   se   derivan</w:t>
        <w:br/>
        <w:t>obligaciones positivas de prevenir los atentados contra la  misma,  proteger</w:t>
        <w:br/>
        <w:t>a quienes la ejercen e investigar las violaciones a  dicha  libertad.  Estas</w:t>
        <w:br/>
        <w:t>obligaciones positivas deben adoptarse incluso en la  esfera  de  relaciones</w:t>
        <w:br/>
        <w:t>entre particulares, si el caso así lo amerita[154].</w:t>
        <w:br/>
        <w:br/>
        <w:t>En el presente caso, según la Comisión  y  los  representantes,  la  alegada</w:t>
        <w:br/>
        <w:t>violación a la libertad  de  asociación  estaría  vinculada  al  trabajo  de</w:t>
        <w:br/>
        <w:t>promoción y defensa  de  los  derechos  humanos  en  lo  que  se  refiere  a</w:t>
        <w:br/>
        <w:t>trabajadores rurales. Al respecto, como  ha  destacado  este  Tribunal[155],</w:t>
        <w:br/>
        <w:t>los Estados tienen el deber de facilitar los medios necesarios para que  los</w:t>
        <w:br/>
        <w:t>defensores  de  derechos  humanos  realicen  libremente   sus   actividades;</w:t>
        <w:br/>
        <w:t>protegerlos cuando son objeto de amenazas para evitar atentados a su vida  e</w:t>
        <w:br/>
        <w:t>integridad personal; abstenerse de  imponer  obstáculos  que  dificulten  la</w:t>
        <w:br/>
        <w:t>realización de su labor, e investigar seria y  eficazmente  las  violaciones</w:t>
        <w:br/>
        <w:t>cometidas en su contra, combatiendo la impunidad.</w:t>
        <w:br/>
        <w:br/>
        <w:t>La Corte  destaca  que  la  Convención  Americana  reconoce  el  derecho  de</w:t>
        <w:br/>
        <w:t>asociarse libremente, y al mismo tiempo establece que el  ejercicio  de  tal</w:t>
        <w:br/>
        <w:t>derecho puede estar sujeto a restricciones previstas por ley,  que  persigan</w:t>
        <w:br/>
        <w:t>un fin legítimo y que, en definitiva, resulten necesarias  en  una  sociedad</w:t>
        <w:br/>
        <w:t>democrática. En ese  sentido,  el  sistema  establecido  por  la  Convención</w:t>
        <w:br/>
        <w:t>resulta equilibrado e idóneo para armonizar  el  ejercicio  del  derecho  de</w:t>
        <w:br/>
        <w:t>asociación con la necesidad de prevenir e  investigar  eventuales  conductas</w:t>
        <w:br/>
        <w:t>que el derecho interno califica como delictivas.</w:t>
        <w:br/>
        <w:br/>
        <w:t>En el presente caso el Tribunal consideró probado que el  Estado  interceptó</w:t>
        <w:br/>
        <w:t>y grabó las conversaciones de teléfonos pertenecientes a dos  organizaciones</w:t>
        <w:br/>
        <w:t>sociales sin cumplir los requerimientos legales; no  cumplió  su  obligación</w:t>
        <w:br/>
        <w:t>de  custodiar  la  información  privada  interceptada  y  la   divulgó   sin</w:t>
        <w:br/>
        <w:t>autorización judicial,  todo  ello  en  violación  del  artículo  11  de  la</w:t>
        <w:br/>
        <w:t>Convención en relación con el artículo 1.1 de la misma, en perjuicio de  las</w:t>
        <w:br/>
        <w:t>víctimas, quienes eran miembros  y  directivos  de  COANA  y  ADECON  (supra</w:t>
        <w:br/>
        <w:t>párrs. 146 y 164). Si bien el Estado afirmó que  la  interceptación  de  las</w:t>
        <w:br/>
        <w:t>comunicaciones no era  contraria  a  la  libertad  de  asociación  en  tanto</w:t>
        <w:br/>
        <w:t>perseguía un fin legítimo –la investigación  del  delito-,  conforme  a  las</w:t>
        <w:br/>
        <w:t>constancias del expediente, no se evidencia que las  finalidades  declaradas</w:t>
        <w:br/>
        <w:t>por la autoridad policial en su solicitud  de  intervención  telefónica,  es</w:t>
        <w:br/>
        <w:t>decir, la investigación de la muerte de uno de los integrantes  de  COANA  y</w:t>
        <w:br/>
        <w:t>los supuestos desvíos de fondos públicos fueran las que,  efectivamente,  se</w:t>
        <w:br/>
        <w:t>perseguían.</w:t>
        <w:br/>
        <w:br/>
        <w:t>Llama la atención de la Corte que el mayor Neves  señaló,  al  solicitar  el</w:t>
        <w:br/>
        <w:t>cese de la interceptación, que “[e]l  monitoreo  realizado  hasta  [aquella]</w:t>
        <w:br/>
        <w:t>fecha ya había surtido el efecto deseado”[156], sin que  ello  resultara  en</w:t>
        <w:br/>
        <w:t>avances en las investigaciones de  la  muerte  de  Eduardo  Aghinoni  o  del</w:t>
        <w:br/>
        <w:t>desvío de fondos,  hechos  que  supuestamente  motivaron  la  interceptación</w:t>
        <w:br/>
        <w:t>telefónica, ni en ninguna otra acción  investigativa  o  de  cualquier  otra</w:t>
        <w:br/>
        <w:t>índole por parte de la policía o de otras autoridades  estatales.  Por  otra</w:t>
        <w:br/>
        <w:t>parte, en su informe sobre los resultados de la  interceptación  remitido  a</w:t>
        <w:br/>
        <w:t>la jueza  Khater  el  mayor  Neves  no  incluyó  ni  se  refirió  a  ninguna</w:t>
        <w:br/>
        <w:t>conversación relacionada con  los  hechos  alegadamente  investigados,  sino</w:t>
        <w:br/>
        <w:t>solamente indicó extractos de conversaciones  que  según  dicho  funcionario</w:t>
        <w:br/>
        <w:t>acreditarían la  existencia  de  un  “infiltrado”  del  MST  en  la  Policía</w:t>
        <w:br/>
        <w:t>Militar[157].</w:t>
        <w:br/>
        <w:br/>
        <w:t>Asimismo, el Tribunal advierte que en los resúmenes de las cintas  grabadas,</w:t>
        <w:br/>
        <w:t>ninguno de los fragmentos resaltados por las  autoridades  policiales  tiene</w:t>
        <w:br/>
        <w:t>relación  con  el  propósito  investigativo  indicado  en   el   pedido   de</w:t>
        <w:br/>
        <w:t>interceptación[158].</w:t>
        <w:br/>
        <w:br/>
        <w:t>Adicionalmente, la Corte observa que incluso funcionarios y  organismos  del</w:t>
        <w:br/>
        <w:t>Estado indicaron que la  solicitud  de  intervención  no  perseguía  el  fin</w:t>
        <w:br/>
        <w:t>declarado. Así en los autos del pedido de censura la agente  del  Ministerio</w:t>
        <w:br/>
        <w:t>Público indicó  que  “la  interceptación  telefónica  no  tuvo  un  objetivo</w:t>
        <w:br/>
        <w:t>determinado[,   sino]   buscó   monitorear   las   actividades   del    MST,</w:t>
        <w:br/>
        <w:t>coincidentemente  durante  el  período  en  que  el  Gobierno  [de]   Paraná</w:t>
        <w:br/>
        <w:t>determinó la desocupación de propiedades rurales [en  la  región]”[159].  En</w:t>
        <w:br/>
        <w:t>sentido coincidente, el Informe del Órgano Corregidor de  la  Policía  Civil</w:t>
        <w:br/>
        <w:t>de Paraná sobre la actuación de la Policía Militar en  las  interceptaciones</w:t>
        <w:br/>
        <w:t>telefónicas de COANA y ADECON expresó que “son fortísimos  los  indicios  de</w:t>
        <w:br/>
        <w:t>que la interceptación [de referencia], aunque disfrazada con la  máscara  de</w:t>
        <w:br/>
        <w:t>la legalidad (en razón de la  existencia  de  la  cuestionable  autorización</w:t>
        <w:br/>
        <w:t>judicial),  poseía  objetivos  intrínsecos  no  autorizados   en   la   ley,</w:t>
        <w:br/>
        <w:t>caracterizando así el crimen previsto en el  artículo  10  de  la  Ley  [No.</w:t>
        <w:br/>
        <w:t>9.296/96]”[160].</w:t>
        <w:br/>
        <w:br/>
        <w:t>La  Corte  nota,  por  lo  tanto,  que  la  injerencia  del  Estado  en  las</w:t>
        <w:br/>
        <w:t>comunicaciones de COANA y ADECON, además de no cumplir  con  los  requisitos</w:t>
        <w:br/>
        <w:t>legales, no cumplió el  fin  supuestamente  legítimo  que  se  proponía,  es</w:t>
        <w:br/>
        <w:t>decir, la investigación criminal de los delitos alegados y trajo consigo  el</w:t>
        <w:br/>
        <w:t>monitoreo de las actividades de los integrantes de tales asociaciones.</w:t>
        <w:br/>
        <w:br/>
        <w:t>Por otra parte, Arlei  José  Escher,  en  su  declaración  sostuvo  que  “la</w:t>
        <w:br/>
        <w:t>divulgación denigró  su  persona  y  la  asociación  [en]  que  participaba.</w:t>
        <w:br/>
        <w:t>[I]nclusive creó conflictos y dudas dentro  de  [COANA]  y  ADECON”,  y  que</w:t>
        <w:br/>
        <w:t>además “tuvo gran efecto [en las actividades  de  las  mismas,]  pues  éstas</w:t>
        <w:br/>
        <w:t>fueron paralizadas [y]  los  proyectos  fueron  interrumpidos”.  Señaló  que</w:t>
        <w:br/>
        <w:t>“tiene  miedo  de  prestar   testimonio   y   que   las   persecuciones   se</w:t>
        <w:br/>
        <w:t>reinicien”[161]. Por su parte, Delfino José Becker declaró “que no  sabe  si</w:t>
        <w:br/>
        <w:t>las actividades de ADECON y COANA fueron o no afectadas por la  divulgación,</w:t>
        <w:br/>
        <w:t>sin embargo, [ésta] afectó la imagen  de  las  entidades”[162].  A  su  vez,</w:t>
        <w:br/>
        <w:t>Pedro Alves Cabral en  su  declaración  afirmó  “[q]ue  en  virtud  de  esas</w:t>
        <w:br/>
        <w:t>divulgaciones  fue  bastante  afectada  su  vida  personal  y   profesional,</w:t>
        <w:br/>
        <w:t>habiendo sido perseguido,  inclusive  por  la  policía  [y  que  fue]  preso</w:t>
        <w:br/>
        <w:t>después de los hechos, pero no fue condenado. [L]a divulgación  causó  miedo</w:t>
        <w:br/>
        <w:t>a los agricultores miembros de la cooperativa” y “las actividades de  ADECON</w:t>
        <w:br/>
        <w:t>y COANA fuero[n] afectadas en la época, h[ubo] miedo y  temor”[163].  En  el</w:t>
        <w:br/>
        <w:t>mismo sentido, Marli Bambrilla Kappaum declaró que “tiene miedo  de  prestar</w:t>
        <w:br/>
        <w:t>testimonio pues [en virtud de los hechos del caso] pasó a no confiar  en  el</w:t>
        <w:br/>
        <w:t>Estado”, y  que  las  divulgaciones  “d[ieron]  la  impresión  de  que  [las</w:t>
        <w:br/>
        <w:t>asociaciones]   serían   […]   organizaciones   creadas    para    practicar</w:t>
        <w:br/>
        <w:t>crímenes”[164]. Finalmente, Celso Aghinoni declaró  ante  la  Corte  que  la</w:t>
        <w:br/>
        <w:t>imagen de las asociaciones fue perjudicada, que “todos empezaron a  ver[los]</w:t>
        <w:br/>
        <w:t>como  bandidos,  como  terroristas”;  que  los  proyectos   dentro   de   la</w:t>
        <w:br/>
        <w:t>cooperativa para beneficiar la producción “qued[aron] paralizado[s]  durante</w:t>
        <w:br/>
        <w:t>cinco años, hasta que […]  pudieron  readquirir  la  confianza  […]  de  las</w:t>
        <w:br/>
        <w:t>empresas, lo[s] banco[s] y las propias organizaciones del gobierno, [por  lo</w:t>
        <w:br/>
        <w:t>que] tuvi[eron] un perjuicio moral y económico muy grande”; que  “había  una</w:t>
        <w:br/>
        <w:t>persecución sistemática de la policía civil y militar [a los integrantes  de</w:t>
        <w:br/>
        <w:t>las asociaciones]”, y que luego de los hechos él “evita[ba]  decir  que  […]</w:t>
        <w:br/>
        <w:t>era miembro de COANA”[165].</w:t>
        <w:br/>
        <w:br/>
        <w:t>La Corte no cuenta con otros elementos que le permitan  considerar  probadas</w:t>
        <w:br/>
        <w:t>las persecuciones ni los daños materiales alegados por  los  representantes,</w:t>
        <w:br/>
        <w:t>tales como la pérdida  de  ingresos  o  posibilidades  de  créditos  de  las</w:t>
        <w:br/>
        <w:t>organizaciones como consecuencia de los  hechos  mencionados.  No  obstante,</w:t>
        <w:br/>
        <w:t>las declaraciones  de  los  testigos  antes  citados  demuestran  de  manera</w:t>
        <w:br/>
        <w:t>consistente  que  cuando  dichas  personas  tomaron   conocimiento   de   la</w:t>
        <w:br/>
        <w:t>interceptación y  de  la  divulgación  de  sus  conversaciones  telefónicas,</w:t>
        <w:br/>
        <w:t>sufrieron temor intenso y, por otra parte, la  divulgación  causó  problemas</w:t>
        <w:br/>
        <w:t>entre los asociados y agricultores vinculados a COANA y  ADECON,  además  de</w:t>
        <w:br/>
        <w:t>afectar la imagen de dichas entidades.  Por  su  parte,  el  Estado  realizó</w:t>
        <w:br/>
        <w:t>observaciones  respecto  del  contenido  de  algunas  de  las  declaraciones</w:t>
        <w:br/>
        <w:t>indicadas,  las  cuales   se   refieren   a   otros   aspectos   de   dichas</w:t>
        <w:br/>
        <w:t>manifestaciones[166]. En consecuencia, el Tribunal encuentra acreditado  que</w:t>
        <w:br/>
        <w:t>el monitoreo de las comunicaciones telefónicas de las asociaciones  sin  que</w:t>
        <w:br/>
        <w:t>fueran observados los requisitos de ley, con  fines  declarados  que  no  se</w:t>
        <w:br/>
        <w:t>sustentan en los hechos ni en  la  conducta  posterior  de  las  autoridades</w:t>
        <w:br/>
        <w:t>policiales  y  judiciales  y  su  posterior  divulgación,  causaron   temor,</w:t>
        <w:br/>
        <w:t>conflictos y afectaciones a la imagen y credibilidad de  las  entidades.  De</w:t>
        <w:br/>
        <w:t>tal manera, alteraron el libre y normal ejercicio del derecho de  asociación</w:t>
        <w:br/>
        <w:t>de  los  miembros  ya  mencionados  de  COANA  y  ADECON,   implicando   una</w:t>
        <w:br/>
        <w:t>interferencia contraria a la Convención Americana. Con base en lo  anterior,</w:t>
        <w:br/>
        <w:t>el Estado violó en perjuicio  de  los  señores  Arlei  José  Escher,  Dalton</w:t>
        <w:br/>
        <w:t>Luciano de Vargas, Delfino José Becker, Pedro Alves Cabral y Celso  Aghinoni</w:t>
        <w:br/>
        <w:t>el derecho a la libertad de asociación reconocido en el artículo  16  de  la</w:t>
        <w:br/>
        <w:t>Convención Americana, en relación con el artículo 1.1 de dicho tratado.</w:t>
        <w:br/>
        <w:br/>
        <w:br/>
        <w:t xml:space="preserve">                                     IX</w:t>
        <w:br/>
        <w:t xml:space="preserve"> ARTÍCULOS 8.1 (GARANTÍAS JUDICIALES)[167] Y 25.1 (PROTECCIÓN JUDICIAL)[168]</w:t>
        <w:br/>
        <w:t xml:space="preserve">  EN RELACIÓN CON EL ARTÍCULO 1.1 (OBLIGACIÓN DE RESPETAR LOS DERECHOS)  DE</w:t>
        <w:br/>
        <w:t xml:space="preserve">                           LA CONVENCIÓN AMERICANA</w:t>
        <w:br/>
        <w:br/>
        <w:t>La Comisión señaló que la inexistencia de un  recurso  efectivo  contra  las</w:t>
        <w:br/>
        <w:t>violaciones de los derechos reconocidos por  la  Convención  constituye  una</w:t>
        <w:br/>
        <w:t>trasgresión de la misma por el Estado Parte, y  coloca  a  las  personas  en</w:t>
        <w:br/>
        <w:t>estado de indefensión. Manifestó que no basta con que los  recursos  existan</w:t>
        <w:br/>
        <w:t>formalmente sino que es preciso,  además,  su  efectiva  aplicación  por  la</w:t>
        <w:br/>
        <w:t>autoridad competente. Las víctimas acudieron  a  los  tribunales  nacionales</w:t>
        <w:br/>
        <w:t>para conseguir la protección de derechos  fundamentales  consagrados  en  la</w:t>
        <w:br/>
        <w:t>Constitución, en las leyes internas y en la  Convención  Americana  mediante</w:t>
        <w:br/>
        <w:t>la interposición del mandado de segurança y los embargos de declaração,  con</w:t>
        <w:br/>
        <w:t>el fin de obtener el cese  de  las  grabaciones  y  la  destrucción  de  las</w:t>
        <w:br/>
        <w:t>cintas. Sin embargo, el tribunal nacional no  escuchó  a  las  víctimas  “en</w:t>
        <w:br/>
        <w:t>relación con el  fondo  de  sus  reclamos”,  al  no  pronunciarse  sobre  la</w:t>
        <w:br/>
        <w:t>solicitud de destrucción de las cintas. Consideró  que  “los  resultados  de</w:t>
        <w:br/>
        <w:t>los recursos intentados en el  ámbito  interno  indican  […]  una  serie  de</w:t>
        <w:br/>
        <w:t>intromisiones en la vida privada de  las  víctimas,  [y]  en  su  derecho  a</w:t>
        <w:br/>
        <w:t>asociarse, y que el Estado no respondió con debida  diligencia”.  Frente  “a</w:t>
        <w:br/>
        <w:t>estas decisiones judiciales las víctimas carecían  de  un  recurso  judicial</w:t>
        <w:br/>
        <w:t>efectivo para la tutela de su derecho a  la  privacidad,  configurándose  de</w:t>
        <w:br/>
        <w:t>este modo una violación a los derechos protegidos por los  artículos  8.1  y</w:t>
        <w:br/>
        <w:t>25, en relación con el artículo 1.1 de la Convención Americana”.</w:t>
        <w:br/>
        <w:br/>
        <w:t>Por otra parte, la Comisión  indicó  en  la  demanda,  en  relación  con  la</w:t>
        <w:br/>
        <w:t>investigación penal de los hechos, que “en su informe de fondo  […]  decidió</w:t>
        <w:br/>
        <w:t>no avocarse al estudio de una  potencial  violación  a  los  derechos  a  la</w:t>
        <w:br/>
        <w:t>protección judicial y a las garantías judiciales respecto de  la  absolución</w:t>
        <w:br/>
        <w:t>de los autores de las violaciones a los derechos  humanos  materia  de  este</w:t>
        <w:br/>
        <w:t>caso, pues la misma no necesariamente implica una violación a los  artículos</w:t>
        <w:br/>
        <w:t>8 ni 25 de la Convención. Durante el trámite ante sí la Comisión no  recibió</w:t>
        <w:br/>
        <w:t>evidencia que logr[ara] demostrar que el proceso penal se  condujo  de  modo</w:t>
        <w:br/>
        <w:t>irregular o apartándose de los parámetros que establece el artículo 8 de  la</w:t>
        <w:br/>
        <w:t>Convención”. Sin embargo, insistió en que  “el  Estado  tiene  el  deber  de</w:t>
        <w:br/>
        <w:t>investigar  las  violaciones  de  los  derechos  humanos,  procesar  a   los</w:t>
        <w:br/>
        <w:t>responsables y evitar  la  impunidad”  por  lo  que  “debió  conducirse  una</w:t>
        <w:br/>
        <w:t>investigación tendiente a determinar las responsabilidades  administrativas,</w:t>
        <w:br/>
        <w:t>civiles  o  de  cualquier  otra  índole   de   los   funcionarios   públicos</w:t>
        <w:br/>
        <w:t>involucrados en las violaciones a los derechos humanos [de  las  víctimas]”.</w:t>
        <w:br/>
        <w:t>En la audiencia  pública  del  caso,  la  Comisión  expuso  que  “disent[ía]</w:t>
        <w:br/>
        <w:t>absolutamente con lo señalado [por el Estado en el sentido de] que no  basta</w:t>
        <w:br/>
        <w:t>un error judicial para que se genere la responsabilidad estatal[, pues]  por</w:t>
        <w:br/>
        <w:t>supuesto   la   actuación   del   Poder   Judicial   puede   determinar   la</w:t>
        <w:br/>
        <w:t>responsabilidad internacional del Estado”. En cuanto al alegato  del  Estado</w:t>
        <w:br/>
        <w:t>de que los procesos penal y administrativo habían  tramitado  de  forma  muy</w:t>
        <w:br/>
        <w:t>diligente, la Comisión recordó  la  jurisprudencia  de  la  Corte  sobre  el</w:t>
        <w:br/>
        <w:t>concepto de cosa juzgada fraudulenta, y afirmó que “esta figura […]  resulta</w:t>
        <w:br/>
        <w:t>de un juicio en el que no se han respetado las reglas del debido proceso,  o</w:t>
        <w:br/>
        <w:t>en el que los jueces no actúan con independencia  e  imparcialidad[,  y  que</w:t>
        <w:br/>
        <w:t>en] este caso ha quedado  demostrado  que  el  juicio  ante  los  tribunales</w:t>
        <w:br/>
        <w:t>nacionales estuvo contaminado por  esos  graves  vicios”.  En  sus  alegatos</w:t>
        <w:br/>
        <w:t>finales  escritos,  la  Comisión   reiteró   “que   debió   conducirse   una</w:t>
        <w:br/>
        <w:t>investigación tendiente a determinar las  responsabilidades  administrativas</w:t>
        <w:br/>
        <w:t>o de cualquier otra índole de los funcionarios públicos involucrados en  las</w:t>
        <w:br/>
        <w:t>violaciones [ocurridas, e] insist[ió] en que el Estado  tiene  el  deber  de</w:t>
        <w:br/>
        <w:t>investigar  las  violaciones  de  los  derechos  humanos,  procesar  a   los</w:t>
        <w:br/>
        <w:t>responsables y evitar la impunidad”.  Concluyó  que  el  Estado  vulneró  el</w:t>
        <w:br/>
        <w:t>derecho a las debidas garantías judiciales de  las  víctimas,  así  como  la</w:t>
        <w:br/>
        <w:t>posibilidad de que  ejercieran  un  recurso  rápido,  efectivo  y  sencillo,</w:t>
        <w:br/>
        <w:t>conforme a lo establecido  por  los  artículos  8  y  25  de  la  Convención</w:t>
        <w:br/>
        <w:t>Americana en relación con el artículo 1.1 del citado instrumento.</w:t>
        <w:br/>
        <w:br/>
        <w:t>Los representantes señalaron que Brasil violó las garantías  judiciales  del</w:t>
        <w:br/>
        <w:t>artículo  8  y  la  protección  judicial  del  artículo  25,  ambos  de   la</w:t>
        <w:br/>
        <w:t>Convención: a) al autorizar la interceptación telefónica  con  una  decisión</w:t>
        <w:br/>
        <w:t>judicial dictada en contra de las disposiciones de la  Ley  No.  9.296/96  y</w:t>
        <w:br/>
        <w:t>los artículos 5º, inciso XII, y 93, inciso IX, de  la  Constitución;  b)  al</w:t>
        <w:br/>
        <w:t>divulgar, el ex secretario  de  seguridad,  las  conversaciones  telefónicas</w:t>
        <w:br/>
        <w:t>interceptadas por medios de comunicación escrita  y  televisiva;  c)  al  no</w:t>
        <w:br/>
        <w:t>garantizar un recurso judicial efectivo para impedir la continuación de  las</w:t>
        <w:br/>
        <w:t>interceptaciones telefónicas ilegales y garantizar  la  destrucción  de  las</w:t>
        <w:br/>
        <w:t>grabaciones; d) al no garantizar la  debida  imparcialidad  e  independencia</w:t>
        <w:br/>
        <w:t>del órgano juzgador en el curso de  la  investigación  criminal;  e)  al  no</w:t>
        <w:br/>
        <w:t>asegurar  a  las  víctimas  un  recurso  de  investigación  en   el   ámbito</w:t>
        <w:br/>
        <w:t>administrativo para establecer la responsabilidad de  los  agentes  públicos</w:t>
        <w:br/>
        <w:t>involucrados en las interceptaciones, y  f)  al  no  garantizar  un  recurso</w:t>
        <w:br/>
        <w:t>judicial efectivo, en un plazo razonable, para reparar civilmente los  daños</w:t>
        <w:br/>
        <w:t>causados por las interceptaciones ilegales y la divulgación  de  las  mismas</w:t>
        <w:br/>
        <w:t>por los agentes públicos.</w:t>
        <w:br/>
        <w:br/>
        <w:t>Los representantes manifestaron que las víctimas interpusieron  embargos  de</w:t>
        <w:br/>
        <w:t>declaração ante la decisión del Tribunal de Justicia del  estado  de  Paraná</w:t>
        <w:br/>
        <w:t>para subsanar la omisión del fallo en cuanto al  pedido  de  destrucción  de</w:t>
        <w:br/>
        <w:t>las cintas. Este recurso no fue admitido por dicho tribunal y se mantuvo  la</w:t>
        <w:br/>
        <w:t>decisión original de  extinción  del  mandado  de  segurança  por  falta  de</w:t>
        <w:br/>
        <w:t>objeto, sin que se  hubiese  analizado  el  pedido  de  destrucción  de  las</w:t>
        <w:br/>
        <w:t>cintas.  Agregaron  que  el  recurso  ordinário  constitucional  no  tendría</w:t>
        <w:br/>
        <w:t>utilidad efectiva para las víctimas pues la violación al derecho a la  honra</w:t>
        <w:br/>
        <w:t>y a la privacidad ya estaba consumada y lo que ellas pretendían era  impedir</w:t>
        <w:br/>
        <w:t>la prolongación de la violación en el tiempo, y por ello habían  interpuesto</w:t>
        <w:br/>
        <w:t>el mandado de segurança. Como las interceptaciones  ya  estaban  suspendidas</w:t>
        <w:br/>
        <w:t>por determinación de la jueza de la Comarca de Loanda,  no  había  necesidad</w:t>
        <w:br/>
        <w:t>de interponer el recurso ordinário constitucional ante el Superior  Tribunal</w:t>
        <w:br/>
        <w:t>de  Justicia.  Indicaron  que  las  víctimas   interpusieron   representação</w:t>
        <w:br/>
        <w:t>criminal  ante  el  Jefe  del  Ministerio  Público  del  estado  de   Paraná</w:t>
        <w:br/>
        <w:t>(Procurador Geral de Justiça)  contra  los  agentes  públicos  supuestamente</w:t>
        <w:br/>
        <w:t>involucrados en las interceptaciones ilegales por los delitos de  usurpación</w:t>
        <w:br/>
        <w:t>de la función pública y  abuso  de  autoridad,  entre  otros.  Sin  embargo,</w:t>
        <w:br/>
        <w:t>ninguno de los agentes públicos fue responsabilizado por el  Poder  Judicial</w:t>
        <w:br/>
        <w:t>brasileño. Añadieron que el  Órgano  Corregidor  del  Tribunal  de  Justicia</w:t>
        <w:br/>
        <w:t>tampoco  sancionó  administrativamente  a   la   jueza   Khater   “pese   al</w:t>
        <w:br/>
        <w:t>reconocimiento expreso  [de  dicho  tribunal]  que  hubo  una  violación  al</w:t>
        <w:br/>
        <w:t>derecho a la privacidad constitucionalmente protegido”.  Afirmaron  que  las</w:t>
        <w:br/>
        <w:t>acciones civiles  fueron  utilizadas  por  las  víctimas  para  obtener  una</w:t>
        <w:br/>
        <w:t>reparación en ese ámbito,  las  cuales  fueron  presentadas  ante  el  Poder</w:t>
        <w:br/>
        <w:t>Judicial en mayo de 2004 sin que a la fecha haya una decisión  definitiva  o</w:t>
        <w:br/>
        <w:t>un plazo previsto para su conclusión, por lo que la resolución de los  casos</w:t>
        <w:br/>
        <w:t>no se ha dado en un tiempo razonable.</w:t>
        <w:br/>
        <w:br/>
        <w:t>Finalmente, los representantes  estimaron  que  la  jueza  Khater  violó  la</w:t>
        <w:br/>
        <w:t>imparcialidad  por:  a)  otorgar  45  órdenes  de  restitución  de  posesión</w:t>
        <w:br/>
        <w:t>(mandados de reintegração de posse) a favor de latifundistas  de  la  región</w:t>
        <w:br/>
        <w:t>noroeste de  Paraná  en  un  tiempo  mínimo;  b)  autorizar  sin  el  debido</w:t>
        <w:br/>
        <w:t>fundamento  legal  y  sin  dar   audiencia   al   Ministerio   Público,   la</w:t>
        <w:br/>
        <w:t>interceptación de las líneas telefónicas de COANA y  ADECON  solicitada  por</w:t>
        <w:br/>
        <w:t>la Policía Militar de Paraná, autoridad incompetente para  ello,  y  c)  sus</w:t>
        <w:br/>
        <w:t>vínculos de  amistad  con  los  terratenientes.  Asimismo,  el  Tribunal  de</w:t>
        <w:br/>
        <w:t>Justicia del estado de Paraná violó el principio de imparcialidad al  juzgar</w:t>
        <w:br/>
        <w:t>la  responsabilidad  penal  de  la  jueza  Khater  y  al   no   iniciar   un</w:t>
        <w:br/>
        <w:t>procedimiento   para   establecer   su   responsabilidad   en   el    ámbito</w:t>
        <w:br/>
        <w:t>administrativo, pese a las fuertes evidencias de  que  ella  había  cometido</w:t>
        <w:br/>
        <w:t>una ilegalidad. Concluyeron que la jueza Khater no sólo no  fue  considerada</w:t>
        <w:br/>
        <w:t>responsable por su conducta, sino  que  fue  premiada  tanto  en  el  ámbito</w:t>
        <w:br/>
        <w:t>funcional, al ser promovida para la Comarca de Londrina, como en  la  esfera</w:t>
        <w:br/>
        <w:t>política, al ser distinguida por el  Poder  Legislativo  con  el  título  de</w:t>
        <w:br/>
        <w:t>ciudadana honoraria del estado de Paraná.</w:t>
        <w:br/>
        <w:br/>
        <w:t>Por su parte, el Estado sostuvo que no hubo violación a los artículos 8.1  y</w:t>
        <w:br/>
        <w:t>25 de la Convención, toda vez que había al menos dos opciones para  que  las</w:t>
        <w:br/>
        <w:t>víctimas reclamaran su derecho, el recurso  ordinário  constitucional  y  el</w:t>
        <w:br/>
        <w:t>hábeas corpus, en consonancia con el artículo  25  mencionado.  Si  hubieran</w:t>
        <w:br/>
        <w:t>utilizado el recurso adecuado habrían sido escuchadas de acuerdo  con  todas</w:t>
        <w:br/>
        <w:t>las garantías previstas en el artículo 5º de la Constitución,  entre  ellas,</w:t>
        <w:br/>
        <w:t>la prohibición de tribunales de excepción, el principio de juez natural,  el</w:t>
        <w:br/>
        <w:t>debido proceso legal y la garantía de acceso a la justicia, de acuerdo a  lo</w:t>
        <w:br/>
        <w:t>dispuesto en el artículo 8.1 de la Convención. Asimismo, señaló que  durante</w:t>
        <w:br/>
        <w:t>el procedimiento del  mandado  de  segurança  fueron  observadas  todas  las</w:t>
        <w:br/>
        <w:t>garantías del debido proceso legal previstas en la Ley No. 1.533  de  31  de</w:t>
        <w:br/>
        <w:t>diciembre de 1951; dicho procedimiento fue  examinado  por  el  Tribunal  de</w:t>
        <w:br/>
        <w:t>Justicia del estado  de  Paraná,  el  órgano  competente;  la  decisión  fue</w:t>
        <w:br/>
        <w:t>dictada  conforme  a  la  jurisprudencia,  y  las  partes  tuvieron   a   su</w:t>
        <w:br/>
        <w:t>disposición un recurso idóneo para la revisión de la decisión.</w:t>
        <w:br/>
        <w:br/>
        <w:t>El Estado agregó que la decisión judicial que autorizó la interceptación  de</w:t>
        <w:br/>
        <w:t>las líneas telefónicas de las organizaciones COANA y ADECON se  produjo  por</w:t>
        <w:br/>
        <w:t>un error de la jueza en cuanto al procedimiento legal a  seguir.  Ese  error</w:t>
        <w:br/>
        <w:t>fue ampliamente investigado en  las  tres  esferas  de  responsabilidad  del</w:t>
        <w:br/>
        <w:t>Estado: penal, administrativa y civil, lo que lleva concluir que no se  está</w:t>
        <w:br/>
        <w:t>ante una situación que ameritaría la apreciación de ese error por  parte  de</w:t>
        <w:br/>
        <w:t>una instancia internacional. Señaló que como producto  de  la  representação</w:t>
        <w:br/>
        <w:t>criminal interpuesta por las víctimas, el Tribunal de  Justicia  del  estado</w:t>
        <w:br/>
        <w:t>de Paraná concluyó  que  el  mero  requerimiento  de  la  interceptación  no</w:t>
        <w:br/>
        <w:t>configuraría un crimen, por lo  que  no  se  puede  imputar  responsabilidad</w:t>
        <w:br/>
        <w:t>penal a los policías militares que solicitaron la interceptación.  La  misma</w:t>
        <w:br/>
        <w:t>conclusión le fue aplicada al ex secretario de seguridad en lo  referente  a</w:t>
        <w:br/>
        <w:t>recomendar la interceptación. En relación con la conducta de  la  jueza,  el</w:t>
        <w:br/>
        <w:t>Tribunal determinó que no actuó de mala fe o con dolo, por lo que  su  error</w:t>
        <w:br/>
        <w:t>no configuraría ningún crimen. Asimismo, el ex secretario de  seguridad  fue</w:t>
        <w:br/>
        <w:t>absuelto  en  segunda  instancia  al  haberse  comprobado  que  no  era   el</w:t>
        <w:br/>
        <w:t>responsable de la divulgación  parcial  del  contenido  de  las  cintas.  El</w:t>
        <w:br/>
        <w:t>Estado expresó que la  “propia  Comisión  [en  su  demanda]  afirmó  que  no</w:t>
        <w:br/>
        <w:t>existían pruebas que demostraran que el proceso penal  haya  sido  conducido</w:t>
        <w:br/>
        <w:t>de modo irregular o  en  detrimento  de  los  derechos  garantizados  en  la</w:t>
        <w:br/>
        <w:t>Convención Americana”. Consideró que no se puede admitir  la  imputación  de</w:t>
        <w:br/>
        <w:t>la violación a los artículos 1.1,  8  y  25  de  la  Convención  simplemente</w:t>
        <w:br/>
        <w:t>porque las decisiones dictadas por instancias judiciales internas no  fueron</w:t>
        <w:br/>
        <w:t>favorables a  las  víctimas,  y  menos  aún  cuando  disponían  de  recursos</w:t>
        <w:br/>
        <w:t>internos para intentar revertir esas decisiones.</w:t>
        <w:br/>
        <w:br/>
        <w:t>El  Estado  afirmó  que  tampoco  hubo  negligencia  en   el   procedimiento</w:t>
        <w:br/>
        <w:t>administrativo instaurado por la Corregedoria Geral da Justiça  respecto  de</w:t>
        <w:br/>
        <w:t>la conducta de la jueza Khater, y “consideró que el examen de los hechos  ya</w:t>
        <w:br/>
        <w:t>había sido realizado por el Órgano Especial del Tribunal [de  Justicia],  en</w:t>
        <w:br/>
        <w:t>los autos de la investigación penal, en la cual está registrada la  ausencia</w:t>
        <w:br/>
        <w:t>de dolo en la conducta de [esa funcionaria]”.</w:t>
        <w:br/>
        <w:br/>
        <w:t>Finalmente, Brasil señaló que las víctimas  están  utilizando  los  recursos</w:t>
        <w:br/>
        <w:t>judiciales disponibles para defender civilmente  sus  derechos,  los  cuales</w:t>
        <w:br/>
        <w:t>fueron interpuestos cerca de cuatro años después de  ocurridos  los  hechos,</w:t>
        <w:br/>
        <w:t>en fecha posterior a la denuncia ante la Comisión.  Con  el  transcurso  del</w:t>
        <w:br/>
        <w:t>tiempo, la obtención de documentos y testimonios se  torna  más  compleja  y</w:t>
        <w:br/>
        <w:t>demora más. La interposición tardía de una acción no puede ser atribuida  al</w:t>
        <w:br/>
        <w:t>Estado  que  ya  logró  juzgar  en  primera  instancia   diversas   acciones</w:t>
        <w:br/>
        <w:t>interpuestas, y algunas se encuentran pendientes de recurso de apelación.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La Comisión no alegó en su demanda la supuesta violación a  la  garantía  de</w:t>
        <w:br/>
        <w:t>imparcialidad por parte de la jueza Khater ni la violación a  las  garantías</w:t>
        <w:br/>
        <w:t>de imparcialidad e independencia del  Tribunal  de  Justicia  que  juzgó  la</w:t>
        <w:br/>
        <w:t>conducta de  la  referida  magistrada.  Dichos  alegatos  fueron  sostenidos</w:t>
        <w:br/>
        <w:t>únicamente por los representantes.</w:t>
        <w:br/>
        <w:br/>
        <w:t>Al respecto, este Tribunal ha  establecido  que  la  presunta  víctima,  sus</w:t>
        <w:br/>
        <w:t>familiares o sus representantes pueden invocar  derechos  distintos  de  los</w:t>
        <w:br/>
        <w:t>comprendidos en la demanda de la Comisión,  sobre  la  base  de  los  hechos</w:t>
        <w:br/>
        <w:t>presentados por ésta[169].</w:t>
        <w:br/>
        <w:br/>
        <w:t>La Comisión, cuando menciona el contenido de los artículos 8.1 y  25  de  la</w:t>
        <w:br/>
        <w:t>Convención, se refiere a la necesidad de que intervenga un juez  o  tribunal</w:t>
        <w:br/>
        <w:t>independiente e imparcial. Sin embargo, la Corte observa  que  los  alegatos</w:t>
        <w:br/>
        <w:t>relacionados con la supuesta parcialidad de  la  jueza  Khater  en  el  caso</w:t>
        <w:br/>
        <w:t>concreto (supra párr. 185 a y c), se basan en hechos que  no  se  desprenden</w:t>
        <w:br/>
        <w:t>de la demanda, ni fueron examinados en el Informe de Fondo No. 14/07  de  la</w:t>
        <w:br/>
        <w:t>Comisión Interamericana. Por lo  anterior,  no  serán  considerados  por  el</w:t>
        <w:br/>
        <w:t>Tribunal. En cuanto  al  alegato  sobre  la  autorización  de  la  orden  de</w:t>
        <w:br/>
        <w:t>intervención telefónica en el marco del pedido de censura (supra  párr.  185</w:t>
        <w:br/>
        <w:t>b), la Corte ya  analizó  lo  pertinente  en  el  capítulo  de  la  presente</w:t>
        <w:br/>
        <w:t>Sentencia relativo al artículo 11 de la Convención.</w:t>
        <w:br/>
        <w:br/>
        <w:t>Por  otra  parte,  en  cuanto  a  la  actuación  del  Tribunal  de  Justicia</w:t>
        <w:br/>
        <w:t>interviniente en la investigación  criminal,  los  representantes  señalaron</w:t>
        <w:br/>
        <w:t>que dicho órgano no actuó de acuerdo con las garantías  de  imparcialidad  e</w:t>
        <w:br/>
        <w:t>independencia al juzgar a la jueza  Khater,  sin  presentar  fundamentos  ni</w:t>
        <w:br/>
        <w:t>elementos probatorios que expliciten cuáles hechos ocurridos en  el  trámite</w:t>
        <w:br/>
        <w:t>de este procedimiento  configurarían  una  violación  de  dichas  garantías.</w:t>
        <w:br/>
        <w:t>Asimismo, la Corte consideró  probada  la  existencia  de  un  procedimiento</w:t>
        <w:br/>
        <w:t>administrativo, el cual se tramitó ante el órgano  corregidor  del  Tribunal</w:t>
        <w:br/>
        <w:t>de Justicia, respecto de la conducta de la jueza  Khater  en  el  marco  del</w:t>
        <w:br/>
        <w:t>pedido de censura (supra párr. 110). De ese modo, no  se  demuestran  en  el</w:t>
        <w:br/>
        <w:t>expediente los supuestos de hecho que, según los  representantes,  violarían</w:t>
        <w:br/>
        <w:t>las garantías de imparcialidad e independencia alegadas. Por  lo  tanto,  la</w:t>
        <w:br/>
        <w:t>Corte desestima dichos argumentos.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Este Tribunal ha indicado que los artículos 8.1  y  25.1  de  la  Convención</w:t>
        <w:br/>
        <w:t>concretan, con referencia a las  actuaciones  y  omisiones  de  los  órganos</w:t>
        <w:br/>
        <w:t>judiciales  internos,  los  alcances  del   principio   de   generación   de</w:t>
        <w:br/>
        <w:t>responsabilidad por los actos de cualquier órgano del  Estado[170].  Además,</w:t>
        <w:br/>
        <w:t>ha sostenido que para cumplir con la obligación de garantizar,  los  Estados</w:t>
        <w:br/>
        <w:t>no sólo deben prevenir,  sino  también  investigar  las  violaciones  a  los</w:t>
        <w:br/>
        <w:t>derechos humanos reconocidos en la  Convención  y  procurar  además,  si  es</w:t>
        <w:br/>
        <w:t>posible, el restablecimiento del derecho conculcado y la reparación  de  los</w:t>
        <w:br/>
        <w:t>daños producidos por las violaciones de los derechos humanos[171].</w:t>
        <w:br/>
        <w:br/>
        <w:t>El deber de investigar es una obligación de medios y  no  de  resultado.  La</w:t>
        <w:br/>
        <w:t>Corte ha señalado de manera reiterada que este deber ha de ser  asumido  por</w:t>
        <w:br/>
        <w:t>el Estado como un deber jurídico propio y  no  como  una  simple  formalidad</w:t>
        <w:br/>
        <w:t>condenada de antemano a ser infructuosa[172], o como  una  mera  gestión  de</w:t>
        <w:br/>
        <w:t>intereses  particulares  que  dependa  de  la  iniciativa  procesal  de  las</w:t>
        <w:br/>
        <w:t>víctimas o de sus familiares,  o  de  la  aportación  privada  de  elementos</w:t>
        <w:br/>
        <w:t>probatorios[173]. La existencia de  esta  garantía  constituye  uno  de  los</w:t>
        <w:br/>
        <w:t>pilares básicos de la Convención Americana y del propio  Estado  de  Derecho</w:t>
        <w:br/>
        <w:t>en una sociedad democrática en el sentido de la Convención[174].</w:t>
        <w:br/>
        <w:br/>
        <w:t>Asimismo, la Corte ha señalado que para que el Estado  cumpla  lo  dispuesto</w:t>
        <w:br/>
        <w:t>en el artículo 25 de la Convención no basta con  que  los  recursos  existan</w:t>
        <w:br/>
        <w:t>formalmente, sino que es preciso que tengan efectividad en los  términos  de</w:t>
        <w:br/>
        <w:t>aquel precepto[175]. La Corte ha reiterado que dicha obligación implica  que</w:t>
        <w:br/>
        <w:t>el recurso sea idóneo para combatir la violación,  y  que  sea  efectiva  su</w:t>
        <w:br/>
        <w:t>aplicación por la autoridad competente[176].</w:t>
        <w:br/>
        <w:br/>
        <w:t>De conformidad con lo expuesto, este Tribunal debe determinar si  el  Estado</w:t>
        <w:br/>
        <w:t>ha incurrido en violaciones a los derechos reconocidos en los artículos  8.1</w:t>
        <w:br/>
        <w:t>y 25.1 de la Convención, en relación con el artículo  1.1  de  ese  tratado.</w:t>
        <w:br/>
        <w:t>Para tal efecto, la Corte ha establecido que “[e]l esclarecimiento de si  el</w:t>
        <w:br/>
        <w:t>Estado ha violado o no sus obligaciones internacionales por  virtud  de  las</w:t>
        <w:br/>
        <w:t>actuaciones de sus órganos judiciales, puede  conducir  a  que  el  Tribunal</w:t>
        <w:br/>
        <w:t>deba ocuparse de examinar los respectivos procesos internos”[177].</w:t>
        <w:br/>
        <w:br/>
        <w:t>Por tal motivo, la Corte examinará los alegatos relativos: 1) al mandado  de</w:t>
        <w:br/>
        <w:t>segurança, así como a las acciones ante  las  jurisdicciones  2)  penal,  3)</w:t>
        <w:br/>
        <w:t>administrativa y 4) civil, a la luz de los  estándares  establecidos  en  la</w:t>
        <w:br/>
        <w:t>Convención Americana, y  determinará  si  han  existido  violaciones  a  las</w:t>
        <w:br/>
        <w:t>garantías  judiciales  y  al  derecho  a  la  protección  judicial  en  esos</w:t>
        <w:br/>
        <w:t>procedimientos internos.</w:t>
        <w:br/>
        <w:br/>
        <w:t xml:space="preserve">      1) Mandado de segurança</w:t>
        <w:br/>
        <w:br/>
        <w:t>En cuanto a la alegada falta de un recurso judicial efectivo para la  tutela</w:t>
        <w:br/>
        <w:t>del derecho a la privacidad de las víctimas, la Corte señaló que el  mandado</w:t>
        <w:br/>
        <w:t>de segurança era el recurso idóneo  para  tal  fin  (supra  párr.  36).  Sin</w:t>
        <w:br/>
        <w:t>embargo,  cuando  las  víctimas  lo   interpusieron   las   interceptaciones</w:t>
        <w:br/>
        <w:t>telefónicas ya habían cesado y la divulgación de  las  conversaciones  había</w:t>
        <w:br/>
        <w:t>acontecido (supra párrs. 37,  94  y  97).  De  tal  manera,  el  mandado  de</w:t>
        <w:br/>
        <w:t>segurança no estaba en capacidad de producir el resultado  intentado  en  el</w:t>
        <w:br/>
        <w:t>caso concreto, no por  una  circunstancia  atribuible  al  Estado  o  a  las</w:t>
        <w:br/>
        <w:t>víctimas, sino  porque  los  hechos  que  se  reputaban  violatorios  habían</w:t>
        <w:br/>
        <w:t>cesado. Por otra parte, el pedido de destrucción de las cintas contenido  en</w:t>
        <w:br/>
        <w:t>el mandado de segurança no resultaba una medida adecuada para hacer cesar  o</w:t>
        <w:br/>
        <w:t>remediar la interceptación y la divulgación ocurridas, sino que  se  dirigía</w:t>
        <w:br/>
        <w:t>a prevenir nuevas divulgaciones en el futuro (supra párr. 38),  por  lo  que</w:t>
        <w:br/>
        <w:t>su análisis no forma parte del fondo del presente caso. Asimismo,  la  Corte</w:t>
        <w:br/>
        <w:t>constata que existirían en el derecho interno recursos que podrían  resultar</w:t>
        <w:br/>
        <w:t>en la destrucción de las cintas, los  cuales  no  fueron  utilizados  en  el</w:t>
        <w:br/>
        <w:t>presente caso (supra párr. 37). Por lo anterior, el  Tribunal  no  encuentra</w:t>
        <w:br/>
        <w:t>evidencia de que haya existido una violación a los artículos 8 y  25  de  la</w:t>
        <w:br/>
        <w:t>Convención Americana al respecto.</w:t>
        <w:br/>
        <w:br/>
        <w:t xml:space="preserve">      2) Jurisdicción penal</w:t>
        <w:br/>
        <w:br/>
        <w:br/>
        <w:t>Conforme a los hechos y a la prueba que obra en el expediente  se  desprende</w:t>
        <w:br/>
        <w:t>que la investigación criminal  No.  82.516-5  se  originó  en  una  denuncia</w:t>
        <w:br/>
        <w:t>contra  el  ex  secretario  de  seguridad,  la  jueza  Khater,  el   coronel</w:t>
        <w:br/>
        <w:t>Kretschmer, el mayor Neves y el sargento Silva, por la posible  comisión  de</w:t>
        <w:br/>
        <w:t>los delitos de usurpación de la función pública,  interceptación  telefónica</w:t>
        <w:br/>
        <w:t>ilegal, divulgación de secreto de  justicia  y  abuso  de  autoridad.  Dicha</w:t>
        <w:br/>
        <w:t>investigación culminó con el fallo No. 4745 del Órgano Especial Tribunal  de</w:t>
        <w:br/>
        <w:t>Justicia del estado de Paraná que dispuso el archivo de  este  procedimiento</w:t>
        <w:br/>
        <w:t>contra  dichos  funcionarios  públicos  en  cuanto   a   la   interceptación</w:t>
        <w:br/>
        <w:t>telefónica, y el envío de los autos a un juzgado de primera  instancia  para</w:t>
        <w:br/>
        <w:t>el análisis de la conducta del ex secretario de seguridad  en  relación  con</w:t>
        <w:br/>
        <w:t>la divulgación de los diálogos interceptados (supra párr. 105).</w:t>
        <w:br/>
        <w:br/>
        <w:t>Para llegar a esta conclusión el Tribunal de Justicia del estado  de  Paraná</w:t>
        <w:br/>
        <w:t>apreció que el  “mero  requerimiento  de  escucha  telefónica  no  tiene  la</w:t>
        <w:br/>
        <w:t>condición de  configurar  […]  un  ilícito  penal,  razón  por  la  cual  no</w:t>
        <w:br/>
        <w:t>encuadran  como  típicas   las   conductas   de   los   policías   militares</w:t>
        <w:br/>
        <w:t>implicados”[178]. Sobre la actuación de la jueza Khater consideró que  “[n]o</w:t>
        <w:br/>
        <w:t>obstante los equívocos en que incurrió la magistrada, configuradores, en  un</w:t>
        <w:br/>
        <w:t>primer análisis, de faltas funcionales” [179] no  se  demostró  que  hubiera</w:t>
        <w:br/>
        <w:t>actuado con dolo, por lo que tampoco se le atribuyó  ningún  ilícito  penal.</w:t>
        <w:br/>
        <w:t>Finalmente, en relación con la actuación del  ex  secretario  de  seguridad,</w:t>
        <w:br/>
        <w:t>estimó que “[su] situación es diferente, ya que se demuestra que él,  en  la</w:t>
        <w:br/>
        <w:t>entrevista colectiva, efectivamente, divulgó los términos  de  los  diálogos</w:t>
        <w:br/>
        <w:t>interceptados, teniendo, incluso, determinado la distribución  de  abundante</w:t>
        <w:br/>
        <w:t>material al respecto” [180].</w:t>
        <w:br/>
        <w:br/>
        <w:t>La Corte aprecia, a partir de la prueba allegada al expediente, que  durante</w:t>
        <w:br/>
        <w:t>dicha investigación criminal se recabaron los testimonios de  los  supuestos</w:t>
        <w:br/>
        <w:t>responsables, así como de los denunciantes y de otras personas. Con base  en</w:t>
        <w:br/>
        <w:t>esas declaraciones y en las consideraciones  de  derecho  antes  mencionadas</w:t>
        <w:br/>
        <w:t>(supra párr. 201), el Tribunal de Justicia del estado de Paraná  estimó  que</w:t>
        <w:br/>
        <w:t>la única  conducta  penalmente  perseguible  era  la  realizada  por  el  ex</w:t>
        <w:br/>
        <w:t>secretario de seguridad. De acuerdo con el acervo  probatorio,  el  Tribunal</w:t>
        <w:br/>
        <w:t>no cuenta respecto de esta  primera  fase  del  procedimiento  criminal  con</w:t>
        <w:br/>
        <w:t>elementos para analizar una posible violación a los artículos 8.1 y 25.1  de</w:t>
        <w:br/>
        <w:t>la Convención Americana en conexión con el artículo 1.1 de la misma.</w:t>
        <w:br/>
        <w:br/>
        <w:t>Conforme a lo resuelto por aquel tribunal  se  inició  la  acción  penal  en</w:t>
        <w:br/>
        <w:t>contra  del  ex  secretario  de  seguridad  por  la   divulgación   de   las</w:t>
        <w:br/>
        <w:t>conversaciones telefónicas interceptadas y dicho funcionario  fue  condenado</w:t>
        <w:br/>
        <w:t>en primera instancia, mediante sentencia del Segundo Juzgado Criminal de  la</w:t>
        <w:br/>
        <w:t>Comarca de Curitiba. No obstante, en apelación la  Segunda  Cámara  Criminal</w:t>
        <w:br/>
        <w:t>del Tribunal de Justicia del estado de Paraná decidió revertir la condena  y</w:t>
        <w:br/>
        <w:t>absolverlo (supra párr. 106), bajo el argumento de que  “el  [ex  secretario</w:t>
        <w:br/>
        <w:t>de seguridad] no violó el secreto de  justicia  de  los  datos  obtenidos  a</w:t>
        <w:br/>
        <w:t>través de la interceptación telefónica, pues  no  se  puede  violar  […]  el</w:t>
        <w:br/>
        <w:t>secreto de datos que ya habían sido divulgados en el día anterior en un  red</w:t>
        <w:br/>
        <w:t>de televisión, en un noticiero de gran audiencia”[181].</w:t>
        <w:br/>
        <w:br/>
        <w:t>El Tribunal ya  señaló  que  el  ex  secretario  de  seguridad,  sin  mediar</w:t>
        <w:br/>
        <w:t>autorización judicial, expuso el audio de las grabaciones a  otras  personas</w:t>
        <w:br/>
        <w:t>y distribuyó fragmentos impresos de  las  conversaciones,  así  como  podría</w:t>
        <w:br/>
        <w:t>haber divulgado nuevas partes de las grabaciones (supra  párr.  95  y  156).</w:t>
        <w:br/>
        <w:t>Pese a las  divergencias  entre  las  declaraciones  del  ex  secretario  de</w:t>
        <w:br/>
        <w:t>seguridad y de los tres periodistas convocados a  prestar  testimonio  sobre</w:t>
        <w:br/>
        <w:t>lo ocurrido en la conferencia de prensa,  particularmente  en  cuanto  a  la</w:t>
        <w:br/>
        <w:t>distribución   de   fragmentos   transcritos   de   algunas   conversaciones</w:t>
        <w:br/>
        <w:t>interceptadas y de la reproducción del audio de las grabaciones  durante  el</w:t>
        <w:br/>
        <w:t>mencionado evento, no se buscaron otras pruebas  que  pudiesen  aclarar  los</w:t>
        <w:br/>
        <w:t>hechos. En relación con ello, tampoco se solicitó a los respectivos  canales</w:t>
        <w:br/>
        <w:t>de televisión las cintas con las noticias exhibidas en  el  Jornal  Nacional</w:t>
        <w:br/>
        <w:t>los días 7 y 8 de junio de 1999,  ni  la  grabación  de  la  conferencia  de</w:t>
        <w:br/>
        <w:t>prensa de este último día. De ese modo, la  Corte  aprecia  que  la  Segunda</w:t>
        <w:br/>
        <w:t>Cámara Criminal del Tribunal de Justicia del estado de Paraná  concluyó  que</w:t>
        <w:br/>
        <w:t>el  ex  secretario  de  seguridad  no  divulgó  nuevos  extractos   de   las</w:t>
        <w:br/>
        <w:t>conversaciones telefónicas, sin tener esa prueba  ni  comparar  el  material</w:t>
        <w:br/>
        <w:t>expuesto en ambas divulgaciones[182].</w:t>
        <w:br/>
        <w:br/>
        <w:t>Asimismo, el Tribunal observa que el Estado no procedió a otras  diligencias</w:t>
        <w:br/>
        <w:t>investigativas que pudieran determinar la  responsabilidad  por  la  primera</w:t>
        <w:br/>
        <w:t>divulgación del material grabado, es decir, la  entrega  de  las  cintas  al</w:t>
        <w:br/>
        <w:t>canal de televisión. Pese a lo indicado en  la  sentencia  del  Tribunal  de</w:t>
        <w:br/>
        <w:t>Justicia del estado de Paraná en cuanto a los indicios sobre la  autoría  de</w:t>
        <w:br/>
        <w:t>la entrega de  las  cintas  grabadas  a  la  prensa,  cuya  sospecha  recaía</w:t>
        <w:br/>
        <w:t>particularmente sobre un policía militar, no fueron  realizadas  diligencias</w:t>
        <w:br/>
        <w:t>para aclarar esos hechos y, en su caso, sancionar a los  responsables,  pese</w:t>
        <w:br/>
        <w:t>a lo establecido en el artículo 10 de la Ley No. 9.296/96 y al hecho de  que</w:t>
        <w:br/>
        <w:t>el crimen de quebranto de secreto  de  justicia  debía  ser  investigado  de</w:t>
        <w:br/>
        <w:t>oficio por el Estado.</w:t>
        <w:br/>
        <w:br/>
        <w:t>Ante ello, la Corte señala que la falta de respuesta estatal es un  elemento</w:t>
        <w:br/>
        <w:t>determinante al valorar si se han incumplido los artículos 8.1 y 25.1 de  la</w:t>
        <w:br/>
        <w:t>Convención Americana, pues  tiene  relación  directa  con  el  principio  de</w:t>
        <w:br/>
        <w:t>efectividad   que    debe    caracterizar    el    desarrollo    de    tales</w:t>
        <w:br/>
        <w:t>investigaciones[183]. En el presente  caso,  las  autoridades  estatales  no</w:t>
        <w:br/>
        <w:t>actuaron  con  la  debida  diligencia  ni  con  arreglo  a  las  previsiones</w:t>
        <w:br/>
        <w:t>consagradas  en  los  artículos  mencionados  concernientes  al   deber   de</w:t>
        <w:br/>
        <w:t>investigar (infra párr. 214).</w:t>
        <w:br/>
        <w:br/>
        <w:t xml:space="preserve">      3) Procedimiento administrativo</w:t>
        <w:br/>
        <w:br/>
        <w:t>El 17 de noviembre de 1999 se  inició  un  procedimiento  administrativo  en</w:t>
        <w:br/>
        <w:t>contra de la jueza Khater que culminó en la emisión de la resolución  de  28</w:t>
        <w:br/>
        <w:t>de septiembre de 2001 por la  Corregedoria-Geral  da  Justiça  (supra  párr.</w:t>
        <w:br/>
        <w:t>110). En la mencionada resolución  se  dispuso  que  la  “cuestión  [de  las</w:t>
        <w:br/>
        <w:t>faltas administrativas en que habría incurrido la  jueza  Khater]  ya  quedó</w:t>
        <w:br/>
        <w:t>decidida en el fallo del […]  Órgano  Especial  (No.  4745  –  Investigación</w:t>
        <w:br/>
        <w:t>Criminal No. 82.516-5 […]), no habiendo otra  falta  residual  a  investigar</w:t>
        <w:br/>
        <w:t>que justifique la continuidad del  procedimiento  disciplinario,  exigiendo,</w:t>
        <w:br/>
        <w:t>por tanto, su archivo”[184].</w:t>
        <w:br/>
        <w:br/>
        <w:t>La Corte ha  señalado  que  la  motivación  “es  la  exteriorización  de  la</w:t>
        <w:br/>
        <w:t>justificación  razonada  que  permite  llegar  a  una  conclusión”[185].  En</w:t>
        <w:br/>
        <w:t>términos generales, el deber de motivar las  resoluciones  es  una  garantía</w:t>
        <w:br/>
        <w:t>vinculada  con  la  correcta  administración   de   justicia,   que   otorga</w:t>
        <w:br/>
        <w:t>credibilidad de las  decisiones  jurídicas  en  el  marco  de  una  sociedad</w:t>
        <w:br/>
        <w:t>democrática[186]. Lo mismo puede afirmarse en el presente caso  respecto  de</w:t>
        <w:br/>
        <w:t>la decisión administrativa sobre la responsabilidad funcional de  la  jueza.</w:t>
        <w:br/>
        <w:t>La Corte ha señalado anteriormente que las disposiciones  del  artículo  8.1</w:t>
        <w:br/>
        <w:t>se aplican a las decisiones de órganos  administrativos,  “deb[iendo  éstos]</w:t>
        <w:br/>
        <w:t>cumplir con aquellas garantías destinadas a asegurar que la decisión no  sea</w:t>
        <w:br/>
        <w:t>arbitraria” [187];  por  ello,  tales  decisiones  deben  estar  debidamente</w:t>
        <w:br/>
        <w:t>fundamentadas.</w:t>
        <w:br/>
        <w:br/>
        <w:br/>
        <w:t>El Tribunal considera que la Corregedoria-Geral da Justiça debió motivar  su</w:t>
        <w:br/>
        <w:t>decisión respecto de la ausencia  de  faltas  funcionales  atribuidas  a  la</w:t>
        <w:br/>
        <w:t>jueza  Khater  que  se  mencionaban  en  la  investigación   penal   de   la</w:t>
        <w:br/>
        <w:t>interceptación  y  grabación  de  las  conversaciones  telefónicas,   y   no</w:t>
        <w:br/>
        <w:t>limitarse a señalar  que  los  hechos  ya  habían  sido  analizados  por  el</w:t>
        <w:br/>
        <w:t>Tribunal de  Justicia  del  estado  de  Paraná,  cuando  precisamente  dicho</w:t>
        <w:br/>
        <w:t>Tribunal señaló que la actuación  de  la  jueza  no  configuraba  un  delito</w:t>
        <w:br/>
        <w:t>penal, pero sí podría constituir una falta funcional (supra párr.  201).  En</w:t>
        <w:br/>
        <w:t>caso de entender que no habían existido dichas faltas, como se desprende  de</w:t>
        <w:br/>
        <w:t>la decisión, el órgano administrativo debió establecer las razones  por  las</w:t>
        <w:br/>
        <w:t>cuales llegó a esa conclusión y, en  su  caso,  analizar  por  qué  no  hubo</w:t>
        <w:br/>
        <w:t>responsabilidad de la jueza Khater, y no hacer una remisión  a  un  Tribunal</w:t>
        <w:br/>
        <w:t>cuya competencia material era distinta y que  justamente  había  determinado</w:t>
        <w:br/>
        <w:t>la necesidad de  una  investigación  administrativa.  Por  consiguiente,  la</w:t>
        <w:br/>
        <w:t>Corte considera que el Estado incumplió su  deber  de  motivar  la  decisión</w:t>
        <w:br/>
        <w:t>administrativa en relación con la responsabilidad  de  la  interceptación  y</w:t>
        <w:br/>
        <w:t>grabación de la conversación telefónica (infra párr. 214)</w:t>
        <w:br/>
        <w:br/>
        <w:t>Adicionalmente, la Corte no encuentra  evidencia  de  que  fueron  iniciados</w:t>
        <w:br/>
        <w:t>procedimientos con el fin de analizar la responsabilidad  administrativa  de</w:t>
        <w:br/>
        <w:t>los  policías  militares  y  del  ex  secretario   de   seguridad   por   la</w:t>
        <w:br/>
        <w:t>interceptación y divulgación de las conversaciones telefónicas.</w:t>
        <w:br/>
        <w:br/>
        <w:br/>
        <w:t xml:space="preserve">      4) Procesos civiles</w:t>
        <w:br/>
        <w:br/>
        <w:t>La Corte observa que la interposición de acciones civiles  de  indemnización</w:t>
        <w:br/>
        <w:t>depende de la iniciativa de la parte  interesada  y  que  no  consta  en  el</w:t>
        <w:br/>
        <w:t>presente caso que los señores Delfino José  Becker,  Pedro  Alves  Cabral  y</w:t>
        <w:br/>
        <w:t>Celso Aghinoni hubiesen interpuesto una acción de esta naturaleza.  Por  esa</w:t>
        <w:br/>
        <w:t>razón, el Tribunal estima que no existe  el  presupuesto  fáctico  necesario</w:t>
        <w:br/>
        <w:t>para que se analice una eventual violación a las garantías  judiciales  y  a</w:t>
        <w:br/>
        <w:t>la protección judicial en relación con estas tres víctimas en  el  marco  de</w:t>
        <w:br/>
        <w:t>las acciones civiles.</w:t>
        <w:br/>
        <w:br/>
        <w:t>Por otra parte, Arlei José Escher y Dalton Luciano de  Vargas  interpusieron</w:t>
        <w:br/>
        <w:t>acciones  civiles   de   indemnización   contra   el   estado   de   Paraná,</w:t>
        <w:br/>
        <w:t>respectivamente, el 4 de mayo de 2004 y el  15  de  mayo  de  2007[188],  es</w:t>
        <w:br/>
        <w:t>decir, cinco y siete años después de los hechos.</w:t>
        <w:br/>
        <w:br/>
        <w:t>La acción civil No. 48.598/07 promovida por Dalton  Luciano  de  Vargas  fue</w:t>
        <w:br/>
        <w:t>juzgada improcedente en primera instancia, toda vez que “la  responsabilidad</w:t>
        <w:br/>
        <w:t>del Estado por acto judicial no ocurre solamente en casos de error  judicial</w:t>
        <w:br/>
        <w:t>[y que] el juez no puede ser responsabilizado por la interpretación que  dio</w:t>
        <w:br/>
        <w:t>a la norma o  por  el  valor  que  atribuyó  a  los  hechos,  bajo  pena  de</w:t>
        <w:br/>
        <w:t>perjudicar el funcionamiento de la Justicia y comprometer  la  independencia</w:t>
        <w:br/>
        <w:t>del magistrado […]. De esa forma, no existe daño que pueda ser  imputado  al</w:t>
        <w:br/>
        <w:t>[Estado]”[189]. El señor Dalton Luciano  de  Vargas  apeló  este  fallo.  La</w:t>
        <w:br/>
        <w:t>apelación fue remitida para examen del Tribunal de Justicia el  9  de  junio</w:t>
        <w:br/>
        <w:t>de 2008. Respecto de la acción civil No. 431/04, interpuesta por Arlei  José</w:t>
        <w:br/>
        <w:t>Escher, ésta no fue aún decidida en primera  instancia.  Ambos  procesos  se</w:t>
        <w:br/>
        <w:t>hallan pendientes de una sentencia definitiva. Pese a ello, el  Tribunal  no</w:t>
        <w:br/>
        <w:t>cuenta con los respectivos autos procesales ni otros elementos que  pudiesen</w:t>
        <w:br/>
        <w:t>demostrar la falta  de  efectividad  de  las  acciones  civiles  y  posibles</w:t>
        <w:br/>
        <w:t>violaciones a los derechos consagrados  en  los  artículos  8  y  25  de  la</w:t>
        <w:br/>
        <w:t>Convención Americana.</w:t>
        <w:br/>
        <w:br/>
        <w:t xml:space="preserve">                                      *</w:t>
        <w:br/>
        <w:t xml:space="preserve">                                   *     *</w:t>
        <w:br/>
        <w:br/>
        <w:t>Por lo expuesto, el Tribunal no  cuenta  con  elementos  que  demuestren  la</w:t>
        <w:br/>
        <w:t>existencia de una violación a los derechos consagrados en los artículos 8  y</w:t>
        <w:br/>
        <w:t>25 de la Convención Americana en lo que se refiere al mandado de  segurança,</w:t>
        <w:br/>
        <w:t>y a las acciones civiles examinadas en el presente caso (supra párrs. 199  y</w:t>
        <w:br/>
        <w:t>213). Por otra parte, en relación con los procesos y procedimientos  penales</w:t>
        <w:br/>
        <w:t>y administrativos mencionados (supra  párrs.  204,  205  y  209),  la  Corte</w:t>
        <w:br/>
        <w:t>concluye que el Estado violó los derechos previstos en los artículos  8.1  y</w:t>
        <w:br/>
        <w:t>25.1 de la Convención Americana, en relación  con  el  artículo  1.1  de  la</w:t>
        <w:br/>
        <w:t>misma, en perjuicio de Arlei José Escher, Dalton Luciano de Vargas,  Delfino</w:t>
        <w:br/>
        <w:t>José Becker, Pedro Alves Cabral y Celso Aghinoni.</w:t>
        <w:br/>
        <w:br/>
        <w:br/>
        <w:t xml:space="preserve">                                      X</w:t>
        <w:br/>
        <w:t xml:space="preserve">                     ARTÍCULO 28 (CLÁUSULA FEDERAL)[190]</w:t>
        <w:br/>
        <w:t xml:space="preserve">      EN RELACION CON LOS ARTICULOS 1.1 Y 2  DE LA CONVENCIÓN AMERICANA</w:t>
        <w:br/>
        <w:br/>
        <w:t>La Comisión señaló que a la luz del artículo 28  de  la  Convención  “Brasil</w:t>
        <w:br/>
        <w:t>debió procurar que el [e]stado de Paraná adoptara las medidas  destinadas  a</w:t>
        <w:br/>
        <w:t>asegurar  a  los  afectados  de  la  intervención  telefónica  una  garantía</w:t>
        <w:br/>
        <w:t>tendiente a evitarla, así como proporcionarles  los  remedios  idóneos  para</w:t>
        <w:br/>
        <w:t>obtener su cese, en caso de determinarse luego de un debido  proceso  legal,</w:t>
        <w:br/>
        <w:t>que así correspondía”. De  aquel  artículo  “se  deriva  la  obligación  del</w:t>
        <w:br/>
        <w:t>Gobierno Federal  de  tomar  las  medidas  pertinentes  a  fin  de  que  las</w:t>
        <w:br/>
        <w:t>autoridades competentes de los Estados de la Federación, o Unión […]  puedan</w:t>
        <w:br/>
        <w:t>adoptar las  disposiciones  para  el  cumplimiento  de  dicho  tratado”.  La</w:t>
        <w:br/>
        <w:t>Comisión consideró que “han sido insuficientes los  esfuerzos  [de  Brasil],</w:t>
        <w:br/>
        <w:t>sean de manera directa o a través del [g]obierno  [e]stadual,  orientados  a</w:t>
        <w:br/>
        <w:t>dar observancia  a  la  Convención  Americana”.  La  obligación  de  adoptar</w:t>
        <w:br/>
        <w:t>medidas derivada del artículo 2 de la Convención es “reforzada y  precisada,</w:t>
        <w:br/>
        <w:t>en virtud de su estructura  federal,  por  el  artículo  28  de  la  misma”,</w:t>
        <w:br/>
        <w:t>disposiciones  que  interpretadas  según  el  artículo  1.1  descartan   “la</w:t>
        <w:br/>
        <w:t>posibilidad del Estado de invocar la complejidad de su estructura con  miras</w:t>
        <w:br/>
        <w:t>a eludir las obligaciones […] contraídas”. La salvaguarda  de  los  derechos</w:t>
        <w:br/>
        <w:t>previstos  en  la  Convención  “prescinde  de  cualquier  referencia  a   la</w:t>
        <w:br/>
        <w:t>distribución  interna  de  competencias  u  organización  de  las  entidades</w:t>
        <w:br/>
        <w:t>componentes de una federación”. Los estados federados en  tanto  partes  del</w:t>
        <w:br/>
        <w:t>Estado federal “se encuentran igualmente vinculados por lo dispuesto en  los</w:t>
        <w:br/>
        <w:t>tratados internacionales” ratificados  por  este  último.  Concluyó  que  el</w:t>
        <w:br/>
        <w:t>artículo 28 de la Convención no puede ser  interpretado  de  manera  que  la</w:t>
        <w:br/>
        <w:t>obligación contenida en la cláusula federal convierta la protección  de  los</w:t>
        <w:br/>
        <w:t>derechos humanos en una decisión meramente discrecional, sujeta al  arbitrio</w:t>
        <w:br/>
        <w:t>de cada uno  de  los  Estados  Parte.  Con  base  en  esas  consideraciones,</w:t>
        <w:br/>
        <w:t>solicitó a la Corte que declare el incumplimiento  del  artículo  28  de  la</w:t>
        <w:br/>
        <w:t>Convención Americana.</w:t>
        <w:br/>
        <w:br/>
        <w:t>Los  representantes  sostuvieron  argumentos  similares  y  precisaron   que</w:t>
        <w:br/>
        <w:t>durante el procedimiento  ante  la  Comisión,  en  una  reunión  de  trabajo</w:t>
        <w:br/>
        <w:t>celebrada el 11 de octubre de 2007, el Estado informó  que  “no  consigui[ó]</w:t>
        <w:br/>
        <w:t>establecer contacto con las autoridades de […] Paraná y, por eso,  no  sería</w:t>
        <w:br/>
        <w:t>posible [tener] informaciones sobre el cumplimiento de  las  recomendaciones</w:t>
        <w:br/>
        <w:t>de la Comisión”. Asimismo, añadieron que en el escrito de 21  de  septiembre</w:t>
        <w:br/>
        <w:t>de  2007  presentado  ante  la  Comisión,  el  Estado  señaló  entre   otras</w:t>
        <w:br/>
        <w:t>consideraciones que “reconoc[ía] que enfrentaba dificultades para tratar  el</w:t>
        <w:br/>
        <w:t>tema de [determinadas reparaciones ordenadas por la Comisión], y  que  había</w:t>
        <w:br/>
        <w:t>solicitado  al  [e]stado  de  Paraná  la  designación  de  un   interlocutor</w:t>
        <w:br/>
        <w:t>específico para avanzar en la discusión  sobre  el  cumplimiento  de  esa[s]</w:t>
        <w:br/>
        <w:t>recomendaci[ones]. Además, se estudia[ban] otras formas de  sensibilizar  al</w:t>
        <w:br/>
        <w:t>Gobierno de Paraná para dialogar sobre las formas  de  posible  reparación”.</w:t>
        <w:br/>
        <w:t>Adicionalmente,  indicaron  que  el  Estado  manifestó  que  “es  importante</w:t>
        <w:br/>
        <w:t>resaltar el empeño del [g]obierno  [f]ederal  en  incluir  a  los  [e]stados</w:t>
        <w:br/>
        <w:t>[f]ederados en el cumplimiento de todas las recomendaciones, […] de modo  de</w:t>
        <w:br/>
        <w:t>promover el compromiso y la responsabilidad de [éstos] para con  el  sistema</w:t>
        <w:br/>
        <w:t>interamericano. Ese esfuerzo de convencimiento  es  un  trabajo  permanente,</w:t>
        <w:br/>
        <w:t>que a veces demanda mayor tiempo de maduración,  como  en  este  caso”.  Por</w:t>
        <w:br/>
        <w:t>último, alegaron  que  esa  postura  del  Estado  se  mantuvo,  incluso,  en</w:t>
        <w:br/>
        <w:t>momentos antes de la realización de la audiencia pública ante este  Tribunal</w:t>
        <w:br/>
        <w:t>y mencionaron un episodio ocurrido con el  trámite  para  la  obtención  del</w:t>
        <w:br/>
        <w:t>pasaporte de la víctima que declaró ante la  Corte,  hecho  que,  según  los</w:t>
        <w:br/>
        <w:t>representantes, evidenciaría un desinterés  del  Estado  federal  en  actuar</w:t>
        <w:br/>
        <w:t>positivamente  para  solucionar  el   problema,   y   la   inexistencia   de</w:t>
        <w:br/>
        <w:t>coordinación entre los entes federal y estadual. Concluyeron que el  Estado,</w:t>
        <w:br/>
        <w:t>con base en su estructura federal “intenta  reiteradamente  eximirse  de  su</w:t>
        <w:br/>
        <w:t>responsabilidad internacional por violaciones de derechos humanos”.</w:t>
        <w:br/>
        <w:br/>
        <w:t>El Estado afirmó que el artículo 28 de  la  Convención  Americana  configura</w:t>
        <w:br/>
        <w:t>solamente una regla de interpretación y aplicación de la  misma  y,  por  lo</w:t>
        <w:br/>
        <w:t>tanto, ninguna supuesta violación  a  tal  artículo  podría  ser  objeto  de</w:t>
        <w:br/>
        <w:t>examen por la Corte.  Las  alusiones  a  las  dificultades  de  comunicación</w:t>
        <w:br/>
        <w:t>interna tuvieron como  objetivo  explicar  las  razones  del  incumplimiento</w:t>
        <w:br/>
        <w:t>inmediato de todas las recomendaciones del Informe de Fondo de la  Comisión.</w:t>
        <w:br/>
        <w:t>Tal manifestación del Estado fue una  demostración  de  su  buena  fe  y  de</w:t>
        <w:br/>
        <w:t>transparencia, erróneamente considerada como una violación por  la  Comisión</w:t>
        <w:br/>
        <w:t>y  por  los  representantes  de  las   víctimas.   No   obstante,   aquellas</w:t>
        <w:br/>
        <w:t>manifestaciones no impidieron  que  el  Estado  cumpliese  parcialmente  las</w:t>
        <w:br/>
        <w:t>recomendaciones de la Comisión, contando con  la  colaboración  de  diversas</w:t>
        <w:br/>
        <w:t>autoridades del estado de Paraná. Por ello, el Estado  “repudia  el  uso  de</w:t>
        <w:br/>
        <w:t>las declaraciones proferidas en  ocasión  de  la  reunión  de  trabajo  como</w:t>
        <w:br/>
        <w:t>argumento para demostrar el incumplimiento de la cláusula federal”.  Recordó</w:t>
        <w:br/>
        <w:t>que la reunión de trabajo mencionada no había sido  previamente  acordada  y</w:t>
        <w:br/>
        <w:t>fue realizada, con carácter extraordinario, a pedido de la Comisión.  Brasil</w:t>
        <w:br/>
        <w:t>“no  tuvo  oportunidad  […]  de  prepararse  […]  y  la  aceptación  de   su</w:t>
        <w:br/>
        <w:t>realización se dio solamente en razón de la buena fe del  Estado,  [que]  no</w:t>
        <w:br/>
        <w:t>esperaba que esa actitud de colaboración fuera utilizada de forma  maliciosa</w:t>
        <w:br/>
        <w:t>por los peticionarios”. El Estado es consciente de sus  compromisos  con  el</w:t>
        <w:br/>
        <w:t>Sistema  Interamericano  y  en  ningún   momento   intentó   excusarse   del</w:t>
        <w:br/>
        <w:t>cumplimiento de las recomendaciones de la Comisión.</w:t>
        <w:br/>
        <w:br/>
        <w:t xml:space="preserve">                                      *</w:t>
        <w:br/>
        <w:t xml:space="preserve">                                   *     *</w:t>
        <w:br/>
        <w:br/>
        <w:t>Como ya se ha señalado (supra  párr.  26),  la  Corte  Interamericana  tiene</w:t>
        <w:br/>
        <w:t>competencia para interpretar y aplicar las disposiciones  de  la  Convención</w:t>
        <w:br/>
        <w:t>Americana,  no  sólo  aquellas  que  reconocen  derechos  específicos,  sino</w:t>
        <w:br/>
        <w:t>también las que establecen obligaciones de carácter general;  como  las  que</w:t>
        <w:br/>
        <w:t>se derivan de los artículos 1 y 2 del tratado,  habitualmente  interpretadas</w:t>
        <w:br/>
        <w:t>y aplicadas por el Tribunal, así como otras  disposiciones,  entre  las  que</w:t>
        <w:br/>
        <w:t>figuran las normas de interpretación previstas en el artículo  29  de  dicho</w:t>
        <w:br/>
        <w:t>instrumento.</w:t>
        <w:br/>
        <w:br/>
        <w:t>En lo que respecta a la denominada  “cláusula  federal”  establecida  en  el</w:t>
        <w:br/>
        <w:t>artículo 28 de la Convención Americana, en ocasiones anteriores la Corte  ha</w:t>
        <w:br/>
        <w:t>tenido  oportunidad  de   referirse   al   alcance   de   las   obligaciones</w:t>
        <w:br/>
        <w:t>internacionales  de  derechos  humanos  de  los  Estados  federales.  En  su</w:t>
        <w:br/>
        <w:t>competencia contenciosa el Tribunal ha  establecido  claramente  que  “según</w:t>
        <w:br/>
        <w:t>una jurisprudencia centenaria y que no ha variado hasta ahora, un Estado  no</w:t>
        <w:br/>
        <w:t>puede alegar su estructura federal para  dejar  de  cumplir  una  obligación</w:t>
        <w:br/>
        <w:t>internacional”[191]. Esta cuestión también fue abordada  en  su  competencia</w:t>
        <w:br/>
        <w:t>consultiva,  estableciendo  que  “las  disposiciones   internacionales   que</w:t>
        <w:br/>
        <w:t>conciernen  a  la  protección  de  los  derechos  humanos  en  los   Estados</w:t>
        <w:br/>
        <w:t>americanos, […] deben ser respetadas por los Estados  americanos  Partes  en</w:t>
        <w:br/>
        <w:t>las respectivas convenciones, independientemente de su estructura federal  o</w:t>
        <w:br/>
        <w:t>unitaria”[192]. De tal manera, la Corte considera  que  los  Estados  partes</w:t>
        <w:br/>
        <w:t>deben asegurar el respeto y la garantía de todos  los  derechos  reconocidos</w:t>
        <w:br/>
        <w:t>en  la  Convención  Americana  a  todas  las  personas  que  estén  bajo  su</w:t>
        <w:br/>
        <w:t>jurisdicción,  sin  limitación  ni  excepción  alguna  con  base  en   dicha</w:t>
        <w:br/>
        <w:t>organización interna. El sistema normativo y las prácticas de las  entidades</w:t>
        <w:br/>
        <w:t>que forman un estado federal parte de la Convención deben conformarse  a  la</w:t>
        <w:br/>
        <w:t>Convención Americana.</w:t>
        <w:br/>
        <w:br/>
        <w:t>La Corte estima que el  alegato  sobre  la  eventual  inobservancia  de  las</w:t>
        <w:br/>
        <w:t>obligaciones emanadas del artículo 28 de la Convención debe referirse  a  un</w:t>
        <w:br/>
        <w:t>hecho  con  entidad  suficiente  para  ser  considerado  como  un  verdadero</w:t>
        <w:br/>
        <w:t>incumplimiento. En el presente caso, la  manifestación  del  Estado  en  una</w:t>
        <w:br/>
        <w:t>reunión de trabajo, que ni siquiera estaría programada con antelación, y  en</w:t>
        <w:br/>
        <w:t>un escrito sobre  las  dificultades  en  la  comunicación  con  una  entidad</w:t>
        <w:br/>
        <w:t>componente del estado federal, no significa  ni  acarrea  por  sí  misma  un</w:t>
        <w:br/>
        <w:t>incumplimiento a dicha norma. La Corte advierte que durante el trámite  ante</w:t>
        <w:br/>
        <w:t>ella el Estado no opuso su estructura federal  como  excusa  para  incumplir</w:t>
        <w:br/>
        <w:t>una obligación internacional. Según lo afirmado por el Estado, y que fue  no</w:t>
        <w:br/>
        <w:t>desvirtuado por la Comisión ni  por  los  representantes,  esas  expresiones</w:t>
        <w:br/>
        <w:t>constituyeron una explicación sobre la marcha de la  implementación  de  las</w:t>
        <w:br/>
        <w:t>recomendaciones del Informe de Fondo de la Comisión. Ese es el  sentido  que</w:t>
        <w:br/>
        <w:t>se  desprende,  incluso,  de  las  transcripciones  que  los  representantes</w:t>
        <w:br/>
        <w:t>realizaron de las manifestaciones del Estado[193]. Con base en lo  anterior,</w:t>
        <w:br/>
        <w:t>el Tribunal no encuentra que el  Estado  haya  incumplido  las  obligaciones</w:t>
        <w:br/>
        <w:t>emergentes del artículo 28 de la Convención Americana, en relación  con  los</w:t>
        <w:br/>
        <w:t>artículos 1 y 2 del mismo tratado.</w:t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Americana)[194]</w:t>
        <w:br/>
        <w:br/>
        <w:br/>
        <w:t>Es  un  principio  de  Derecho  Internacional  que  toda  violación  de  una</w:t>
        <w:br/>
        <w:t>obligación internacional que  haya  producido  daño  comporta  el  deber  de</w:t>
        <w:br/>
        <w:t>repararlo adecuadamente[195]. Esa obligación de reparar se regula  en  todos</w:t>
        <w:br/>
        <w:t>los aspectos por el Derecho Internacional[196]. En sus decisiones, la  Corte</w:t>
        <w:br/>
        <w:t>se ha basado en el artículo 63.1 de la Convención Americana.</w:t>
        <w:br/>
        <w:br/>
        <w:t>De acuerdo con las consideraciones sobre el fondo y  las  violaciones  a  la</w:t>
        <w:br/>
        <w:t>Convención declaradas en los capítulos correspondientes, así como a  la  luz</w:t>
        <w:br/>
        <w:t>de los criterios fijados en la jurisprudencia del Tribunal en  relación  con</w:t>
        <w:br/>
        <w:t>la naturaleza  y  alcances  de  la  obligación  de  reparar[197],  la  Corte</w:t>
        <w:br/>
        <w:t>procederá a analizar tanto las pretensiones presentadas por  la  Comisión  y</w:t>
        <w:br/>
        <w:t>por los representantes, como los argumentos del Estado al respecto,  con  el</w:t>
        <w:br/>
        <w:t>objeto de disponer las medidas tendientes a reparar dichas violaciones.</w:t>
        <w:br/>
        <w:br/>
        <w:t xml:space="preserve">                           A)    Partes lesionadas</w:t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consagrado  en  la  misma.  En  ese  sentido,  el</w:t>
        <w:br/>
        <w:t>Tribunal  rechazó  la  solicitud  de  ampliación  del  número  de  presuntas</w:t>
        <w:br/>
        <w:t>víctimas formulada  por  los  representantes,  ya  que  aquéllas  no  fueron</w:t>
        <w:br/>
        <w:t>mencionadas en el escrito de demanda de la Comisión (supra  párr.  82).   El</w:t>
        <w:br/>
        <w:t>relación con el señor Eduardo Aghinoni la Corte estimó que no había  sufrido</w:t>
        <w:br/>
        <w:t>violación a sus derechos con base en hechos ocurridos  con  posterioridad  a</w:t>
        <w:br/>
        <w:t>su deceso (supra párr. 83). Al analizar el fondo del caso la Corte  encontró</w:t>
        <w:br/>
        <w:t>que el Estado violó los derechos humanos de los señores Arlei  José  Escher,</w:t>
        <w:br/>
        <w:t>Dalton Luciano de Vargas, Delfino José Becker, Pedro Alves  Cabral  y  Celso</w:t>
        <w:br/>
        <w:t>Aghinoni (supra párrs. 146, 164, 180 y 214), a quienes, por ende,  considera</w:t>
        <w:br/>
        <w:t>como “partes lesionadas” y beneficiarios de las reparaciones  que  ordena  a</w:t>
        <w:br/>
        <w:t>continuación.</w:t>
        <w:br/>
        <w:br/>
        <w:t xml:space="preserve">                            B)    Indemnizaciones</w:t>
        <w:br/>
        <w:br/>
        <w:t xml:space="preserve">      i)    Daño material</w:t>
        <w:br/>
        <w:br/>
        <w:t>La Corte ha desarrollado en su jurisprudencia el concepto de  daño  material</w:t>
        <w:br/>
        <w:t>y los supuestos en que corresponde indemnizarlo[198].</w:t>
        <w:br/>
        <w:br/>
        <w:t>La Comisión estableció los principios generales sobre la materia  y  destacó</w:t>
        <w:br/>
        <w:t>que “las víctimas realizaron esfuerzos económicos importantes con el fin  de</w:t>
        <w:br/>
        <w:t>alcanzar justicia a nivel doméstico” y superar  las  consecuencias  que  las</w:t>
        <w:br/>
        <w:t>acciones del Estado les ocasionaron. Asimismo, requirió que,  sin  perjuicio</w:t>
        <w:br/>
        <w:t>de las pretensiones que expongan los representantes,  el  Tribunal  fije  en</w:t>
        <w:br/>
        <w:t>equidad  el  monto  de  la  indemnización  por  lucro  cesante  y  por  daño</w:t>
        <w:br/>
        <w:t>emergente.</w:t>
        <w:br/>
        <w:br/>
        <w:t>Los representantes, en su escrito de alegatos finales, consideraron que  las</w:t>
        <w:br/>
        <w:t>víctimas sufrieron persecuciones y se les  impidió  ejercer  libremente  sus</w:t>
        <w:br/>
        <w:t>actividades profesionales como pequeños productores rurales  y  miembros  de</w:t>
        <w:br/>
        <w:t>las cooperativas por aproximadamente cinco años. Teniendo en cuenta  que  la</w:t>
        <w:br/>
        <w:t>principal actividad de COANA y ADECON era el cultivo y  comercialización  de</w:t>
        <w:br/>
        <w:t>arroz, los representantes indicaron que el precio  medio  de  una  bolsa  de</w:t>
        <w:br/>
        <w:t>60kg (sesenta kilogramos) de arroz en la región sur  de  Brasil  equivale  a</w:t>
        <w:br/>
        <w:t>US$ 25,00 (veinte y cinco dólares de los Estados Unidos de América),  y  que</w:t>
        <w:br/>
        <w:t>la producción anual de un pequeño agricultor corresponde a 2.100  bolsas  de</w:t>
        <w:br/>
        <w:t>arroz. En consecuencia, los representantes calcularon  que  la  renta  bruta</w:t>
        <w:br/>
        <w:t>anual de un pequeño agricultor, como lo son las víctimas del presente  caso,</w:t>
        <w:br/>
        <w:t>corresponde a US$ 52.500,00 (cincuenta y dos mil quinientos dólares  de  los</w:t>
        <w:br/>
        <w:t>Estados Unidos de América), razón por la cual  cada  una  de  ellas  debería</w:t>
        <w:br/>
        <w:t>recibir a título de indemnización por  daños  materiales  el  monto  de  US$</w:t>
        <w:br/>
        <w:t>262.500,00 (doscientos sesenta y dos mil quinientos dólares de  los  Estados</w:t>
        <w:br/>
        <w:t>Unidos  de  América).  Los  representantes  manifestaron  que  si  la  Corte</w:t>
        <w:br/>
        <w:t>reconociera  como  víctimas  solamente  a  las  personas  indicadas  por  la</w:t>
        <w:br/>
        <w:t>Comisión en su demanda, debe ordenar, más allá  de  la  reparación  material</w:t>
        <w:br/>
        <w:t>individual de cada una de las víctimas,  la  creación  de  un  fondo  a  ser</w:t>
        <w:br/>
        <w:t>administrado por COANA y ADECON “en virtud del fuerte carácter colectivo  de</w:t>
        <w:br/>
        <w:t>las violaciones y persecuciones sufridas”.</w:t>
        <w:br/>
        <w:br/>
        <w:t>El Estado alegó que ni la Comisión ni los  representantes  de  las  víctimas</w:t>
        <w:br/>
        <w:t>demostraron la ocurrencia de perjuicios  materiales,  sea  en  la  forma  de</w:t>
        <w:br/>
        <w:t>lucro cesante o de daño emergente ni “presentaron comprobantes  de  daños  o</w:t>
        <w:br/>
        <w:t>los gastos incurridos”. Asimismo, en relación con el alegado lucro  cesante,</w:t>
        <w:br/>
        <w:t>producto de posibles violaciones a los artículos 8 y 25  de  la  Convención,</w:t>
        <w:br/>
        <w:t>señaló que “eventuales deficiencias de [la] administración  de  justicia  no</w:t>
        <w:br/>
        <w:t>tendrían cómo generar la disminución  de  los  ingresos  económicos  de  las</w:t>
        <w:br/>
        <w:t>presuntas víctimas; tampoco el alegado incumplimiento  de  las  obligaciones</w:t>
        <w:br/>
        <w:t>previstas en los artículos 1.1, 2 y 28  [de  la  Convención]  puede  ser  un</w:t>
        <w:br/>
        <w:t>hecho  generador  de  lucro  cesante,  visto  que  tratan  de   obligaciones</w:t>
        <w:br/>
        <w:t>genéricas” y precisó, respecto de la alegada violación de los  artículos  11</w:t>
        <w:br/>
        <w:t>y 16 del mismo tratado,  que  “eventuales  fallas  en  la  concesión  de  la</w:t>
        <w:br/>
        <w:t>autorización  [judicial  para  la  interceptación   y   grabación   de   las</w:t>
        <w:br/>
        <w:t>conversaciones telefónicas] no  causaron  la  disminución  de  los  ingresos</w:t>
        <w:br/>
        <w:t>económicos de las presuntas víctimas”. Finalmente, en  lo  que  concierne  a</w:t>
        <w:br/>
        <w:t>los daños emergentes, sostuvo que el proceso criminal es  impulsado  por  el</w:t>
        <w:br/>
        <w:t>Ministerio Público, por lo que las investigaciones y el  proceso  penal  son</w:t>
        <w:br/>
        <w:t>costeadas por el  Estado.  En  lo  que  concierne  a  las  acciones  civiles</w:t>
        <w:br/>
        <w:t>interpuestas por algunas de las víctimas, aseveró que tales personas  fueron</w:t>
        <w:br/>
        <w:t>beneficiarias de la gratuidad de justicia. En consecuencia,  estimó  que  en</w:t>
        <w:br/>
        <w:t>ninguna de las hipótesis existiría la  necesidad  de  reparación  por  daños</w:t>
        <w:br/>
        <w:t>emergentes.</w:t>
        <w:br/>
        <w:br/>
        <w:t>La Corte observa que  pese  a  los  alegatos  de  los  representantes  y  la</w:t>
        <w:br/>
        <w:t>declaración de  una  víctima  en  el  sentido  de  que  la  divulgación  del</w:t>
        <w:br/>
        <w:t>contenido  de  las  conversaciones  grabadas   implicó   graves   perjuicios</w:t>
        <w:br/>
        <w:t>económicos a COANA  y  ADECON  y  una  reducción  en  los  ingresos  de  las</w:t>
        <w:br/>
        <w:t>víctimas, no fueron aportadas al expediente pruebas documentales u  otras  a</w:t>
        <w:br/>
        <w:t>fin de acreditar el daño material alegado. Por otra parte, otras víctimas  y</w:t>
        <w:br/>
        <w:t>una  testigo  no  indicaron  de  manera  consistente  en  sus  declaraciones</w:t>
        <w:br/>
        <w:t>presentadas  ante  este  Tribunal  que  las  asociaciones  hubieran  sufrido</w:t>
        <w:br/>
        <w:t>perjuicios económicos como los mencionados (supra párr. 179). Por lo  tanto,</w:t>
        <w:br/>
        <w:t>este Tribunal no fijará una indemnización por concepto de daño material  por</w:t>
        <w:br/>
        <w:t>los alegados ingresos dejados de percibir relativos a la  actividad  laboral</w:t>
        <w:br/>
        <w:t>de las víctimas, debido a la falta de elementos que  comprueben  que  dichas</w:t>
        <w:br/>
        <w:t>pérdidas realmente ocurrieron y, eventualmente, cuáles habrían sido.</w:t>
        <w:br/>
        <w:br/>
        <w:t xml:space="preserve">      ii)   Daño inmaterial</w:t>
        <w:br/>
        <w:br/>
        <w:t>La Corte ha desarrollado el concepto de daño inmaterial y los  supuestos  en</w:t>
        <w:br/>
        <w:t>que corresponde indemnizarlo[199].</w:t>
        <w:br/>
        <w:br/>
        <w:t>La Comisión afirmó que las  víctimas  “padecieron  sufrimiento  psicológico,</w:t>
        <w:br/>
        <w:t>angustia, incertidumbre y alteración de vida, en virtud  de  la  intromisión</w:t>
        <w:br/>
        <w:t>indebida en su vida privada y correspondencia; la divulgación arbitraria  de</w:t>
        <w:br/>
        <w:t>sus conversaciones y comunicaciones;  la  denegación  de  justicia  por  los</w:t>
        <w:br/>
        <w:t>hechos de los que fueron víctimas, pese a que  los  autores  se  encontraban</w:t>
        <w:br/>
        <w:t>plenamente identificados; y las consecuencias,  personales  y  profesionales</w:t>
        <w:br/>
        <w:t>de tales hechos”. Solicitó a la Corte que fije en equidad  el  monto  de  la</w:t>
        <w:br/>
        <w:t>indemnización por daños inmateriales. Sin perjuicio de lo  anterior,  señaló</w:t>
        <w:br/>
        <w:t>que los representantes  estaban  en  mejor  posición  para  cuantificar  sus</w:t>
        <w:br/>
        <w:t>pretensiones en cuanto a los montos compensatorios.</w:t>
        <w:br/>
        <w:br/>
        <w:t>Los representantes, en su escrito de  solicitudes  y  argumentos,  indicaron</w:t>
        <w:br/>
        <w:t>que el daño inmaterial deriva de la intromisión en la vida  privada  de  las</w:t>
        <w:br/>
        <w:t>víctimas y posterior divulgación del  material  obtenido  a  través  de  las</w:t>
        <w:br/>
        <w:t>interceptaciones telefónicas ilegales, los  cuales  serían  actos  estatales</w:t>
        <w:br/>
        <w:t>que buscaban “criminalizar el movimiento social  […]  intentando  imputar  a</w:t>
        <w:br/>
        <w:t>sus miembros [la autoría  de]  actos  ilegales”.  Como  consecuencia,  tales</w:t>
        <w:br/>
        <w:t>actos  produjeron  ansiedad  y  miedo  en  las  víctimas,  y   un   ambiente</w:t>
        <w:br/>
        <w:t>persecutorio  contra  los  segmentos  sociales   a   los   que   pertenecen.</w:t>
        <w:br/>
        <w:t>Finalmente, añadieron que las víctimas también sufren por la  falta  de  una</w:t>
        <w:br/>
        <w:t>debida investigación  de  las  alegadas  persecuciones.  En  el  escrito  de</w:t>
        <w:br/>
        <w:t>alegatos finales, los representantes  precisaron  que  correspondía  a  cada</w:t>
        <w:br/>
        <w:t>víctima, a título de indemnización por daños inmateriales, la  suma  de  US$</w:t>
        <w:br/>
        <w:t>50.000,00 (cincuenta mil dólares de los Estados Unidos de América).</w:t>
        <w:br/>
        <w:br/>
        <w:t>El Estado  afirmó  que,  no  obstante  los  alegados  daños  inmateriales  y</w:t>
        <w:br/>
        <w:t>psíquicos a las víctimas, no fueron presentados criterios ni elementos  para</w:t>
        <w:br/>
        <w:t>el análisis y comprobación de  los  mismos.  Consideró  que  una  reparación</w:t>
        <w:br/>
        <w:t>simbólica constituiría una forma de satisfacción  inmaterial,  sin  que  sea</w:t>
        <w:br/>
        <w:t>necesario  un  pago  pecuniario.  Sin  embargo,  si   este   no   fuere   el</w:t>
        <w:br/>
        <w:t>entendimiento  de  la  Corte,  el  Estado  señaló  que  el   Tribunal   debe</w:t>
        <w:br/>
        <w:t>considerar, al determinar la indemnización por daños inmateriales, el  hecho</w:t>
        <w:br/>
        <w:t>de que las víctimas ni siquiera fueron mencionadas en la divulgación  en  la</w:t>
        <w:br/>
        <w:t>prensa de las conversaciones grabadas.</w:t>
        <w:br/>
        <w:br/>
        <w:t>Este Tribunal ha establecido reiteradamente que una  sentencia  declaratoria</w:t>
        <w:br/>
        <w:t>de  la  existencia  de  violación  constituye,  per   se,   una   forma   de</w:t>
        <w:br/>
        <w:t>reparación[200]. No obstante, considerando las  circunstancias  del  caso  y</w:t>
        <w:br/>
        <w:t>las consecuencias que  las  violaciones  cometidas  pudieron  causar  a  las</w:t>
        <w:br/>
        <w:t>víctimas, la Corte estima pertinente determinar el pago de una  compensación</w:t>
        <w:br/>
        <w:t>por concepto de daños inmateriales fijada equitativamente.</w:t>
        <w:br/>
        <w:br/>
        <w:t>A efectos de fijar la indemnización por daño inmaterial la  Corte  considera</w:t>
        <w:br/>
        <w:t>que fue violada la vida privada y honor de los señores  Arlei  José  Escher,</w:t>
        <w:br/>
        <w:t>Dalton Luciano de Vargas, Delfino José Becker, Pedro Alves  Cabral  y  Celso</w:t>
        <w:br/>
        <w:t>Aghinoni en virtud de la interceptación,  grabación  y  divulgación  de  las</w:t>
        <w:br/>
        <w:t>conversaciones  telefónicas  (supra  párrs.  146  y  164)  Asimismo,  dichas</w:t>
        <w:br/>
        <w:t>personas fueron víctimas de la violación a sus  derechos  de  asociación,  a</w:t>
        <w:br/>
        <w:t>las garantías judiciales y a la protección  judicial  (supra  párrs.  180  y</w:t>
        <w:br/>
        <w:t>214)</w:t>
        <w:br/>
        <w:br/>
        <w:t>Por lo anterior, la Corte  estima  pertinente  determinar  el  pago  de  una</w:t>
        <w:br/>
        <w:t>compensación por concepto de daños  inmateriales  por  la  cantidad  de  US$</w:t>
        <w:br/>
        <w:t>20,000.00 (veinte mil dólares de los Estados Unidos de América),  para  cada</w:t>
        <w:br/>
        <w:t>víctima. El Estado deberá efectuar el pago de este monto directamente a  los</w:t>
        <w:br/>
        <w:t>beneficiarios,  dentro  del  plazo  de  un  año  contado  a  partir  de   la</w:t>
        <w:br/>
        <w:t>notificación de la presente Sentencia.</w:t>
        <w:br/>
        <w:br/>
        <w:t xml:space="preserve">         C)    Medidas de satisfacción y garantías de no repetición</w:t>
        <w:br/>
        <w:br/>
        <w:t>En este apartado el Tribunal determinará las  medidas  de  satisfacción  que</w:t>
        <w:br/>
        <w:t>buscan reparar el daño inmaterial y que no tienen naturaleza  pecuniaria,  y</w:t>
        <w:br/>
        <w:t>dispondrá medidas de alcance o repercusión pública.</w:t>
        <w:br/>
        <w:br/>
        <w:t xml:space="preserve">      i) Obligación de publicar la Sentencia</w:t>
        <w:br/>
        <w:br/>
        <w:t>La Comisión solicitó a este Tribunal que ordene al Estado la publicación  de</w:t>
        <w:br/>
        <w:t>la presente Sentencia en un medio de circulación  nacional  como  medida  de</w:t>
        <w:br/>
        <w:t>satisfacción de las víctimas.</w:t>
        <w:br/>
        <w:br/>
        <w:t>Ni los representantes ni  el  Estado  presentaron  alegatos  específicos  al</w:t>
        <w:br/>
        <w:t>respecto.</w:t>
        <w:br/>
        <w:br/>
        <w:t>Como lo ha  dispuesto  la  Corte  en  otros  casos[201],  el  Estado  deberá</w:t>
        <w:br/>
        <w:t>publicar en  el  Diario  Oficial,  en  otro  diario  de  amplia  circulación</w:t>
        <w:br/>
        <w:t>nacional, y en un periódico de amplia circulación en el  Estado  de  Paraná,</w:t>
        <w:br/>
        <w:t>por una sola vez, la portada, los Capítulos I, VI a XI,  sin  las  notas  al</w:t>
        <w:br/>
        <w:t>pie de página, y la parte resolutiva de la presente Sentencia,  como  medida</w:t>
        <w:br/>
        <w:t>de satisfacción. Adicionalmente, como ha sido ordenado por  el  Tribunal  en</w:t>
        <w:br/>
        <w:t>ocasiones  anteriores[202],   el   presente   Fallo   se   deberá   publicar</w:t>
        <w:br/>
        <w:t>íntegramente en un sitio web oficial del Estado  federal  y  del  estado  de</w:t>
        <w:br/>
        <w:t>Paraná. Para realizar las publicaciones en los periódicos y en  Internet  se</w:t>
        <w:br/>
        <w:t>fijan los plazos de seis y dos meses, respectivamente, contados a partir  de</w:t>
        <w:br/>
        <w:t>la notificación de la presente Sentencia.</w:t>
        <w:br/>
        <w:br/>
        <w:t xml:space="preserve">      ii) Reconocimiento público de responsabilidad internacional</w:t>
        <w:br/>
        <w:br/>
        <w:t>La Comisión solicitó a este Tribunal que ordene al Estado el  reconocimiento</w:t>
        <w:br/>
        <w:t>público de su  responsabilidad  internacional  por  las  violaciones  a  los</w:t>
        <w:br/>
        <w:t>derechos humanos de las víctimas en el presente caso.</w:t>
        <w:br/>
        <w:br/>
        <w:t>Los representantes, en su escrito de solicitudes y argumentos, pidieron  que</w:t>
        <w:br/>
        <w:t>se realice un acto de desagravio y de pedido  de  disculpas  en  los  mismos</w:t>
        <w:br/>
        <w:t>medios y horarios en que fueron presentados los reportajes relacionados  con</w:t>
        <w:br/>
        <w:t>la divulgación de las conversaciones interceptadas.</w:t>
        <w:br/>
        <w:br/>
        <w:t>El Estado no presentó alegatos adicionales al respecto.</w:t>
        <w:br/>
        <w:br/>
        <w:t>La Corte considera las características del presente  caso  y  advierte  que,</w:t>
        <w:br/>
        <w:t>usualmente, aunque no exclusivamente, ordena como medida  de  reparación  un</w:t>
        <w:br/>
        <w:t>acto público de  reconocimiento  de  responsabilidad  internacional  con  el</w:t>
        <w:br/>
        <w:t>objeto de reparar violaciones a los derechos a la vida, a  la  integridad  y</w:t>
        <w:br/>
        <w:t>libertad personales[203]. El Tribunal no estima  que  dicha  medida  resulte</w:t>
        <w:br/>
        <w:t>necesaria para reparar las violaciones  constatadas  en  el  presente  caso,</w:t>
        <w:br/>
        <w:t>pues la Sentencia y su publicación constituyen  por  sí  mismas  importantes</w:t>
        <w:br/>
        <w:t>medidas de reparación.</w:t>
        <w:br/>
        <w:br/>
        <w:br/>
        <w:t xml:space="preserve">      iii)  Deber  de  investigar,  juzgar  y,  en  su  caso,  sancionar   a</w:t>
        <w:br/>
        <w:t xml:space="preserve">      responsables de las violaciones a los derechos humanos</w:t>
        <w:br/>
        <w:br/>
        <w:t xml:space="preserve"> La Comisión solicitó a la Corte que ordenara al Estado  la  realización  de</w:t>
        <w:br/>
        <w:t>“una investigación completa, imparcial y efectiva  de  los  hechos,  con  el</w:t>
        <w:br/>
        <w:t>objeto  de  establecer  las  responsabilidades  civiles  y  administrativas,</w:t>
        <w:br/>
        <w:t>respecto de las intervenciones telefónicas y las grabaciones  […]  así  como</w:t>
        <w:br/>
        <w:t>su difusión posterior”. Afirmó que “una reparación  integral  exige  que  el</w:t>
        <w:br/>
        <w:t>Estado investigue con debida diligencia los hechos, con el fin de  juzgar  y</w:t>
        <w:br/>
        <w:t>sancionar a los responsables de los [mismos]”; que “[l]as  víctimas  deberán</w:t>
        <w:br/>
        <w:t>tener pleno acceso y capacidad de actuar en todas las  etapas  e  instancias</w:t>
        <w:br/>
        <w:t>de dichas investigaciones, de acuerdo con la ley interna y las normas de  la</w:t>
        <w:br/>
        <w:t>Convención Americana”, y que “el  Estado  deberá  asegurar  el  cumplimiento</w:t>
        <w:br/>
        <w:t>efectivo de la decisión que adopten los tribunales internos, en  acatamiento</w:t>
        <w:br/>
        <w:t>de esta obligación[, y el] resultado del  proceso  deberá  ser  públicamente</w:t>
        <w:br/>
        <w:t>divulgado, para  que  la  sociedad  brasileña  conozca  la  verdad”.  Además</w:t>
        <w:br/>
        <w:t>consideró que “mientras el Estado no haya dado cumplimiento a su  obligación</w:t>
        <w:br/>
        <w:t>de investigar, acusar y castigar  […]  incurre  en  violación  continua  del</w:t>
        <w:br/>
        <w:t>derecho establecido en el artículo 25 y de la obligación  consagrada  en  el</w:t>
        <w:br/>
        <w:t>artículo 1[.1 de la Convención]”. Sostuvo que la cesación de  esa  violación</w:t>
        <w:br/>
        <w:t>se daría con la reparación adecuada en el presente caso.</w:t>
        <w:br/>
        <w:br/>
        <w:t>Los representantes coincidieron con los alegatos de la Comisión y  agregaron</w:t>
        <w:br/>
        <w:t>que, no obstante haber transcurrido tiempo  suficiente  para  configurar  la</w:t>
        <w:br/>
        <w:t>prescripción en el ámbito administrativo, el fallo que absolvió a  la  jueza</w:t>
        <w:br/>
        <w:t>Khater  de   su   responsabilidad   funcional   constituyó   “cosa   juzgada</w:t>
        <w:br/>
        <w:t>fraudulenta” y, de acuerdo con la jurisprudencia de la Corte[204],  en  esos</w:t>
        <w:br/>
        <w:t>casos la decisión podría ser revisada por determinación de este Tribunal.</w:t>
        <w:br/>
        <w:br/>
        <w:t>El Estado afirmó que, además  del  procedimiento  administrativo  instaurado</w:t>
        <w:br/>
        <w:t>ante la Corregedoria-Geral da Justiça a fin de averiguar la  responsabilidad</w:t>
        <w:br/>
        <w:t>de la jueza Khater, la Corregedoria del Conselho Nacional de Justiça  inició</w:t>
        <w:br/>
        <w:t>un nuevo proceso con el mismo  propósito,  por  lo  que  su  responsabilidad</w:t>
        <w:br/>
        <w:t>funcional estaría ampliamente analizada y no habría omisión en la  actuación</w:t>
        <w:br/>
        <w:t>estatal.  Además,  de  acuerdo  con  las  leyes  brasileñas,  la  pretensión</w:t>
        <w:br/>
        <w:t>punitiva en cuestiones administrativas prescribe en  cinco  años,  plazo  ya</w:t>
        <w:br/>
        <w:t>vencido. Con respecto al ámbito civil, el Estado argumentó que  dos  de  las</w:t>
        <w:br/>
        <w:t>víctimas interpusieron acciones de indemnización y que una de ellas  ya  fue</w:t>
        <w:br/>
        <w:t>resuelta en primera instancia.</w:t>
        <w:br/>
        <w:br/>
        <w:t>En el presente caso  la  Corte  encontró  acreditada  una  violación  a  los</w:t>
        <w:br/>
        <w:t>artículos 8 y 25 en relación con la  investigación  penal  en  cuanto  a  la</w:t>
        <w:br/>
        <w:t>divulgación de conversaciones telefónicas seguida contra  el  ex  secretario</w:t>
        <w:br/>
        <w:t>de seguridad (supra párr. 204). Asimismo, el Tribunal encontró  probado  que</w:t>
        <w:br/>
        <w:t>el Estado no investigó la entrega  y  divulgación  de  las  cintas  con  las</w:t>
        <w:br/>
        <w:t>conversaciones grabadas  a  un  medio  de  comunicación  ni  estableció  las</w:t>
        <w:br/>
        <w:t>responsabilidades penales por  ese  hecho  (supra  párr.  205).  En  lo  que</w:t>
        <w:br/>
        <w:t>respecta a la entrega y divulgación de las  cintas  con  las  conversaciones</w:t>
        <w:br/>
        <w:t>grabadas,  de   conformidad   con   los   criterios   establecidos   en   la</w:t>
        <w:br/>
        <w:t>jurisprudencia del Tribunal, el Estado debe investigar los hechos  y  actuar</w:t>
        <w:br/>
        <w:t>en  consecuencia.  Por  otra  parte,  respecto  a  las   demás   violaciones</w:t>
        <w:br/>
        <w:t>encontradas, la Corte considera que esta  Sentencia,  su  publicación  y  la</w:t>
        <w:br/>
        <w:t>indemnización  por  los  daños  materiales,  son  medidas   suficientes   de</w:t>
        <w:br/>
        <w:t>reparación.</w:t>
        <w:br/>
        <w:br/>
        <w:br/>
        <w:br/>
        <w:t xml:space="preserve">      iv) Formación de los funcionarios del Poder Judicial y de la Policía</w:t>
        <w:br/>
        <w:br/>
        <w:t>La Comisión solicitó a este Tribunal que ordene al  Estado  la  adopción  de</w:t>
        <w:br/>
        <w:t>“medidas tendientes a la formación de los funcionarios de justicia y  de  la</w:t>
        <w:br/>
        <w:t>policía, respecto a los  límites  de  sus  funciones  e  investigaciones  en</w:t>
        <w:br/>
        <w:t>cumplimiento del deber de respetar el derecho a la privacidad”.</w:t>
        <w:br/>
        <w:br/>
        <w:t>Los representantes no presentaron  alegatos  adicionales  respecto  de  esta</w:t>
        <w:br/>
        <w:t>medida de reparación.</w:t>
        <w:br/>
        <w:br/>
        <w:t>El Estado informó sobre la implementación de  diversos  cursos  relativos  a</w:t>
        <w:br/>
        <w:t>derechos humanos, con énfasis  en  el  derecho  a  la  privacidad  y  en  la</w:t>
        <w:br/>
        <w:t>libertad de asociación,  dirigidos  a  funcionarios  de  la  administración,</w:t>
        <w:br/>
        <w:t>jueces y miembros de la policía. Añadió  que  el  Tribunal  de  Justicia  de</w:t>
        <w:br/>
        <w:t>Paraná, a través de la Escuela de la Magistratura, asumió el  compromiso  de</w:t>
        <w:br/>
        <w:t>incluir el tema de derechos humanos con acento en los  tópicos  libertad  de</w:t>
        <w:br/>
        <w:t>asociación y derecho a la privacidad, en los cursos de  formación  para  los</w:t>
        <w:br/>
        <w:t>magistrados. Asimismo, la Escuela de Servidores de Justicia  del  estado  de</w:t>
        <w:br/>
        <w:t>Paraná en cooperación con la Universidad del estado de  Paraná,  elaboró  un</w:t>
        <w:br/>
        <w:t>disco compacto que funciona como una clase virtual sobre el tema  “Estado  y</w:t>
        <w:br/>
        <w:t>protección de los derechos fundamentales”, con énfasis en los derechos a  la</w:t>
        <w:br/>
        <w:t>privacidad, a la honra y a la imagen en los procesos  de  investigación.  La</w:t>
        <w:br/>
        <w:t>clase virtual fue enviada a todas  las  comarcas  del  estado  de  Paraná  y</w:t>
        <w:br/>
        <w:t>destinada a todos los servidores de justicia. Entre julio de  2006  y  junio</w:t>
        <w:br/>
        <w:t>de  2008  el  Departamento  de  Inteligencia  del  estado  de  Paraná,   hoy</w:t>
        <w:br/>
        <w:t>responsable del  control  de  las  interceptaciones  de  las  comunicaciones</w:t>
        <w:br/>
        <w:t>telefónicas  autorizadas  judicialmente,  realizó  capacitaciones  sobre  el</w:t>
        <w:br/>
        <w:t>tema, inclusive para magistrados. Finalmente, los cursos de formación de  la</w:t>
        <w:br/>
        <w:t>policía civil y militar del estado de Paraná contemplan  en  sus  currículos</w:t>
        <w:br/>
        <w:t>disciplinas sobre derechos humanos; la Escuela  Superior  de  Policía  Civil</w:t>
        <w:br/>
        <w:t>realizó cursos de  actualización  en  derechos  humanos  para  920  policías</w:t>
        <w:br/>
        <w:t>civiles entre 1997 y 1999, y la Policía Militar ha desarrollado  actividades</w:t>
        <w:br/>
        <w:t>semejantes ofreciendo 20 horas/clase sobre derechos humanos y ciudadanía  en</w:t>
        <w:br/>
        <w:t>cursos de formación y perfeccionamiento para cabos y sargentos.</w:t>
        <w:br/>
        <w:br/>
        <w:t>La Corte considera que la función de capacitación es una manera  de  brindar</w:t>
        <w:br/>
        <w:t>al funcionario público nuevos conocimientos,  desarrollar  sus  capacidades,</w:t>
        <w:br/>
        <w:t>permitir su especialización  en  determinadas  áreas  novedosas,  prepararlo</w:t>
        <w:br/>
        <w:t>para  desempeñar  posiciones  distintas  y  adaptar  sus  capacidades   para</w:t>
        <w:br/>
        <w:t>desempeñar  mejor  las   tareas   asignadas[205].   Este   Tribunal   valora</w:t>
        <w:br/>
        <w:t>positivamente el esfuerzo del Estado para capacitar a sus agentes  a  través</w:t>
        <w:br/>
        <w:t>de cursos tanto en la Magistratura como en la Policía  Civil  y  Militar,  a</w:t>
        <w:br/>
        <w:t>fin  de  que  sus  funcionarios  respeten  los  derechos   humanos   en   el</w:t>
        <w:br/>
        <w:t>cumplimiento de sus funciones. Sin embargo, la  capacitación,  como  sistema</w:t>
        <w:br/>
        <w:t>de formación continua, se debe extender durante  un  lapso  importante  para</w:t>
        <w:br/>
        <w:t>cumplir los objetivos antes apuntados, por lo que el Estado  debe  continuar</w:t>
        <w:br/>
        <w:t>desarrollando la formación y capacitación de los funcionarios de justicia  y</w:t>
        <w:br/>
        <w:t>de la policía.</w:t>
        <w:br/>
        <w:br/>
        <w:br/>
        <w:t xml:space="preserve">      v) Revocación de la Ley No. 15.662/07</w:t>
        <w:br/>
        <w:br/>
        <w:t>Los representantes solicitaron a la Corte que ordene al  Estado  revocar  la</w:t>
        <w:br/>
        <w:t>Ley No. 15.662/07 que concedió a la jueza  Khater  el  título  de  Ciudadana</w:t>
        <w:br/>
        <w:t>Honoraria del estado de Paraná.</w:t>
        <w:br/>
        <w:br/>
        <w:t>Ni la Comisión ni el Estado presentaron alegatos adicionales al respecto.</w:t>
        <w:br/>
        <w:br/>
        <w:t>La Corte es competente para ordenar a un Estado que deje sin efecto una  ley</w:t>
        <w:br/>
        <w:t>interna cuando sus términos sean violatorios de los  derechos  previstos  en</w:t>
        <w:br/>
        <w:t>la Convención y, por ello, contrarios al artículo 2 del  mismo  tratado,  lo</w:t>
        <w:br/>
        <w:t>que no fue alegado ni demostrado  por  los  representantes  en  el  presente</w:t>
        <w:br/>
        <w:t>caso. Con base en lo expuesto, el Tribunal no acoge la  solicitud  formulada</w:t>
        <w:br/>
        <w:t>por los representantes.</w:t>
        <w:br/>
        <w:br/>
        <w:t xml:space="preserve">                            d)   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Americana[206].</w:t>
        <w:br/>
        <w:br/>
        <w:t>La Comisión Interamericana solicitó a este Tribunal que ordenara  al  Estado</w:t>
        <w:br/>
        <w:t>“el pago  de  las  costas  y  gastos  razonables  y  necesarios  debidamente</w:t>
        <w:br/>
        <w:t>probados, […] originado[s en] la tramitación del presente caso tanto  en  el</w:t>
        <w:br/>
        <w:t>ámbito interno como ante el Sistema Interamericano”.</w:t>
        <w:br/>
        <w:br/>
        <w:t>Los representantes, en su escrito de  alegatos  finales,  requirieron  a  la</w:t>
        <w:br/>
        <w:t>Corte que ordene al Estado pagar las costas  de  la  tramitación  interna  e</w:t>
        <w:br/>
        <w:t>internacional del caso por un monto de US$ 10.000,00 (diez  mil  dólares  de</w:t>
        <w:br/>
        <w:t>los Estados Unidos de América) para cada víctima.</w:t>
        <w:br/>
        <w:br/>
        <w:t>El Estado alegó que ninguno de los procesos  en  el  ámbito  interno  generó</w:t>
        <w:br/>
        <w:t>gastos a las víctimas, pues en el ámbito civil, ellas eran beneficiarias  de</w:t>
        <w:br/>
        <w:t>justicia gratuita y en la esfera penal,  los  procedimientos  no  implicaron</w:t>
        <w:br/>
        <w:t>gastos ya que fueron llevados adelante por  impulso  estatal,  independiente</w:t>
        <w:br/>
        <w:t>de la actividad de los particulares. En  ese  sentido,  aseveró  que  ni  la</w:t>
        <w:br/>
        <w:t>Comisión ni los representantes presentaron comprobantes de costas  y  gastos</w:t>
        <w:br/>
        <w:t>en los momentos procesales oportunos. El Estado rechazó la necesidad  de  un</w:t>
        <w:br/>
        <w:t>pago por concepto de costas y gastos.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Corte”[207]. Los representantes de las  víctimas</w:t>
        <w:br/>
        <w:t>en su escrito de solicitudes y argumentos no aportaron  documentos  que  los</w:t>
        <w:br/>
        <w:t>comprobaran. Asimismo, la  Corte  aprecia  que  los  representantes  de  las</w:t>
        <w:br/>
        <w:t>víctimas no refutaron los alegatos del Estado en relación con  el  beneficio</w:t>
        <w:br/>
        <w:t>de gratuidad de justicia en el plano interno. Más  aún,  de  la  prueba  que</w:t>
        <w:br/>
        <w:t>consta en el expediente se desprende  que  las  víctimas  que  interpusieron</w:t>
        <w:br/>
        <w:t>acciones  civiles  obtuvieron  ese  beneficio[208].  En  relación  con   los</w:t>
        <w:br/>
        <w:t>procesos penales y administrativos, la Corte advierte que fueron  impulsados</w:t>
        <w:br/>
        <w:t>por órganos estatales. En el ámbito  internacional,  conforme  lo  señalaron</w:t>
        <w:br/>
        <w:t>los  representantes,  tampoco  incurrieron  en  erogaciones  a   título   de</w:t>
        <w:br/>
        <w:t>asistencia jurídica, visto que actuaron pro  bono.  Sin  embargo,  la  Corte</w:t>
        <w:br/>
        <w:t>también advierte que los  representantes  de  las  víctimas  incurrieron  en</w:t>
        <w:br/>
        <w:t>gastos para asistir a la audiencia pública del caso celebrada en  la  ciudad</w:t>
        <w:br/>
        <w:t>de México D.F. Teniendo  en  cuenta  lo  anterior  la  Corte  determina,  en</w:t>
        <w:br/>
        <w:t>equidad, que el Estado debe entregar la cantidad de US$ 10.000,00 (diez  mil</w:t>
        <w:br/>
        <w:t>dólares de los Estados Unidos de América) a las víctimas,  por  concepto  de</w:t>
        <w:br/>
        <w:t>costas y gastos. Este  monto  incluye  los  gastos  futuros  en  que  puedan</w:t>
        <w:br/>
        <w:t>incurrir las víctimas  durante  la  supervisión  del  cumplimiento  de  esta</w:t>
        <w:br/>
        <w:t>Sentencia y deberá ser entregado y distribuido en partes iguales, dentro  de</w:t>
        <w:br/>
        <w:t>un año a partir de la notificación de la presente  Sentencia.  Las  víctimas</w:t>
        <w:br/>
        <w:t>entregarán,  en  su  caso,  la  cantidad  que   estimen   adecuada   a   sus</w:t>
        <w:br/>
        <w:t>representantes en  el  fuero  interno  y  en  el  proceso  ante  el  Sistema</w:t>
        <w:br/>
        <w:t>Interamericano.</w:t>
        <w:br/>
        <w:br/>
        <w:t xml:space="preserve">           e)    Modalidad de cumplimiento de los pagos ordenados</w:t>
        <w:br/>
        <w:br/>
        <w:t>El pago de la indemnización por daño inmaterial y el reintegro de  costas  y</w:t>
        <w:br/>
        <w:t>gastos establecidos en la presente Sentencia  serán  hechos  directamente  a</w:t>
        <w:br/>
        <w:t>las víctimas, en el plazo de un año, contado a partir de la notificación  de</w:t>
        <w:br/>
        <w:t>la presente Sentencia, considerando lo indicado en los párrafos  235  y  259</w:t>
        <w:br/>
        <w:t>de la misma. En caso de  fallecimiento  con  anterioridad  al  pago  de  las</w:t>
        <w:br/>
        <w:t>cantidades  respectivas,  éstas  se  entregarán  a   sus   derechohabientes,</w:t>
        <w:br/>
        <w:t>conforme al derecho interno aplicable.</w:t>
        <w:br/>
        <w:br/>
        <w:t>El Estado deberá cumplir con las obligaciones monetarias  mediante  el  pago</w:t>
        <w:br/>
        <w:t>en dólares de los Estados Unidos de  América  o  su  equivalente  en  moneda</w:t>
        <w:br/>
        <w:t>nacional, utilizando para el cálculo respectivo el tipo  de  cambio  que  se</w:t>
        <w:br/>
        <w:t>encuentre vigente en la bolsa de Nueva York, el día anterior al pago.</w:t>
        <w:br/>
        <w:br/>
        <w:t>Si por causas atribuibles a las víctimas no fuese posible  el  pago  de  las</w:t>
        <w:br/>
        <w:t>cantidades determinadas dentro del  plazo  indicado,  el  Estado  consignará</w:t>
        <w:br/>
        <w:t>dicho monto a favor de las víctimas en una cuenta o certificado de  depósito</w:t>
        <w:br/>
        <w:t>en una institución financiera  brasileña  solvente,  y  en  las  condiciones</w:t>
        <w:br/>
        <w:t>financieras más  favorables  que  permitan  la  legislación  y  la  práctica</w:t>
        <w:br/>
        <w:t>bancaria. Si al cabo de diez años el monto asignado no  ha  sido  reclamado,</w:t>
        <w:br/>
        <w:t>las cantidades serán devueltas al Estado con los intereses devengados.</w:t>
        <w:br/>
        <w:br/>
        <w:t>Las cantidades asignadas en la presente  Sentencia  bajo  los  conceptos  de</w:t>
        <w:br/>
        <w:t>daño inmaterial y reintegro de costas y gastos deberán ser entregadas a  las</w:t>
        <w:br/>
        <w:t>víctimas en forma íntegra, conforme a lo establecido en  esta  Sentencia,  y</w:t>
        <w:br/>
        <w:t>no podrán ser afectadas o condicionadas  por  motivos  fiscales  actuales  o</w:t>
        <w:br/>
        <w:t>futuros.</w:t>
        <w:br/>
        <w:br/>
        <w:t>En caso de que el Estado incurriera en mora, deberá pagar un  interés  sobre</w:t>
        <w:br/>
        <w:t>la cantidad adeudada,  correspondiente  al  interés  bancario  moratorio  en</w:t>
        <w:br/>
        <w:t>Brasil.</w:t>
        <w:br/>
        <w:br/>
        <w:t>Conforme  a  su  práctica  constante,  la  Corte  se  reserva  la  facultad,</w:t>
        <w:br/>
        <w:t>inherente a sus atribuciones y derivada, asimismo, del  artículo  65  de  la</w:t>
        <w:br/>
        <w:t>Convención Americana, de supervisar la  ejecución  íntegra  de  la  presente</w:t>
        <w:br/>
        <w:t>Sentencia. El caso se dará por concluido una vez que  el  Estado  haya  dado</w:t>
        <w:br/>
        <w:t>cabal cumplimiento a lo dispuesto en el presente Fallo. Dentro del plazo  de</w:t>
        <w:br/>
        <w:t>un año, contado a partir de la notificación de  esta  Sentencia,  el  Estado</w:t>
        <w:br/>
        <w:t>deberá rendir a la Corte un informe sobre las medidas adoptadas  para  darle</w:t>
        <w:br/>
        <w:t>cumplimiento.</w:t>
        <w:br/>
        <w:br/>
        <w:br/>
        <w:br/>
        <w:br/>
        <w:br/>
        <w:br/>
        <w:br/>
        <w:br/>
        <w:t xml:space="preserve">                                     XII</w:t>
        <w:br/>
        <w:br/>
        <w:br/>
        <w:t xml:space="preserve">                             PUNTOS RESOLUTIVOS</w:t>
        <w:br/>
        <w:br/>
        <w:br/>
        <w:br/>
        <w:t>Por tanto,</w:t>
        <w:br/>
        <w:br/>
        <w:br/>
        <w:t>LA CORTE</w:t>
        <w:br/>
        <w:br/>
        <w:br/>
        <w:t>DECIDE,</w:t>
        <w:br/>
        <w:br/>
        <w:br/>
        <w:t>por unanimidad:</w:t>
        <w:br/>
        <w:br/>
        <w:br/>
        <w:t>1.    Desestimar las excepciones preliminares interpuestas por  el  Estado,</w:t>
        <w:br/>
        <w:t>en los términos de los párrafos 11 a 53 de la presente Sentencia.</w:t>
        <w:br/>
        <w:br/>
        <w:br/>
        <w:t>DECLARA,</w:t>
        <w:br/>
        <w:br/>
        <w:br/>
        <w:t>por unanimidad, que:</w:t>
        <w:br/>
        <w:br/>
        <w:br/>
        <w:t>2.    El Estado violó el derecho a la vida privada y el derecho a  la  honra</w:t>
        <w:br/>
        <w:t>y a la reputación reconocidos en el artículo 11 de la Convención  Americana,</w:t>
        <w:br/>
        <w:t>en relación con el artículo 1.1 de la misma, en  perjuicio  de  los  señores</w:t>
        <w:br/>
        <w:t>Arlei José Escher, Dalton Luciano de  Vargas,  Delfino  José  Becker,  Pedro</w:t>
        <w:br/>
        <w:t>Alves Cabral y Celso Aghinoni, por la  interceptación,  la  grabación  y  la</w:t>
        <w:br/>
        <w:t>divulgación de sus  conversaciones  telefónicas,  en  los  términos  de  los</w:t>
        <w:br/>
        <w:t>párrafos 125 a 146 y 150 a 164 de la presente Sentencia.</w:t>
        <w:br/>
        <w:br/>
        <w:t>3.    El Estado violó el derecho a la libertad de asociación  reconocido  en</w:t>
        <w:br/>
        <w:t>el artículo 16 de la Convención Americana, en relación con el  artículo  1.1</w:t>
        <w:br/>
        <w:t>de la misma, en perjuicio de los señores Arlei José Escher,  Dalton  Luciano</w:t>
        <w:br/>
        <w:t>de Vargas, Delfino José Becker, Pedro Alves Cabral  y  Celso  Aghinoni,  por</w:t>
        <w:br/>
        <w:t>las alteraciones en el ejercicio de tal derecho,  en  los  términos  de  los</w:t>
        <w:br/>
        <w:t>párrafos 169 a 180 de la presente Sentencia.</w:t>
        <w:br/>
        <w:br/>
        <w:t>4.    El Tribunal no cuenta con elementos que demuestren  la  existencia  de</w:t>
        <w:br/>
        <w:t>una violación a los derechos consagrados en los  artículos  8  y  25  de  la</w:t>
        <w:br/>
        <w:t>Convención Americana en lo que se refiere al mandado de segurança  y  a  las</w:t>
        <w:br/>
        <w:t>acciones civiles examinadas en el presente caso,  en  los  términos  de  los</w:t>
        <w:br/>
        <w:t>párrafos 199 y 211 a 213 de esta Sentencia. Por otra parte, el Estado  violó</w:t>
        <w:br/>
        <w:t>los  derechos  a  las  garantías  judiciales  y  a  la  protección  judicial</w:t>
        <w:br/>
        <w:t>reconocidos en los artículos  8.1  y  25  de  la  Convención  Americana,  en</w:t>
        <w:br/>
        <w:t>relación con el artículo 1.1 de la misma, en perjuicio de los señores  Arlei</w:t>
        <w:br/>
        <w:t>José Escher, Dalton Luciano de Vargas,  Delfino  José  Becker,  Pedro  Alves</w:t>
        <w:br/>
        <w:t>Cabral y Celso Aghinoni, en relación con la acción penal seguida  contra  el</w:t>
        <w:br/>
        <w:t>ex secretario de seguridad, en los términos de los párrafos 200 a 204 de  la</w:t>
        <w:br/>
        <w:t>presente Sentencia; la falta de investigación  de  los  responsables  de  la</w:t>
        <w:br/>
        <w:t>primera divulgación de las conversaciones telefónicas, en los  términos  del</w:t>
        <w:br/>
        <w:t>párrafo 205 de la presente  Sentencia,  y  la  falta  de  motivación  de  la</w:t>
        <w:br/>
        <w:t>decisión en sede administrativa relativa  a  la  conducta  funcional  de  la</w:t>
        <w:br/>
        <w:t>jueza que autorizó la interceptación telefónica,  en  los  términos  de  los</w:t>
        <w:br/>
        <w:t>párrafos 207 a 209 de la presente Sentencia.</w:t>
        <w:br/>
        <w:br/>
        <w:t>5.    El Estado no incumplió la cláusula federal establecida en el  artículo</w:t>
        <w:br/>
        <w:t>28 de la Convención Americana, en relación con los artículos 1.1 y 2  de  la</w:t>
        <w:br/>
        <w:t>misma, en perjuicio de los señores Arlei  José  Escher,  Dalton  Luciano  de</w:t>
        <w:br/>
        <w:t>Vargas, Delfino José Becker, Pedro Alves Cabral y  Celso  Aghinoni,  en  los</w:t>
        <w:br/>
        <w:t>términos de los párrafos 218 a 220 de la presente Sentencia.</w:t>
        <w:br/>
        <w:br/>
        <w:br/>
        <w:br/>
        <w:t>Y DISPONE,</w:t>
        <w:br/>
        <w:br/>
        <w:br/>
        <w:t>por unanimidad, que:</w:t>
        <w:br/>
        <w:br/>
        <w:t>6.    Esta Sentencia constituye per se una forma de reparación.</w:t>
        <w:br/>
        <w:br/>
        <w:t>7.    El Estado debe pagar a los señores Arlei José Escher,  Dalton  Luciano</w:t>
        <w:br/>
        <w:t>de Vargas, Delfino José Becker, Pedro Alves  Cabral  y  Celso  Aghinoni,  el</w:t>
        <w:br/>
        <w:t>monto fijado en el párrafo 235 de la  presente  Sentencia  por  concepto  de</w:t>
        <w:br/>
        <w:t>daño inmaterial, dentro  del  plazo  de  un  año  contado  a  partir  de  la</w:t>
        <w:br/>
        <w:t>notificación de la misma y conforme las  modalidades  especificadas  en  los</w:t>
        <w:br/>
        <w:t>párrafos 260 a 264 de este Fallo.</w:t>
        <w:br/>
        <w:br/>
        <w:t>8.    El Estado debe publicar en  el  Diario  Oficial,  en  otro  diario  de</w:t>
        <w:br/>
        <w:t>amplia circulación nacional y en un periódico de amplia  circulación  en  el</w:t>
        <w:br/>
        <w:t>estado de Paraná, por una sola vez, la portada, los Capítulos I,  VI  a  XI,</w:t>
        <w:br/>
        <w:t>sin las notas al pie de  página,  y  la  parte  resolutiva  de  la  presente</w:t>
        <w:br/>
        <w:t>Sentencia, así como debe publicar íntegramente  el  presente  Fallo  en  una</w:t>
        <w:br/>
        <w:t>página  web  oficial  del  Estado  federal  y  del  estado  de  Paraná.  Las</w:t>
        <w:br/>
        <w:t>publicaciones en los periódicos y en  Internet  deberán  realizarse  en  los</w:t>
        <w:br/>
        <w:t>plazos de seis y  dos  meses,  respectivamente,  contados  a  partir  de  la</w:t>
        <w:br/>
        <w:t>notificación de la presente Sentencia, en los términos del  párrafo  239  de</w:t>
        <w:br/>
        <w:t>la misma.</w:t>
        <w:br/>
        <w:br/>
        <w:t>9.    El Estado debe investigar los hechos  que  generaron  las  violaciones</w:t>
        <w:br/>
        <w:t>del  presente  caso,  en  los  términos  del  párrafo  247  de  la  presente</w:t>
        <w:br/>
        <w:t>Sentencia.</w:t>
        <w:br/>
        <w:br/>
        <w:t>10.   El Estado debe pagar el monto fijado en el párrafo 259 de la  presente</w:t>
        <w:br/>
        <w:t>Sentencia por reintegro de costas y gastos,  dentro  del  plazo  de  un  año</w:t>
        <w:br/>
        <w:t>contado  a  partir  de  la  notificación  de  la  misma  y  conforme  a  las</w:t>
        <w:br/>
        <w:t>modalidades especificadas en los párrafos 260 a 264 de este Fallo.</w:t>
        <w:br/>
        <w:br/>
        <w:t>11.   La Corte supervisará el cumplimiento íntegro  de  esta  Sentencia,  en</w:t>
        <w:br/>
        <w:t>ejercicio de sus atribuciones y en cumplimiento de sus  deberes  conforme  a</w:t>
        <w:br/>
        <w:t>la Convención Americana, y dará por concluido el presente caso una  vez  que</w:t>
        <w:br/>
        <w:t>el Estado haya dado cabal cumplimiento  a  lo  dispuesto  en  la  misma.  El</w:t>
        <w:br/>
        <w:t>Estado  deberá,  dentro  del  plazo  de  un  año  contado  a  partir  de  la</w:t>
        <w:br/>
        <w:t>notificación de esta Sentencia, rendir al  Tribunal  un  informe  sobre  las</w:t>
        <w:br/>
        <w:t>medidas adoptadas para cumplir con la misma.</w:t>
        <w:br/>
        <w:br/>
        <w:br/>
        <w:br/>
        <w:t>Los Jueces Sergio García Ramírez y Roberto  de  Figueiredo  Caldas  hicieron</w:t>
        <w:br/>
        <w:t>conocer a la Corte sus votos concurrentes y razonados, los cuales  acompañan</w:t>
        <w:br/>
        <w:t>esta Sentencia.</w:t>
        <w:br/>
        <w:br/>
        <w:br/>
        <w:t>Redactada en español, en portugués y en inglés,  haciendo  fe  el  texto  en</w:t>
        <w:br/>
        <w:t>español, en San José, Costa Rica, el día 6 de julio de 2009.</w:t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Sergio García Ramírez</w:t>
        <w:br/>
        <w:br/>
        <w:br/>
        <w:br/>
        <w:br/>
        <w:t>Manuel Ventura Robles                        Leonardo A. Franco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 xml:space="preserve">                       Roberto de Figueiredo Caldas</w:t>
        <w:br/>
        <w:t xml:space="preserve">                             Juiz Ad hoc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Secretário</w:t>
        <w:br/>
        <w:br/>
        <w:t>Comunique-se e execute-se,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t>Pablo Saavedra Alessandri</w:t>
        <w:br/>
        <w:t xml:space="preserve">        Secretário</w:t>
        <w:br/>
        <w:br/>
        <w:br/>
        <w:br/>
        <w:t xml:space="preserve">     VOTO CONCURRENTE DEL JUEZ SERGIO GARCÍA RAMÍREZ EN RELACIÓN CON LA</w:t>
        <w:br/>
        <w:t xml:space="preserve">          SENTENCIA DE LA CORTE INTERAMERICANA DE DERECHOS HUMANOS</w:t>
        <w:br/>
        <w:t xml:space="preserve">        EN EL CASO ESCHER Y OTROS VS. BRASIL, DE 6 DE JULIO DE 2009.</w:t>
        <w:br/>
        <w:br/>
        <w:t>1.    Llegan a  la  Corte  temas  novedosos  -para  esta  jurisdicción-  que</w:t>
        <w:br/>
        <w:t>concurren a  integrar  el  amplio  catálogo  de  cuestiones  sobre  las  que</w:t>
        <w:br/>
        <w:t>trabaja, en beneficio de los derechos y las libertades de los habitantes  de</w:t>
        <w:br/>
        <w:t>América, una jurisprudencia en constante desarrollo.  Ciertamente  se  halla</w:t>
        <w:br/>
        <w:t>pendiente la revisión  de  un  buen  número  de  asuntos  que  interesan  al</w:t>
        <w:br/>
        <w:t>estatuto del ser humano contemporáneo y que aún  no  han  sido  llevados  al</w:t>
        <w:br/>
        <w:t>conocimiento de  la  Corte  por  medio  de  opiniones  consultivas  o  casos</w:t>
        <w:br/>
        <w:t>contenciosos. Sin embargo, a las transgresiones tradicionales, que han  sido</w:t>
        <w:br/>
        <w:t>el punto de arranque de esa jurisprudencia, se han agregado,  con  creciente</w:t>
        <w:br/>
        <w:t>frecuencia, nuevas cuestiones que abren el espacio de la reflexión y  de  la</w:t>
        <w:br/>
        <w:t>tutela. Entre éstas figuran algunos extremos  que  la  Corte  Interamericana</w:t>
        <w:br/>
        <w:t>examina en la sentencia sobre el Caso Escher y otros vs. Brasil,  a  la  que</w:t>
        <w:br/>
        <w:t>agrego este voto.</w:t>
        <w:br/>
        <w:br/>
        <w:t>2.    Al lado de la vida, la integridad, la libertad, entre otros bienes  de</w:t>
        <w:br/>
        <w:t>entidad mayor, se halla el extenso ámbito de  la  intimidad,  región  de  la</w:t>
        <w:br/>
        <w:t>existencia que el orden jurídico de los derechos humanos -tanto el  interno,</w:t>
        <w:br/>
        <w:t>desenvuelto  en  la  preceptiva  constitucional,  como  el    internacional,</w:t>
        <w:br/>
        <w:t>depositado en el derecho internacional  de  los  derechos  humanos-  pone  a</w:t>
        <w:br/>
        <w:t>cubierto de injerencias indebidas. Se trata de un espacio que sólo  gobierna</w:t>
        <w:br/>
        <w:t>el individuo, en el que éste asegura -o confía- su  desenvolvimiento,  labra</w:t>
        <w:br/>
        <w:t>su  destino,  cultiva  sus  libertades.  Constituye  una  “zona  reservada”,</w:t>
        <w:br/>
        <w:t>personalísima,  solo  transitable  para  su  titular,  que  la  preserva   y</w:t>
        <w:br/>
        <w:t>gobierna. Este ámbito  -dice la Corte- “se caracteriza por quedar  exento  e</w:t>
        <w:br/>
        <w:t>inmune a las invasiones o agresiones abusivas o  arbitrarias  por  parte  de</w:t>
        <w:br/>
        <w:t>terceros o de la autoridad pública” (párrafo 113 de la Sentencia).</w:t>
        <w:br/>
        <w:br/>
        <w:t>3.    En esa intimidad -área y escudo de protección- aparecen,  se  analizan</w:t>
        <w:br/>
        <w:t>y resuelven muchos temas  de  la  vida,  amparados  -siempre  relativamente-</w:t>
        <w:br/>
        <w:t>frente a las circunstancias y protegidos de otras voluntades. Es,  en  suma,</w:t>
        <w:br/>
        <w:t>el espacio  de  reserva  en  el  que  se  refugian  las  reflexiones  y  las</w:t>
        <w:br/>
        <w:t>decisiones, los pensamientos y los  sentimientos,  las  experiencias  y  las</w:t>
        <w:br/>
        <w:t>esperanzas que informarán, en su hora, la conducta  y  el  destino  del  ser</w:t>
        <w:br/>
        <w:t>humano. Ahí reside el individuo radical, en soledad y  en  libertad:  frente</w:t>
        <w:br/>
        <w:t>al  espejo  en  el  que  se  contempla  a  sí  mismo,  sustraído   a   otras</w:t>
        <w:br/>
        <w:t>inquisiciones.</w:t>
        <w:br/>
        <w:br/>
        <w:t>4.    Por supuesto, la invasión de esta zona  reservada  confiere  un  poder</w:t>
        <w:br/>
        <w:t>inmenso a quien la practica y merma profundamente la autonomía de  quien  la</w:t>
        <w:br/>
        <w:t>padece. Ciertamente interesa preservar y desarrollar todos los derechos  del</w:t>
        <w:br/>
        <w:t>creciente  estatuto  del  ser  humano,  pero  ninguno   de   ellos   tendría</w:t>
        <w:br/>
        <w:t>suficiencia y lozanía si no arraigara en la intimidad de su titular. De  ahí</w:t>
        <w:br/>
        <w:t>la importancia de preservar con eficaces garantías esta región  profunda  de</w:t>
        <w:br/>
        <w:t>la personalidad, y de ahí también la tentación creciente, cultivada  por  el</w:t>
        <w:br/>
        <w:t>autoritarismo de  diversos  signos  -despotismo  manifiesto  o  embozado-  a</w:t>
        <w:br/>
        <w:t>trasponer  la  frontera  de  la  intimidad,  cautivar  la  zona   reservada,</w:t>
        <w:br/>
        <w:t>someterla a escrutinio y disponer, a partir del conocimiento y la  invasión,</w:t>
        <w:br/>
        <w:t>el destino de la persona. Es la forma principal, la más eficaz  y  expedita,</w:t>
        <w:br/>
        <w:t>de gobernar el pensamiento y la voluntad. Contra el derecho  a  ser  “dejado</w:t>
        <w:br/>
        <w:t>en paz” -o dejado en soledad, en libre coloquio consigo mismo, al abrigo  de</w:t>
        <w:br/>
        <w:t>solicitaciones e imposiciones-  avanza  el  poder  de  conocer,  intervenir,</w:t>
        <w:br/>
        <w:t>influir, decidir, sin que la persona lo autorice, lo  quiera  o  incluso  lo</w:t>
        <w:br/>
        <w:t>sepa. A menudo, el invasor opera con sigilo.</w:t>
        <w:br/>
        <w:br/>
        <w:t>5.    El progreso de  la  ciencia  y  la  técnica  -al  que  se  refiere  la</w:t>
        <w:br/>
        <w:t>sentencia del Caso Escher y otros-, que provee instrumentos  de  protección,</w:t>
        <w:br/>
        <w:t>también puede traer  consigo  la  vulnerabilidad  del  individuo,  en  tanto</w:t>
        <w:br/>
        <w:t>aporta medios o instrumentos  de  invasión  que  hace  algunos  años  apenas</w:t>
        <w:br/>
        <w:t>sospechamos.  Si  en  otro  tiempo  se  temió  la  “posesión”   por   medios</w:t>
        <w:br/>
        <w:t>fantásticos, hoy día se practica,  en  una  versión  “moderna”  ajena  a  la</w:t>
        <w:br/>
        <w:t>fantasía, por conductos cada vez más  complejos,  penetrantes  e  invasivos.</w:t>
        <w:br/>
        <w:t>Esto vulnera el “sagrario inviolable” de la persona, disuelve la  intimidad,</w:t>
        <w:br/>
        <w:t>abre a los ojos y oídos del mundo la zona  reservada;  gravita,  en  fin  de</w:t>
        <w:br/>
        <w:t>cuentas, sobre el curso entero  de  la  existencia.  El  “hombre  expuesto”,</w:t>
        <w:br/>
        <w:t>debilitado por la visibilidad indebida, desprovisto de  autonomía,  queda  a</w:t>
        <w:br/>
        <w:t>merced del observador. Se actualiza, en suma, la operación panóptica  de  la</w:t>
        <w:br/>
        <w:t>existencia: el “ojo del hermano grande”, la mirada inquisitiva y  total,  no</w:t>
        <w:br/>
        <w:t>respeta fronteras. Los observadores miran, escuchan, inquieren,  invaden,  y</w:t>
        <w:br/>
        <w:t>finalmente disponen. Si se permitiese el  curso  libre  de  las  injerencias</w:t>
        <w:br/>
        <w:t>asociadas  al  desenvolvimiento  de  la   técnica,   éste   resultaría   una</w:t>
        <w:br/>
        <w:t>“fatalidad” derivada del progreso, no un beneficio  sujeto  a  regulación  y</w:t>
        <w:br/>
        <w:t>control.</w:t>
        <w:br/>
        <w:br/>
        <w:t>6.    Es verdad que rechazamos el secreto en el que  refugia  el  tirano  su</w:t>
        <w:br/>
        <w:t>arbitrio insoportable. Condenamos el arcano  que  encierra  las  claves  del</w:t>
        <w:br/>
        <w:t>autoritarismo. Reprobamos la opacidad en el  ejercicio  del  poder  público.</w:t>
        <w:br/>
        <w:t>Exigimos -y logramos, paso a paso, también con el argumento que ofrecen  los</w:t>
        <w:br/>
        <w:t>derechos humanos- transparencia en los actos de gobierno y  en  la  conducta</w:t>
        <w:br/>
        <w:t>de los gobernantes. Enhorabuena. Pero al  lado  de  esta  claridad  legítima</w:t>
        <w:br/>
        <w:t>acecha y avanza otra forma  de  observación:  ésta  no  hace  luz  sobre  la</w:t>
        <w:br/>
        <w:t>conducta del gobernante, sino invade la intimidad del  gobernado,  por  obra</w:t>
        <w:br/>
        <w:t>de aquél, que así extiende sus poderes arbitrarios y anula  o  disuade,  sin</w:t>
        <w:br/>
        <w:t>violencia ni mayor estrépito, el ejercicio de las libertades.</w:t>
        <w:br/>
        <w:br/>
        <w:t>7.    Existe, pues, un derecho a la vida  privada,  a  la  intimidad,  a  la</w:t>
        <w:br/>
        <w:t>incolumidad  o  integridad  de  aquella  zona  reservada  de  la  existencia</w:t>
        <w:br/>
        <w:t>individual, la más profunda y discreta. No se trata solamente de amparar  la</w:t>
        <w:br/>
        <w:t>buena fama, el prestigio, el  honor,  la  admisión  social  del  sujeto.  El</w:t>
        <w:br/>
        <w:t>derecho a la intimidad -la privacidad, en su  mejor  expresión-  existe  con</w:t>
        <w:br/>
        <w:t>absoluta independencia de la fama o la posición social o  pública  de  quien</w:t>
        <w:br/>
        <w:t>la tiene y disfruta. Es un bien en sí mismo,  más  allá  de  la  lesión  que</w:t>
        <w:br/>
        <w:t>cause el intruso, deliberadamente o no, en el  goce  y  ejercicio  de  otros</w:t>
        <w:br/>
        <w:t>derechos, afectados por observaciones ilícitas o revelaciones indebidas.</w:t>
        <w:br/>
        <w:br/>
        <w:t>8.    Obviamente, estas invasiones pueden generar  consecuencias  lesivas  o</w:t>
        <w:br/>
        <w:t>entrañar graves peligros en el disfrute y desempeño de  otros  derechos.  De</w:t>
        <w:br/>
        <w:t>ser así, habría una doble lesión, como se observa en el mismo Caso Escher  y</w:t>
        <w:br/>
        <w:t>otros, que pone de manifiesto la violación del derecho a la  intimidad,  por</w:t>
        <w:br/>
        <w:t>una parte, y su  consecuencia  -también  violatoria-  sobre  el  derecho  de</w:t>
        <w:br/>
        <w:t>asociación  libre  y  legitima.  Por  lo  demás,  la  difusión  ilícita  del</w:t>
        <w:br/>
        <w:t>contenido de las comunicaciones extrema la violación, extiende el daño a  la</w:t>
        <w:br/>
        <w:t>vida privada y cancela la intimidad.</w:t>
        <w:br/>
        <w:br/>
        <w:t>9.    Se  ha  dicho,  con  razón,  que  los  derechos  individuales  no  son</w:t>
        <w:br/>
        <w:t>absolutos. Es posible restringirlos, limitarlos,  condicionar  su  ejercicio</w:t>
        <w:br/>
        <w:t>en función de bienes y exigencias de alto rango: derechos de terceros,  bien</w:t>
        <w:br/>
        <w:t>común, por ejemplo. Sin embargo, esta frontera de los derechos  individuales</w:t>
        <w:br/>
        <w:t>sólo cede bajo el control justificante y regulador  de  ciertos  principios,</w:t>
        <w:br/>
        <w:t>exactamente los  mismos  que  la  Corte  Interamericana  ha  explorado,  con</w:t>
        <w:br/>
        <w:t>particular exigencia, cuando se refiere a las  restricciones  legítimas  del</w:t>
        <w:br/>
        <w:t>derecho a  la  libertad,  por  ejemplo,  a  través  de  medidas  cautelares:</w:t>
        <w:br/>
        <w:t>legalidad, necesidad (más aún, inevitabilidad: el medio  empleado  debe  ser</w:t>
        <w:br/>
        <w:t>el único practicable), idoneidad,  proporcionalidad,  temporalidad.  No  hay</w:t>
        <w:br/>
        <w:t>restricción admisible cuando  no  quedan  atendidos,  en  la  especie,  esos</w:t>
        <w:br/>
        <w:t>principios. Es preciso demostrar que el  poder  público  ha  considerado  la</w:t>
        <w:br/>
        <w:t>aplicación de cada uno de ellos en el caso concreto, y  que  la  restricción</w:t>
        <w:br/>
        <w:t>ha pasado esta prueba de legitimidad.</w:t>
        <w:br/>
        <w:br/>
        <w:t>10.   En la sentencia del Caso Escher y otros,  el  Tribunal  interamericano</w:t>
        <w:br/>
        <w:t>revisa el tema de la interceptación telefónica con motivo -real o  aparente-</w:t>
        <w:br/>
        <w:t>de investigación penal. Obviamente, la protección  de  la  intimidad  no  se</w:t>
        <w:br/>
        <w:t>limita a esta materia. Va mucho más allá del  conocimiento  ilícito  de  las</w:t>
        <w:br/>
        <w:t>conversaciones privadas por parte de terceros. Pero este conocimiento  y  la</w:t>
        <w:br/>
        <w:t>posterior difusión son el tema específico del Caso Escher y otros. La  Corte</w:t>
        <w:br/>
        <w:t>no reprueba en forma absoluta la injerencia del poder público en el  espacio</w:t>
        <w:br/>
        <w:t>de  la  libertad  individual,  la  zona  íntima  y  reservada,  regularmente</w:t>
        <w:br/>
        <w:t>sustraída a invasiones o injerencias no conocidas,  autorizadas  y  deseadas</w:t>
        <w:br/>
        <w:t>por  el  titular.  Admite  la  posibilidad  de   llevar   a   cabo   ciertas</w:t>
        <w:br/>
        <w:t>intervenciones, como se acepta, de  mucho  tiempo  atrás,  la  invasión  del</w:t>
        <w:br/>
        <w:t>domicilio -precisamente el “sagrario inviolable”-,  la  correspondencia,  la</w:t>
        <w:br/>
        <w:t>circulación.</w:t>
        <w:br/>
        <w:br/>
        <w:t>11.   Ahora  bien,  la  admisión  de  la  injerencia  queda  condicionada  a</w:t>
        <w:br/>
        <w:t>enérgicos requisitos, que marcan la frontera -en una  sociedad  democrática-</w:t>
        <w:br/>
        <w:t>entre el ejercicio legítimo de la  autoridad  y  el  abuso  intolerable  del</w:t>
        <w:br/>
        <w:t>poder. Entran en juego aquellos principios legitimadores de la  conducta  de</w:t>
        <w:br/>
        <w:t>la autoridad, cuya  inobservancia  entraña  violación  de  derechos  y  trae</w:t>
        <w:br/>
        <w:t>consigo responsabilidad de quienes la cometen. Por supuesto, las  exigencias</w:t>
        <w:br/>
        <w:t>que acotan la intervención en la intimidad del individuo,  circunscriben  la</w:t>
        <w:br/>
        <w:t>revelación de los hallazgos derivados de  esa  intervención.  En  el  fondo,</w:t>
        <w:br/>
        <w:t>intervención y revelación son caras de una  sola  medalla:  invasión  de  la</w:t>
        <w:br/>
        <w:t>vida privada, lícita  o  ilícita.  La  finalidad  de  justicia  que  pudiera</w:t>
        <w:br/>
        <w:t>justificar la interceptación -o la injerencia, en general,  en  espacios  de</w:t>
        <w:br/>
        <w:t>la vida privada- cesa cuando sobreviene la difusión ilícita  de  información</w:t>
        <w:br/>
        <w:t>que debía quedar sólo en conocimiento y bajo el resguardo de  la  autoridad.</w:t>
        <w:br/>
        <w:br/>
        <w:br/>
        <w:t>12.   Es importante que estas cuestiones hayan quedado en el  centro  de  la</w:t>
        <w:br/>
        <w:t>escena, a través de la sentencia de un tribunal de derechos humanos,  porque</w:t>
        <w:br/>
        <w:t>en nuestra hora crecen las intervenciones en la intimidad, al  paso  que  se</w:t>
        <w:br/>
        <w:t>multiplican las vías para  practicarlas,  no  siempre  con  adhesión  a  los</w:t>
        <w:br/>
        <w:t>principios que hemos enunciado, conforme a estrictos procedimientos  y  bajo</w:t>
        <w:br/>
        <w:t>el control de las autoridades que debieran garantizar la protección  de  los</w:t>
        <w:br/>
        <w:t>derechos -singularmente, las autoridades judiciales-, todo ello  dentro  del</w:t>
        <w:br/>
        <w:t>discurso que contrapone, en una falsa antinomia, la seguridad pública y  los</w:t>
        <w:br/>
        <w:t>derechos fundamentales.  Esta  retórica  inadmisible  y  peligrosa  –que  es</w:t>
        <w:br/>
        <w:t>preciso denunciar constantemente- propone la reducción de  los  derechos  so</w:t>
        <w:br/>
        <w:t>pretexto de la seguridad, o amenaza con  la  reducción  de  la  seguridad  a</w:t>
        <w:br/>
        <w:t>causa de los derechos. En varias ocasiones he impugnado -y lo hago de nuevo-</w:t>
        <w:br/>
        <w:t xml:space="preserve"> este falso dilema, que pone en riesgo el Estado de Derecho y  los  derechos</w:t>
        <w:br/>
        <w:t>fundamentales, con agravio o peligro para todos.</w:t>
        <w:br/>
        <w:br/>
        <w:t>13.   Para favorecer  sus  excesos,  las  tiranías  “clásicas”  -permítaseme</w:t>
        <w:br/>
        <w:t>calificarlas así-que  abrumaron  a  muchos  países  de  nuestro  hemisferio,</w:t>
        <w:br/>
        <w:t>invocaron motivos de seguridad nacional, soberanía,  paz  pública.  Con  ese</w:t>
        <w:br/>
        <w:t>razonamiento  escribieron  su  capítulo  en   la   historia.   En   aquellas</w:t>
        <w:br/>
        <w:t>invocaciones había  un  manifiesto  componente  ideológico;  atrás  operaban</w:t>
        <w:br/>
        <w:t>intereses poderosos. Otras  formas  de  autoritarismo,  más  de  esta  hora,</w:t>
        <w:br/>
        <w:t>invocan la seguridad pública, la lucha contra la delincuencia, para  imponer</w:t>
        <w:br/>
        <w:t>restricciones a los derechos y justificar el menoscabo de la  libertad.  Con</w:t>
        <w:br/>
        <w:t>un  discurso   sesgado,   atribuyen   la   inseguridad   a   las   garantías</w:t>
        <w:br/>
        <w:t>constitucionales y, en suma, al propio Estado de Derecho, a la democracia  y</w:t>
        <w:br/>
        <w:t>a la libertad.</w:t>
        <w:br/>
        <w:br/>
        <w:t>14.   En este campo conviene analizar y valorar cualesquiera  conductas  que</w:t>
        <w:br/>
        <w:t>impliquen detrimento del derecho a la intimidad, no  para  desamparo  de  la</w:t>
        <w:br/>
        <w:t>sociedad  -que sería absurdo-, sino para garantía  de  sus  integrantes.  Ya</w:t>
        <w:br/>
        <w:t>señalamos que hay cauces, principios, y condiciones para la  restricción  de</w:t>
        <w:br/>
        <w:t>los derechos. Fuera de esos  cauces,  al  margen  de  esos  principios,  sin</w:t>
        <w:br/>
        <w:t>atención a esas condiciones,  sólo  el  autoritarismo  prospera.  El  “1984”</w:t>
        <w:br/>
        <w:t>orwelliano no ha  quedado  atrás,  aunque  el  calendario  diga  otra  cosa.</w:t>
        <w:br/>
        <w:t>Pudiera encontrarse adelante.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       Sergio García Ramírez</w:t>
        <w:br/>
        <w:t xml:space="preserve">                       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VOTO RAZONADO DEL JUEZ AD HOC ROBERTO DE FIGUEIREDO CALDAS CON RELACIÓN A</w:t>
        <w:br/>
        <w:t xml:space="preserve">   LA SENTENCIA DE LA CORTE INTERAMERICANA DE DERECHOS HUMANOS EN EL CASO</w:t>
        <w:br/>
        <w:t xml:space="preserve">                         ESCHER Y OTROS VS. BRASIL,</w:t>
        <w:br/>
        <w:t xml:space="preserve">                       EMITIDA EL 6 DE JULIO DE 2009.</w:t>
        <w:br/>
        <w:br/>
        <w:br/>
        <w:t xml:space="preserve">   1. Presento este voto razonado, concurrente de modo general en  cuanto  a</w:t>
        <w:br/>
        <w:t xml:space="preserve">      las conclusiones de  la  Corte,  con  dos  objetivos  principales.  El</w:t>
        <w:br/>
        <w:t xml:space="preserve">      primero es señalar mi entendimiento personal relativo a algunos  temas</w:t>
        <w:br/>
        <w:t xml:space="preserve">      puntuales examinados por la sentencia, con los  cuales  concuerdo.  El</w:t>
        <w:br/>
        <w:t xml:space="preserve">      segundo es manifestar una fundamentación divergente – disidente  –  en</w:t>
        <w:br/>
        <w:t xml:space="preserve">      cuanto a  la  conclusión  sobre  la  extemporaneidad  del  escrito  de</w:t>
        <w:br/>
        <w:t xml:space="preserve">      solicitudes, argumentos y pruebas, por parte de los representantes  de</w:t>
        <w:br/>
        <w:t xml:space="preserve">      las víctimas, aún cuando a la Corte no se le haya aplicado los efectos</w:t>
        <w:br/>
        <w:t xml:space="preserve">      derivados de aquella declaración,  recibiéndolo  como  oportuno,  como</w:t>
        <w:br/>
        <w:t xml:space="preserve">      totalmente aprovechable.</w:t>
        <w:br/>
        <w:br/>
        <w:t xml:space="preserve">   2. En cuanto al mérito  de  derecho  discutido,  estoy  completamente  de</w:t>
        <w:br/>
        <w:t xml:space="preserve">      acuerdo  con  los  propios  términos  de  la   sentencia,   construida</w:t>
        <w:br/>
        <w:t xml:space="preserve">      colegiadamente.</w:t>
        <w:br/>
        <w:br/>
        <w:br/>
        <w:t xml:space="preserve">               I – Oportunidad – plazo vencido en día no hábil</w:t>
        <w:br/>
        <w:t xml:space="preserve">                   se prorroga para el siguiente día hábil</w:t>
        <w:br/>
        <w:br/>
        <w:br/>
        <w:t xml:space="preserve">   3.  La  Corte  consideró  extemporánea,  por  un  día  de   retraso,   la</w:t>
        <w:br/>
        <w:t xml:space="preserve">      presentación,  el  7.4.2008  (lunes),  del  escrito  de   solicitudes,</w:t>
        <w:br/>
        <w:t xml:space="preserve">      argumentos y pruebas, por parte de los representantes de las víctimas.</w:t>
        <w:br/>
        <w:t xml:space="preserve">      Eso porque la Secretaría de la Corte probó que el escrito original  de</w:t>
        <w:br/>
        <w:t xml:space="preserve">      la demanda y sus anexos fueron recibidos por el representante,  Centro</w:t>
        <w:br/>
        <w:t xml:space="preserve">      de Justicia Global, el día 6.2.2008, de modo que el plazo de dos meses</w:t>
        <w:br/>
        <w:t xml:space="preserve">      previsto en el artículo 36 del Reglamento de la Corte[209]  se  habría</w:t>
        <w:br/>
        <w:t xml:space="preserve">      expirado el 6.4.2008 (domingo).</w:t>
        <w:br/>
        <w:br/>
        <w:t xml:space="preserve">   4. El Reglamento de la Corte es silencioso en cuanto a la forma de conteo</w:t>
        <w:br/>
        <w:t xml:space="preserve">      de los plazos. Algo que se tiene que diferenciar es el tamaño  de  los</w:t>
        <w:br/>
        <w:t xml:space="preserve">      plazos (que está previsto) de su conteo (que no está previsto).</w:t>
        <w:br/>
        <w:br/>
        <w:t xml:space="preserve">   5. Como también no hay previsión de conteo en días hábiles y  no  hábiles</w:t>
        <w:br/>
        <w:t xml:space="preserve">      en su Reglamento –y porque el  artículo  2.21  del  Reglamento  define</w:t>
        <w:br/>
        <w:t xml:space="preserve">      “mes”  como  “mes  calendario”[210]–,  la  Corte   concluyó   que   la</w:t>
        <w:br/>
        <w:t xml:space="preserve">      presentación del escrito de  solicitudes,  argumentos  y  pruebas  fue</w:t>
        <w:br/>
        <w:t xml:space="preserve">      extemporánea, pero lo admitió por liberalidad,  lo  que  podría  abrir</w:t>
        <w:br/>
        <w:t xml:space="preserve">      cuestionamientos, en razón de la claridad del  dispositivo,  redactado</w:t>
        <w:br/>
        <w:t xml:space="preserve">      por la propia Corte, que expresa la improrrogabilidad de ese plazo.  Y</w:t>
        <w:br/>
        <w:t xml:space="preserve">      lo hizo a la luz de la circunstancia, de que los procedimientos de  la</w:t>
        <w:br/>
        <w:t xml:space="preserve">      Corte no están sujetos a las mismas formalidades  judiciales  internas</w:t>
        <w:br/>
        <w:t xml:space="preserve">      de los países y también, porque consideró razonable el atraso de  sólo</w:t>
        <w:br/>
        <w:t xml:space="preserve">      un día,  no  habiendo  sido  afectados  la  seguridad  jurídica  y  el</w:t>
        <w:br/>
        <w:t xml:space="preserve">      equilibrio procesal de las partes.</w:t>
        <w:br/>
        <w:br/>
        <w:t xml:space="preserve">   6. En contraposición, entiendo perfectamente oportuno el escrito.</w:t>
        <w:br/>
        <w:br/>
        <w:t xml:space="preserve">   7. Para que quede más claro, aunque la mayoría de la Corte haya entendido</w:t>
        <w:br/>
        <w:t xml:space="preserve">      que el escrito fue extemporáneo, lo aceptó como  oportuno  para  todos</w:t>
        <w:br/>
        <w:t xml:space="preserve">      los fines de derecho, lo que, al final, coincide con mi entendimiento.</w:t>
        <w:br/>
        <w:br/>
        <w:t xml:space="preserve">   8. Sin embargo, vislumbro la necesidad de registrar  esta  fundamentación</w:t>
        <w:br/>
        <w:t xml:space="preserve">      para que el tema pueda volver a debate en un futuro proceso y  que  la</w:t>
        <w:br/>
        <w:t xml:space="preserve">      jurisprudencia no se apacigüe en este sentido, concessa venia, ya  que</w:t>
        <w:br/>
        <w:t xml:space="preserve">      sería adecuado considerar oportuna  la  presentación  del  escrito  de</w:t>
        <w:br/>
        <w:t xml:space="preserve">      solicitudes,  argumentos  y  pruebas  de  los  representantes  de  las</w:t>
        <w:br/>
        <w:t xml:space="preserve">      víctimas y  de  cualquiera  de  las  partes  que  estén  en  situación</w:t>
        <w:br/>
        <w:t xml:space="preserve">      semejante.</w:t>
        <w:br/>
        <w:br/>
        <w:t xml:space="preserve">   9. Un primer aspecto a argumentar es que, en regla general, el conteo  de</w:t>
        <w:br/>
        <w:t xml:space="preserve">      los plazos debe tener inicio en el día hábil subsiguiente (dies a  quo</w:t>
        <w:br/>
        <w:t xml:space="preserve">      non computatur in termino). Los plazos mayores, en meses  o  años,  se</w:t>
        <w:br/>
        <w:t xml:space="preserve">      cuentan por la unidad correspondiente al  día  calendario  en  que  se</w:t>
        <w:br/>
        <w:t xml:space="preserve">      inició el plazo, como acuerdo para  simplificar  el  conteo  para  las</w:t>
        <w:br/>
        <w:t xml:space="preserve">      partes y para el Poder Judicial. Por ejemplo, si el  plazo  inicia  un</w:t>
        <w:br/>
        <w:t xml:space="preserve">      día 5, vencerá en el día 5 de la respectiva unidad de tiempo mes o mes-</w:t>
        <w:br/>
        <w:t xml:space="preserve">      año. Esto no se discute.  La  primera  cuestión  es:  cuándo  se  debe</w:t>
        <w:br/>
        <w:t xml:space="preserve">      iniciar el plazo, si el mismo día del recibimiento de la  notificación</w:t>
        <w:br/>
        <w:t xml:space="preserve">      por la parte o al día siguiente.</w:t>
        <w:br/>
        <w:br/>
        <w:t xml:space="preserve">  10. Un segundo aspecto se refiere al día  de  vencimiento  de  los  plazos</w:t>
        <w:br/>
        <w:t xml:space="preserve">      procesales, que en la regla general es por la  inclusión  del  día  de</w:t>
        <w:br/>
        <w:t xml:space="preserve">      vencimiento (dies ad quem computatur in termino)  y  que  se  debe  de</w:t>
        <w:br/>
        <w:t xml:space="preserve">      prorrogar hasta el subsiguiente día hábil, en  los  casos  en  que  el</w:t>
        <w:br/>
        <w:t xml:space="preserve">      término final ocurra en día no hábil  (es  decir,  feriado  o  fin  de</w:t>
        <w:br/>
        <w:t xml:space="preserve">      semana, día no hábil). Eso independientemente de que el plazo  sea  en</w:t>
        <w:br/>
        <w:t xml:space="preserve">      días, meses o años.</w:t>
        <w:br/>
        <w:br/>
        <w:t xml:space="preserve">  11. Inclusive para los plazos de caducidad, cuyo conteo clásico no admitía</w:t>
        <w:br/>
        <w:t xml:space="preserve">      prorrogación, o sea, si venciera en día no hábil no se extendía  hasta</w:t>
        <w:br/>
        <w:t xml:space="preserve">      el siguiente día hábil, sino que  se  anticipaba  para  el  día  hábil</w:t>
        <w:br/>
        <w:t xml:space="preserve">      anterior, la solución actual es de prorrogación hasta  el  primer  día</w:t>
        <w:br/>
        <w:t xml:space="preserve">      hábil. Es la comprensión de que el  proceso  debe  ser  únicamente  un</w:t>
        <w:br/>
        <w:t xml:space="preserve">      instrumento, no  un  fin  en  sí  mismo,  y  que  debe  ser  sencillo,</w:t>
        <w:br/>
        <w:t xml:space="preserve">      especialmente para las partes.</w:t>
        <w:br/>
        <w:br/>
        <w:t xml:space="preserve">  12. Si el Reglamento es omiso al respecto – y lo es  intencionalmente,  en</w:t>
        <w:br/>
        <w:t xml:space="preserve">      verdadero silencio elocuente, para evitar la redundancia y no  innovar</w:t>
        <w:br/>
        <w:t xml:space="preserve">      el  derecho  interno  de  los  Estados  bajo  su  jurisdicción  –  las</w:t>
        <w:br/>
        <w:t xml:space="preserve">      legislaciones nacionales no lo son. Aunque silencioso el Reglamento al</w:t>
        <w:br/>
        <w:t xml:space="preserve">      respecto, que nada prevé en cuanto al día de inicio y  de  vencimiento</w:t>
        <w:br/>
        <w:t xml:space="preserve">      del plazo para recurrir, no se debe  concluir  por  la  interpretación</w:t>
        <w:br/>
        <w:t xml:space="preserve">      restrictiva, de vencimiento en fin  de  semana,  cuando  la  Corte  ni</w:t>
        <w:br/>
        <w:t xml:space="preserve">      siquiera funciona regularmente. Exigir la anticipación del plazo  para</w:t>
        <w:br/>
        <w:t xml:space="preserve">      el día hábil anterior  es  igualmente  una  restricción  indeseable  e</w:t>
        <w:br/>
        <w:t xml:space="preserve">      inaceptable para el amplio derecho de defensa de las partes.</w:t>
        <w:br/>
        <w:br/>
        <w:t xml:space="preserve">  13. Por una razón lógica, el vencimiento del plazo sólo puede darse en día</w:t>
        <w:br/>
        <w:t xml:space="preserve">      hábil, en que las partes puedan utilizar cualquiera de los  medios  de</w:t>
        <w:br/>
        <w:t xml:space="preserve">      recibimiento  de  solicitudes  previstos  y  que  el   Tribunal   esté</w:t>
        <w:br/>
        <w:t xml:space="preserve">      trabajando normalmente.  Se  tiene  conocimiento  de  que  esta  Corte</w:t>
        <w:br/>
        <w:t xml:space="preserve">      mantiene un funcionario disponible para recibir escritos  durante  los</w:t>
        <w:br/>
        <w:t xml:space="preserve">      siete días de la semana y las veinticuatro horas del día, pero ésta no</w:t>
        <w:br/>
        <w:t xml:space="preserve">      es una circunstancia de la cual todos los litigantes sepan o  que  sea</w:t>
        <w:br/>
        <w:t xml:space="preserve">      ampliamente divulgada normativamente, incluso porque este servicio  en</w:t>
        <w:br/>
        <w:t xml:space="preserve">      los tribunales en general sirven  apenas  para  medidas  urgentes  con</w:t>
        <w:br/>
        <w:t xml:space="preserve">      posibles pérdidas de objeto de las demandas. Aun así, el hecho es  que</w:t>
        <w:br/>
        <w:t xml:space="preserve">      el Tribunal no trabaja normalmente el domingo, como  recayó  el  plazo</w:t>
        <w:br/>
        <w:t xml:space="preserve">      ahora discutido, y no da continuación a los escritos, siendo  de  poca</w:t>
        <w:br/>
        <w:t xml:space="preserve">      importancia si éstos son recibidos en día no hábil o en el  siguiente.</w:t>
        <w:br/>
        <w:t xml:space="preserve">      También, es interesante valerse del antiguo principio de conteo, según</w:t>
        <w:br/>
        <w:t xml:space="preserve">      el cual dies dominicius non  est  juridicus  (el  día  domingo  no  es</w:t>
        <w:br/>
        <w:t xml:space="preserve">      jurídico, no es día de trabajo judicial). Así que, es razonable que se</w:t>
        <w:br/>
        <w:t xml:space="preserve">      pueda esperar hasta el día siguiente, cuando, al final, los servidores</w:t>
        <w:br/>
        <w:t xml:space="preserve">      y jueces de la Corte podrán tener contacto útil con la  solicitud,  no</w:t>
        <w:br/>
        <w:t xml:space="preserve">      incurriendo en cualquier atraso sustancial para la marcha procesal.</w:t>
        <w:br/>
        <w:br/>
        <w:t xml:space="preserve">  14. Al examinar el  Reglamento  de  la  Corte,  aunque  rápidamente  pueda</w:t>
        <w:br/>
        <w:t xml:space="preserve">      parecer  que  el  carácter  enfático  de  la  palabra  “improrrogable”</w:t>
        <w:br/>
        <w:t xml:space="preserve">      expresamente prevista en el artículo 36 – antes transcrito en  el  pie</w:t>
        <w:br/>
        <w:t xml:space="preserve">      de página – se refiera  al  vencimiento  (dies  ad  quem)  del  plazo,</w:t>
        <w:br/>
        <w:t xml:space="preserve">      erigiéndose en verdadero obstáculo a la prorrogación cuando recaiga en</w:t>
        <w:br/>
        <w:t xml:space="preserve">      feriado, en verdad esta  interpretación  es  insostenible,  porque  es</w:t>
        <w:br/>
        <w:t xml:space="preserve">      incoherente con el sistema procesal  continental,  y  también  con  el</w:t>
        <w:br/>
        <w:t xml:space="preserve">      universal.</w:t>
        <w:br/>
        <w:br/>
        <w:t xml:space="preserve">  15. Aquel vernáculo “improrrogable” significa que el  plazo  no  debe  ser</w:t>
        <w:br/>
        <w:t xml:space="preserve">      alargado por acuerdo de las partes o liberalidad de la Corte (a no ser</w:t>
        <w:br/>
        <w:t xml:space="preserve">      en casos excepcionalísimos que no vienen al caso discurrir), por  ser,</w:t>
        <w:br/>
        <w:t xml:space="preserve">      según  la  clasificación  de  Chiovenda[211],  plazo  de  la   especie</w:t>
        <w:br/>
        <w:t xml:space="preserve">      “perentorio en sentido estricto”[212], que resulta  en  la  preclusión</w:t>
        <w:br/>
        <w:t xml:space="preserve">      absoluta y no admite dilación.</w:t>
        <w:br/>
        <w:br/>
        <w:t xml:space="preserve">  16. Solamente son perentorios e improrrogables  los  plazos  para  actuar,</w:t>
        <w:br/>
        <w:t xml:space="preserve">      contestar e ingresar en la relación procesal como parte, correctamente</w:t>
        <w:br/>
        <w:t xml:space="preserve">      previstos en el Reglamento de la  Corte  como  improrrogables  en  los</w:t>
        <w:br/>
        <w:t xml:space="preserve">      artículos 36 (ingreso autónomo de las víctimas o sus representantes) y</w:t>
        <w:br/>
        <w:t xml:space="preserve">      38 del Reglamento (contestación por el Estado).</w:t>
        <w:br/>
        <w:br/>
        <w:t xml:space="preserve">  17. No se puede confundir el tamaño o dimensión del plazo  (en  número  de</w:t>
        <w:br/>
        <w:t xml:space="preserve">      horas, días, meses o años) con  su  cómputo  (cuándo  empieza,  cuándo</w:t>
        <w:br/>
        <w:t xml:space="preserve">      termina, cuándo se posterga). El cómputo tiene  reglas  universalmente</w:t>
        <w:br/>
        <w:t xml:space="preserve">      aceptadas hace siglos, que remontan a los orígenes  de  los  brocardos</w:t>
        <w:br/>
        <w:t xml:space="preserve">      latinos (al menos desde el Derecho  Romano  clásico,  iniciado  en  el</w:t>
        <w:br/>
        <w:t xml:space="preserve">      siglo I de la Era Cristiana).  Posteriormente,  los  brocardos  fueron</w:t>
        <w:br/>
        <w:t xml:space="preserve">      compilados, en el siglo XI de la Edad Media[213],  y  sobrevivieron  a</w:t>
        <w:br/>
        <w:t xml:space="preserve">      los tiempos y permanecen fuertes y vigorosos como reglas probadas  por</w:t>
        <w:br/>
        <w:t xml:space="preserve">      la experiencia.</w:t>
        <w:br/>
        <w:br/>
        <w:t xml:space="preserve">  18. De ahí transcurren las siguientes máximas  y  expresiones  consagradas</w:t>
        <w:br/>
        <w:t xml:space="preserve">      que componen normas legales en diversos ordenamientos jurídicos, tales</w:t>
        <w:br/>
        <w:t xml:space="preserve">      como:</w:t>
        <w:br/>
        <w:br/>
        <w:t xml:space="preserve">      a) dies a quo non computatur in termino (el día de inicio no se</w:t>
        <w:br/>
        <w:t xml:space="preserve">      computa en el plazo);</w:t>
        <w:br/>
        <w:t xml:space="preserve">      b) dies ad quem computatur in termino (el día final se computa en el</w:t>
        <w:br/>
        <w:t xml:space="preserve">      plazo);</w:t>
        <w:br/>
        <w:t xml:space="preserve">      c) dies dominicus non est juridicus[214] (el día domingo no es</w:t>
        <w:br/>
        <w:t xml:space="preserve">      jurídico o hábil para el tribunal);</w:t>
        <w:br/>
        <w:t xml:space="preserve">      d) dies non (abreviatura de dies non juridicus)[215] (día no hábil o</w:t>
        <w:br/>
        <w:t xml:space="preserve">      día no jurídico);</w:t>
        <w:br/>
        <w:t xml:space="preserve">      e) dies feriati[216] (feriado)</w:t>
        <w:br/>
        <w:t xml:space="preserve">      f) dies utiles[217] (día hábil).</w:t>
        <w:br/>
        <w:br/>
        <w:br/>
        <w:t xml:space="preserve">  19. Se concluye fácilmente, por la secuencia  de  los  antiguos  brocardos</w:t>
        <w:br/>
        <w:t xml:space="preserve">      transcriptos, que el conteo que se hace  en  el  presente  proceso  es</w:t>
        <w:br/>
        <w:t xml:space="preserve">      universalmente aceptado y utilizado,  es  decir,  tradicional.  Y,  en</w:t>
        <w:br/>
        <w:t xml:space="preserve">      favor de la seguridad jurídica que esta propia Corte tanto predica, es</w:t>
        <w:br/>
        <w:t xml:space="preserve">      fundamental que se siga la  tradición,  incluso  porque,  como  ya  se</w:t>
        <w:br/>
        <w:t xml:space="preserve">      demostró, el término “improrrogable” es  dirigido  al  juez  y  a  las</w:t>
        <w:br/>
        <w:t xml:space="preserve">      partes, no es una regla de conteo del plazo.</w:t>
        <w:br/>
        <w:br/>
        <w:t xml:space="preserve">  20. También resulta importante observar, que el derecho interno de  varios</w:t>
        <w:br/>
        <w:t xml:space="preserve">      países del mundo  tiene  preceptos  normativos  de  conteo  de  plazos</w:t>
        <w:br/>
        <w:t xml:space="preserve">      judiciales que sedimentan los brocardos latinos, inclusive en  lo  que</w:t>
        <w:br/>
        <w:t xml:space="preserve">      respecta a cuando el día de vencimiento del plazo  ocurre  en  día  no</w:t>
        <w:br/>
        <w:t xml:space="preserve">      hábil: por derecho natural,  lógico,  consecuente,  fluido,  debe  ser</w:t>
        <w:br/>
        <w:t xml:space="preserve">      transferido para el próximo día hábil.</w:t>
        <w:br/>
        <w:br/>
        <w:t xml:space="preserve">  21. El hecho es que aquellos antiguos brocardos  acabaron  por  incorporar</w:t>
        <w:br/>
        <w:t xml:space="preserve">      verdaderos principios procesales de conteo de  plazo,  los  cuales  se</w:t>
        <w:br/>
        <w:t xml:space="preserve">      manifiestan    en    reglas    comunes     universales,     inspiradas</w:t>
        <w:br/>
        <w:t xml:space="preserve">      contemporáneamente en el Derecho Procesal italiano, referencia  de  la</w:t>
        <w:br/>
        <w:t xml:space="preserve">      mayoría de los códigos procesales  nacionales.  Para  ejemplificar  la</w:t>
        <w:br/>
        <w:t xml:space="preserve">      mencionada actualidad, basta recordar el “Codice di Procedura  Civile”</w:t>
        <w:br/>
        <w:t xml:space="preserve">      (Código de Proceso Civil italiano) en vigor, de 1940, en su  clarísimo</w:t>
        <w:br/>
        <w:t xml:space="preserve">      artículo 155[218]:</w:t>
        <w:br/>
        <w:br/>
        <w:t xml:space="preserve">      Art. 155. (Computo dei termini)</w:t>
        <w:br/>
        <w:t xml:space="preserve">      Nel computo dei termini a giorni o ad ore, si escludono  il  giorno  o</w:t>
        <w:br/>
        <w:t xml:space="preserve">      l’ora iniziali.</w:t>
        <w:br/>
        <w:t xml:space="preserve">      Per il computo dei termini a mesi o ad anni, si osserva il  calendario</w:t>
        <w:br/>
        <w:t xml:space="preserve">      comune. I giorni festivi si computano nel termine.</w:t>
        <w:br/>
        <w:t xml:space="preserve">      Se il giorno di scadenza è festivo, la scadenza è prorogata di diritto</w:t>
        <w:br/>
        <w:t xml:space="preserve">      al primo giorno seguente non festivo.</w:t>
        <w:br/>
        <w:t xml:space="preserve">      [resaltados agregados]</w:t>
        <w:br/>
        <w:br/>
        <w:t xml:space="preserve">  22. Las mismas reglas son seguidas incluso cuando se trata  de  plazos  de</w:t>
        <w:br/>
        <w:t xml:space="preserve">      prescripciones, respecto de los cuales había tradicionalmente un mayor</w:t>
        <w:br/>
        <w:t xml:space="preserve">      cuidado normativo en no prorrogarlo, de acuerdo con el artículo  2.963</w:t>
        <w:br/>
        <w:t xml:space="preserve">      del Codice Civile (Código Civil italiano), en el sentido de, cuando se</w:t>
        <w:br/>
        <w:t xml:space="preserve">      trata de plazo vencido en día no hábil, postergarlo para el  siguiente</w:t>
        <w:br/>
        <w:t xml:space="preserve">      día hábil.</w:t>
        <w:br/>
        <w:br/>
        <w:t xml:space="preserve">  23. Por lo  tanto,  la  regla  general  es  aplicable  para  todo  tipo  y</w:t>
        <w:br/>
        <w:t xml:space="preserve">      periodicidad de plazo, sea en unidad hora, día, mes o año. En cuanto a</w:t>
        <w:br/>
        <w:t xml:space="preserve">      los plazos mayores, en meses o años, contados por  calendario,  existe</w:t>
        <w:br/>
        <w:t xml:space="preserve">      alguna divergencia entre las reglas sobre el conteo  del  día  inicial</w:t>
        <w:br/>
        <w:t xml:space="preserve">      del plazo, si el del recibimiento de la notificación o  el  siguiente,</w:t>
        <w:br/>
        <w:t xml:space="preserve">      pero no hay divergencia en cuanto al día de  vencimiento.  Se  destaca</w:t>
        <w:br/>
        <w:t xml:space="preserve">      que los dictámenes en cuanto al conteo de los plazos en meses  o  años</w:t>
        <w:br/>
        <w:t xml:space="preserve">      “[s]i el día de vencimiento es feriado, el vencimiento  es  prorrogado</w:t>
        <w:br/>
        <w:t xml:space="preserve">      de derecho al primer día siguiente que no sea feriado”.</w:t>
        <w:br/>
        <w:br/>
        <w:t xml:space="preserve">  24. Además a título ilustrativo y de apoyo, el derecho interno del  Estado</w:t>
        <w:br/>
        <w:t xml:space="preserve">      de origen de la demanda, Brasil, también sigue las mismas  reglas.  La</w:t>
        <w:br/>
        <w:t xml:space="preserve">      sistemática adoptada por el Código de  Proceso  Civil  brasileño  está</w:t>
        <w:br/>
        <w:t xml:space="preserve">      presente en su artículo 184, § 1º[219], cuando expresa: “Se  considera</w:t>
        <w:br/>
        <w:t xml:space="preserve">      prorrogado el plazo hasta el primer día hábil si el vencimiento cae en</w:t>
        <w:br/>
        <w:t xml:space="preserve">      un día feriado”.</w:t>
        <w:br/>
        <w:br/>
        <w:t xml:space="preserve">  25. Aleatoriamente, para comprobar la seguridad jurídica  del  sistema  de</w:t>
        <w:br/>
        <w:t xml:space="preserve">      conteo, se hace una rápida incursión en el  derecho  interno  de  otro</w:t>
        <w:br/>
        <w:t xml:space="preserve">      país, Perú, que se indica como ejemplo:</w:t>
        <w:br/>
        <w:br/>
        <w:t xml:space="preserve">      Código Civil de Perú:</w:t>
        <w:br/>
        <w:t xml:space="preserve">      Artículo 183.- Reglas para cómputo del plazo</w:t>
        <w:br/>
        <w:t xml:space="preserve">      El plazo se computa de acuerdo al calendario  gregoriano,  conforme  a</w:t>
        <w:br/>
        <w:t xml:space="preserve">      las siguientes reglas:</w:t>
        <w:br/>
        <w:t xml:space="preserve">      1.- El plazo señalado por días se computa por  días  naturales,  salvo</w:t>
        <w:br/>
        <w:t xml:space="preserve">      que la ley o el  acto  jurídico  establezcan  que  se  haga  por  días</w:t>
        <w:br/>
        <w:t xml:space="preserve">      hábiles.</w:t>
        <w:br/>
        <w:t xml:space="preserve">      2.- El plazo señalado por meses se cumple en el mes del vencimiento  y</w:t>
        <w:br/>
        <w:t xml:space="preserve">      en el día de éste correspondiente a la fecha del mes inicial. Si en el</w:t>
        <w:br/>
        <w:t xml:space="preserve">      mes de vencimiento falta tal día, el plazo se cumple el último día  de</w:t>
        <w:br/>
        <w:t xml:space="preserve">      dicho mes.</w:t>
        <w:br/>
        <w:t xml:space="preserve">      3.- El plazo señalado por años se rige por las reglas que establece el</w:t>
        <w:br/>
        <w:t xml:space="preserve">      inciso 2.</w:t>
        <w:br/>
        <w:t xml:space="preserve">      4.- El plazo excluye el día inicial e incluye el día del vencimiento.</w:t>
        <w:br/>
        <w:t xml:space="preserve">      5.- El plazo cuyo último día sea inhábil, vence el  primer  día  hábil</w:t>
        <w:br/>
        <w:t xml:space="preserve">      siguiente. [resaltados agregados]</w:t>
        <w:br/>
        <w:br/>
        <w:br/>
        <w:t xml:space="preserve">  26. Para finalizar, es importante percibir que la regla  así  interpretada</w:t>
        <w:br/>
        <w:t xml:space="preserve">      es más elástica y flexible, pero más segura, y en tesis  aprovecha  al</w:t>
        <w:br/>
        <w:t xml:space="preserve">      interés de todas las partes litigantes ante  esta  Corte  –  víctimas,</w:t>
        <w:br/>
        <w:t xml:space="preserve">      representantes, Comisión y Estados – y resulta de  la  comprensión  de</w:t>
        <w:br/>
        <w:t xml:space="preserve">      que el proceso, a pesar de relevante, es sólo el instrumento  para  la</w:t>
        <w:br/>
        <w:t xml:space="preserve">      aplicación del Derecho.</w:t>
        <w:br/>
        <w:br/>
        <w:t xml:space="preserve">  27. Los plazos procesales son meros coadyuvantes para que no ocurra atraso</w:t>
        <w:br/>
        <w:t xml:space="preserve">      en la solución del litigio. Admitir el vencimiento de un plazo en  día</w:t>
        <w:br/>
        <w:t xml:space="preserve">      no hábil sería punir  a  la  parte  que  ejercitó  una  interpretación</w:t>
        <w:br/>
        <w:t xml:space="preserve">      razonable del Reglamento de la Corte en favor de un cortísimo  espacio</w:t>
        <w:br/>
        <w:t xml:space="preserve">      de tiempo, insignificante, de hecho,  para  el  avance  de  la  marcha</w:t>
        <w:br/>
        <w:t xml:space="preserve">      procesal, incluso porque el Tribunal no  trabaja  normalmente  el  día</w:t>
        <w:br/>
        <w:t xml:space="preserve">      domingo.</w:t>
        <w:br/>
        <w:br/>
        <w:t xml:space="preserve">  28. En conclusión, el escrito de los representantes  de  las  víctimas  es</w:t>
        <w:br/>
        <w:t xml:space="preserve">      perfectamente oportuno porque el día de vencimiento del plazo  fue  un</w:t>
        <w:br/>
        <w:t xml:space="preserve">      domingo, día no hábil judicialmente, prorrogándose, por lo tanto, para</w:t>
        <w:br/>
        <w:t xml:space="preserve">      el día siguiente.</w:t>
        <w:br/>
        <w:br/>
        <w:t xml:space="preserve">            II – Posibilidad de alegar violaciones no examinadas</w:t>
        <w:br/>
        <w:t xml:space="preserve">          durante el procedimiento ante la Comisión Interamericana</w:t>
        <w:br/>
        <w:br/>
        <w:t xml:space="preserve">  29. El Estado alegó, en su contestación, que la argumentada  violación  al</w:t>
        <w:br/>
        <w:t xml:space="preserve">      artículo 28 de la Convención Americana (Cláusula Federal), que  consta</w:t>
        <w:br/>
        <w:t xml:space="preserve">      de la demanda de la Comisión, no puede ser examinada en  razón  de  no</w:t>
        <w:br/>
        <w:t xml:space="preserve">      haber sido suscitada  anteriormente,  durante  el  procedimiento  ante</w:t>
        <w:br/>
        <w:t xml:space="preserve">      aquella misma Comisión, y también porque  el  mencionado  precepto  no</w:t>
        <w:br/>
        <w:t xml:space="preserve">      establece ningún derecho o libertad, sólo reglas de  interpretación  y</w:t>
        <w:br/>
        <w:t xml:space="preserve">      de aplicación de la Convención Americana.</w:t>
        <w:br/>
        <w:br/>
        <w:t xml:space="preserve">  30. Además de las bien fundadas razones  de  la  sentencia,  concluyó  por</w:t>
        <w:br/>
        <w:t xml:space="preserve">      agregar  algunos  elementos  concurrentes  con  la  admisión  de   los</w:t>
        <w:br/>
        <w:t xml:space="preserve">      alegatos, aunque no fueron suscitados anteriormente, desde que el tema</w:t>
        <w:br/>
        <w:t xml:space="preserve">      jurídico haya sido de alguna forma abordado y debatido.</w:t>
        <w:br/>
        <w:br/>
        <w:t xml:space="preserve">  31. El Estado alegó también  que  la  violación  del  artículo  28  de  la</w:t>
        <w:br/>
        <w:t xml:space="preserve">      Convención Americana (Cláusula Federal) fue  incluida  en  la  demanda</w:t>
        <w:br/>
        <w:t xml:space="preserve">      sólo en función de una afirmación sobre la dificultad de  comunicación</w:t>
        <w:br/>
        <w:t xml:space="preserve">      con el Estado de Paraná durante una reunión de trabajo relacionada con</w:t>
        <w:br/>
        <w:t xml:space="preserve">      el cumplimiento de recomendaciones del  Informe  de  Fondo  nº  14/07,</w:t>
        <w:br/>
        <w:t xml:space="preserve">      ocurrida ante la Comisión.</w:t>
        <w:br/>
        <w:br/>
        <w:t xml:space="preserve">  32. La sentencia de la  Corte,  con  la  cual  se  está  completamente  de</w:t>
        <w:br/>
        <w:t xml:space="preserve">      acuerdo, es de no admitir la  argumentación  porque:  1)  la  Comisión</w:t>
        <w:br/>
        <w:t xml:space="preserve">      tiene independencia y autonomía  para  definir  los  contornos  de  la</w:t>
        <w:br/>
        <w:t xml:space="preserve">      demanda; 2) la inclusión en la demanda del supuesto incumplimiento por</w:t>
        <w:br/>
        <w:t xml:space="preserve">      parte de Brasil del artículo 28 de la Convención cuando el  mencionado</w:t>
        <w:br/>
        <w:t xml:space="preserve">      dispositivo constó del Informe de Fondo nº 14/07 de la Comisión no  es</w:t>
        <w:br/>
        <w:t xml:space="preserve">      contraria a la Convención Americana o al Reglamento de la Comisión; 3)</w:t>
        <w:br/>
        <w:t xml:space="preserve">      durante el trámite de  la  demanda  ante  la  Corte,  Brasil  tuvo  la</w:t>
        <w:br/>
        <w:t xml:space="preserve">      oportunidad de defenderse en cuanto a la alegada violación,  quedando,</w:t>
        <w:br/>
        <w:t xml:space="preserve">      pues, incólume, el derecho de defensa; y  4)  de  conformidad  con  el</w:t>
        <w:br/>
        <w:t xml:space="preserve">      artículo 62.3 de  la  Convención,  la  Corte  tiene  competencia  para</w:t>
        <w:br/>
        <w:t xml:space="preserve">      analizar el incumplimiento de los dispositivos  independientemente  de</w:t>
        <w:br/>
        <w:t xml:space="preserve">      su  naturaleza  jurídica  (obligación  general,  derecho  o  norma  de</w:t>
        <w:br/>
        <w:t xml:space="preserve">      interpretación).</w:t>
        <w:br/>
        <w:br/>
        <w:t xml:space="preserve">  33.  Particularmente,  agregaría   el   fundamento   suscitado   por   los</w:t>
        <w:br/>
        <w:t xml:space="preserve">      representantes de las víctimas, a saber: la Corte tiene la facultad de</w:t>
        <w:br/>
        <w:t xml:space="preserve">      examinar violaciones de artículos de la Convención no alegados por las</w:t>
        <w:br/>
        <w:t xml:space="preserve">      partes fundada, además de la Convención, en el  principio  iura  novit</w:t>
        <w:br/>
        <w:t xml:space="preserve">      curia, el cual ya fue adoptado en otras ocasiones por la Corte[220]  y</w:t>
        <w:br/>
        <w:t xml:space="preserve">      de su consecuente principio judicial da mihi factum dabo tibi jus ([la</w:t>
        <w:br/>
        <w:t xml:space="preserve">      parte] dame el hecho y [yo, el juez,] le daré el derecho).</w:t>
        <w:br/>
        <w:br/>
        <w:t xml:space="preserve">  34. El principio iura novit curia es clásico. Además  de  ser  máxima  del</w:t>
        <w:br/>
        <w:t xml:space="preserve">      Derecho Romano, encontró incluso en Aristóteles  (384  a.C.-322  a.C.)</w:t>
        <w:br/>
        <w:t xml:space="preserve">      una clara previsión, una predicción, una antelación. En la apertura de</w:t>
        <w:br/>
        <w:t xml:space="preserve">      su obra “Retórica”, en la cual el filósofo explica la atribución de un</w:t>
        <w:br/>
        <w:t xml:space="preserve">      abogado, la posición de un juez y el propósito de  las  promulgaciones</w:t>
        <w:br/>
        <w:t xml:space="preserve">      legales, él crítica la retórica, la valorización exacerbada de  lo  no</w:t>
        <w:br/>
        <w:t xml:space="preserve">      esencial en detrimento de  los  hechos  relevantes  para  la  decisión</w:t>
        <w:br/>
        <w:t xml:space="preserve">      judicial. Obsérvese como se aplica con perfección  el  principio  iura</w:t>
        <w:br/>
        <w:t xml:space="preserve">      novit curia y la da mihi factum dabo  tibi  jus,  otra  máxima  latina</w:t>
        <w:br/>
        <w:t xml:space="preserve">      consecuente de la primera. En la opinión aristotélica, está totalmente</w:t>
        <w:br/>
        <w:t xml:space="preserve">      dentro de la competencia del  juez  decidir  sobre  la  importancia  o</w:t>
        <w:br/>
        <w:t xml:space="preserve">      irrelevancia, sobre la justicia o injusticia de un hecho sin tomar sus</w:t>
        <w:br/>
        <w:t xml:space="preserve">      instrucciones a partir de los litigantes.</w:t>
        <w:br/>
        <w:br/>
        <w:t xml:space="preserve">  35. Calamandrei, al examinar el dispositivo  concerniente  al  presupuesto</w:t>
        <w:br/>
        <w:t xml:space="preserve">      formal del recurso de casación, que exige la indicación  del  precepto</w:t>
        <w:br/>
        <w:t xml:space="preserve">      legal que fundamenta la apelación[221] fue ponderado al  admitir[222]:</w:t>
        <w:br/>
        <w:t xml:space="preserve">      “[...] indicación que puede también faltar cuando las normas  violadas</w:t>
        <w:br/>
        <w:t xml:space="preserve">      resulten igualmente identificables dado  el  desenvolvimiento  de  las</w:t>
        <w:br/>
        <w:t xml:space="preserve">      censuras o cuando la violación se refiera a  principios  generales  no</w:t>
        <w:br/>
        <w:t xml:space="preserve">      formulados en un artículo”.</w:t>
        <w:br/>
        <w:br/>
        <w:t xml:space="preserve">  36. El sistema universal de derechos humanos hace mucho erigió el  derecho</w:t>
        <w:br/>
        <w:t xml:space="preserve">      a un proceso  judicial  sencillo,  equivalente  a  una  protección  al</w:t>
        <w:br/>
        <w:t xml:space="preserve">      ciudadano contra  procesos  y  recursos  intrincados,  complejos  para</w:t>
        <w:br/>
        <w:t xml:space="preserve">      defensores públicos y abogados populares, de difícil comprensión  para</w:t>
        <w:br/>
        <w:t xml:space="preserve">      la persona común que está  bajo  la  jurisdicción,  para  aquella  que</w:t>
        <w:br/>
        <w:t xml:space="preserve">      raramente trae una causa a juicio, todo en el marco de la garantía  al</w:t>
        <w:br/>
        <w:t xml:space="preserve">      acceso a la justicia y al recurso (proceso) efectivo.</w:t>
        <w:br/>
        <w:br/>
        <w:t xml:space="preserve">  37. También es claro que la ley puede  establecer  presupuestos  generales</w:t>
        <w:br/>
        <w:t xml:space="preserve">      para recursos, pero el rigor excesivo que  restringe  su  observancia,</w:t>
        <w:br/>
        <w:t xml:space="preserve">      además de aquellas restricciones expresas en ley, no atenderá  siempre</w:t>
        <w:br/>
        <w:t xml:space="preserve">      al debido acceso a la  justicia,  particularmente  porque  las  clases</w:t>
        <w:br/>
        <w:t xml:space="preserve">      menos favorecidas de la  sociedad,  que  indudablemente  tienen  mayor</w:t>
        <w:br/>
        <w:t xml:space="preserve">      dificultad en la contratación de los mejores abogados, que dominan  la</w:t>
        <w:br/>
        <w:t xml:space="preserve">      compleja y cada vez más especializada técnica  procesal,  quedarán  en</w:t>
        <w:br/>
        <w:t xml:space="preserve">      amplia  desventaja.  Esta  desigualdad  real  se  manifiesta   en   el</w:t>
        <w:br/>
        <w:t xml:space="preserve">      impedimento concreto al acceso a la justicia  y  a  la  sencillez  del</w:t>
        <w:br/>
        <w:t xml:space="preserve">      recurso.</w:t>
        <w:br/>
        <w:br/>
        <w:t xml:space="preserve">  38. A su vez, el sistema regional interamericano plasmó en la  Declaración</w:t>
        <w:br/>
        <w:t xml:space="preserve">      Americana de los Derechos y Deberes del Hombre  de  1948,  letras  muy</w:t>
        <w:br/>
        <w:t xml:space="preserve">      claras en cuanto al  derecho  al  proceso  sencillo  y  breve,  en  su</w:t>
        <w:br/>
        <w:t xml:space="preserve">      artículo XVIII[223].</w:t>
        <w:br/>
        <w:br/>
        <w:t xml:space="preserve">  39. En la misma  línea,  el  sentido  de  la  Convención  Americana  sobre</w:t>
        <w:br/>
        <w:t xml:space="preserve">      Derechos Humanos (Pacto de San  José  de  Costa  Rica),  que  quedaría</w:t>
        <w:br/>
        <w:t xml:space="preserve">      violada en su artículo 25[224] si la argumentación no  fuese  aceptada</w:t>
        <w:br/>
        <w:t xml:space="preserve">      por el motivo alegado por el Estado.</w:t>
        <w:br/>
        <w:br/>
        <w:t xml:space="preserve">  40. Por lo tanto, se debe aceptar la sugerencia de la Comisión en torno al</w:t>
        <w:br/>
        <w:t xml:space="preserve">      artículo 28 de la Convención Americana (Cláusula Federal),  por  otras</w:t>
        <w:br/>
        <w:t xml:space="preserve">      razones además de las ya indicadas por la Corte las  cuales  son:  los</w:t>
        <w:br/>
        <w:t xml:space="preserve">      principios de la iura novit curia y del su consecuente da mihi  factum</w:t>
        <w:br/>
        <w:t xml:space="preserve">      dabo tibi jus,  así  como  en  respeto  al  mandamiento  de  la  norma</w:t>
        <w:br/>
        <w:t xml:space="preserve">      convencional antes reproducida (artículo 25 – protección  judicial,  o</w:t>
        <w:br/>
        <w:t xml:space="preserve">      más específicamente, derecho a un proceso sencillo y rápido).</w:t>
        <w:br/>
        <w:br/>
        <w:t xml:space="preserve">    III – Obligación de publicar la sentencia en los sitios electrónicos</w:t>
        <w:br/>
        <w:t xml:space="preserve">               de la Unión y del Gobierno del Estado de Paraná</w:t>
        <w:br/>
        <w:br/>
        <w:t xml:space="preserve">  41. Merece realce la innovación de la Corte  repetida  en  esta  decisión,</w:t>
        <w:br/>
        <w:t xml:space="preserve">      como medida de satisfacción y búsqueda de garantía de  no  repetición,</w:t>
        <w:br/>
        <w:t xml:space="preserve">      la obligación impuesta a Brasil de publicar íntegramente el  contenido</w:t>
        <w:br/>
        <w:t xml:space="preserve">      de esta sentencia en sitios electrónicos de la Unión y del  Estado  de</w:t>
        <w:br/>
        <w:t xml:space="preserve">      Paraná en la red mundial de computadoras (internet).</w:t>
        <w:br/>
        <w:br/>
        <w:t xml:space="preserve">  42. Es una forma sencilla, de bajo costo financiero,  y  de  mejor  y  más</w:t>
        <w:br/>
        <w:t xml:space="preserve">      amplia divulgación que las onerosas publicaciones en  periódicos,  las</w:t>
        <w:br/>
        <w:t xml:space="preserve">      cuales se puede pensar en sustituirlas en futuras decisiones.</w:t>
        <w:br/>
        <w:br/>
        <w:t xml:space="preserve">  43. Se trata, efectivamente,  de  un  recurso  plenamente  ajustado  a  la</w:t>
        <w:br/>
        <w:t xml:space="preserve">      contemporaneidad, que amplía el alcance de la reparación moral  a  las</w:t>
        <w:br/>
        <w:t xml:space="preserve">      víctimas y promueve de modo más eficaz el desestímulo a la  repetición</w:t>
        <w:br/>
        <w:t xml:space="preserve">      de conductas y omisiones  semejantes  a  las  que  resultaron  en  las</w:t>
        <w:br/>
        <w:t xml:space="preserve">      violaciones reconocidas en el caso concreto,  teniendo  en  cuenta  la</w:t>
        <w:br/>
        <w:t xml:space="preserve">      facilitación del acceso a los términos de la decisión de la Corte.</w:t>
        <w:br/>
        <w:br/>
        <w:t xml:space="preserve">  44. Siendo evidente que el acceso a la red mundial de computadoras es cada</w:t>
        <w:br/>
        <w:t xml:space="preserve">      vez más frecuente y proporcionado a las personas de todo el mundo, las</w:t>
        <w:br/>
        <w:t xml:space="preserve">      deliberaciones de la Corte no podrían prescindir de  considerar  entre</w:t>
        <w:br/>
        <w:t xml:space="preserve">      sus medidas de satisfacción y búsqueda de no repetición la  imposición</w:t>
        <w:br/>
        <w:t xml:space="preserve">      que se estableció en este caso.</w:t>
        <w:br/>
        <w:br/>
        <w:t xml:space="preserve">  45. Es innegable la potencia del carácter pedagógico de la sentencia y  la</w:t>
        <w:br/>
        <w:t xml:space="preserve">      más rápida circulación, en razón de la velocidad no sólo  del  acceso,</w:t>
        <w:br/>
        <w:t xml:space="preserve">      como también de la distribución de la información en la red mundial de</w:t>
        <w:br/>
        <w:t xml:space="preserve">      computadoras, además de la facilidad del cumplimiento de la mencionada</w:t>
        <w:br/>
        <w:t xml:space="preserve">      obligación por el Estado.</w:t>
        <w:br/>
        <w:br/>
        <w:t xml:space="preserve">      III.a. En cuanto al período en que la sentencia deberá estar publicada</w:t>
        <w:br/>
        <w:t>en internet.</w:t>
        <w:br/>
        <w:br/>
        <w:br/>
        <w:t xml:space="preserve">  46. En cuanto al período en que la sentencia  deberá  estar  publicada  en</w:t>
        <w:br/>
        <w:t xml:space="preserve">      internet, la Corte prefirió dejarlo  abierto,  confiando  en  el  buen</w:t>
        <w:br/>
        <w:t xml:space="preserve">      criterio de la ejecución por parte del Estado,  a  lo  que  adherimos.</w:t>
        <w:br/>
        <w:t xml:space="preserve">      Pero queda el registro en este voto como forma sugestiva de  actuación</w:t>
        <w:br/>
        <w:t xml:space="preserve">      promotora de la  ciudadanía,  de  la  democracia  y  de  los  derechos</w:t>
        <w:br/>
        <w:t xml:space="preserve">      humanos,  que  la  sentencia  quede  publicada  al  menos   hasta   su</w:t>
        <w:br/>
        <w:t xml:space="preserve">      cumplimiento total por parte del Estado, o en un plazo mayor, pudiendo</w:t>
        <w:br/>
        <w:t xml:space="preserve">      ser (a) igual a la duración de este proceso para ser juzgado,  contado</w:t>
        <w:br/>
        <w:t xml:space="preserve">      desde la fecha del primer hecho violatorio  hasta  la  publicación  de</w:t>
        <w:br/>
        <w:t xml:space="preserve">      esta sentencia, o (b) por tiempo mayor indefinido. Todo ello como  una</w:t>
        <w:br/>
        <w:t xml:space="preserve">      facultad para la demostración de un mayor compromiso del Estado con la</w:t>
        <w:br/>
        <w:t xml:space="preserve">      promoción de los derechos humanos.</w:t>
        <w:br/>
        <w:br/>
        <w:t xml:space="preserve">  47.  Aunque  entienda  que   las   decisiones   judiciales   deben   tener</w:t>
        <w:br/>
        <w:t xml:space="preserve">      disposiciones claras, delimitadas y objetivas, no dejando margen  para</w:t>
        <w:br/>
        <w:t xml:space="preserve">      tergiversaciones por parte de los ejecutados, tal como  se  extrae  de</w:t>
        <w:br/>
        <w:t xml:space="preserve">      las lecciones inolvidables del Juez Antônio Augusto Cançado  Trindade,</w:t>
        <w:br/>
        <w:t xml:space="preserve">      ex presidente de este Tribunal, ya sea cuando habla en  superación  de</w:t>
        <w:br/>
        <w:t xml:space="preserve">      la  idea  tradicional  de  la  cláusula  facultativa  de  jurisdicción</w:t>
        <w:br/>
        <w:t xml:space="preserve">      obligatoria, o cuando discurre sobre “la compétence de la  compétence”</w:t>
        <w:br/>
        <w:t xml:space="preserve">      (la competencia de la competencia), en aquello en que predica que  las</w:t>
        <w:br/>
        <w:t xml:space="preserve">      cortes deben reducir  el  campo  de  discreción  en  la  ejecución  de</w:t>
        <w:br/>
        <w:t xml:space="preserve">      sentencias  hasta  la  completa  satisfacción  de   la   determinación</w:t>
        <w:br/>
        <w:t xml:space="preserve">      judicial, reduciéndose, así, las posibilidades de que las  ejecuciones</w:t>
        <w:br/>
        <w:t xml:space="preserve">      sean frustradas por los Estados. Por confiar que en el  presente  caso</w:t>
        <w:br/>
        <w:t xml:space="preserve">      hay indicativos de cumplimiento amplio, adherimos a la unanimidad.</w:t>
        <w:br/>
        <w:br/>
        <w:t xml:space="preserve">      III.b. En cuanto a la forma y al lugar de publicación</w:t>
        <w:br/>
        <w:br/>
        <w:t xml:space="preserve">  48. Igualmente en cuanto a la forma de divulgación en internet y en cuanto</w:t>
        <w:br/>
        <w:t xml:space="preserve">      al lugar de publicación (en cuál sitio y de cuál órgano  público),  la</w:t>
        <w:br/>
        <w:t xml:space="preserve">      Corte prefirió no establecerlo directamente, confiada en que el Estado</w:t>
        <w:br/>
        <w:t xml:space="preserve">      sabrá mejor indicar para potenciar el alcance de  la  información,  lo</w:t>
        <w:br/>
        <w:t xml:space="preserve">      que será analizado posteriormente por la Corte en la  supervisión  del</w:t>
        <w:br/>
        <w:t xml:space="preserve">      cumplimiento de la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                                              Roberto Figueiredo Caldas</w:t>
        <w:br/>
        <w:t xml:space="preserve">                                 Juez Ad Hoc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br/>
        <w:br/>
        <w:t>-----------------------</w:t>
        <w:br/>
        <w:t>[1]   Conforme a lo dispuesto en el  artículo  72.2  del  Reglamento  de  la</w:t>
        <w:br/>
        <w:t>Corte Interamericana que entró en vigor el  24  de  marzo  de  2009,  “[l]os</w:t>
        <w:br/>
        <w:t>casos en curso se continuarán tramitando conforme a este Reglamento, con  la</w:t>
        <w:br/>
        <w:t>excepción de aquellos casos en que se haya convocado a audiencia al  momento</w:t>
        <w:br/>
        <w:t>de  entrada  en  vigor  del  presente  Reglamento,   los   cuales   seguirán</w:t>
        <w:br/>
        <w:t>tramitándose conforme a las disposiciones del Reglamento anterior”.  De  ese</w:t>
        <w:br/>
        <w:t>modo, el  Reglamento  de  la  Corte  mencionado  en  la  presente  Sentencia</w:t>
        <w:br/>
        <w:t>corresponde al instrumento aprobado por  el  Tribunal  en  su  XLIX  Período</w:t>
        <w:br/>
        <w:t>Ordinario de Sesiones, celebrado del 16  al  25  de  noviembre  de  2000,  y</w:t>
        <w:br/>
        <w:t>reformado  parcialmente  por  la  Corte  en  su  LXI  Período  Ordinario  de</w:t>
        <w:br/>
        <w:t>Sesiones, celebrado del 20 de noviembre al 4 de diciembre de 2003.</w:t>
        <w:br/>
        <w:t>[2]   La  demanda  de  la  Comisión  fue  transmitida  al  Estado  y  a  los</w:t>
        <w:br/>
        <w:t>representantes por la Secretaría de la Corte el 30 de enero de 2008.  En  la</w:t>
        <w:br/>
        <w:t>misma fecha se informó al Estado que podía designar un juez ad hoc para  que</w:t>
        <w:br/>
        <w:t>participara en la consideración del presente caso. Al respecto, la  Comisión</w:t>
        <w:br/>
        <w:t>Interamericana había remitido, el 24 de enero de 2008, el  escrito  titulado</w:t>
        <w:br/>
        <w:t>“Posición de la Comisión Interamericana de Derechos Humanos sobre la  figura</w:t>
        <w:br/>
        <w:t>del juez ad hoc”. El escrito original de la demanda con  sus  anexos  fueron</w:t>
        <w:br/>
        <w:t>recibidos vía courier por el Estado y los representantes el 6 de febrero  de</w:t>
        <w:br/>
        <w:t>2008, siendo esa  la  fecha  de  notificación,  tal  y  como  fue  informado</w:t>
        <w:br/>
        <w:t>oportunamente por la Secretaría al Estado. El 24 de marzo de 2008, luego  de</w:t>
        <w:br/>
        <w:t>una prórroga concedida por la Corte, el Estado designó al señor  Roberto  de</w:t>
        <w:br/>
        <w:t>Figueiredo Caldas como juez ad hoc.</w:t>
        <w:br/>
        <w:br/>
        <w:t>[3]   Cfr.  Caso  Escher  y  otros  Vs.  Brasil.  Convocatoria  a  Audiencia</w:t>
        <w:br/>
        <w:t>Pública. Resolución de la Presidenta de la Corte Interamericana de  Derechos</w:t>
        <w:br/>
        <w:t>Humanos de 8 de octubre de 2008, Punto Resolutivo primero.</w:t>
        <w:br/>
        <w:t>[4]   Cfr.  Caso  Escher  y  otros  Vs.  Brasil.  Convocatoria  a  Audiencia</w:t>
        <w:br/>
        <w:t>Pública, supra nota 3, Punto Resolutivo cuarto.</w:t>
        <w:br/>
        <w:br/>
        <w:t>[5]     A esta audiencia comparecieron: a) por la  Comisión  Interamericana:</w:t>
        <w:br/>
        <w:t>Juan Pablo Albán Alencastro, Lilly Ching Soto y Leonardo Alvarado,  asesores</w:t>
        <w:br/>
        <w:t>legales; b) por los  representantes:  James  Cavallaro,  Andressa  Caldas  y</w:t>
        <w:br/>
        <w:t>Luciana Silva Garcia de Justiça Global, y Josinaldo da  Silva  Veiga  de  la</w:t>
        <w:br/>
        <w:t>Rede Nacional dos Advogados Populares, y c) por el Estado:  Embajador  Tadeu</w:t>
        <w:br/>
        <w:t>Valadares, Embajador Sérgio Augusto de  Abreu  e  Lima,  Ministra  Ana  Lucy</w:t>
        <w:br/>
        <w:t>Gentil Cabral Peterson, Consejera  Márcia  Maria  Adorno  Cavalcanti  Ramos,</w:t>
        <w:br/>
        <w:t>Secretaria Camila Serrano Giunchetti y las asesoras  internacionales  de  la</w:t>
        <w:br/>
        <w:t>Secretaría  Especial  de  Derechos  Humanos  Cristina  Timponi  Cambiaghi  y</w:t>
        <w:br/>
        <w:t>Bartira Ramos Nagado.</w:t>
        <w:br/>
        <w:br/>
        <w:t>[6]   En su escrito de observaciones a la prueba  para  mejor  resolver  los</w:t>
        <w:br/>
        <w:t>representantes incluyeron alegatos sobre los argumentos presentados  por  el</w:t>
        <w:br/>
        <w:t>Estado. Brasil solicitó que dichos alegatos no fueran  considerados  por  la</w:t>
        <w:br/>
        <w:t>Corte, en tanto dicha ocasión no era una  nueva  oportunidad  procesal  para</w:t>
        <w:br/>
        <w:t>ello.  Al  respecto,  el  Tribunal  sólo  considerará  del  escrito  de  los</w:t>
        <w:br/>
        <w:t>representantes, como lo señala el Estado,  lo  relativo  a  la  prueba  para</w:t>
        <w:br/>
        <w:t>mejor resolver solicitada. Posteriormente,  el  30  de  junio  de  2009  los</w:t>
        <w:br/>
        <w:t>representantes presentaron un escrito con anexos referentes a  documentos  a</w:t>
        <w:br/>
        <w:t>los que, según afirmaron, no  habían  tenido  acceso  en  la  época  de  los</w:t>
        <w:br/>
        <w:t>hechos. El 1º de julio de 2009, siguiendo instrucciones  de  la  Presidenta,</w:t>
        <w:br/>
        <w:t>la Secretaría aclaró a los representantes que dichas pruebas ya habían  sido</w:t>
        <w:br/>
        <w:t>aportadas anteriormente al expediente del presente caso con la  contestación</w:t>
        <w:br/>
        <w:t>de la demanda y con el escrito de solicitudes  y  argumentos.  Asimismo,  se</w:t>
        <w:br/>
        <w:t>informó que los alegatos que constaban en  el  escrito  de  referencia  eran</w:t>
        <w:br/>
        <w:t>extemporáneos, razón por la cual no serían  admitidos  por  la  Corte.  Cfr.</w:t>
        <w:br/>
        <w:t>Nota de la Secretaría CDH.: 12.353/114 de 1 de julio de 2009 (Expediente  de</w:t>
        <w:br/>
        <w:t>fondo, Tomo IV, folio 1991).</w:t>
        <w:br/>
        <w:br/>
        <w:t>[7]   Dicho escrito fue presentado por Adriana Lacombe Coiro, Cesar  Augusto</w:t>
        <w:br/>
        <w:t>Moacyr R. Beck, Gabriela Reis Paiva Monteiro,  Isabela  de  Araújo  Redisch,</w:t>
        <w:br/>
        <w:t>Maria Luiza Brandão Mortiz Atem, Marília Aguiar Monteiro,  Nathalia  Andrada</w:t>
        <w:br/>
        <w:t>de Sarvat, Roberta Santos Lixa y Thiago Silva de Castro Tostes.</w:t>
        <w:br/>
        <w:t>[8]   Los artículos 26.1 y 36.1 del Reglamento establecen:</w:t>
        <w:br/>
        <w:br/>
        <w:br/>
        <w:t xml:space="preserve">   Artículo 26. Presentación de escritos.</w:t>
        <w:br/>
        <w:t xml:space="preserve">   1. La demanda, su contestación, el escrito de solicitudes, argumentos  y</w:t>
        <w:br/>
        <w:t xml:space="preserve">   pruebas y los demás escritos dirigidos a  la  Corte  podrán  presentarse</w:t>
        <w:br/>
        <w:t xml:space="preserve">   personalmente, vía courier, facsimilar, télex, correo o  cualquier  otro</w:t>
        <w:br/>
        <w:t xml:space="preserve">   medio  generalmente  utilizado.  En  el  caso  del  envío   por   medios</w:t>
        <w:br/>
        <w:t xml:space="preserve">   electrónicos, los documentos originales, así  como  la  prueba  que  los</w:t>
        <w:br/>
        <w:t xml:space="preserve">   acompañe, deberán ser remitidos a más tardar, en el plazo de siete días.</w:t>
        <w:br/>
        <w:br/>
        <w:br/>
        <w:t xml:space="preserve">   Artículo 36. Escrito de solicitudes, argumentos y pruebas.</w:t>
        <w:br/>
        <w:t xml:space="preserve">   1. Notificada la demanda a la presunta víctima,  sus  familiares  o  sus</w:t>
        <w:br/>
        <w:t xml:space="preserve">   representantes debidamente acreditados, estos  dispondrán  de  un  plazo</w:t>
        <w:br/>
        <w:t xml:space="preserve">   improrrogable de 2 meses para presentar autónomamente  a  la  Corte  sus</w:t>
        <w:br/>
        <w:t xml:space="preserve">   solicitudes, argumentos y pruebas.</w:t>
        <w:br/>
        <w:br/>
        <w:t>[9]    Cfr.  Caso  Las  Palmeras  Vs.  Colombia.  Excepciones  Preliminares.</w:t>
        <w:br/>
        <w:t>Sentencia de 4 de febrero de 2000. Serie C No. 67, párr. 34;  Caso  Gabriela</w:t>
        <w:br/>
        <w:t>Perozo y otros Vs. Venezuela.  Resolución  de  la  Presidenta  de  la  Corte</w:t>
        <w:br/>
        <w:t>Interamericana de Derechos Humanos de 18  de  marzo  de  2008,  Considerando</w:t>
        <w:br/>
        <w:t>séptimo; Caso Castañeda Gutman Vs. México. Excepciones Preliminares,  Fondo,</w:t>
        <w:br/>
        <w:t>Reparaciones y Costas. Sentencia de 6 de agosto de 2008. Serie  C  No.  184,</w:t>
        <w:br/>
        <w:t>párr. 39, y Caso Tristán Donoso Vs.  Panamá.  Excepción  Preliminar,  Fondo,</w:t>
        <w:br/>
        <w:t>Reparaciones y Costas. Sentencia de 27 de enero de 2009. Serie  C  No.  193,</w:t>
        <w:br/>
        <w:t>párr. 15.</w:t>
        <w:br/>
        <w:br/>
        <w:t>[10]  Cfr. Caso Castañeda Gutman, supra nota 9, párr.  39,  y  Caso  Tristán</w:t>
        <w:br/>
        <w:t>Donoso, supra nota 9, párr. 15.</w:t>
        <w:br/>
        <w:br/>
        <w:t>[11]  Cfr. infra nota 190.</w:t>
        <w:br/>
        <w:t>[12]  Cfr. Control de Legalidad en el Ejercicio de las  Atribuciones  de  la</w:t>
        <w:br/>
        <w:t>Comisión Interamericana de Derechos Humanos (Arts.  41  y  44  a  51  de  la</w:t>
        <w:br/>
        <w:t>Convención Americana sobre Derechos Humanos).  Opinión  Consultiva  OC-19/05</w:t>
        <w:br/>
        <w:t>del 28 de noviembre de 2005. Serie A No.  19,  Punto  Resolutivo  primero  y</w:t>
        <w:br/>
        <w:t>Caso Castañeda Gutman, supra nota 9, párr. 40.</w:t>
        <w:br/>
        <w:br/>
        <w:t>[13]  Cfr. Control de Legalidad en el Ejercicio de las  Atribuciones  de  la</w:t>
        <w:br/>
        <w:t>Comisión Interamericana de Derechos Humanos (Arts.  41  y  44  a  51  de  la</w:t>
        <w:br/>
        <w:t>Convención  Americana  sobre  Derechos  Humanos),  supra  nota   12,   Punto</w:t>
        <w:br/>
        <w:t>Resolutivo segundo y Caso Castañeda Gutman, supra nota 9, párr. 40.</w:t>
        <w:br/>
        <w:br/>
        <w:t>[14]  Cfr. Control de Legalidad en el Ejercicio de las  Atribuciones  de  la</w:t>
        <w:br/>
        <w:t>Comisión Interamericana de Derechos Humanos (Arts.  41  y  44  a  51  de  la</w:t>
        <w:br/>
        <w:t>Convención  Americana  sobre  Derechos  Humanos),  supra  nota   12,   Punto</w:t>
        <w:br/>
        <w:t>Resolutivo tercero y Caso Castañeda Gutman, supra nota 9, párr. 40.</w:t>
        <w:br/>
        <w:br/>
        <w:t>[15]  Cfr. Caso Velásquez Rodríguez Vs. Honduras. Excepciones  Preliminares.</w:t>
        <w:br/>
        <w:t>Sentencia de 26 de junio de 1987. Serie C No. 1, párr.  29;  Caso  Castañeda</w:t>
        <w:br/>
        <w:t>Gutman, supra nota 9, párr. 40, y  Caso  Bayarri  Vs.  Argentina.  Excepción</w:t>
        <w:br/>
        <w:t>Preliminar, Fondo, Reparaciones y Costas. Sentencia  de  30  de  octubre  de</w:t>
        <w:br/>
        <w:t>2008. Serie C No. 187, párr. 28.</w:t>
        <w:br/>
        <w:br/>
        <w:t>[16]  Cfr. Caso Trabajadores Cesados del Congreso (Aguado  Alfaro  y  otros)</w:t>
        <w:br/>
        <w:t>Vs. Perú. Excepciones Preliminares, Fondo, Reparaciones y Costas.  Sentencia</w:t>
        <w:br/>
        <w:t>de 24 de Noviembre de 2006. Serie C No.  158,  párr.  66;  Caso  del  Pueblo</w:t>
        <w:br/>
        <w:t>Saramaka. Vs.  Surinam.  Excepciones  Preliminares,  Fondo,  Reparaciones  y</w:t>
        <w:br/>
        <w:t>Costas. Sentencia de 28 de noviembre de 2007. Serie C No.172,  párrs.  32  y</w:t>
        <w:br/>
        <w:t>40, y Caso Castañeda Gutman, supra nota 9, párr. 40.</w:t>
        <w:br/>
        <w:br/>
        <w:t>[17]  Cfr. Caso Trabajadores Cesados del Congreso (Aguado Alfaro  y  otros),</w:t>
        <w:br/>
        <w:t>supra nota 16, párr. 66; Caso del Pueblo Saramaka, supra nota 16, párr.  32,</w:t>
        <w:br/>
        <w:t>y Caso Castañeda Gutman, supra nota 9, párr. 42.</w:t>
        <w:br/>
        <w:t>[18]  Cfr. Caso Velásquez Rodríguez, supra nota 15, párr. 88;  Caso  Ríos  y</w:t>
        <w:br/>
        <w:t>otros  Vs.  Venezuela.  Excepciones  Preliminares,  Fondo,  Reparaciones   y</w:t>
        <w:br/>
        <w:t>Costas. Sentencia de 28 de enero de 2009. Serie C No. 194, párr. 37, y  Caso</w:t>
        <w:br/>
        <w:t>Perozo y otros Vs. Venezuela. Excepciones Preliminares, Fondo,  Reparaciones</w:t>
        <w:br/>
        <w:t>y Costas. Sentencia de 28 de enero de 2009. Serie C No. 195, párr. 42.</w:t>
        <w:br/>
        <w:br/>
        <w:t>[19]  Cfr. Caso Velásquez Rodríguez, supra nota 15, párr. 91;  Caso  Ríos  y</w:t>
        <w:br/>
        <w:t>otros, supra nota 18, párr. 37, y Caso Perozo y otros, supra nota 18,  párr.</w:t>
        <w:br/>
        <w:t>42.</w:t>
        <w:br/>
        <w:br/>
        <w:t>[20]  El recurso denominado embargos de declaração  es  un  medio  meramente</w:t>
        <w:br/>
        <w:t>aclaratorio que no implica la revisión del fondo de  la  decisión  objetada.</w:t>
        <w:br/>
        <w:t>Procede en caso de existir en la resolución  judicial  recurrida  oscuridad,</w:t>
        <w:br/>
        <w:t>contradicción,  u  omisión  sobre  un  punto  que  debió   ser   objeto   de</w:t>
        <w:br/>
        <w:t>pronunciamiento. Este recurso es analizado y juzgado  por  el  mismo  órgano</w:t>
        <w:br/>
        <w:t>que dictó la decisión impugnada. Código  de  Proceso  Civil  (Expediente  de</w:t>
        <w:br/>
        <w:t>fondo, Tomo IV, folio 1852).</w:t>
        <w:br/>
        <w:br/>
        <w:t>[21]  Código de Proceso Civil, supra nota 20, folio 1828.  Art.  539.  Serán</w:t>
        <w:br/>
        <w:t>juzgados a través de recurso ordinario:</w:t>
        <w:br/>
        <w:br/>
        <w:br/>
        <w:t xml:space="preserve">   […] II – por el Superior Tribunal de Justicia:</w:t>
        <w:br/>
        <w:br/>
        <w:br/>
        <w:t xml:space="preserve">   a) los mandados de  segurança  decididos  en  única  instancia  por  los</w:t>
        <w:br/>
        <w:t xml:space="preserve">      Tribunales Regionales Federales o por los Tribunales de los Estados y</w:t>
        <w:br/>
        <w:t xml:space="preserve">      del  Distrito  Federal  y  Territorios,  cuando  la  decisión   fuere</w:t>
        <w:br/>
        <w:t xml:space="preserve">      denegatoria; […]</w:t>
        <w:br/>
        <w:t>[22]  Cfr. Peritaje rendido por Maria Thereza Rocha de  Assis  Moura  en  la</w:t>
        <w:br/>
        <w:t>audiencia pública celebrada  el  3  de  diciembre  de  2008  ante  la  Corte</w:t>
        <w:br/>
        <w:t>Interamericana de Derechos Humanos.</w:t>
        <w:br/>
        <w:t>[23]  Cfr. Acta  de  registro  y  apertura  de  los  autos  del  mandado  de</w:t>
        <w:br/>
        <w:t>segurança No. 83.486-6 (Expediente de anexos al  escrito  de  solicitudes  y</w:t>
        <w:br/>
        <w:t>argumentos, Anexo 2, folio 1007).</w:t>
        <w:br/>
        <w:t>[24]  Cfr. Acta de la audiencia de 14 de noviembre de 2001, celebrada  entre</w:t>
        <w:br/>
        <w:t>los representantes y el Estado ante la Comisión  Interamericana  (Expediente</w:t>
        <w:br/>
        <w:t>de anexos a la demanda, Tomo II, Apéndice 3, folios 928 y 931); escrito  del</w:t>
        <w:br/>
        <w:t>Estado presentado el 14 de noviembre de  2001  sobre  la  admisibilidad  del</w:t>
        <w:br/>
        <w:t>caso 12.353 (Expediente de anexos a la demanda, Tomo II, Apéndice  3,  folio</w:t>
        <w:br/>
        <w:t>934), y escrito de información adicional del  Estado  presentado  el  12  de</w:t>
        <w:br/>
        <w:t>octubre de 2005 sobre  la  admisibilidad  del  caso  12.353  (Expediente  de</w:t>
        <w:br/>
        <w:t>anexos a la demanda, Tomo II, Apéndice 3, folios 835 y 836).</w:t>
        <w:br/>
        <w:br/>
        <w:t>[25]    Escrito de información adicional del  Estado  presentado  el  12  de</w:t>
        <w:br/>
        <w:t>octubre de 2005, supra nota 24, folios 835 y 836.</w:t>
        <w:br/>
        <w:br/>
        <w:t>[26]  Cfr. Informe de  Admisibilidad  No.  18/06  de  2  de  marzo  de  2006</w:t>
        <w:br/>
        <w:t>(Expediente de anexos a la demanda, Tomo I, Apéndice 2, folio 43).</w:t>
        <w:br/>
        <w:br/>
        <w:t>[27]  Cfr. Decisión No. 4745 del Órgano Especial del  Tribunal  de  Justicia</w:t>
        <w:br/>
        <w:t>del estado  de  Paraná  de  6  de  octubre  de  2000,  en  el  marco  de  la</w:t>
        <w:br/>
        <w:t>investigación penal No. 82.561-5 (Expediente de anexos a  la  demanda,  Tomo</w:t>
        <w:br/>
        <w:t>I, Anexo 9, folios 99 y 100), y Decisión de la Segunda Cámara  Criminal  del</w:t>
        <w:br/>
        <w:t>Tribunal de Justicia del estado de Paraná de 14 de octubre de  2004,  en  el</w:t>
        <w:br/>
        <w:t>marco de la apelación criminal No. 153.894-1  (Expediente  de  anexos  a  la</w:t>
        <w:br/>
        <w:t>demanda, Tomo I, Anexo 10, folio 114).</w:t>
        <w:br/>
        <w:br/>
        <w:t>[28]  Cfr. Caso de los “Niños de la Calle” (Villagrán Morales y  otros)  Vs.</w:t>
        <w:br/>
        <w:t>Guatemala. Fondo. Sentencia de 19 de noviembre de  1999.  Serie  C  No.  63,</w:t>
        <w:br/>
        <w:t>párr. 222; Caso Ríos y otros, supra nota 18,  párr.  54,  y  Caso  Perozo  y</w:t>
        <w:br/>
        <w:t>otros, supra nota 18, párr. 65.</w:t>
        <w:br/>
        <w:t>[29]  De conformidad con el artículo 32.c  del  Reglamento  de  la  Comisión</w:t>
        <w:br/>
        <w:t>vigente  en  la  fecha  de  presentación  de  la  petición,  las   denuncias</w:t>
        <w:br/>
        <w:t>presentadas ante dicho órgano debían  incluir:  “la  indicación  del  Estado</w:t>
        <w:br/>
        <w:t>aludido  que  el  peticionario  considera  responsable,  por  acción  o  por</w:t>
        <w:br/>
        <w:t>omisión, de la violación de alguno de los derechos  humanos  consagrados  en</w:t>
        <w:br/>
        <w:t>la Convención Americana sobre Derechos Humanos, en el caso  de  los  Estados</w:t>
        <w:br/>
        <w:t>partes en ella, aunque no se haga  una  referencia  específica  al  artículo</w:t>
        <w:br/>
        <w:t>presuntamente  violado”.  Reglamento  de  la  Comisión   Interamericana   de</w:t>
        <w:br/>
        <w:t>Derechos Humanos aprobado en su 49º período de sesiones, en la sesión  660ª,</w:t>
        <w:br/>
        <w:t>celebrada el 8 de  abril  de  1980,  y  modificado  en  su  64º  período  de</w:t>
        <w:br/>
        <w:t>sesiones, en la sesión 840ª, celebrada el 7 de marzo  de  1985,  en  su  70º</w:t>
        <w:br/>
        <w:t>período de sesiones, en la sesión 938ª, celebrada el 29 de  junio  de  1987;</w:t>
        <w:br/>
        <w:t>en su 90º período de sesiones, en  la  sesión  1282ª,  celebrada  el  21  de</w:t>
        <w:br/>
        <w:t>septiembre de 1995, en su 92º período  extraordinario  de  sesiones,  en  la</w:t>
        <w:br/>
        <w:t>sesión  1311ª,  celebrada  el  3  de  mayo  de  1996,  en  su  96º   período</w:t>
        <w:br/>
        <w:t>extraordinario de sesiones, en la sesión 1354, celebrada el 25 de  abril  de</w:t>
        <w:br/>
        <w:t>1997, y en su 97º Período de Sesiones, en la sesión 1366,  celebrada  el  15</w:t>
        <w:br/>
        <w:t>de octubre de 1997.</w:t>
        <w:br/>
        <w:br/>
        <w:t>[30]  Cfr. Informe de Admisibilidad No. 18/06 de 2 de marzo de  2006,  supra</w:t>
        <w:br/>
        <w:t>nota 26, folio 51.</w:t>
        <w:br/>
        <w:br/>
        <w:t>[31]  Cfr. Escrito de alegatos de fondo del Estado, de 30  de  noviembre  de</w:t>
        <w:br/>
        <w:t>2006, en el caso 12.353  (Expediente  de  anexos  a  la  demanda,  Tomo  II,</w:t>
        <w:br/>
        <w:t>Apéndice 3, folios 712 a 714).</w:t>
        <w:br/>
        <w:br/>
        <w:t>[32]  Cfr. Nota de la Secretaría Ejecutiva de la Comisión Interamericana  de</w:t>
        <w:br/>
        <w:t>Derechos Humanos de 19 de abril de 2006 (Expediente de anexos a la  demanda,</w:t>
        <w:br/>
        <w:t>Tomo II, Apéndice 3, folio 810).</w:t>
        <w:br/>
        <w:t>[33]  Cfr. Informe de Admisibilidad No. 18/06 de 2 de marzo de  2006,  supra</w:t>
        <w:br/>
        <w:t>nota 26, folio 44.</w:t>
        <w:br/>
        <w:br/>
        <w:t>[34]  Cfr. Escrito de alegatos de fondo del Estado, de 30  de  noviembre  de</w:t>
        <w:br/>
        <w:t>2006, en el caso 12.353, supra nota 31, folios 722 y 723.</w:t>
        <w:br/>
        <w:br/>
        <w:t>[35]  Cfr. Caso  de  la  “Panel  Blanca”  (Paniagua  Morales  y  otros)  Vs.</w:t>
        <w:br/>
        <w:t>Guatemala. Reparaciones y Costas. Sentencia de 25 de mayo de 2001.  Serie  C</w:t>
        <w:br/>
        <w:t>No. 76, párr. 50; Caso Perozo y otros, supra  nota  18,  párr.  91,  y  Caso</w:t>
        <w:br/>
        <w:t>Kawas Fernández Vs. Honduras. Fondo, Reparaciones y Costas. Sentencia  de  3</w:t>
        <w:br/>
        <w:t>de abril de 2009. Serie C No. 196, párr. 36.</w:t>
        <w:br/>
        <w:br/>
        <w:t>[36]  Cfr. Caso de la “Panel Blanca” (Paniagua Morales y otros), supra  nota</w:t>
        <w:br/>
        <w:t>35, párr. 50; Caso Perozo y otros, supra nota 18, párr.  91,  y  Caso  Kawas</w:t>
        <w:br/>
        <w:t>Fernández, supra nota 35, párr. 36.</w:t>
        <w:br/>
        <w:br/>
        <w:t>[37]  Cfr. Nota de la Secretaría CDH.: 12.353/032 de  9  de  junio  de  2008</w:t>
        <w:br/>
        <w:t>(Expediente de fondo, Tomo II, folio 552).</w:t>
        <w:br/>
        <w:br/>
        <w:t>[38]    Cfr. Nota de la Secretaría CDH.: 12.353/014 de 10 de abril  de  2008</w:t>
        <w:br/>
        <w:t>(Expediente de fondo, Tomo I, folio 362).</w:t>
        <w:br/>
        <w:br/>
        <w:t>[39]     Cfr. Nota de la Secretaría CDH-12.353/016 de 10 de  abril  de  2008</w:t>
        <w:br/>
        <w:t>(Expediente de fondo, Tomo I, folio 366).</w:t>
        <w:br/>
        <w:br/>
        <w:t>[40]     Cfr. Comunicación de los representantes JG/RJ No. 074/08  de  5  de</w:t>
        <w:br/>
        <w:t>mayo de 2008 (Expediente de fondo, Tomo I, folio 375).</w:t>
        <w:br/>
        <w:br/>
        <w:t>[41]  Cfr. Notas de la Secretaría CDH.: 12.353/014 de 10 de abril de 2008  y</w:t>
        <w:br/>
        <w:t>CDH.: 12.353/019 de 6 de mayo de 2008 (Expediente de fondo, Tomo  I,  folios</w:t>
        <w:br/>
        <w:t>362 y 377).</w:t>
        <w:br/>
        <w:br/>
        <w:t>[42]  Los anexos que faltaban en dicha correspondencia eran los  siguientes:</w:t>
        <w:br/>
        <w:t>i) Anexo 8 – Documento del Poder Judicial del estado de Paraná,  composición</w:t>
        <w:br/>
        <w:t>de la Sección Judicial – Londrina; ii) Anexo 9 – Ley No.  13.115  de  14  de</w:t>
        <w:br/>
        <w:t>febrero de 2001, del estado de Paraná, y iii) Anexo 12 – Currículos  de  los</w:t>
        <w:br/>
        <w:t>peritos. Cfr. Nota de la Secretaría CDH.: 12.353/022 de 23 de mayo  de  2008</w:t>
        <w:br/>
        <w:t>(Expediente de fondo, Tomo II, folio 463).</w:t>
        <w:br/>
        <w:br/>
        <w:t>[43]   Cfr.  Nota de la Secretaría CDH.: 12.353/024 de 20 de  mayo  de  2008</w:t>
        <w:br/>
        <w:t>(Expediente de fondo, Tomo II, folio 476).</w:t>
        <w:br/>
        <w:br/>
        <w:t>[44]    Cfr. Comunicación de los representantes JG/RJ No.  063/08  de  7  de</w:t>
        <w:br/>
        <w:t>abril de 2008, recibida en la Secretaría de la Corte el 20 de mayo  de  2008</w:t>
        <w:br/>
        <w:t>(Expediente de fondo, Tomo II, folio 479).</w:t>
        <w:br/>
        <w:br/>
        <w:t>[45]  Cfr. Nota de la Secretaría CDH.: 12.353/027 de  23  de  mayo  de  2008</w:t>
        <w:br/>
        <w:t>(Expediente de fondo, Tomo II, folio 549).</w:t>
        <w:br/>
        <w:br/>
        <w:t>[46]  Cfr. Caso Baena Ricardo y otros  Vs.  Panamá.  Fondo,  Reparaciones  y</w:t>
        <w:br/>
        <w:t>Costas. Sentencia de 2 de febrero de 2001. Serie C No. 72,  párr.  71;  Caso</w:t>
        <w:br/>
        <w:t>Perozo y otros, supra nota 18, párr. 32, y Caso Kawas Fernández, supra  nota</w:t>
        <w:br/>
        <w:t>35, párr. 82.</w:t>
        <w:br/>
        <w:br/>
        <w:t>[47]  Cfr. Reglamento de la Corte. Artículo 2. Definiciones,  incisos  11  y</w:t>
        <w:br/>
        <w:t>21.</w:t>
        <w:br/>
        <w:br/>
        <w:t>[48]     En el caso Kimel, el Tribunal indicó que: “[e]n cuanto a la  demora</w:t>
        <w:br/>
        <w:t>de dos días de los representantes  en  la  presentación  de  su  escrito  de</w:t>
        <w:br/>
        <w:t>alegatos  finales,  la   Corte   tiene   presente   que,   conforme   a   su</w:t>
        <w:br/>
        <w:t>jurisprudencia, ‘las  formalidades  características  de  ciertas  ramas  del</w:t>
        <w:br/>
        <w:t>derecho interno no  rigen  en  el  derecho  internacional  de  los  derechos</w:t>
        <w:br/>
        <w:t>humanos, cuyo principal y determinante  cuidado  es  la  debida  y  completa</w:t>
        <w:br/>
        <w:t>protección de esos derechos’. Consecuentemente,  estima  que  el  mencionado</w:t>
        <w:br/>
        <w:t>retraso no significa un plazo excesivo que  justifique  el  rechazo  de  tal</w:t>
        <w:br/>
        <w:t>escrito, teniendo presente, además, que el acceso del individuo  al  Sistema</w:t>
        <w:br/>
        <w:t>Interamericano de  Protección  de  los  Derechos  Humanos  reviste  especial</w:t>
        <w:br/>
        <w:t>importancia para el esclarecimiento de los hechos y la determinación de  las</w:t>
        <w:br/>
        <w:t>eventuales reparaciones”. Caso Kimel vs. Argentina.  Fondo,  Reparaciones  y</w:t>
        <w:br/>
        <w:t>Costas. Sentencia de 2 de mayo de 2008 Serie C No. 177, párr. 12. Cfr.  Caso</w:t>
        <w:br/>
        <w:t>Reverón Trujillo Vs. Venezuela. Excepción Preliminar, Fondo, Reparaciones  y</w:t>
        <w:br/>
        <w:t>Costas. Sentencia de 30 de junio de 2009, Serie C No. 197,  párr.  13;  Caso</w:t>
        <w:br/>
        <w:t>Escué  Zapata  Vs.  Colombia.  Resolución  de  la  Corte  Interamericana  de</w:t>
        <w:br/>
        <w:t>Derechos Humanos de 20 de diciembre de 2006, Considerando  décimo;  Caso  de</w:t>
        <w:br/>
        <w:t>las  Masacres  de  Ituango  Vs.  Colombia.  Excepción   Preliminar,   Fondo,</w:t>
        <w:br/>
        <w:t>Reparaciones y Costas. Sentencia de 1 de julio de 2006.  Serie  C  No.  148,</w:t>
        <w:br/>
        <w:t>párr. 117, y Caso de la  “Panel  Blanca”  (Paniagua  Morales  y  otros)  Vs.</w:t>
        <w:br/>
        <w:t>Guatemala. Excepciones Preliminares. Sentencia  de  25  de  enero  de  1996.</w:t>
        <w:br/>
        <w:t>Serie C No. 23, párrs. 37 y 39.</w:t>
        <w:br/>
        <w:br/>
        <w:t>[49]  Dicha expresión corresponde, en las versiones en francés e inglés  del</w:t>
        <w:br/>
        <w:t>Reglamento,  a  “doivent  être  présentés”  y  a   “shall   be   submitted”,</w:t>
        <w:br/>
        <w:t>respectivamente.</w:t>
        <w:br/>
        <w:br/>
        <w:t>[50]  A fin de evitar eventuales interpretaciones ambiguas  de  este  plazo,</w:t>
        <w:br/>
        <w:t>el Reglamento de la Corte vigente a partir del 24 de marzo de 2009 dispone:</w:t>
        <w:br/>
        <w:br/>
        <w:br/>
        <w:t xml:space="preserve">   Artículo 27.1 Presentación de escritos.</w:t>
        <w:br/>
        <w:t xml:space="preserve">   La demanda, su contestación, el escrito  de  solicitudes,  argumentos  y</w:t>
        <w:br/>
        <w:t xml:space="preserve">   pruebas y los demás escritos dirigidos a  la  Corte  podrán  presentarse</w:t>
        <w:br/>
        <w:t xml:space="preserve">   personalmente, vía courier, facsimilar, télex, correo o  cualquier  otro</w:t>
        <w:br/>
        <w:t xml:space="preserve">   medio generalmente utilizado. En el caso de la presentación de  escritos</w:t>
        <w:br/>
        <w:t xml:space="preserve">   por medios electrónicos, los originales y la  totalidad  de  sus  anexos</w:t>
        <w:br/>
        <w:t xml:space="preserve">   deberán  ser  recibidos  en  el  Tribunal  a  más  tardar  en  el  plazo</w:t>
        <w:br/>
        <w:t xml:space="preserve">   improrrogable de 21 días, contado a partir del  día  en  que  venció  el</w:t>
        <w:br/>
        <w:t xml:space="preserve">   plazo para la remisión del escrito. Para garantizar la  autenticidad  de</w:t>
        <w:br/>
        <w:t xml:space="preserve">   los documentos, la Corte contará con un protocolo adecuado.</w:t>
        <w:br/>
        <w:br/>
        <w:t>[51]  Mediante comunicaciones de 10 y 14 de noviembre de  2008  la  Comisión</w:t>
        <w:br/>
        <w:t>Interamericana, respectivamente: i) informó que no fue  posible  obtener  la</w:t>
        <w:br/>
        <w:t>declaración de Dalton Luciano de Vargas, y ii) solicitó que el  perito  Luiz</w:t>
        <w:br/>
        <w:t>Flávio Gomes, convocado por el  Tribunal  para  rendir  su  dictamen  en  la</w:t>
        <w:br/>
        <w:t>audiencia pública, presentara dicho peritaje a través de declaración  jurada</w:t>
        <w:br/>
        <w:t>ante notario público (Expediente de fondo, Tomo III, folios 962 y 1041).  La</w:t>
        <w:br/>
        <w:t>solicitud fue atendida por la Corte el 18 de noviembre de 2008.  Igualmente,</w:t>
        <w:br/>
        <w:t>mediante comunicación de 18 de noviembre de 2008 (Expediente de fondo,  Tomo</w:t>
        <w:br/>
        <w:t>III, folio 1042) y  en  la  reunión  previa  a  la  audiencia  pública,  los</w:t>
        <w:br/>
        <w:t>representantes solicitaron al Tribunal la sustitución del testigo  Avanílson</w:t>
        <w:br/>
        <w:t>Alves  Araújo,  convocado  para  prestar  su  declaración  en  la  audiencia</w:t>
        <w:br/>
        <w:t>pública,  por  la  testigo  Teresa  Cofré,  quien  ya  había   prestado   su</w:t>
        <w:br/>
        <w:t>declaración ante fedatario público. En dicha reunión previa el Estado  y  la</w:t>
        <w:br/>
        <w:t>Comisión Interamericana prestaron su  conformidad  a  la  solicitud  de  los</w:t>
        <w:br/>
        <w:t>representantes y la Presidenta decidió recibir la ampliación del  testimonio</w:t>
        <w:br/>
        <w:t>de  Teresa  Cofré  durante  la  audiencia  pública.  Por  otro   lado,   los</w:t>
        <w:br/>
        <w:t>representantes no presentaron el dictamen pericial de Carlos  Walter  Porto-</w:t>
        <w:br/>
        <w:t>Gonçalves.</w:t>
        <w:br/>
        <w:br/>
        <w:t>[52]     El  16  de  octubre  de  2008  los  representantes  solicitaron  al</w:t>
        <w:br/>
        <w:t>Tribunal  que  las  presuntas  víctimas,  testigos  y  peritos   por   ellos</w:t>
        <w:br/>
        <w:t>ofrecidos,  que  debían  rendir  sus  declaraciones  ante  notario  público,</w:t>
        <w:br/>
        <w:t>prestaran sus testimonios y peritajes ante  un  funcionario  del  Ministerio</w:t>
        <w:br/>
        <w:t>Público,  quien  poseía  fe  pública  y  “competencia  para  garantizar   la</w:t>
        <w:br/>
        <w:t>presunción de veracidad de las declaraciones”. De ese modo, se  evitaría  el</w:t>
        <w:br/>
        <w:t>pago de los actos notariales. Mediante nota de 24 de  octubre  de  2008,  la</w:t>
        <w:br/>
        <w:t>Corte autorizó lo solicitado por los representantes. El 4  de  noviembre  de</w:t>
        <w:br/>
        <w:t>2008  la  Comisión  Interamericana  presentó  una  solicitud  en  ese  mismo</w:t>
        <w:br/>
        <w:t>sentido, la cual fue concedida por el Tribunal el 6 de  noviembre  de  2008.</w:t>
        <w:br/>
        <w:t>Cfr. Notas de la Secretaria CDH.: 12.353/066 de 24  de  octubre  de  2008  y</w:t>
        <w:br/>
        <w:t>CDH.: 12.353/1070 de 6 de noviembre de 2008 (Expediente de fondo, Tomo  III,</w:t>
        <w:br/>
        <w:t>folios 914 y 952, respectivamente).</w:t>
        <w:br/>
        <w:br/>
        <w:t>[53]  Dicho órgano fue creado por el Decreto No. 5.033/04 de 5 de  abril  de</w:t>
        <w:br/>
        <w:t>2004, y ejerce actividades principalmente para prevenir, mediar y  disminuir</w:t>
        <w:br/>
        <w:t>los conflictos agrarios. Cfr. Dictamen pericial de Sadi Pansera  (Expediente</w:t>
        <w:br/>
        <w:t>de fondo, Tomo III, folios 929 y 930).</w:t>
        <w:br/>
        <w:t>[54]  Cfr. Caso Velásquez Rodríguez Vs. Honduras. Fondo. Sentencia de 29  de</w:t>
        <w:br/>
        <w:t>julio de 1988. Serie C No. 4, párr. 140; Caso Perozo  y  otros,  supra  nota</w:t>
        <w:br/>
        <w:t>18, párr. 94, y Caso Kawas Fernández, supra nota 35, párr. 39.</w:t>
        <w:br/>
        <w:br/>
        <w:t>[55]   Cfr.  Caso  Loayza  Tamayo  Vs.  Perú.  Fondo.  Sentencia  de  17  de</w:t>
        <w:br/>
        <w:t>septiembre de 1997. Serie C No. 33, párr. 43; Caso Ríos y otros, supra  nota</w:t>
        <w:br/>
        <w:t>18, párr. 89, y Caso Perozo y otros, supra nota 18, párr. 103.</w:t>
        <w:br/>
        <w:br/>
        <w:t>[56]  Entre otras consideraciones, los representantes señalaron que:  a)  la</w:t>
        <w:br/>
        <w:t>declaración de Sadi Pansera se limita a enumerar los  órganos  estatales  de</w:t>
        <w:br/>
        <w:t>combate a la violencia del campo, sus funciones  y  planos  de  acción,  sin</w:t>
        <w:br/>
        <w:t>presentar información sobre el impacto de la actuación de  esos  órganos  en</w:t>
        <w:br/>
        <w:t>la  disminución  o  erradicación  de  ese  problema.   Adicionalmente,   los</w:t>
        <w:br/>
        <w:t>representantes presentaron datos estadísticos con el fin de demostrar “a  la</w:t>
        <w:br/>
        <w:t>[…] Corte la ineficacia de las políticas públicas  mencionadas  por  [dicho]</w:t>
        <w:br/>
        <w:t>testigo”, y b) el testigo Rolf Hackbart realizó  “solamente  una  exposición</w:t>
        <w:br/>
        <w:t>de líneas generales sobre la política  de  reforma  agraria  y  los  órganos</w:t>
        <w:br/>
        <w:t>responsables por su ejecución[, sin presentar]  datos  efectivos  sobre  los</w:t>
        <w:br/>
        <w:t>resultados  de  esa  política”.  Los   representantes   contrapusieron   las</w:t>
        <w:br/>
        <w:t>afirmaciones del testigo con los datos indicados en el  peritaje  de  Sérgio</w:t>
        <w:br/>
        <w:t>Sauer. Sobre la legislación brasileña en materia de libertad  de  asociación</w:t>
        <w:br/>
        <w:t>mencionada en el testimonio, los representantes  expresaron  que  no  habían</w:t>
        <w:br/>
        <w:t>alegado la inexistencia  de  dicha  normativa,  sino  que  ésta  había  sido</w:t>
        <w:br/>
        <w:t>violada por los agentes del Estado. Cfr. Escritos de los  representantes  de</w:t>
        <w:br/>
        <w:t>19 y 28 de noviembre de 2008 (Expediente de fondo,  Tomo  IV,  folios  1063,</w:t>
        <w:br/>
        <w:t>1064, 1097 y 1098).</w:t>
        <w:br/>
        <w:br/>
        <w:t>[57]   Entre  otras  consideraciones,  el  Estado  señaló  que:  a)  en   su</w:t>
        <w:br/>
        <w:t>testimonio,  Teresa  Cofré  “extrapol[ó]  el  objeto  de   su   declaración,</w:t>
        <w:br/>
        <w:t>expres[ó] opinión, sin presentar documentos comprobatorios, respecto  de  la</w:t>
        <w:br/>
        <w:t>supuesta actuación ilegítima de miembros  de  la  seguridad  pública  y  del</w:t>
        <w:br/>
        <w:t>Poder Judicial en el estado de Paraná”. El Estado refutó  el  testimonio  en</w:t>
        <w:br/>
        <w:t>lo que respecta  a  las  afirmaciones  de  que  el  entonces  Secretario  de</w:t>
        <w:br/>
        <w:t>Seguridad Pública del estado de Paraná había determinado la  divulgación  de</w:t>
        <w:br/>
        <w:t>las cintas grabadas, y que el Tribunal de Justicia había  negado  el  pedido</w:t>
        <w:br/>
        <w:t>de destrucción de las mismas; b) el testimonio de  Marli  Brambilla  Kappaum</w:t>
        <w:br/>
        <w:t>demostró que ella desconocía muchos hechos que le fueron preguntados, y  sus</w:t>
        <w:br/>
        <w:t>respuestas fueron evasivas, careciendo de datos objetivos y precisos; c)  el</w:t>
        <w:br/>
        <w:t>peritaje de Sérgio Sauer buscaba indicar que estaba  vigente  en  Brasil  un</w:t>
        <w:br/>
        <w:t>régimen de criminalización de los movimientos  sociales  y  de  omisión  del</w:t>
        <w:br/>
        <w:t>Estado, por lo que “repudi[ó] vehemente” dicho peritaje. Brasil indicó  que,</w:t>
        <w:br/>
        <w:t>sobre “la actuación del Ministerio Público [del estado]  de  Rio  Grande  do</w:t>
        <w:br/>
        <w:t>Sul,  [se]  tramita  ante  la  Comisión  Interamericana  […]  un  pedido  de</w:t>
        <w:br/>
        <w:t>información al Estado […]. En virtud de que el asunto podrá,  eventualmente,</w:t>
        <w:br/>
        <w:t>tornarse una petición o caso  ante  la  [Comisión],  [la  Corte]  no  deberá</w:t>
        <w:br/>
        <w:t>considerar, en este momento, comentarios realizados por el  perito  [Sérgio]</w:t>
        <w:br/>
        <w:t>Sauer sobre el asunto mencionado, pues […] llevaría a  un  eventual  bis  in</w:t>
        <w:br/>
        <w:t>idem  en  la  esfera  internacional”.  El  Estado  presentó,  entre   otras,</w:t>
        <w:br/>
        <w:t>información sobre la inversión en infraestructura y el  número  de  familias</w:t>
        <w:br/>
        <w:t>asentadas para “correg[ir] algunos datos presentados por [dicho] perito”,  y</w:t>
        <w:br/>
        <w:t>d) los testigos Pedro Alves Cabral, Arlei José Escher y Delfino José  Becker</w:t>
        <w:br/>
        <w:t>demostraron desconocer detalles  de  los  hechos,  y  ni  siquiera  supieron</w:t>
        <w:br/>
        <w:t>indicar las medidas judiciales relacionadas con dichos  eventos.  El  Estado</w:t>
        <w:br/>
        <w:t>resaltó que ellos afirmaron que COANA y ADECON  no  tenían  vínculo  con  el</w:t>
        <w:br/>
        <w:t>MST, por lo que solicitó que fuera rectificada la  información  prestada  en</w:t>
        <w:br/>
        <w:t>el expediente por la Comisión y los representantes. Escrito  del  Estado  de</w:t>
        <w:br/>
        <w:t>28 de noviembre de 2008 (Expediente de fondo, Tomo IV, folios 1102 a  1106).</w:t>
        <w:br/>
        <w:br/>
        <w:br/>
        <w:t>[58]  Cfr. Caso Loayza Tamayo, supra  nota  55,  párr.  43;  Caso  Perozo  y</w:t>
        <w:br/>
        <w:t>otros, supra nota 18, párr. 103, y Caso  Kawas  Fernández,  supra  nota  35,</w:t>
        <w:br/>
        <w:t>párr. 40.</w:t>
        <w:br/>
        <w:br/>
        <w:t>[59]  Cfr. Caso Baena Ricardo y otros, supra nota 46, párr. 71; Caso  Perozo</w:t>
        <w:br/>
        <w:t>y otros, supra nota 18, párr. 32, y Caso Kawas  Fernández,  supra  nota  35,</w:t>
        <w:br/>
        <w:t>párr. 82.</w:t>
        <w:br/>
        <w:br/>
        <w:t>[60]  Cfr. Caso de  las  Hermanas  Serrano  Cruz  Vs.  El  Salvador.  Fondo,</w:t>
        <w:br/>
        <w:t>Reparaciones y Costas. Sentencia de 1 de marzo de 2005.  Serie  C  No.  120,</w:t>
        <w:br/>
        <w:t>párr. 39; Caso Servellón García y otros Vs. Honduras. Fondo, Reparaciones  y</w:t>
        <w:br/>
        <w:t>Costas. Sentencia de 21 de septiembre de 2006. Serie C No. 152, párr. 46,  y</w:t>
        <w:br/>
        <w:t>Caso de la Masacre  de  la  Rochela  Vs.  Colombia.  Fondo,  Reparaciones  y</w:t>
        <w:br/>
        <w:t>Costas. Sentencia de 11 de de mayo de 2007. Serie C No. 163, párr. 62.</w:t>
        <w:br/>
        <w:br/>
        <w:t>[61]  Cfr. Caso de las Hermanas Serrano Cruz, supra nota 60, párr. 40;  Caso</w:t>
        <w:br/>
        <w:t>Carpio  Nicolle  y  otros  Vs.  Guatemala.  Fondo,  Reparaciones  y  Costas.</w:t>
        <w:br/>
        <w:t>Sentencia de 22 de noviembre 2004. Serie C No. 117, párr. 72, y Caso  Yatama</w:t>
        <w:br/>
        <w:t>Vs. Nicaragua.  Excepciones  Preliminares,  Fondo,  Reparaciones  y  Costas.</w:t>
        <w:br/>
        <w:t>Sentencia de 23 de junio de 2005. Serie C No. 127, párr. 46.</w:t>
        <w:br/>
        <w:br/>
        <w:t>[62]  Cfr. Caso Velásquez Rodríguez, supra nota 54, párr. 146;  Caso  Perozo</w:t>
        <w:br/>
        <w:t>y otros, supra nota 18, párr. 101, y Caso Kawas Fernández,  supra  nota  35,</w:t>
        <w:br/>
        <w:t>párr. 43.</w:t>
        <w:br/>
        <w:t>[63]    La  Comisión  emitió  sus  informes  de  admisibilidad  y  de  fondo</w:t>
        <w:br/>
        <w:t>respecto de los  señores  Arlei  José  Escher,  Dalton  Luciano  de  Vargas,</w:t>
        <w:br/>
        <w:t>Delfino José Becker, Pedro Alves Cabral, Celso Aghinoni y Eduardo  Aghinoni.</w:t>
        <w:br/>
        <w:t>Cfr.  Informe de Admisibilidad No. 18/06 de 2 de marzo de 2006,  supra  nota</w:t>
        <w:br/>
        <w:t>26, folio 48,  e  Informe  de  Fondo  No.  14/07  de  8  de  marzo  de  2007</w:t>
        <w:br/>
        <w:t>(Expediente de anexos a la demanda, Tomo I, Apéndice 1, folio 40).</w:t>
        <w:br/>
        <w:br/>
        <w:t>[64]  Los representantes indicaron a las siguientes personas como  presuntas</w:t>
        <w:br/>
        <w:t>víctimas: 1) Antonio Carlos Morete,  2)  Arlei  José  Escher,  3)  Avanilson</w:t>
        <w:br/>
        <w:t>Alves Araújo, 4) Dalton Luciano  de  Vargas,  5)  Dilo  Angelin  Kerber,  6)</w:t>
        <w:br/>
        <w:t>Dirceu Luiz Bouflewer, 7) Dominique M. Guhur, 8) Edson Marcos  Bragnara,  9)</w:t>
        <w:br/>
        <w:t>Elson Borges dos Santos, 10) Francisco Strozake, 11) Gilmar Mauro Hugo,  12)</w:t>
        <w:br/>
        <w:t>Francisco Gomes, 13)  Isabel  Cristina  Diniz,  14)  Ivanir  Murinelli,  15)</w:t>
        <w:br/>
        <w:t>Jacques Pellenz,  16)  Jaime  Dutra  Coelho,  17)  Jaime  Matter,  18)  John</w:t>
        <w:br/>
        <w:t>Caruana, 19) José Adalberto Maschio, 20) José Aparecido da Silva,  21)  José</w:t>
        <w:br/>
        <w:t>Juveni Silva Santos, 22) José Lino Warmling, 23) Josinaldo da  Silva  Veiga,</w:t>
        <w:br/>
        <w:t>24) Maria de Fátima dos Santos, 25) Marli  Brambilla  Kappaum,  26)  Roberto</w:t>
        <w:br/>
        <w:t>Baggio, 27) Rogerio Antonio Mauro, 28) Rosiany Maria da  Silva,  29)  Sandra</w:t>
        <w:br/>
        <w:t>Mara Oliveira Soares Escher, 30) Teresa Cofré, 31) Valdir Braun, 32)  Valmir</w:t>
        <w:br/>
        <w:t>Fischborn, 33) Vanderlei Braun, y 34)  Zenildo  Megiatto.  Cfr.  Escrito  de</w:t>
        <w:br/>
        <w:t>solicitudes y argumentos (Expediente de fondo, Tomo I, folios 358 y 359).</w:t>
        <w:br/>
        <w:t>[65]  Cfr. Caso de las Masacres de Ituango  Vs.  Colombia,  supra  nota  48,</w:t>
        <w:br/>
        <w:t>párr. 98; Caso Ríos  y  otros,  supra  nota  18,  párr.  43,  y  Caso  Kawas</w:t>
        <w:br/>
        <w:t>Fernández, supra nota 35, párr. 27.</w:t>
        <w:br/>
        <w:br/>
        <w:t>[66]  Cfr. Declaración rendida por Celso Aghinoni en  la  audiencia  pública</w:t>
        <w:br/>
        <w:t>celebrada el 3 de diciembre 2008 ante la Corte  Interamericana  de  Derechos</w:t>
        <w:br/>
        <w:t>Humanos, y Solicitud de interceptación telefónica de  fecha  3  de  mayo  de</w:t>
        <w:br/>
        <w:t>1999 en el marco del Pedido de Censura No. 41/99 (Expediente de anexos a  la</w:t>
        <w:br/>
        <w:t>contestación de la demanda, Anexo 10, folio 2132).</w:t>
        <w:br/>
        <w:br/>
        <w:t>[67]  El artículo 11 de la Convención dispone:</w:t>
        <w:br/>
        <w:br/>
        <w:t xml:space="preserve">   1. Toda persona tiene derecho al respeto de su honra y al reconocimiento</w:t>
        <w:br/>
        <w:t xml:space="preserve">   de su dignidad.</w:t>
        <w:br/>
        <w:t xml:space="preserve">   2. Nadie puede ser objeto de injerencias arbitrarias o  abusivas  en  su</w:t>
        <w:br/>
        <w:t xml:space="preserve">   vida  privada,  en  la  de  su  familia,  en  su  domicilio  o   en   su</w:t>
        <w:br/>
        <w:t xml:space="preserve">   correspondencia, ni de ataques ilegales a su honra o reputación.</w:t>
        <w:br/>
        <w:t xml:space="preserve">   3. Toda persona tiene derecho a la protección  de  la  ley  contra  esas</w:t>
        <w:br/>
        <w:t xml:space="preserve">   injerencias o esos ataques.</w:t>
        <w:br/>
        <w:br/>
        <w:br/>
        <w:t>[68]  El artículo 1.1 de la Convención establece que:</w:t>
        <w:br/>
        <w:br/>
        <w:br/>
        <w:t xml:space="preserve">   Los Estados Partes en esta Convención  se  comprometen  a  respetar  los</w:t>
        <w:br/>
        <w:t xml:space="preserve">   derechos y libertades reconocidos en ella y  a  garantizar  su  libre  y</w:t>
        <w:br/>
        <w:t xml:space="preserve">   pleno ejercicio a toda persona que esté sujeta a  su  jurisdicción,  sin</w:t>
        <w:br/>
        <w:t xml:space="preserve">   discriminación  alguna  por  motivos  de  raza,  color,  sexo,   idioma,</w:t>
        <w:br/>
        <w:t xml:space="preserve">   religión,  opiniones  políticas  o  de  cualquier  otra  índole,  origen</w:t>
        <w:br/>
        <w:t xml:space="preserve">   nacional o social,  posición  económica,  nacimiento  o  cualquier  otra</w:t>
        <w:br/>
        <w:t xml:space="preserve">   condición social.</w:t>
        <w:br/>
        <w:br/>
        <w:t>[69]  Cfr. Informe titulado Conflictos  de  Tierra  por  Estado  Federado  –</w:t>
        <w:br/>
        <w:t>Brasil – 1999, de la Comisión Pastoral de la Tierra  (Expediente  de  anexos</w:t>
        <w:br/>
        <w:t>al escrito de  solicitudes  y  argumentos,  Anexo  1,  folios  995  a  997);</w:t>
        <w:br/>
        <w:t>declaración rendida por Marli Brambilla Kappaum ante fedatario público el  7</w:t>
        <w:br/>
        <w:t>de noviembre de 2008 (Expediente de fondo, Tomo  III,  folios  981  y  982);</w:t>
        <w:br/>
        <w:t>declaraciones rendidas por Teresa Cofré  ante  fedatario  público  el  6  de</w:t>
        <w:br/>
        <w:t>noviembre de 2008 (Expediente de fondo, Tomo III, folios 975 y 976) y en  la</w:t>
        <w:br/>
        <w:t>audiencia  pública  celebrada  el  3  de  diciembre  2008  ante   la   Corte</w:t>
        <w:br/>
        <w:t>Interamericana de Derechos Humanos; peritaje rendido por Sérgio  Sauer  ante</w:t>
        <w:br/>
        <w:t>fedatario público el 7 de noviembre de 2001 (Expediente de fondo, Tomo  III,</w:t>
        <w:br/>
        <w:t>folios 985 a 992); nota titulada  “PM  tem  tática  especial  de  ação  para</w:t>
        <w:br/>
        <w:t>desocupar áreas invadidas” del periódico Folha do Paraná, edición de  23  de</w:t>
        <w:br/>
        <w:t>junio de 1999 (Expediente de anexos al escrito de solicitudes y  argumentos,</w:t>
        <w:br/>
        <w:t>Anexo 10, folios 2016 y 2017), y reportaje titulado “Terror  no  Paraná”  de</w:t>
        <w:br/>
        <w:t>la revista Caros Amigos, edición No. 27 de  junio  de  1999  (Expediente  de</w:t>
        <w:br/>
        <w:t>anexos al escrito de solicitudes y  argumentos,  Anexo  10,  folios  2030  a</w:t>
        <w:br/>
        <w:t>2039), entre otras.</w:t>
        <w:br/>
        <w:br/>
        <w:t>[70]   Entre  las  medidas  adoptadas  por  el  Estado  se  encuentran:   i)</w:t>
        <w:br/>
        <w:t>implementación del Plan Nacional de Combate  a  la  Violencia  en  el  Campo</w:t>
        <w:br/>
        <w:t>(Expediente de anexos a la contestación de la demanda,  Tomo  I,  Anexo  11,</w:t>
        <w:br/>
        <w:t>folios 2228 a 2245); ii) elaboración del Manual  de  Directrices  Nacionales</w:t>
        <w:br/>
        <w:t>para la Ejecución de Órdenes Judiciales de Mantenimiento  y  Restitución  de</w:t>
        <w:br/>
        <w:t>la Posesión  Colectiva  (Expediente  de  anexos  a  la  contestación  de  la</w:t>
        <w:br/>
        <w:t>demanda, Tomo I, Anexo 11,  folios  2246  a  2254),  y  iii)  aprobación  el</w:t>
        <w:br/>
        <w:t>Decreto Nº 6.044 de 12  de  febrero  de  2007,  que  establece  la  Política</w:t>
        <w:br/>
        <w:t>Nacional de Protección a los Defensores de los Derechos Humanos  (Expediente</w:t>
        <w:br/>
        <w:t>de anexos a la contestación de la demanda, Tomo I, Anexo 12, folios  2256  a</w:t>
        <w:br/>
        <w:t>2259).</w:t>
        <w:br/>
        <w:br/>
        <w:t>[71]  Cfr. Acta de la tercera Asamblea General Ordinaria de COANA de  13  de</w:t>
        <w:br/>
        <w:t>marzo de 1999 (Expediente de anexos al escrito de solicitudes y  argumentos,</w:t>
        <w:br/>
        <w:t>Anexo 2, folio 1023); Acta No. 24 de la Asamblea  Extraordinaria  de  ADECON</w:t>
        <w:br/>
        <w:t>de 7 de marzo de  1998  (Expediente  de  anexos  a  la  contestación  de  la</w:t>
        <w:br/>
        <w:t>demanda, Tomo I, Anexo 10, folio 2207), y Estatuto de COANA firmado el 5  de</w:t>
        <w:br/>
        <w:t>diciembre de 1999 (Expediente de anexos a la  contestación  de  la  demanda,</w:t>
        <w:br/>
        <w:t>Tomo I, Anexo 10, folio 1068).</w:t>
        <w:br/>
        <w:br/>
        <w:t>[72]  En sus declaraciones, Arlei José Escher, Delfino José Becker  y  Pedro</w:t>
        <w:br/>
        <w:t>Alves Cabral afirmaron que “no tiene[n] conocimiento del vínculo  específico</w:t>
        <w:br/>
        <w:t>de [COANA] o ADECON con el Movimiento Sin  Tierra”.  Sin  embargo,  los  dos</w:t>
        <w:br/>
        <w:t>últimos afirmaron, respectivamente, que “las dos [organizaciones] apoyan  la</w:t>
        <w:br/>
        <w:t>reforma  agraria”  y  que  “son  integradas  por  los   asentados,   quienes</w:t>
        <w:br/>
        <w:t>provinieron del MST”. Asimismo, Celso Aghinoni señaló  que  COANA  y  ADECON</w:t>
        <w:br/>
        <w:t>están compuestas por ex trabajadores  sin  tierra  que  fueron  asentados  y</w:t>
        <w:br/>
        <w:t>tuvieron sus propiedades rurales regularizadas,  y  que  las  organizaciones</w:t>
        <w:br/>
        <w:t>ponen a la disposición del MST su estructura física, como oficina,  teléfono</w:t>
        <w:br/>
        <w:t>y vehículo,  pues  también  apoyan  la  reforma  agraria.  Cfr.  Declaración</w:t>
        <w:br/>
        <w:t>rendida por Arlei José Escher ante fedatario público el 7  de  noviembre  de</w:t>
        <w:br/>
        <w:t>2008 (Expediente de fondo, Tomo III, folio  966);  declaración  rendida  por</w:t>
        <w:br/>
        <w:t>Delfino José Becker ante  fedatario  público  el  7  de  noviembre  de  2008</w:t>
        <w:br/>
        <w:t>(Expediente de fondo, Tomo III, folio 968); declaración  rendida  por  Pedro</w:t>
        <w:br/>
        <w:t>Alves Cabral ante fedatario público el 7 de noviembre  de  2008  (Expediente</w:t>
        <w:br/>
        <w:t>de fondo, Tomo III, folio 970), y declaración rendida por Celso Aghinoni  en</w:t>
        <w:br/>
        <w:t>la audiencia pública, supra nota 66. Aunado a ello, la Corte nota que  otros</w:t>
        <w:br/>
        <w:t>elementos indican una relación entre  COANA,  ADECON  y  el  MST:  a)  Marli</w:t>
        <w:br/>
        <w:t>Brambilla Kappaum declaró que  “la  cooperativa  no  está  desvinculada  del</w:t>
        <w:br/>
        <w:t>[MST], pero actúa a partir del momento en que […] se crea  el  Asentamiento,</w:t>
        <w:br/>
        <w:t>[organizando la producción de los asentados]”; b) el  Estado  afirmó  en  la</w:t>
        <w:br/>
        <w:t>audiencia pública del presente caso que “en Paraná el ochenta por ciento  de</w:t>
        <w:br/>
        <w:t>las familias asentadas tiene vínculos  con  el  MST”;  c)  la  solicitud  de</w:t>
        <w:br/>
        <w:t>interceptación telefónica de  fecha  3  de  mayo  de  1999  afirma  que  los</w:t>
        <w:br/>
        <w:t>dirigentes de COANA son líderes del MST; d) éste fue co-peticionario  de  la</w:t>
        <w:br/>
        <w:t>denuncia ante el Ministerio Público por la interceptación  telefónica  y  la</w:t>
        <w:br/>
        <w:t>divulgación de  las  cintas;  e)  la  sentencia  que  absolvió  al  entonces</w:t>
        <w:br/>
        <w:t>Secretario de Seguridad Pública mencionó  que  COANA  y  ADECON  eran  entes</w:t>
        <w:br/>
        <w:t>vinculados al MST, y f) el coronel Valdemar Kretschmer, la  jueza  Elisabeth</w:t>
        <w:br/>
        <w:t>Khater y la fiscal Nayani Kelly Garcia declararon en el mismo sentido.  Cfr.</w:t>
        <w:br/>
        <w:t>respectivamente,  declaración  rendida  por  Marli  Brambilla  Kappaum  ante</w:t>
        <w:br/>
        <w:t>fedatario público el 7 de noviembre de  2008,  supra  nota  69,  folio  981;</w:t>
        <w:br/>
        <w:t>alegatos orales del Estado  en  la  audiencia  pública  celebrada  el  3  de</w:t>
        <w:br/>
        <w:t>diciembre 2008 ante la Corte Interamericana de Derechos  Humanos;  solicitud</w:t>
        <w:br/>
        <w:t>de interceptación telefónica de fecha 3 de mayo  de  1999,  supra  nota  66,</w:t>
        <w:br/>
        <w:t>folios 2131 y 2132; representação criminal  presentada  ante  el  Ministerio</w:t>
        <w:br/>
        <w:t>Público el 19 de  agosto  de  1999  (Expediente  de  anexos  al  escrito  de</w:t>
        <w:br/>
        <w:t>solicitudes y argumentos, Anexo 3, folios  1212  a  1227);  Decisión  de  la</w:t>
        <w:br/>
        <w:t>Segunda Cámara Criminal del Tribunal de Justicia del estado de Paraná de  14</w:t>
        <w:br/>
        <w:t>de octubre de 2004, supra  nota  27,  folio  112;  declaración  del  coronel</w:t>
        <w:br/>
        <w:t>Kretschmer de 4 de octubre de 1999, en el marco de  la  investigación  penal</w:t>
        <w:br/>
        <w:t>No. 82.561-5 (expediente de anexos al escrito de solicitudes  y  argumentos,</w:t>
        <w:br/>
        <w:t>Anexo 3, folio 1315); Oficio nº  74/99-g.j.  de  18  de  noviembre  de  1999</w:t>
        <w:br/>
        <w:t>suscrito por la jueza Elisabeth Khater, en  el  marco  de  la  investigación</w:t>
        <w:br/>
        <w:t>penal No. 82.561-5  (expediente  de  anexos  al  escrito  de  solicitudes  y</w:t>
        <w:br/>
        <w:t>argumentos, Anexo 3, folio 1518), y testimonio de Nayani Kelly Garcia de  13</w:t>
        <w:br/>
        <w:t>de mayo de 2000,  en  el  marco  de  la  investigación  penal  No.  82.561-5</w:t>
        <w:br/>
        <w:t>(expediente de anexos al escrito  de  solicitudes  y  argumentos,  Anexo  3,</w:t>
        <w:br/>
        <w:t>folio 1560).</w:t>
        <w:br/>
        <w:br/>
        <w:t>[73]  Cfr. Solicitud de interceptación telefónica de 28 de abril de 1999  en</w:t>
        <w:br/>
        <w:t>el marco del Pedido  de  Censura  No.  41/99  (Expediente  de  anexos  a  la</w:t>
        <w:br/>
        <w:t>contestación de la demanda, Anexo 10, folios 2161 y 2162).</w:t>
        <w:br/>
        <w:t>[74]      Cfr. Solicitud de interceptación telefónica de fecha 3 de mayo  de</w:t>
        <w:br/>
        <w:t>1999, supra nota 66, folios 2131 y 2132.</w:t>
        <w:br/>
        <w:br/>
        <w:t>[75]      Cfr. Solicitud de interceptación telefónica de fecha 3 de mayo  de</w:t>
        <w:br/>
        <w:t>1999, supra nota 66, folios 2130.</w:t>
        <w:br/>
        <w:br/>
        <w:t>[76]      En la solicitud de intervención  telefónica  de  28  de  abril  de</w:t>
        <w:br/>
        <w:t>1999, el coronel Kretschmer señaló que ambas líneas telefónicas  pertenecían</w:t>
        <w:br/>
        <w:t>a COANA (supra  párr.  89).  Posteriormente,  el  sargento  Silva  pidió  la</w:t>
        <w:br/>
        <w:t>interceptación de dichas líneas, pero afirmó que una de ellas  pertenecía  a</w:t>
        <w:br/>
        <w:t>ADECON. Cfr. Solicitud de interceptación telefónica de 28 de abril de  1999,</w:t>
        <w:br/>
        <w:t>supra nota 73, folio 2162; solicitud de interceptación telefónica de  12  de</w:t>
        <w:br/>
        <w:t>mayo de 1999 en el marco del Pedido de  Censura  No.  41/99  (Expediente  de</w:t>
        <w:br/>
        <w:t>anexos a la contestación de la demanda, Tomo I, Anexo  10,  folio  2135),  y</w:t>
        <w:br/>
        <w:t>factura de cuenta telefónica de la línea  (044)  462-13XX  de  propiedad  de</w:t>
        <w:br/>
        <w:t>ADECON (Expediente de anexos a la contestación de la demanda, Tomo I,  Anexo</w:t>
        <w:br/>
        <w:t>10, folio 2171).</w:t>
        <w:br/>
        <w:br/>
        <w:t>[77]  La autorización de la jueza Khater tiene fecha de 11 de mayo  de  1999</w:t>
        <w:br/>
        <w:t>y dice “R.  e  A.  Defiro.  Oficie-se”.  Cfr.  Solicitud  de  interceptación</w:t>
        <w:br/>
        <w:t>telefónica de 12 de mayo de 1999, supra nota 76, folio 2135.</w:t>
        <w:br/>
        <w:br/>
        <w:t>[78]  Cfr. Solicitud de cese de la interceptación telefónica de 25  de  mayo</w:t>
        <w:br/>
        <w:t>de 1999 en el marco del Pedido de Censura No. 41/99 (Expediente de anexos  a</w:t>
        <w:br/>
        <w:t>la contestación de la demanda, Tomo I, Anexo 10, folio 2138).</w:t>
        <w:br/>
        <w:br/>
        <w:t>[79]  Cfr. Oficio No. 478/99 de 25 de mayo de 1999, emitido por  el  Juzgado</w:t>
        <w:br/>
        <w:t>de Loanda al director de TELEPAR (Expediente de anexos a la contestación  de</w:t>
        <w:br/>
        <w:t>la demanda, Tomo I, Anexo 10, folio 2140).</w:t>
        <w:br/>
        <w:br/>
        <w:t>[80]  Cfr. Declaración del periodista Evandro César Fadel en el marco de  la</w:t>
        <w:br/>
        <w:t>investigación penal  No.  82.561-5  (Expediente  de  anexos  al  escrito  de</w:t>
        <w:br/>
        <w:t>solicitudes  y  argumentos,  Anexo  3,  folio  1438);  declaración   de   la</w:t>
        <w:br/>
        <w:t>periodista Fabiana Prohmann en  el  marco  de  la  investigación  penal  No.</w:t>
        <w:br/>
        <w:t>82.561-5 (Expediente de anexos  al  escrito  de  solicitudes  y  argumentos,</w:t>
        <w:br/>
        <w:t>Anexo 3, folio 1482); periódico  O  Estado  do  Paraná  artículos  titulados</w:t>
        <w:br/>
        <w:t>“Grampo revela ameaça de sem-terra a juíza”,  de  8  de  junio  de  1999,  y</w:t>
        <w:br/>
        <w:t>“Baggio: Sabíamos do grampo e  fizemos  sátira”,  de  9  de  junio  de  1999</w:t>
        <w:br/>
        <w:t>(Expediente de anexos al escrito de  solicitudes  y  argumentos,  Anexo  10,</w:t>
        <w:br/>
        <w:t>folios 2009 y 2011, respectivamente).</w:t>
        <w:br/>
        <w:br/>
        <w:t>[81]  Cfr. Declaración del periodista Evandro César Fadel en el marco de  la</w:t>
        <w:br/>
        <w:t>investigación penal No.  82.561-5,  supra  nota  80,  folios  1438  y  1439;</w:t>
        <w:br/>
        <w:t>documento con la transcripción de cuatro diálogos de  miembros  de  COANA  y</w:t>
        <w:br/>
        <w:t>ADECON aportado por el periodista Evandro César  Fadel  a  la  investigación</w:t>
        <w:br/>
        <w:t>penal n.º 82.561-5  (Expediente  de  anexos  al  escrito  de  solicitudes  y</w:t>
        <w:br/>
        <w:t>argumentos, Anexo 3, folios 1441  y  1442);  declaración  de  la  periodista</w:t>
        <w:br/>
        <w:t>Luciana  Pombo  en  el  marco  de  la  investigación  penal   n.º   82.561-5</w:t>
        <w:br/>
        <w:t>(Expediente de anexos al escrito  de  solicitudes  y  argumentos,  Anexo  3,</w:t>
        <w:br/>
        <w:t>folio 1443); declaración de la periodista Fabiana Prohmann  en el  marco  de</w:t>
        <w:br/>
        <w:t>la investigación penal No. 82.561-5, supra nota 80, folio 1482, y Videos  de</w:t>
        <w:br/>
        <w:t>dos notas periodísticas exhibidas en los noticieros nacionales el 8 y  el  9</w:t>
        <w:br/>
        <w:t>de junio  de  1999  (Expediente  de  anexos  al  escrito  de  solicitudes  y</w:t>
        <w:br/>
        <w:t>argumentos, Anexo 10, folio 2040).</w:t>
        <w:br/>
        <w:br/>
        <w:t>[82]  Cfr.  Videos  de  dos  notas  periodísticas  exhibidas  en  noticieros</w:t>
        <w:br/>
        <w:t>nacionales el 8 y el 9 de junio de 1999, supra nota  81;  artículo  titulado</w:t>
        <w:br/>
        <w:t>“Candinho revela as fitas” del periódico O Estado do Paraná,  edición  de  9</w:t>
        <w:br/>
        <w:t>de junio de 1999; artículo titulado “Governo divulga  diálogos  gravados  em</w:t>
        <w:br/>
        <w:t>escuta” del periódico Folha do Paraná, edición de 9  de  junio  de  1999,  y</w:t>
        <w:br/>
        <w:t>artículo titulado “Fitas entregues  à  polícia”  del  periódico  Tribuna  do</w:t>
        <w:br/>
        <w:t>Paraná (Expediente de anexos a la demanda, Tomo I, Anexo 5, folios 74 a  76,</w:t>
        <w:br/>
        <w:t>respectivamente); notas del periódico Folha do Paraná  de  20  de  junio  de</w:t>
        <w:br/>
        <w:t>1999 (Expediente de anexos al escrito de  solicitudes  y  argumentos,  Anexo</w:t>
        <w:br/>
        <w:t>10, folios 2012 y 2013).</w:t>
        <w:br/>
        <w:br/>
        <w:t>[83]  Cfr. Informe de entrega de las 123 cintas magnetofónicas en  el  marco</w:t>
        <w:br/>
        <w:t>del Pedido de Censura No. 41/99 (Expediente de anexos a la  contestación  de</w:t>
        <w:br/>
        <w:t>la demanda, Tomo I, Anexo 10, folios 2142 a 2146).</w:t>
        <w:br/>
        <w:br/>
        <w:t>[84]  Cfr. Escrito del Ministerio Público de 8 de septiembre de 2000  en  el</w:t>
        <w:br/>
        <w:t>marco  del  Pedido  de  Censura  No.  41/99  (Expediente  de  anexos  a   la</w:t>
        <w:br/>
        <w:t>contestación de la demanda, Tomo I, Anexo 10, folio 2220).</w:t>
        <w:br/>
        <w:br/>
        <w:t>[85]    Cfr. Tablas de control de  las  cintas  grabadas  en  el  marco  del</w:t>
        <w:br/>
        <w:t>Pedido de Censura No. 41/99 (Expediente de anexos a la  contestación  de  la</w:t>
        <w:br/>
        <w:t>demanda, Tomo I, Anexo 10, folios 2147 a 2160),  y  escrito  del  Ministerio</w:t>
        <w:br/>
        <w:t>Público de 8 de septiembre de 2000, supra nota 84, folio 2220.</w:t>
        <w:br/>
        <w:br/>
        <w:t>[86]  Cfr. Declaración rendida por Celso Aghinoni en la  audiencia  pública,</w:t>
        <w:br/>
        <w:t>supra nota 66.</w:t>
        <w:br/>
        <w:br/>
        <w:t>[87]  Cfr. Tablas de control de las cintas grabadas, supra nota  85,  folios</w:t>
        <w:br/>
        <w:t>2147 a 2160.</w:t>
        <w:br/>
        <w:br/>
        <w:t>[88]     El documento señala que “a partir de [23 de junio  de  1999]  hasta</w:t>
        <w:br/>
        <w:t>el 30 de junio de 1999 [hubo] problemas con el  equipo  grabador  no  siendo</w:t>
        <w:br/>
        <w:t>posible grabar las cintas”. Cfr. Tablas de control de las  cintas  grabadas,</w:t>
        <w:br/>
        <w:t>supra nota 85, folio 2160.</w:t>
        <w:br/>
        <w:br/>
        <w:t>[89]  Cfr. Informe de entrega de las 123 cintas magnetofónicas,  supra  nota</w:t>
        <w:br/>
        <w:t>83, folio 2143.</w:t>
        <w:br/>
        <w:br/>
        <w:t>[90]  Cfr. Informe de entrega de las 123 cintas magnetofónicas,  supra  nota</w:t>
        <w:br/>
        <w:t>83, folio 2144.</w:t>
        <w:br/>
        <w:br/>
        <w:t>[91]  Cfr. Informe de entrega de las 123 cintas magnetofónicas,  supra  nota</w:t>
        <w:br/>
        <w:t>83, folio 2146.</w:t>
        <w:br/>
        <w:br/>
        <w:t>[92]  Cfr. Oficio de TELEPAR de 1º  de  diciembre  de  1999  (Expediente  de</w:t>
        <w:br/>
        <w:t>anexos al escrito de solicitudes y argumentos, Anexo 2, folio 1150).</w:t>
        <w:br/>
        <w:br/>
        <w:t>[93]  Cfr. Decisión de la jueza Khater de 30 de mayo de  2000  en  el  marco</w:t>
        <w:br/>
        <w:t>del Pedido de Censura No. 41/99  (Expediente de anexos a la contestación  de</w:t>
        <w:br/>
        <w:t>la demanda, Tomo I, Anexo 10, folio 2215).</w:t>
        <w:br/>
        <w:br/>
        <w:t>[94]  Cfr. Escrito del Ministerio Público de 8 de septiembre de 2000,  supra</w:t>
        <w:br/>
        <w:t>nota 84, folios 2216 a 2220.</w:t>
        <w:br/>
        <w:br/>
        <w:t>[95]    Cfr. Decisión de la jueza Khater de 18 de abril de 2002 en el  marco</w:t>
        <w:br/>
        <w:t>del pedido de censura No. 41/99 (Expediente de anexos a la  contestación  de</w:t>
        <w:br/>
        <w:t>la demanda, Tomo I, Anexo 10, folio 2221), y Auto  de  incineración  de  las</w:t>
        <w:br/>
        <w:t>cintas grabadas de 23 de abril de 2002 en el marco  del  Pedido  de  Censura</w:t>
        <w:br/>
        <w:t>No. 41/99 (Expediente de anexos a la contestación de  la  demanda,  Tomo  I,</w:t>
        <w:br/>
        <w:t>Anexo 10, folio 2222).</w:t>
        <w:br/>
        <w:br/>
        <w:t>[96]  Cfr. Solicitudes de copias integrales del  expediente  del  Pedido  de</w:t>
        <w:br/>
        <w:t>Censura de 6 de diciembre de 2002, y de 2 y 5 de abril de  2004  (Expediente</w:t>
        <w:br/>
        <w:t>de anexos a la contestación de la demanda, Anexo 10, folios 2223 a 2225).</w:t>
        <w:br/>
        <w:br/>
        <w:t>[97]     Cfr. Representação criminal presentada ante el  Ministerio  Público</w:t>
        <w:br/>
        <w:t>el 19 de agosto de 1999, supra nota 72, folios 1212 a 1227.</w:t>
        <w:br/>
        <w:br/>
        <w:t>[98]     Cfr. Investigación penal No.  82.516-5  (Expediente  de  anexos  al</w:t>
        <w:br/>
        <w:t>escrito de solicitudes y argumentos, Anexo 3, folios 1303 y 1304).</w:t>
        <w:br/>
        <w:br/>
        <w:t>[99]  Cfr. Decisión  No. 4745 del Órgano Especial del Tribunal  de  Justicia</w:t>
        <w:br/>
        <w:t>del estado de Paraná de 6 de octubre de 2000, supra nota  27,  folios  98  a</w:t>
        <w:br/>
        <w:t>107.</w:t>
        <w:br/>
        <w:br/>
        <w:t>[100]       Cfr. Denuncia del Ministerio Público de  11  de  abril  de  2001</w:t>
        <w:br/>
        <w:t>contra el ex secretario de seguridad (Expediente de  anexos  al  escrito  de</w:t>
        <w:br/>
        <w:t>solicitudes y argumentos, Anexo 3, folios 1208 y 1209).</w:t>
        <w:br/>
        <w:br/>
        <w:t>[101]       Cfr. Decisión del Segundo Juzgado  Criminal  de  la  Comarca  de</w:t>
        <w:br/>
        <w:t>Curitiba de 23 de diciembre de 2003, en el marco  de  la  acción  penal  No.</w:t>
        <w:br/>
        <w:t>2001.2125-5 (Expediente de anexos al escrito de  solicitudes  y  argumentos,</w:t>
        <w:br/>
        <w:t>Anexo 4, folio 1741).</w:t>
        <w:br/>
        <w:br/>
        <w:t>[102]       Cfr. Decisión de la Segunda  Cámara  Criminal  del  Tribunal  de</w:t>
        <w:br/>
        <w:t>Justicia del estado de Paraná de 14 de  octubre  de  2004,  supra  nota  27,</w:t>
        <w:br/>
        <w:t>folio 114.</w:t>
        <w:br/>
        <w:br/>
        <w:t>[103]       Cfr. Acta de registro y apertura de los  autos  del  mandado  de</w:t>
        <w:br/>
        <w:t>segurança No. 83.486-6, supra nota 23, folios 1007 a 1018.</w:t>
        <w:br/>
        <w:br/>
        <w:t>[104]       Cfr. Decisión del Tribunal de Justicia del estado de  Paraná  de</w:t>
        <w:br/>
        <w:t>5 de abril de 2000, en  el  marco  del  mandado  de  segurança  N°  83.486-6</w:t>
        <w:br/>
        <w:t>(Expediente de anexos a la demanda, Tomo I, Anexo 7, folios 93 y 94).</w:t>
        <w:br/>
        <w:br/>
        <w:t>[105] Cfr. Escrito de interposición de embargos de declaração  de  fecha  26</w:t>
        <w:br/>
        <w:t>de abril de  2000  (Expediente  de  anexos  del  escrito  de  solicitudes  y</w:t>
        <w:br/>
        <w:t>argumentos, Anexo 2, folios 1181 a 1183).</w:t>
        <w:br/>
        <w:br/>
        <w:t>[106]       Cfr. Decisión del Tribunal de Justicia del estado de  Paraná  de</w:t>
        <w:br/>
        <w:t>7 de junio de 2000 en el marco del embargos  de  declaração  N°  83.486-6/01</w:t>
        <w:br/>
        <w:t>(Expediente de anexos al escrito  de  solicitudes  y  argumentos,  Anexo  2,</w:t>
        <w:br/>
        <w:t>folios 1192 a 1199).</w:t>
        <w:br/>
        <w:br/>
        <w:t>[107]       Cfr. Certificación  del  Tribunal  de  Justicia  del  estado  de</w:t>
        <w:br/>
        <w:t>Paraná de 28 de agosto de 2000 (Expediente de anexos a  la  contestación  de</w:t>
        <w:br/>
        <w:t>la demanda, Tomo I, Anexo 7, folio 2123).</w:t>
        <w:br/>
        <w:br/>
        <w:t>[108]    Cfr.  Decisión  de  la  Corregedoria-Geral  da  Justiça  de  28  de</w:t>
        <w:br/>
        <w:t>septiembre de 2001 (Expediente de anexos a la contestación  de  la  demanda,</w:t>
        <w:br/>
        <w:t>Tomo V, Anexo 21, folio  3195).</w:t>
        <w:br/>
        <w:br/>
        <w:t>[109]       Cfr. Decisión de la  Corregedoria-Geral  da  Justiça  de  28  de</w:t>
        <w:br/>
        <w:t>septiembre de 2001, supra nota 108, folios 3194 y 3198.</w:t>
        <w:br/>
        <w:br/>
        <w:t>[110] Cfr. Decisión de la Corregedoria-Geral da Justiça de 28 de  septiembre</w:t>
        <w:br/>
        <w:t>de 2001, supra nota 108, folio 3198.</w:t>
        <w:br/>
        <w:br/>
        <w:t>[111] Cfr. Decisión de la Corregedoria-Geral da Justiça de 28 de  septiembre</w:t>
        <w:br/>
        <w:t>de 2001, supra nota 108, folio 3195.</w:t>
        <w:br/>
        <w:br/>
        <w:t>[112] El Conselho Nacional de Justiça es el órgano constitucional que  tiene</w:t>
        <w:br/>
        <w:t>competencia  para  supervisar  administrativa  y  financieramente  al  Poder</w:t>
        <w:br/>
        <w:t>Judicial y el debido cumplimiento de sus deberes institucionales  por  parte</w:t>
        <w:br/>
        <w:t>de los jueces. Escrito de alegatos finales del Estado (Expediente de  Fondo,</w:t>
        <w:br/>
        <w:t>Tomo IV, folio 1802).</w:t>
        <w:br/>
        <w:br/>
        <w:t>[113] Parecer del Conselho Nacional  de  Justiça  de  30  de  mayo  de  2008</w:t>
        <w:br/>
        <w:t>(Expediente de anexos a la contestación de la demanda, Tomo VIII, Anexo  25,</w:t>
        <w:br/>
        <w:t>folio 3694).</w:t>
        <w:br/>
        <w:br/>
        <w:t>[114]        Cfr.  Movimiento  procesal  referente  a  la  acción  civil  de</w:t>
        <w:br/>
        <w:t>reparación de daños presentada por Arlei José Escher (Expediente  de  anexos</w:t>
        <w:br/>
        <w:t>a la contestación de la demanda, Tomo I, Anexo 9,  folio  2127);  movimiento</w:t>
        <w:br/>
        <w:t>procesal referente a la acción civil de reparación de daños  presentada  por</w:t>
        <w:br/>
        <w:t>Dalton Luciano de Vargas (Expediente de  anexos  a  la  contestación  de  la</w:t>
        <w:br/>
        <w:t>demanda, Tomo I, Anexo 8, folio 2125); Sentencia de la 4ª  Vara  da  Fazenda</w:t>
        <w:br/>
        <w:t>Pública de Curitiba de 9 de agosto de 2007 en el marco de  la  acción  civil</w:t>
        <w:br/>
        <w:t>presentada por Dalton Luciano de Vargas (Expediente de anexos a la  demanda,</w:t>
        <w:br/>
        <w:t>Tomo II, Apéndice 3, folio 382).</w:t>
        <w:br/>
        <w:br/>
        <w:t>[115]        Cfr.  Constitución  de  la  República  Federativa   de   Brasil</w:t>
        <w:br/>
        <w:t>(Expediente de anexos a la contestación de la demanda, Tomo VIII, Anexo  35,</w:t>
        <w:br/>
        <w:t>folios 3995 y 4039).</w:t>
        <w:br/>
        <w:br/>
        <w:t xml:space="preserve">   Artículo 5º. Todos son iguales ante la ley, sin  distinción  de  ninguna</w:t>
        <w:br/>
        <w:t xml:space="preserve">   naturaleza, garantizándose a los brasileños y extranjeros residentes  en</w:t>
        <w:br/>
        <w:t xml:space="preserve">   el país la inviolabilidad del derecho a la vida, a  la  libertad,  a  la</w:t>
        <w:br/>
        <w:t xml:space="preserve">   igualdad, a la seguridad y a la propiedad, en los términos siguientes:</w:t>
        <w:br/>
        <w:br/>
        <w:br/>
        <w:t xml:space="preserve">   […]</w:t>
        <w:br/>
        <w:br/>
        <w:br/>
        <w:t xml:space="preserve">   X- son inviolables la intimidad, la vida privada, la honra y  la  imagen</w:t>
        <w:br/>
        <w:t xml:space="preserve">   de las personas, asegurándose el derecho a la indemnización por el  daño</w:t>
        <w:br/>
        <w:t xml:space="preserve">   material o inmaterial causado por su violación; […]</w:t>
        <w:br/>
        <w:br/>
        <w:br/>
        <w:t xml:space="preserve">   XII-  es  inviolable  el  secreto  de  la  correspondencia  y   de   las</w:t>
        <w:br/>
        <w:t xml:space="preserve">   comunicaciones  telegráficas,  de  datos   y   de   las   comunicaciones</w:t>
        <w:br/>
        <w:t xml:space="preserve">   telefónicas, salvo, en el  último  caso,  por  orden  juidicial  en  las</w:t>
        <w:br/>
        <w:t xml:space="preserve">   hipótesis y en la forma que la ley establece para fines de investigación</w:t>
        <w:br/>
        <w:t xml:space="preserve">   criminal o instrucción procesal penal.</w:t>
        <w:br/>
        <w:br/>
        <w:br/>
        <w:t>[116]       Cfr. Caso de las Masacres de Ituango, supra nota 48, párr.  194;</w:t>
        <w:br/>
        <w:t>Caso Escué Zapata Vs. Colombia. Fondo, Reparaciones y Costas.  Sentencia  de</w:t>
        <w:br/>
        <w:t>4 de julio de 2007. Serie C No. 165, párr. 95, y Caso Tristán Donoso,  supra</w:t>
        <w:br/>
        <w:t>nota 9, párr. 55.</w:t>
        <w:br/>
        <w:br/>
        <w:t>[117]            Cfr. Caso Tristán Donoso, supra nota 9, párr. 55.</w:t>
        <w:br/>
        <w:br/>
        <w:t>[118] En el mismo sentido, Cfr. ECHR Case of Halford v. the United  Kingdom,</w:t>
        <w:br/>
        <w:t>judgement of 27 May 1997, Reports 1997-III, párrs. 44 y 45.</w:t>
        <w:br/>
        <w:br/>
        <w:t>[119]       Cfr. Caso Tristán Donoso, supra nota 9, párr. 56.</w:t>
        <w:br/>
        <w:br/>
        <w:t>[120]       Cfr. Caso Tristán Donoso, supra nota 9, párr. 57.</w:t>
        <w:br/>
        <w:br/>
        <w:t>[121]        En  la  audiencia  pública  la   Comisión   afirmó   que   hubo</w:t>
        <w:br/>
        <w:t>autorización judicial para la interceptación de la línea de ADECON pero  que</w:t>
        <w:br/>
        <w:t>fue posterior al inicio del monitoreo.</w:t>
        <w:br/>
        <w:t>[122]       Cfr. Caso Velásquez Rodríguez, supra nota 54,  párr.  130;  Caso</w:t>
        <w:br/>
        <w:t>Perozo y otros, supra nota 18, párr. 112,  y  Caso  Kawas  Fernández,  supra</w:t>
        <w:br/>
        <w:t>nota 35, párr. 95.</w:t>
        <w:br/>
        <w:br/>
        <w:t>[123]       Cfr. Caso Velásquez Rodríguez, supra nota 54,  párr.  135;  Caso</w:t>
        <w:br/>
        <w:t>Ríos y otros, supra nota 18, párr. 98, y Caso Kawas  Fernández,  supra  nota</w:t>
        <w:br/>
        <w:t>35, párr. 95.</w:t>
        <w:br/>
        <w:br/>
        <w:t>[124]       Cfr. Acta de la tercera Asamblea  General  de  COANA  de  13  de</w:t>
        <w:br/>
        <w:t>marzo de 1999, supra nota 71, folios 1021, 1039 y  1068,  y  Declaración  de</w:t>
        <w:br/>
        <w:t>Delfino José Becker rendida ante fedatario público  el  7  de  noviembre  de</w:t>
        <w:br/>
        <w:t>2008, supra nota 72, folio 968.</w:t>
        <w:br/>
        <w:br/>
        <w:t>[125] La Convención Americana en su artículo 30 establece:</w:t>
        <w:br/>
        <w:br/>
        <w:t xml:space="preserve">   Las restricciones permitidas, de acuerdo con esta Convención, al goce  y</w:t>
        <w:br/>
        <w:t xml:space="preserve">   ejercicio de los derechos y  libertades  reconocidas  en  la  misma,  no</w:t>
        <w:br/>
        <w:t xml:space="preserve">   pueden ser aplicadas sino conforme a leyes que se dictaren  por  razones</w:t>
        <w:br/>
        <w:t xml:space="preserve">   de  interés  general  y  con  el  propósito  para  el  cual   han   sido</w:t>
        <w:br/>
        <w:t xml:space="preserve">   establecidas.</w:t>
        <w:br/>
        <w:br/>
        <w:t>[126]      Cfr. La Expresión "Leyes" en el  Artículo  30  de  la  Convención</w:t>
        <w:br/>
        <w:t>Americana sobre Derechos Humanos. Opinión Consultiva OC-6/86 de  9  de  mayo</w:t>
        <w:br/>
        <w:t>de 1986. Serie A. No. 6, párrs. 27 y 32, y Caso Tristán Donoso,  supra  nota</w:t>
        <w:br/>
        <w:t>9, párr. 77.</w:t>
        <w:br/>
        <w:br/>
        <w:t>[127]       Cfr. ECHR Case of Kruslin v. France, judgment of 24 April  1990,</w:t>
        <w:br/>
        <w:t>Serie A, No. 176-A, párr. 33, y Case of Huvig  v.  France,  judgment  of  24</w:t>
        <w:br/>
        <w:t>April 1990, Serie A No. 176-B, párr. 32.</w:t>
        <w:br/>
        <w:br/>
        <w:t>[128]       Ley No. 9.296 de 24 de julio de 1996 (Expediente de anexos a  la</w:t>
        <w:br/>
        <w:t>demanda, Tomo I, folios 54 y 55).</w:t>
        <w:br/>
        <w:br/>
        <w:t xml:space="preserve">   Artículo  1º.  La  interceptación  de  comunicaciones  telefónicas,   de</w:t>
        <w:br/>
        <w:t xml:space="preserve">   cualquier  naturaleza,  para  prueba  en  investigación  criminal  y  en</w:t>
        <w:br/>
        <w:t xml:space="preserve">   instrucción procesal  penal,  observará  lo  dispuesto  en  esta  Ley  y</w:t>
        <w:br/>
        <w:t xml:space="preserve">   dependerá de la orden del juez competente de la acción  principal,  bajo</w:t>
        <w:br/>
        <w:t xml:space="preserve">   secreto de justicia. […]</w:t>
        <w:br/>
        <w:br/>
        <w:br/>
        <w:t xml:space="preserve">   Art. 8°. La interceptación  de  comunicación  telefónica,  de  cualquier</w:t>
        <w:br/>
        <w:t xml:space="preserve">   naturaleza, ocurrirá en expedientes autónomos, adjuntos al expediente de</w:t>
        <w:br/>
        <w:t xml:space="preserve">   la investigación policial  o  del  proceso  criminal,  preservándose  el</w:t>
        <w:br/>
        <w:t xml:space="preserve">   secreto de las diligencias, grabaciones y transcripciones respectivas.</w:t>
        <w:br/>
        <w:br/>
        <w:t>[129] De acuerdo con la fiscal Nayani Kelly Garcia el jefe de policía  civil</w:t>
        <w:br/>
        <w:t>de las ciudades de Loanda y Querência do Norte, no sabía de  la  realización</w:t>
        <w:br/>
        <w:t>de tal medida. Asimismo, señaló que  “la  investigación  por  la  muerte  de</w:t>
        <w:br/>
        <w:t>Eduardo [Aghinoni] estaba siendo acompañada por  [dicha  funcionaria]  y  en</w:t>
        <w:br/>
        <w:t>esta investigación no constaba la interceptación telefónica”,  y  que  había</w:t>
        <w:br/>
        <w:t>recibido “un oficio de la Policía Civil en  el  que  afirmaba  que  no  hubo</w:t>
        <w:br/>
        <w:t>participación alguna en la [diligencia]”. Escrito del Ministerio Público  de</w:t>
        <w:br/>
        <w:t>8 de septiembre de 2000 en el marco del Pedido de Censura No.  41/99,  supra</w:t>
        <w:br/>
        <w:t>nota 84, folio 2218, y testimonio de la fiscal Nayani  Kelly  Garcia  en  el</w:t>
        <w:br/>
        <w:t>marco de la investigación penal No. 82.561-5, supra nota 72, folio 1560.</w:t>
        <w:br/>
        <w:t>[130]       Ley No. 9.296 de 24 de julio de 1996, supra nota 128, folio  54.</w:t>
        <w:br/>
        <w:br/>
        <w:br/>
        <w:t xml:space="preserve">   Artículo 2°.  No  será  admitida  la  interceptación  de  comunicaciones</w:t>
        <w:br/>
        <w:t xml:space="preserve">   telefónicas cuando ocurra alguna de las siguientes hipótesis:</w:t>
        <w:br/>
        <w:br/>
        <w:br/>
        <w:t xml:space="preserve">   I– no  haya  indicios  razonables  de  autoría  o  participación  en  la</w:t>
        <w:br/>
        <w:t xml:space="preserve">   infracción penal;</w:t>
        <w:br/>
        <w:br/>
        <w:br/>
        <w:t xml:space="preserve">   II– la prueba pueda ser obtenida por otros medios disponibles; [...]</w:t>
        <w:br/>
        <w:br/>
        <w:br/>
        <w:t xml:space="preserve">   Párrafo único. En cualquier hipótesis debe ser descrita con claridad  la</w:t>
        <w:br/>
        <w:t xml:space="preserve">   situación objeto de la investigación, inclusive,  con  la  indicación  y</w:t>
        <w:br/>
        <w:t xml:space="preserve">   calificación de los investigados, excepto ante  imposibilidad  evidente,</w:t>
        <w:br/>
        <w:t xml:space="preserve">   debidamente justificada. […]</w:t>
        <w:br/>
        <w:br/>
        <w:br/>
        <w:t xml:space="preserve">   Artículo 4°. El pedido  de  interceptación  de  comunicación  telefónica</w:t>
        <w:br/>
        <w:t xml:space="preserve">   contendrá la demostración de que su realización  es  necesaria  para  la</w:t>
        <w:br/>
        <w:t xml:space="preserve">   verificación de la infracción penal, con indicación de  los  medios  que</w:t>
        <w:br/>
        <w:t xml:space="preserve">   serán empleados. […]</w:t>
        <w:br/>
        <w:br/>
        <w:br/>
        <w:t>[131]       Ley No. 9.296 de 24 de julio de 1996, supra nota 128, folio  54.</w:t>
        <w:br/>
        <w:br/>
        <w:br/>
        <w:br/>
        <w:t xml:space="preserve">   Artículo 3°. La interceptación de las comunicaciones  telefónicas  podrá</w:t>
        <w:br/>
        <w:t xml:space="preserve">   ser determinada por el juez, de oficio o mediante requerimiento:</w:t>
        <w:br/>
        <w:br/>
        <w:br/>
        <w:t xml:space="preserve">   I – de la autoridad policial, en la investigación criminal;</w:t>
        <w:br/>
        <w:br/>
        <w:br/>
        <w:t xml:space="preserve">   II – del representante  del  Ministerio  Público,  en  la  investigación</w:t>
        <w:br/>
        <w:t xml:space="preserve">   criminal y en la instrucción procesal penal.</w:t>
        <w:br/>
        <w:br/>
        <w:br/>
        <w:t>[132]       Cfr. Peritaje rendido por Maria Thereza Rocha de Assis Moura  en</w:t>
        <w:br/>
        <w:t>la audiencia pública, supra nota 22.</w:t>
        <w:br/>
        <w:t>[133]       Cfr. Peritaje rendido  por  Luiz  Flávio  Gomes  (Expediente  de</w:t>
        <w:br/>
        <w:t>fondo, Tomo IV, folio 1077).</w:t>
        <w:br/>
        <w:br/>
        <w:t>[134]       Constitución de la República Federativa de  Brasil,  supra  nota</w:t>
        <w:br/>
        <w:t>115, folio 4039.</w:t>
        <w:br/>
        <w:br/>
        <w:t xml:space="preserve">   Artículo  144.  La  seguridad  pública,  deber  del  Estado,  derecho  y</w:t>
        <w:br/>
        <w:t xml:space="preserve">   responsabilidad de todos, es ejercida para  la  preservación  del  orden</w:t>
        <w:br/>
        <w:t xml:space="preserve">   público y de la seguridad de las personas y del patrimonio, a través  de</w:t>
        <w:br/>
        <w:t xml:space="preserve">   los siguientes órganos: […]</w:t>
        <w:br/>
        <w:br/>
        <w:br/>
        <w:t xml:space="preserve">   § 4º - las policías civiles, dirigidas por jefes de policía de  carrera,</w:t>
        <w:br/>
        <w:t xml:space="preserve">   se encargan, con excepción  de  la  competencia  de  la  Unión,  de  las</w:t>
        <w:br/>
        <w:t xml:space="preserve">   funciones de policía judicial  y  de  la  averiguación  de  infracciones</w:t>
        <w:br/>
        <w:t xml:space="preserve">   penales, excepto las militares; […]</w:t>
        <w:br/>
        <w:br/>
        <w:br/>
        <w:t xml:space="preserve">   § 5º - las policías militares se encargan de la policía ostensible y  la</w:t>
        <w:br/>
        <w:t xml:space="preserve">   preservación del orden público; […]</w:t>
        <w:br/>
        <w:br/>
        <w:t>[135]       Ley No. 9.296 de 24 de julio de 1996, supra nota 128, folio  55.</w:t>
        <w:br/>
        <w:br/>
        <w:br/>
        <w:t xml:space="preserve">   Artículo 5°. La  decisión  será  fundamentada,  bajo  pena  de  nulidad,</w:t>
        <w:br/>
        <w:t xml:space="preserve">   indicando también la forma de ejecución de la diligencia, que  no  podrá</w:t>
        <w:br/>
        <w:t xml:space="preserve">   exceder el plazo de quince días, renovable por igual tiempo siempre  que</w:t>
        <w:br/>
        <w:t xml:space="preserve">   se compruebe la indispensabilidad del medio de prueba.</w:t>
        <w:br/>
        <w:br/>
        <w:br/>
        <w:t>[136]       Cfr. Caso Yatama, supra nota 61, párr. 152; Caso  Apitz  Barbera</w:t>
        <w:br/>
        <w:t>y otros Vs. Venezuela  (“Corte Primera de lo  Contencioso  Administrativo”).</w:t>
        <w:br/>
        <w:t>Excepción Preliminar, Fondo,  Reparaciones  y  Costas.  Sentencia  de  5  de</w:t>
        <w:br/>
        <w:t>agosto de 2008, Serie C No. 182, párr. 78 y Caso Tristán Donoso, supra  nota</w:t>
        <w:br/>
        <w:t>9, párr. 153.</w:t>
        <w:br/>
        <w:br/>
        <w:t>[137]        Cfr.  Caso  Apitz  Barbera  y  otros  (“Corte  Primera  de   lo</w:t>
        <w:br/>
        <w:t>Contencioso Administrativo”), supra nota  136,  párr.  90,  y  Caso  Tristán</w:t>
        <w:br/>
        <w:t>Donoso, supra nota 9, párr. 153.</w:t>
        <w:br/>
        <w:br/>
        <w:t>[138]       Ley No. 9.296 de 24 de julio de 1996, supra nota 128, folio  55.</w:t>
        <w:br/>
        <w:br/>
        <w:br/>
        <w:t xml:space="preserve">   Artículo  10.  Constituye  un  crimen  realizar  la  interceptación   de</w:t>
        <w:br/>
        <w:t xml:space="preserve">   comunicaciones telefónicas, de informática o telemática, o quebrantar el</w:t>
        <w:br/>
        <w:t xml:space="preserve">   secreto de justicia,  sin  autorización  judicial  o  con  objetivos  no</w:t>
        <w:br/>
        <w:t xml:space="preserve">   autorizados en ley. Pena: reclusión de dos a cuatro años y multa.</w:t>
        <w:br/>
        <w:br/>
        <w:t>[139]       Ley No. 9.296 de 24 de julio de 1996, supra nota 128, folio  55.</w:t>
        <w:br/>
        <w:br/>
        <w:br/>
        <w:t xml:space="preserve">   Artículo 6°. Aprobado el pedido, la  autoridad  policial  conducirá  los</w:t>
        <w:br/>
        <w:t xml:space="preserve">   procedimientos de la interceptación, notificando al Ministerio  Público,</w:t>
        <w:br/>
        <w:t xml:space="preserve">   que podrá acompañar su realización.</w:t>
        <w:br/>
        <w:br/>
        <w:br/>
        <w:t xml:space="preserve">   1°  Si  la  diligencia  posibilita  la  grabación  de  la   comunicación</w:t>
        <w:br/>
        <w:t xml:space="preserve">   interceptada, será determinada su transcripción.</w:t>
        <w:br/>
        <w:br/>
        <w:br/>
        <w:t xml:space="preserve">   2° Cumplida la diligencia, la autoridad policial presentará el resultado</w:t>
        <w:br/>
        <w:t xml:space="preserve">   de la interceptación al juez, acompañado de un auto circunstanciado, que</w:t>
        <w:br/>
        <w:t xml:space="preserve">   deberá contener el resumen de las operaciones realizadas.</w:t>
        <w:br/>
        <w:br/>
        <w:br/>
        <w:t xml:space="preserve">   3° Recibidos esos elementos, el juez determinará la providencia del art.</w:t>
        <w:br/>
        <w:t xml:space="preserve">   8º, y será notificado el Ministerio Público.</w:t>
        <w:br/>
        <w:br/>
        <w:t>[140]       Ley No. 9.296 de 24 de julio de 1996, supra nota 128, folio  55.</w:t>
        <w:br/>
        <w:br/>
        <w:br/>
        <w:t xml:space="preserve">   Artículo 9°. La grabación que no interese a  la  prueba  será  destruida</w:t>
        <w:br/>
        <w:t xml:space="preserve">   mediante decisión judicial, durante  la  investigación,  la  instrucción</w:t>
        <w:br/>
        <w:t xml:space="preserve">   procesal o después de esta, en virtud de  requerimiento  del  Ministerio</w:t>
        <w:br/>
        <w:t xml:space="preserve">   Público o de la parte interesada.</w:t>
        <w:br/>
        <w:t>[141] Los representantes alegaron que “[e]n la noche del mismo  día  [de  la</w:t>
        <w:br/>
        <w:t>conferencia de prensa], el 8 de  junio,  fragmentos  descontextualizados  de</w:t>
        <w:br/>
        <w:t>algunas de las llamadas interceptadas fueron divulgad[o]s en [el]  noticiero</w:t>
        <w:br/>
        <w:t>nocturno denominado ‘Jornal Nacional’”. Escrito de solicitudes y  argumentos</w:t>
        <w:br/>
        <w:t>(Expediente de fondo, Tomo I, folio 316).</w:t>
        <w:br/>
        <w:t>[142]       Informe de entrega de las 123 cintas magnetofónicas, supra  nota</w:t>
        <w:br/>
        <w:t>83, folio 2143. En el mismo sentido, declaración del Mayor  Neves  de  5  de</w:t>
        <w:br/>
        <w:t>noviembre  de  2002  en  el  marco  de  la  acción  penal  No.   2001.2125-5</w:t>
        <w:br/>
        <w:t>(Expediente de anexos a la contestación de la demanda, Anexo  18,  Tomo  IV,</w:t>
        <w:br/>
        <w:t>folio 2742).</w:t>
        <w:br/>
        <w:br/>
        <w:t>[143]       Cfr. Declaración  del  ex  secretario  de  seguridad  de  18  de</w:t>
        <w:br/>
        <w:t>octubre de  1999  en  el  marco  de  la  investigación  penal  No.  82.516-5</w:t>
        <w:br/>
        <w:t>(Expediente de anexos a la contestación de la demanda, Anexo  18,  Tomo  II,</w:t>
        <w:br/>
        <w:t>folios 2447 y 2448); declaración del ex secretario  de  seguridad  de  6  de</w:t>
        <w:br/>
        <w:t>agosto de 2001 en el marco de la acción penal  No.  2001.2125-5  (Expediente</w:t>
        <w:br/>
        <w:t>de anexos a la contestación de la demanda, Anexo 18, Tomo IV,  folio  2730),</w:t>
        <w:br/>
        <w:t>y declaración del coronel Kretschmer de 5 de noviembre de 2002 en  el  marco</w:t>
        <w:br/>
        <w:t>de la acción penal No. 2001.2125-5 (Expediente de anexos a  la  contestación</w:t>
        <w:br/>
        <w:t>de la demanda, Anexo 18, Tomo IV, folio 2743).</w:t>
        <w:br/>
        <w:br/>
        <w:t>[144]       Cfr. Tablas de control de las cintas grabadas,  supra  nota  85,</w:t>
        <w:br/>
        <w:t>folio 2147; videos de dos notas periodísticas exhibidas  en  los  noticieros</w:t>
        <w:br/>
        <w:t>nacionales el 8 y el 9 de junio de 1999, supra nota 81,  y  periódico  Folha</w:t>
        <w:br/>
        <w:t>do Paraná, edición de 20 de junio de 1999, nota titulada “Conversas  incluem</w:t>
        <w:br/>
        <w:t>propostas de pressão” (Expediente de anexos  al  escrito  de  solicitudes  y</w:t>
        <w:br/>
        <w:t>argumentos, Anexo 10, folio 2029).</w:t>
        <w:br/>
        <w:br/>
        <w:t>[145]       Decisión de la Segunda Cámara Criminal del Tribunal de  Justicia</w:t>
        <w:br/>
        <w:t>del estado de Paraná de 14 de octubre de 2004, supra nota 27, folio 114.</w:t>
        <w:br/>
        <w:br/>
        <w:t>[146]       Declaración del ex secretario de seguridad de  6  de  agosto  de</w:t>
        <w:br/>
        <w:t>2001, supra nota 143, folio 2730.</w:t>
        <w:br/>
        <w:br/>
        <w:t>[147]    Cfr. Declaración del periodista Evandro  César  Fadel,  supra  nota</w:t>
        <w:br/>
        <w:t>80, folios 1438 y 1439.</w:t>
        <w:br/>
        <w:br/>
        <w:t>[148]       Declaración de la periodista Fabiana Prohmann,  supra  nota  80,</w:t>
        <w:br/>
        <w:t>folio 1482.</w:t>
        <w:br/>
        <w:br/>
        <w:t>[149]       Declaración de la  periodista  Luciana  Pombo,  supra  nota  81,</w:t>
        <w:br/>
        <w:t>folio 1443.</w:t>
        <w:br/>
        <w:t>[150]   Cfr. Videos de dos notas periodísticas exhibidas en  los  noticieros</w:t>
        <w:br/>
        <w:t>nacionales el 8 y el 9 de junio de 1999, supra nota 81.</w:t>
        <w:br/>
        <w:br/>
        <w:t>[151]   Cfr. Videos de dos notas periodísticas exhibidas en  los  noticieros</w:t>
        <w:br/>
        <w:t>nacionales el 8 y el 9 de junio de 1999, supra nota 81.</w:t>
        <w:br/>
        <w:t>[152]       El artículo 16 de la Convención establece:</w:t>
        <w:br/>
        <w:br/>
        <w:br/>
        <w:t xml:space="preserve">   1. Todas las personas tienen derecho a asociarse  libremente  con  fines</w:t>
        <w:br/>
        <w:t xml:space="preserve">   ideológicos, religiosos,  políticos,  económicos,  laborales,  sociales,</w:t>
        <w:br/>
        <w:t xml:space="preserve">   culturales, deportivos o de cualquiera otra índole.</w:t>
        <w:br/>
        <w:t xml:space="preserve">   2.  El  ejercicio  de  tal  derecho  sólo  puede  estar  sujeto  a   las</w:t>
        <w:br/>
        <w:t xml:space="preserve">   restricciones previstas por la ley que sean necesarias en  una  sociedad</w:t>
        <w:br/>
        <w:t xml:space="preserve">   democrática, en interés de la seguridad nacional, de la seguridad o  del</w:t>
        <w:br/>
        <w:t xml:space="preserve">   orden públicos, o para proteger la salud  o  la  moral  públicas  o  los</w:t>
        <w:br/>
        <w:t xml:space="preserve">   derechos y libertades de los demás.</w:t>
        <w:br/>
        <w:t xml:space="preserve">   3.  Lo  dispuesto  en  este  artículo  no  impide   la   imposición   de</w:t>
        <w:br/>
        <w:t xml:space="preserve">   restricciones legales, y aun la privación del ejercicio del  derecho  de</w:t>
        <w:br/>
        <w:t xml:space="preserve">   asociación, a los miembros de las fuerzas armadas y de la policía.</w:t>
        <w:br/>
        <w:t>[153] Cfr. Caso Baena Ricardo y  otros,  supra  nota  46,  párr.  156;  Caso</w:t>
        <w:br/>
        <w:t>Cantoral  Huamaní y  García  Santa  Cruz  Vs.  Perú.  Excepción  Preliminar,</w:t>
        <w:br/>
        <w:t>Fondo, Reparaciones y Costas. Sentencia de 10 de julio de 2007. Serie C  No.</w:t>
        <w:br/>
        <w:t>167, párr. 144, y Caso Kawas Fernandéz, supra nota 35, párr. 143.</w:t>
        <w:br/>
        <w:br/>
        <w:t>[154] Caso Huilca Tecse Vs. Perú. Fondo, Reparaciones  y  Costas.  Sentencia</w:t>
        <w:br/>
        <w:t>de 3 de marzo de 2005. Serie C No. 121, párr. 76; Caso Cantoral   Huamaní  y</w:t>
        <w:br/>
        <w:t>García Santa Cruz, supra nota 153, párr. 144 y Caso Kawas  Fernandéz,  supra</w:t>
        <w:br/>
        <w:t>nota 35, párr. 144.</w:t>
        <w:br/>
        <w:br/>
        <w:t>[155]       Caso  Nogueira  de  Carvalho  y  otro  Vs.  Brasil.  Excepciones</w:t>
        <w:br/>
        <w:t>Preliminares y Fondo. Sentencia de 28 de Noviembre  de  2006.  Serie  C  No.</w:t>
        <w:br/>
        <w:t>161,  párr.  77;  Caso  Valle  Jaramillo  y   otros   Vs.   Colombia. Fondo,</w:t>
        <w:br/>
        <w:t>Reparaciones y Costas. Sentencia de 27 de noviembre de  2008.  Serie  C  No.</w:t>
        <w:br/>
        <w:t>192, párr. 91 y Caso Kawas Fernandéz, supra nota 35, párr. 145.</w:t>
        <w:br/>
        <w:br/>
        <w:t>[156]       Cfr. Solicitud de cese de la interceptación telefónica de 25  de</w:t>
        <w:br/>
        <w:t>mayo de 1999, supra nota 78, folio 2138.</w:t>
        <w:br/>
        <w:br/>
        <w:t>[157]       Cfr. Informe de entrega de las 123 cintas magnetofónicas,  supra</w:t>
        <w:br/>
        <w:t>nota 83, folio 2143.</w:t>
        <w:br/>
        <w:br/>
        <w:t>[158]       Cfr. Tablas de control de las cintas grabadas,  supra  nota  85,</w:t>
        <w:br/>
        <w:t>folios 2147 a 2160.</w:t>
        <w:br/>
        <w:br/>
        <w:t>[159]       Escrito del Ministerio Público  de  8  de  septiembre  de  2000,</w:t>
        <w:br/>
        <w:t>supra nota 84, folio 2219.</w:t>
        <w:br/>
        <w:br/>
        <w:t>[160]       Parecer del Órgano Corregidor de la Policía Civil del estado  de</w:t>
        <w:br/>
        <w:t>Paraná de 7 de julio de 1999 (Expediente de anexos a la contestación  de  la</w:t>
        <w:br/>
        <w:t>demanda, Tomo II, Anexo 18, folio 2369).</w:t>
        <w:br/>
        <w:br/>
        <w:t>[161]       Declaración de Arlei José Escher rendida ante fedatario  público</w:t>
        <w:br/>
        <w:t>el 7 de noviembre de 2008, supra nota 72, folio 697.</w:t>
        <w:br/>
        <w:br/>
        <w:t>[162] Declaración de Delfino José Becker rendida ante fedatario  público  el</w:t>
        <w:br/>
        <w:t>7 de noviembre de 2008, supra nota 72, folio 969.</w:t>
        <w:br/>
        <w:br/>
        <w:t>[163]        Declaración  de  Pedro  Alves  Cabral  rendida  ante  fedatario</w:t>
        <w:br/>
        <w:t>público el 7 de noviembre de 2008, supra nota 72, folio 971.</w:t>
        <w:br/>
        <w:br/>
        <w:t>[164]       Declaración de Marli Brambilla Kappaum  rendida  ante  fedatario</w:t>
        <w:br/>
        <w:t>público el 7 de noviembre de 2008, supra nota 69, folio 982.</w:t>
        <w:br/>
        <w:br/>
        <w:t>[165]       Declaración rendida por Celso Aghinoni en la audiencia  pública,</w:t>
        <w:br/>
        <w:t>supra nota 66.</w:t>
        <w:br/>
        <w:br/>
        <w:t>[166]       Cfr. supra nota 57.</w:t>
        <w:br/>
        <w:br/>
        <w:t>[167] El artículo 8.1 de la Convención, en lo pertinente, establece:</w:t>
        <w:br/>
        <w:br/>
        <w:t xml:space="preserve">   Toda persona tiene derecho a ser  oída,  con  las  debidas  garantías  y</w:t>
        <w:br/>
        <w:t xml:space="preserve">   dentro de un  plazo  razonable,  por  un  juez  o  tribunal  competente,</w:t>
        <w:br/>
        <w:t xml:space="preserve">   independiente e imparcial, establecido con anterioridad por la  ley,  en</w:t>
        <w:br/>
        <w:t xml:space="preserve">   la sustanciación de cualquier acusación penal formulada contra  ella,  o</w:t>
        <w:br/>
        <w:t xml:space="preserve">   para la determinación de sus derechos y  obligaciones  de  orden  civil,</w:t>
        <w:br/>
        <w:t xml:space="preserve">   laboral, fiscal o de cualquier otro carácter.</w:t>
        <w:br/>
        <w:br/>
        <w:t>[168] El artículo 25.1 de la Convención establece:</w:t>
        <w:br/>
        <w:br/>
        <w:t xml:space="preserve">   Toda persona tiene derecho a un recurso sencillo y rápido o a  cualquier</w:t>
        <w:br/>
        <w:t xml:space="preserve">   otro recurso efectivo ante los jueces o tribunales competentes,  que  la</w:t>
        <w:br/>
        <w:t xml:space="preserve">   ampare contra actos que violen sus  derechos  fundamentales  reconocidos</w:t>
        <w:br/>
        <w:t xml:space="preserve">   por la Constitución, la ley o la presente  Convención,  aun  cuando  tal</w:t>
        <w:br/>
        <w:t xml:space="preserve">   violación sea cometida por personas  que  actúen  en  ejercicio  de  sus</w:t>
        <w:br/>
        <w:t xml:space="preserve">   funciones oficiales.</w:t>
        <w:br/>
        <w:t>[169]       Cfr. Caso "Cinco Pensionistas" Vs. Perú. Fondo,  Reparaciones  y</w:t>
        <w:br/>
        <w:t>Costas. Sentencia de 28 de febrero de 2003. Serie C No. 98, párr. 155;  Caso</w:t>
        <w:br/>
        <w:t>Perozo y otros, supra nota 18, párr. 32, y Caso Kawas Fernández, supra  nota</w:t>
        <w:br/>
        <w:t>35, párr. 127.</w:t>
        <w:br/>
        <w:br/>
        <w:t>[170] Cfr. Caso Velásquez Rodríguez, supra nota 54, párrs. 164, 169  y  170;</w:t>
        <w:br/>
        <w:t>Caso  Heliodoro  Portugal  Vs.  Panamá.  Excepciones  Preliminares,   Fondo,</w:t>
        <w:br/>
        <w:t>Reparaciones y Costas. Sentencia de 12 de agosto de 2008. Serie C  No.  186,</w:t>
        <w:br/>
        <w:t>párr. 140, y Caso Ticona Estrada y otros Vs. Bolivia. Fondo, Reparaciones  y</w:t>
        <w:br/>
        <w:t>Costas. Sentencia de 27 de noviembre de 2008. Serie C No. 191, párr. 78.</w:t>
        <w:br/>
        <w:br/>
        <w:t>[171] Cfr.  Caso  Velásquez  Rodríguez,  supra  nota  54,  párr.  166;  Caso</w:t>
        <w:br/>
        <w:t>Heliodoro Portugal, supra nota 170,  párr.  142  y  Caso  Ticona  Estrada  y</w:t>
        <w:br/>
        <w:t>otros, supra nota 170, párr. 78.</w:t>
        <w:br/>
        <w:br/>
        <w:t>[172] Cfr. Caso Velásquez Rodríguez, supra nota 54, párr. 177; Caso  Tristán</w:t>
        <w:br/>
        <w:t>Donoso, supra nota 9, párr. 146, y Caso  Kawas  Fernández,  supra  nota  35,</w:t>
        <w:br/>
        <w:t>párr. 101.</w:t>
        <w:br/>
        <w:br/>
        <w:t>[173] Cfr. Caso Velásquez Rodríguez, supra nota 54, párr. 177;  Caso  Ticona</w:t>
        <w:br/>
        <w:t>Estrada y otros, supra nota 170, párr. 84 y Caso Tristán Donoso, supra  nota</w:t>
        <w:br/>
        <w:t>9, párr. 146.</w:t>
        <w:br/>
        <w:br/>
        <w:t>[174]       Cfr. Caso Castillo Páez Vs.  Perú.  Fondo.  Sentencia  de  3  de</w:t>
        <w:br/>
        <w:t>noviembre de 1997. Serie C No. 34, párr. 82; Caso  Castañeda  Gutman,  supra</w:t>
        <w:br/>
        <w:t>nota 9, párr. 78, y Caso Bayarri, supra nota 15, párr. 102.</w:t>
        <w:br/>
        <w:br/>
        <w:t>[175]       Cfr.  Caso  Ximenes  Lopes  Vs.  Brasil.  Excepción  Preliminar.</w:t>
        <w:br/>
        <w:t>Sentencia de 30 de noviembre de 2005. Serie C No. 139, párr. 4; Caso  Claude</w:t>
        <w:br/>
        <w:t>Reyes y otros Vs. Chile. Fondo, Reparaciones y Costas. Sentencia  de  19  de</w:t>
        <w:br/>
        <w:t>septiembre de 2006. Serie C No. 151, párr. 131;  y  Caso  Castañeda  Gutman,</w:t>
        <w:br/>
        <w:t>supra nota 9, párr. 78.</w:t>
        <w:br/>
        <w:br/>
        <w:t>[176]       Cfr. Caso Acosta Calderon Vs.  Ecuador.  Fondo,  Reparaciones  y</w:t>
        <w:br/>
        <w:t>Costas. Sentencia de 24 de junio de 2005. Serie C No. 129,  párr.  93;  Caso</w:t>
        <w:br/>
        <w:t>López Alvarez Vs. Honduras. Fondo, Reparaciones y Costas. Sentencia de 1  de</w:t>
        <w:br/>
        <w:t>febrero de 2006. Serie C No. 141, párr. 139, y Caso Claude  Reyes  y  otros,</w:t>
        <w:br/>
        <w:t>supra nota 175, párr. 131.</w:t>
        <w:br/>
        <w:br/>
        <w:t>[177] Cfr. Caso de los “Niños de la  Calle”  (Villagrán  Morales  y  otros),</w:t>
        <w:br/>
        <w:t>supra nota 28, párr. 222; Caso Heliodoro Portugal,  supra  nota  170,  párr.</w:t>
        <w:br/>
        <w:t>126, y Caso Tristán Donoso, supra nota 9, párr. 145.</w:t>
        <w:br/>
        <w:br/>
        <w:t>[178]       Cfr. Decisión  No. 4745 del  Órgano  Especial  del  Tribunal  de</w:t>
        <w:br/>
        <w:t>Justicia del estado de Paraná de 6 de octubre de 2000, supra nota 27,  folio</w:t>
        <w:br/>
        <w:t>102.</w:t>
        <w:br/>
        <w:br/>
        <w:t>[179]       Cfr. Decisión  No. 4745 del  Órgano  Especial  del  Tribunal  de</w:t>
        <w:br/>
        <w:t>Justicia del estado de Paraná de 6 de octubre de 2000, supra nota 27,  folio</w:t>
        <w:br/>
        <w:t>104.</w:t>
        <w:br/>
        <w:br/>
        <w:t>[180]       Cfr. Decisión  No. 4745 del  Órgano  Especial  del  Tribunal  de</w:t>
        <w:br/>
        <w:t>Justicia del estado de Paraná de 6 de octubre de 2000, supra nota 27,  folio</w:t>
        <w:br/>
        <w:t>105.</w:t>
        <w:br/>
        <w:br/>
        <w:t>[181]       Cfr. Decisión de la Segunda  Cámara  Criminal  del  Tribunal  de</w:t>
        <w:br/>
        <w:t>Justicia del estado de Paraná de 14 de  octubre  de  2004,  supra  nota  27,</w:t>
        <w:br/>
        <w:t>folio 114.</w:t>
        <w:br/>
        <w:br/>
        <w:t>[182]   Cfr. Autos de  la  Apelación  Penal  No.  153.894-1  (Expediente  de</w:t>
        <w:br/>
        <w:t>anexos a la contestación de la demanda, Tomos II a IV, Anexo  18,  Volúmenes</w:t>
        <w:br/>
        <w:t>1 a 3, folios 2289 a 2928), y Decisión de la  Segunda  Cámara  Criminal  del</w:t>
        <w:br/>
        <w:t>Tribunal de Justicia del estado de Paraná de 14 de octubre  de  2004,  supra</w:t>
        <w:br/>
        <w:t>nota 27, folios 109 a 114.</w:t>
        <w:br/>
        <w:br/>
        <w:t>[183]       Cfr. Caso García Prieto y otros  Vs.  El  Salvador.  Excepciones</w:t>
        <w:br/>
        <w:t>Preliminares, Fondo, Reparaciones y Costas. Sentencia de 20 de noviembre  de</w:t>
        <w:br/>
        <w:t>2007. Serie C No. 168, párr. 115; Caso Heliodoro Portugal, supra  nota  170,</w:t>
        <w:br/>
        <w:t>párr. 157, y Caso Ticona Estrada y otros, supra nota 170, párr. 95.</w:t>
        <w:br/>
        <w:br/>
        <w:t>[184]       Cfr. Decisión de la  Corregedoria-Geral  da  Justiça  de  28  de</w:t>
        <w:br/>
        <w:t>septiembre de 2001, supra nota 108, folio  3195.</w:t>
        <w:br/>
        <w:br/>
        <w:t>[185]        Cfr.  Caso  Chaparro  Álvarez  y  Lapo  Iñiguez  Vs.   Ecuador.</w:t>
        <w:br/>
        <w:t>Excepciones Preliminares, Fondo, Reparaciones y Costas. Sentencia de  21  de</w:t>
        <w:br/>
        <w:t>noviembre de 2007. Serie C No. 170, párr 107; Caso  Apitz  Barbera  y  otros</w:t>
        <w:br/>
        <w:t>(“Corte Primera de lo Contencioso Administrativo”), supra  nota  136,  párr.</w:t>
        <w:br/>
        <w:t>77, y Caso Tristán Donoso, supra nota 9, párr. 152.</w:t>
        <w:br/>
        <w:br/>
        <w:t>[186]        Cfr.  Caso  Apitz  Barbera  y  otros  (“Corte  Primera  de   lo</w:t>
        <w:br/>
        <w:t>Contencioso Administrativo”), supra  nota  136,  párr.  77  y  Caso  Tristán</w:t>
        <w:br/>
        <w:t>Donoso, supra nota 9, párr. 152.</w:t>
        <w:br/>
        <w:br/>
        <w:t>[187]       Cfr. Caso Claude Reyes y otros, supra nota 175, párr. 119.</w:t>
        <w:br/>
        <w:br/>
        <w:t>[188]        Cfr.  Movimiento  procesal  referente  a  la  acción  civil  de</w:t>
        <w:br/>
        <w:t>reparación de daños presentada por Dalton  Luciano  de  Vargas,  supra  nota</w:t>
        <w:br/>
        <w:t>114, folio  2125;  movimiento  procesal  referente  a  la  acción  civil  de</w:t>
        <w:br/>
        <w:t>reparación de daños presentada por Arlei José Escher, supra nota 114,  folio</w:t>
        <w:br/>
        <w:t>2127.</w:t>
        <w:br/>
        <w:br/>
        <w:t>[189]       Sentencia de la 4ª Vara da Fazenda Pública de Curitiba de  9  de</w:t>
        <w:br/>
        <w:t>agosto de 2007, supra nota 114, folio 1940.</w:t>
        <w:br/>
        <w:br/>
        <w:t>[190]       El Artículo 28 de la Convención Americana establece:</w:t>
        <w:br/>
        <w:br/>
        <w:br/>
        <w:t xml:space="preserve">   1. Cuando se trate de un Estado parte constituido como  Estado  Federal,</w:t>
        <w:br/>
        <w:t xml:space="preserve">   el  gobierno  nacional  de  dicho  Estado  parte  cumplirá   todas   las</w:t>
        <w:br/>
        <w:t xml:space="preserve">   disposiciones de la presente Convención relacionadas  con  las  materias</w:t>
        <w:br/>
        <w:t xml:space="preserve">   sobre las que ejerce jurisdicción legislativa y judicial.</w:t>
        <w:br/>
        <w:t xml:space="preserve">   2. Con respecto  a  las  disposiciones  relativas  a  las  materias  que</w:t>
        <w:br/>
        <w:t xml:space="preserve">   corresponden a la  jurisdicción  de  las  entidades  componentes  de  la</w:t>
        <w:br/>
        <w:t xml:space="preserve">   federación, el gobierno nacional debe tomar  de  inmediato  las  medidas</w:t>
        <w:br/>
        <w:t xml:space="preserve">   pertinentes, conforme a su constitución y sus leyes, a fin  de  que  las</w:t>
        <w:br/>
        <w:t xml:space="preserve">   autoridades  competentes  de  dichas  entidades   puedan   adoptar   las</w:t>
        <w:br/>
        <w:t xml:space="preserve">   disposiciones del caso para el cumplimiento de esta Convención. […]</w:t>
        <w:br/>
        <w:br/>
        <w:t>[191]       Cfr. Caso Garrido y  Baigorria  Vs.  Argentina.  Reparaciones  y</w:t>
        <w:br/>
        <w:t>Costas. Sentencia de 27 de agosto de 1998. Serie C No. 39, párr. 46.</w:t>
        <w:br/>
        <w:br/>
        <w:t>[192]       El Derecho a la Información sobre la Asistencia Consular  en  el</w:t>
        <w:br/>
        <w:t>Marco de las Garantías del Debido  Proceso  Legal.  Opinión  Consultiva  OC-</w:t>
        <w:br/>
        <w:t>16/99 del 1 de octubre de 1999. Serie  A  No.  16,  párr.  140.  En  medidas</w:t>
        <w:br/>
        <w:t>provisionales el Tribunal se ha pronunciado en sentido similar:  “Brasil  es</w:t>
        <w:br/>
        <w:t>un Estado federal, y […] la Cárcel de Urso Branco se ubica  en  una  de  sus</w:t>
        <w:br/>
        <w:t>unidades  federativas;  ello,  sin  embargo,  no  excusa   al   Estado   del</w:t>
        <w:br/>
        <w:t>cumplimiento  de  sus  obligaciones  de  protección.  […]  El  Estado   debe</w:t>
        <w:br/>
        <w:t>organizarse  internamente  y  adoptar  las   providencias   que   se   hagan</w:t>
        <w:br/>
        <w:t>necesarias, según su organización político-administrativa, para cumplir  con</w:t>
        <w:br/>
        <w:t>las presentes medidas provisionales”. Asunto de la Cárcel  de  Urso  Branco.</w:t>
        <w:br/>
        <w:t>Medidas  Provisionales  respecto  de  Brasil.   Resolución   de   la   Corte</w:t>
        <w:br/>
        <w:t>Interamericana de Derechos Humanos de 2 de mayo  2008,  Considerando  décimo</w:t>
        <w:br/>
        <w:t>cuarto.</w:t>
        <w:br/>
        <w:br/>
        <w:t>[193]   Cfr. Alegatos finales escritos de los representantes (Expediente  de</w:t>
        <w:br/>
        <w:t>fondo, Tomo IV, folios 1767 y 1768).</w:t>
        <w:br/>
        <w:br/>
        <w:t>[194]       El artículo 63.1 de la Convención Americana dispone:</w:t>
        <w:br/>
        <w:br/>
        <w:t xml:space="preserve">   Cuando decida que hubo violación de un derecho o libertad protegidos  en</w:t>
        <w:br/>
        <w:t xml:space="preserve">   [la] Convención, la Corte dispondrá que se garantice al lesionado en  el</w:t>
        <w:br/>
        <w:t xml:space="preserve">   goce de su derecho o libertad conculcados. Dispondrá asimismo,  si  ello</w:t>
        <w:br/>
        <w:t xml:space="preserve">   fuera procedente, que se  reparen  las  consecuencias  de  la  medida  o</w:t>
        <w:br/>
        <w:t xml:space="preserve">   situación que ha configurado la vulneración de esos derechos y  el  pago</w:t>
        <w:br/>
        <w:t xml:space="preserve">   de una justa indemnización a la parte lesionada.</w:t>
        <w:br/>
        <w:t>[195]       Cfr. Caso Velásquez Rodríguez, supra nota  54,  párr.  25;  Caso</w:t>
        <w:br/>
        <w:t>Perozo y otros, supra nota 18, párr. 404,  y  Caso  Kawas  Fernández,  supra</w:t>
        <w:br/>
        <w:t>nota 35, párr. 156.</w:t>
        <w:br/>
        <w:br/>
        <w:t>[196]       Cfr. Caso Aloeboetoe y otros Vs. Surinam. Fondo. Sentencia de  4</w:t>
        <w:br/>
        <w:t>de diciembre de 1991. Serie C No. 11, párr. 44; Caso  Ríos  y  otros,  supra</w:t>
        <w:br/>
        <w:t>nota 18, párr. 395, y Caso Perozo y otros, supra nota 18, párr. 404.</w:t>
        <w:br/>
        <w:br/>
        <w:t>[197]       Cfr. Caso Velásquez Rodríguez, supra nota 54, párrs.  25  a  27;</w:t>
        <w:br/>
        <w:t>Caso Perozo y otros, supra nota 18,  párr.  406,  y  Caso  Kawas  Fernández,</w:t>
        <w:br/>
        <w:t>supra nota 35, párr. 157.</w:t>
        <w:br/>
        <w:br/>
        <w:t>[198]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de 22 de febrero de 2002.  Serie</w:t>
        <w:br/>
        <w:t>C No. 91, párr. 43; Caso Perozo y otros, supra nota 18, párr.  405,  y  Caso</w:t>
        <w:br/>
        <w:t>Kawas Fernández, supra nota 35, párr. 162.</w:t>
        <w:br/>
        <w:t>[199]        Este  Tribunal  ha  señalado  que  el  daño  inmaterial  “puede</w:t>
        <w:br/>
        <w:t>comprender tanto los sufrimientos y las aflicciones causados  a  la  víctima</w:t>
        <w:br/>
        <w:t>directa y a sus allegados, como el menoscabo de valores  muy  significativos</w:t>
        <w:br/>
        <w:t>para las personas,  y  otras  perturbaciones  que  no  son  susceptibles  de</w:t>
        <w:br/>
        <w:t>medición pecuniaria”. Caso de los “Niños de la Calle” (Villagrán  Morales  y</w:t>
        <w:br/>
        <w:t>otros), supra nota 28, párr. 84; Caso Perozo y otros, supra nota  18,  párr.</w:t>
        <w:br/>
        <w:t>405, y Caso Kawas Fernández, supra nota 35, párr. 179.</w:t>
        <w:br/>
        <w:br/>
        <w:t>[200]       Cfr. Caso  Neira  Alegría  y  otros  Vs.  Perú.  Reparaciones  y</w:t>
        <w:br/>
        <w:t>Costas. Sentencia de 19 de septiembre de 1996. Serie C  No.  29,  párr.  57;</w:t>
        <w:br/>
        <w:t>Caso Perozo y otros, supra nota 18,  párr.  413,  y  Caso  Kawas  Fernández,</w:t>
        <w:br/>
        <w:t>supra nota 35, párr. 184.</w:t>
        <w:br/>
        <w:br/>
        <w:t>[201]       Cfr.  Caso  Barrios  Altos  Vs.  Perú.  Reparaciones  y  Costas.</w:t>
        <w:br/>
        <w:t>Sentencia de 30 de noviembre de 2001. Serie C No.  87,  Punto  Resolutivo  5</w:t>
        <w:br/>
        <w:t>d); Caso Perozo y otros, supra nota 18, párr. 415, y Caso  Kawas  Fernández,</w:t>
        <w:br/>
        <w:t>supra nota 35, párr. 199.</w:t>
        <w:br/>
        <w:br/>
        <w:t>[202]       Cfr. Caso de las Hermanas Serrano Cruz,  supra  nota  60,  párr.</w:t>
        <w:br/>
        <w:t>195, y Caso Palamara Iribarne  Vs.  Chile.  Fondo,  Reparaciones  y  Costas.</w:t>
        <w:br/>
        <w:t>Sentencia de 22 de noviembre de 2005. Serie C No. 135, párr. 252.</w:t>
        <w:br/>
        <w:br/>
        <w:t>[203]       Cfr. Caso Castañeda Gutman, supra nota 9 párr. 239.</w:t>
        <w:br/>
        <w:br/>
        <w:t>[204]        En  ese  sentido,  los  representantes  mencionaron   el   Caso</w:t>
        <w:br/>
        <w:t>Almonacid Arellano y  otros  Vs.  Chile.  Excepciones  Preliminares,  Fondo,</w:t>
        <w:br/>
        <w:t>Reparaciones y Costas. Sentencia de 26 de septiembre de 2006.  Serie  C  No.</w:t>
        <w:br/>
        <w:t>154, párr. 154.</w:t>
        <w:br/>
        <w:t>[205]        Caso  Claude  Reyes  y  otros   Vs.   Chile.   Supervisión   de</w:t>
        <w:br/>
        <w:t>Cumplimiento  de  Sentencia.  Resolución  de  la  Corte  Interamericana   de</w:t>
        <w:br/>
        <w:t>Derechos Humanos de 24 de noviembre de 2008, Considerando décimo noveno.</w:t>
        <w:br/>
        <w:br/>
        <w:t>[206]       Cfr. Caso Garrido y Baigorria, supra nota 191,  párr.  79;  Caso</w:t>
        <w:br/>
        <w:t>Ríos y otros, supra nota 18, párr. 407, y Caso Perozo y  otros,  supra  nota</w:t>
        <w:br/>
        <w:t>18, párr. 417.</w:t>
        <w:br/>
        <w:br/>
        <w:t>[207] Caso Chaparro Álvarez y Lapo Íñiguez, supra nota 185, párr. 275;  Caso</w:t>
        <w:br/>
        <w:t>Ticona Estrada, supra nota 170, párr. 180,  y  Caso  Tristán  Donoso,  supra</w:t>
        <w:br/>
        <w:t>nota 9, párr. 215.</w:t>
        <w:br/>
        <w:br/>
        <w:t>[208]        Cfr.  Movimiento  procesal  referente  a  la  acción  civil  de</w:t>
        <w:br/>
        <w:t>reparación de daños presentada por Arlei José Escher, supra nota 114,  folio</w:t>
        <w:br/>
        <w:t>2127 y Sentencia de la 4ª Vara da  Fazenda  Pública  de  Curitiba  de  9  de</w:t>
        <w:br/>
        <w:t>agosto de 2007, supra nota 114, folio 1933.</w:t>
        <w:br/>
        <w:t>[209]   Artículo 36. Escrito de solicitudes, argumentos y pruebas</w:t>
        <w:br/>
        <w:t xml:space="preserve">   1. Notificada la demanda a la presunta  víctima,  sus  familiares  o  sus</w:t>
        <w:br/>
        <w:t xml:space="preserve">      representantes debidamente acreditados, estos dispondrán de  un  plazo</w:t>
        <w:br/>
        <w:t xml:space="preserve">      improrrogable de 2 [dos] meses para presentar autónomamente a la Corte</w:t>
        <w:br/>
        <w:t xml:space="preserve">      sus solicitudes, argumentos y pruebas.</w:t>
        <w:br/>
        <w:br/>
        <w:t>[210] Artículo 2. Definiciones</w:t>
        <w:br/>
        <w:t xml:space="preserve">      Para los efectos de este Reglamento: […]</w:t>
        <w:br/>
        <w:t xml:space="preserve">      21. el término “mes” se entenderá como mes calendario.</w:t>
        <w:br/>
        <w:t>[211]  CHIOVENDA,  Giuseppe.  Instituciones  de  derecho  procesal   civil.</w:t>
        <w:br/>
        <w:t>Traducción de Paolo Capitanio, Campinas (Brasil):  Bookseller,  1998.  3v.,</w:t>
        <w:br/>
        <w:t>páginas 12 a 14.</w:t>
        <w:br/>
        <w:br/>
        <w:br/>
        <w:t>[212]  Chiovenda distingue tres  especies  de  plazos:  (a)  perentorios  en</w:t>
        <w:br/>
        <w:t>sentido estricto, (b) prorrogables y (c) conminatorios o sencillos.</w:t>
        <w:br/>
        <w:br/>
        <w:t>[213]  El vocablo “brocardo” no es latino. Resulta de  la  latinización  del</w:t>
        <w:br/>
        <w:t>nombre del jurista Burchard (o Burckard), obispo de Worms,  Alemania,  entre</w:t>
        <w:br/>
        <w:t>los  años  1000  y  1025,  que  compiló  veinte  volúmenes  de  las  Regulae</w:t>
        <w:br/>
        <w:t>Ecclesiasticae (reglas eclesiásticas), que  alcanzaban  máximas  y  axiomas,</w:t>
        <w:br/>
        <w:t>posteriormente  llamados  “brocardos”.  El   término   fue   definitivamente</w:t>
        <w:br/>
        <w:t>consagrado a partir de 1508, cuando fue  publicado  en  París  el  libro  de</w:t>
        <w:br/>
        <w:t>máximas jurídicas “Brocardia Juris”.</w:t>
        <w:br/>
        <w:br/>
        <w:t>[214]  BLACK, Henry Campbell.  Black’s law  dictionary;  centennial  edition</w:t>
        <w:br/>
        <w:t>(1891-1991).  6ª ed., actual. por el equipo del editor, colab. de Joseph  R.</w:t>
        <w:br/>
        <w:t>Nolan et alli. St. Paul: West Publishing Co., 1990.  página  455.  Según  el</w:t>
        <w:br/>
        <w:t>tradicional diccionario en el artículo “[d]ies dominicus non est  juridicus.</w:t>
        <w:br/>
        <w:t>Sunday is not a court  day,  or  day  for  judicial  proceedings,  or  legal</w:t>
        <w:br/>
        <w:t>purposes” (traducción libre: domingo no es  un  día  de  corte  o  día  para</w:t>
        <w:br/>
        <w:t>procedimientos judiciales o propósitos legales).</w:t>
        <w:br/>
        <w:br/>
        <w:t>[215]  Ídem. Artículo “dies non juridicus. A day not juridical; not a  court</w:t>
        <w:br/>
        <w:t>day. A day on which courts are not open for business, such  as  Sundays  and</w:t>
        <w:br/>
        <w:t>some holidays”  (traducción  libre:  un  día  no  jurídico;  no  un  día  de</w:t>
        <w:br/>
        <w:t>tribunal. Un día en el cual las cortes no están abiertas  para  el  trabajo,</w:t>
        <w:br/>
        <w:t>como domingos y algunos feriados).</w:t>
        <w:br/>
        <w:br/>
        <w:t>[216]   Ídem.  Artículo  “dies  feriati.  In  the   civil   law,   holidays”</w:t>
        <w:br/>
        <w:t>(traducción libre: en el Derecho Civil, feriado o vacaciones).</w:t>
        <w:br/>
        <w:br/>
        <w:t>[217]  Ídem, páginas 455 y  456.  Artículo  “dies  utiles.  Juridical  days;</w:t>
        <w:br/>
        <w:t>useful or available days. A term of the Roman law, used to  designate  those</w:t>
        <w:br/>
        <w:t>especial days occurring within the limits of a  prescribed  period  of  time</w:t>
        <w:br/>
        <w:t>upon which it was lawful, or possible, to do  a  specific  act”  (traducción</w:t>
        <w:br/>
        <w:t>libre: días jurídicos; días hábiles o disponibles. Un  término  del  Derecho</w:t>
        <w:br/>
        <w:t>Romano, utilizado para designar  a  aquellos  días  especiales  que  ocurren</w:t>
        <w:br/>
        <w:t>dentro de los límites de un determinado período de tiempo sobre el cual  fue</w:t>
        <w:br/>
        <w:t>válido, o posible, practicar un acto específico).</w:t>
        <w:br/>
        <w:br/>
        <w:t>[218] En traducción libre:</w:t>
        <w:br/>
        <w:t xml:space="preserve">      Artículo 155 (Conteo de los plazos)</w:t>
        <w:br/>
        <w:t xml:space="preserve">      En el cálculo de los plazos en días u horas, es excluido el día  o  la</w:t>
        <w:br/>
        <w:t xml:space="preserve">       hora inicial.</w:t>
        <w:br/>
        <w:t xml:space="preserve">      Para el  conteo  de  los  plazos  en  meses  o  años,  se  observa  el</w:t>
        <w:br/>
        <w:t xml:space="preserve">       calendario común.</w:t>
        <w:br/>
        <w:t xml:space="preserve">      Los feriados son computados en el plazo.</w:t>
        <w:br/>
        <w:t xml:space="preserve">      Si el día de vencimiento es feriado, el vencimiento es  prorrogado  de</w:t>
        <w:br/>
        <w:t xml:space="preserve">       derecho al primer día siguiente que no sea feriado.</w:t>
        <w:br/>
        <w:t xml:space="preserve">      [...]</w:t>
        <w:br/>
        <w:br/>
        <w:t>[219] “Art. 184. Salvo disposición contraria, serán computados  los  plazos,</w:t>
        <w:br/>
        <w:t xml:space="preserve">       excluyendo el día del comienzo e incluyendo el del vencimiento.</w:t>
        <w:br/>
        <w:t xml:space="preserve">      § 1º. Se considera prorrogado el plazo hasta el primer  día  hábil  si</w:t>
        <w:br/>
        <w:t xml:space="preserve">       el vencimiento cae en un día feriado o en un día  en  que:  I  –  sea</w:t>
        <w:br/>
        <w:t xml:space="preserve">       determinado el cierre del tribunal; II  –  el  horario  judicial  sea</w:t>
        <w:br/>
        <w:t xml:space="preserve">       cerrado antes de la hora normal.”</w:t>
        <w:br/>
        <w:t>[220] [E]l Tribunal tiene la facultad de analizar la  posible  violación  de</w:t>
        <w:br/>
        <w:t>artículos de la Convención  no  incluidos  en  los  escritos  de  demanda  y</w:t>
        <w:br/>
        <w:t>contestación de la  demanda,  así  como  en  el  escrito  de  solicitudes  y</w:t>
        <w:br/>
        <w:t>argumentos de los representantes,  con  base  en  el  principio  iura  novit</w:t>
        <w:br/>
        <w:t>curia, sólidamente respaldado en la  jurisprudencia  internacional,  “en  el</w:t>
        <w:br/>
        <w:t>sentido de que el juzgador  posee  la  facultad  e  inclusive  el  deber  de</w:t>
        <w:br/>
        <w:t>aplicar las disposiciones jurídicas pertinentes en  una  causa,  aún  cuando</w:t>
        <w:br/>
        <w:t>las partes no las invoquen expresamente”, en el entendido de que se le  dará</w:t>
        <w:br/>
        <w:t>siempre a las partes la posibilidad de presentar los  argumentos  y  pruebas</w:t>
        <w:br/>
        <w:t>que  estimen  pertinentes  para  apoyar  su  posición  frente  a  todas  las</w:t>
        <w:br/>
        <w:t>disposiciones  jurídicas  que  se  examinan.   Cfr.   Caso   “Instituto   de</w:t>
        <w:br/>
        <w:t>Reeducación  del  Menor”  Vs.  Paraguay.  Excepciones  Preliminares,  Fondo,</w:t>
        <w:br/>
        <w:t>Reparaciones y Costas. Sentencia de 2 de septiembre de  2004.  Serie  C  No.</w:t>
        <w:br/>
        <w:t>112, párrafo 126; Caso de los Hermanos Gómez  Paquiyauri  Vs.  Perú.  Fondo,</w:t>
        <w:br/>
        <w:t>Reparaciones y Costas. Sentencia de 8 de julio de 2004.  Serie  C  No.  110,</w:t>
        <w:br/>
        <w:t>179; Caso “Cinco Pensionistas”  Vs.  Perú.  Fondo,  Reparaciones  y  Costas.</w:t>
        <w:br/>
        <w:t>Sentencia de 28 de febrero de 2003. Serie C No.  98,  párrafo  156;  y  Caso</w:t>
        <w:br/>
        <w:t>Cantos Vs. Argentina. Fondo, Reparaciones  y  Costas.  Sentencia  de  28  de</w:t>
        <w:br/>
        <w:t>noviembre de 2002. Serie C No. 97, párrafo 58.</w:t>
        <w:br/>
        <w:br/>
        <w:t>[221] CPC, Art. 366. (Contenuto del ricorso)</w:t>
        <w:br/>
        <w:t xml:space="preserve">      Il ricorso deve contenere, a pena di inammissibilita:</w:t>
        <w:br/>
        <w:t xml:space="preserve">      […]</w:t>
        <w:br/>
        <w:t xml:space="preserve">      4) i motivi per i quali si chiede  la  cassazione,  con  l'indicazione</w:t>
        <w:br/>
        <w:t xml:space="preserve">      delle norme di diritto su cui si fondano;</w:t>
        <w:br/>
        <w:t xml:space="preserve">      [redacción anterior a la reforma de 2006].</w:t>
        <w:br/>
        <w:br/>
        <w:t>[222]  CALAMANDREI, Piero. Casación Civil.  Traducción  de  Santiago  Sentís</w:t>
        <w:br/>
        <w:t>Melendo y Marino Ayerra Redín. Buenos Aires: EJEA, 1959, página 119.</w:t>
        <w:br/>
        <w:t>[223] Artículo XVIII. Toda persona  puede  ocurrir  a  los  tribunales  para</w:t>
        <w:br/>
        <w:t xml:space="preserve">    hacer valer sus derechos. Asimismo debe disponer  de  un  procedimiento</w:t>
        <w:br/>
        <w:t xml:space="preserve">    sencillo y breve por el cual la justicia lo ampare contra actos  de  la</w:t>
        <w:br/>
        <w:t xml:space="preserve">    autoridad que  violen,  en  perjuicio  suyo,  alguno  de  los  derechos</w:t>
        <w:br/>
        <w:t xml:space="preserve">    fundamentales consagrados constitucionalmente.</w:t>
        <w:br/>
        <w:br/>
        <w:br/>
        <w:t>[224]       Art. 25. Protección Judicial.</w:t>
        <w:br/>
        <w:t xml:space="preserve">      1. Toda persona tiene derecho a un  recurso  sencillo  y  rápido  o  a</w:t>
        <w:br/>
        <w:t xml:space="preserve">    cualquier  otro  recurso  efectivo  ante  los   jueces   o   tribunales</w:t>
        <w:br/>
        <w:t xml:space="preserve">    competentes, que  la  ampare  contra  actos  que  violen  sus  derechos</w:t>
        <w:br/>
        <w:t xml:space="preserve">    fundamentales reconocidos por la Constitución, la  ley  o  la  presente</w:t>
        <w:br/>
        <w:t xml:space="preserve">    Convención, aun cuando tal violación  sea  cometida  por  personas  que</w:t>
        <w:br/>
        <w:t xml:space="preserve">    actúen en ejercicio de sus funciones oficiales.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