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Caso Valle Jaramillo y otros Vs. Colombia</w:t>
        <w:br/>
        <w:br/>
        <w:t xml:space="preserve">                       Sentencia de 7 de julio de 2009</w:t>
        <w:br/>
        <w:br/>
        <w:t xml:space="preserve">      (Interpretación de la Sentencia de Fondo, Reparaciones y Costas)</w:t>
        <w:br/>
        <w:br/>
        <w:br/>
        <w:br/>
        <w:br/>
        <w:t>En el caso Valle Jaramillo y otros,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Cecilia Medina Quiroga, Presidenta;</w:t>
        <w:br/>
        <w:t xml:space="preserve">      Diego García-Sayán, Vicepresidente;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Jueza, y</w:t>
        <w:br/>
        <w:t xml:space="preserve">      Rhadys Abreu Blondet, Jueza;</w:t>
        <w:br/>
        <w:br/>
        <w:t>presentes, además,</w:t>
        <w:br/>
        <w:br/>
        <w:t xml:space="preserve">      Pablo Saavedra Alessandri, Secretario,</w:t>
        <w:br/>
        <w:t xml:space="preserve">      Emilia Segares Rodríguez, Secretaria Adjunta,</w:t>
        <w:br/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de la Corte[1]  (en  adelante  “el  Reglamento”),</w:t>
        <w:br/>
        <w:t>resuelve  las  demandas  de  interpretación  de  la  Sentencia   de   fondo,</w:t>
        <w:br/>
        <w:t>reparaciones y costas dictada por la Corte el 27 de noviembre de 2008 en  el</w:t>
        <w:br/>
        <w:t>caso Valle Jaramillo y otros Vs. Colombia  (en  adelante  “las  demandas  de</w:t>
        <w:br/>
        <w:t>interpretación”), interpuestas por la República  de  Colombia  (en  adelante</w:t>
        <w:br/>
        <w:t>“el Estado” o “Colombia”) y los representantes de las víctimas (en  adelante</w:t>
        <w:br/>
        <w:t>“los representantes”).</w:t>
        <w:br/>
        <w:br/>
        <w:t xml:space="preserve">                                      I</w:t>
        <w:br/>
        <w:t xml:space="preserve">               Introducción de las demandas de interpretación</w:t>
        <w:br/>
        <w:t xml:space="preserve">                        y procedimiento ante la Corte</w:t>
        <w:br/>
        <w:br/>
        <w:t>El 18 de marzo de 2009 el Estado presentó una demanda de  interpretación  de</w:t>
        <w:br/>
        <w:t>la Sentencia de fondo, reparaciones y costas emitida en este caso el  27  de</w:t>
        <w:br/>
        <w:t>noviembre de 2008[2] (en adelante “la Sentencia”),  con  fundamento  en  los</w:t>
        <w:br/>
        <w:t>artículos 67 de la Convención y 59 del Reglamento. En su demanda, el  Estado</w:t>
        <w:br/>
        <w:t>solicitó al Tribunal la aclaración de  algunos  aspectos  vinculados  a  los</w:t>
        <w:br/>
        <w:t>siguientes cuatro puntos: 1)  las  medidas  de  reparación  de  las  que  es</w:t>
        <w:br/>
        <w:t>beneficiario el señor Alfonso Montoya Restrepo y, de ser el caso,  el  monto</w:t>
        <w:br/>
        <w:t>de su eventual indemnización; 2) la referencia a plazos disímiles en  cuanto</w:t>
        <w:br/>
        <w:t>al cumplimiento de la obligación de publicar determinados  apartados  de  la</w:t>
        <w:br/>
        <w:t>Sentencia y la de brindar  tratamiento  psicológico  y  psiquiátrico  a  las</w:t>
        <w:br/>
        <w:t>víctimas; 3) la naturaleza, modo y plazo vinculados al  cumplimiento  de  la</w:t>
        <w:br/>
        <w:t>obligación consistente en otorgar becas de estudio a favor  de  los  señores</w:t>
        <w:br/>
        <w:t>Carlos Fernando Jaramillo Correa y Nelly Valle Jaramillo, y  4)  el  momento</w:t>
        <w:br/>
        <w:t>en que debe empezar a contarse el plazo  señalado  en  el  Punto  Resolutivo</w:t>
        <w:br/>
        <w:t>veinte de la Sentencia, en relación con el retorno, en su  caso,  del  señor</w:t>
        <w:br/>
        <w:t>Carlos Fernando Jaramillo Correa a Colombia.</w:t>
        <w:br/>
        <w:br/>
        <w:t>El 23 de marzo  de  2009  los  representantes  presentaron  una  demanda  de</w:t>
        <w:br/>
        <w:t>interpretación de la Sentencia, con fundamento en los  artículos  67  de  la</w:t>
        <w:br/>
        <w:t>Convención y 59 del Reglamento, mediante la cual consultaron  sobre  algunos</w:t>
        <w:br/>
        <w:t>aspectos vinculados a los siguientes seis puntos: 1) la fecha que  debe  ser</w:t>
        <w:br/>
        <w:t>utilizada para determinar la tasa de cambio que permita  convertir  a  pesos</w:t>
        <w:br/>
        <w:t>colombianos  los  montos  por  concepto  de  daño  material,  inmaterial   y</w:t>
        <w:br/>
        <w:t>reintegro  de  costas  y  gastos;  2)  si  el  monto  por  costas  y  gastos</w:t>
        <w:br/>
        <w:t>determinado en la Sentencia incluye “los gastos en  que  incurrió  el  señor</w:t>
        <w:br/>
        <w:t>Carlos Fernando Jaramillo Correa”;  3)  el  mecanismo  y  lugar  para  hacer</w:t>
        <w:br/>
        <w:t>efectivo el cumplimiento de la obligación consistente en brindar  asistencia</w:t>
        <w:br/>
        <w:t>médico-psicosocial a las víctimas y sus familiares; 4)  el  lugar  donde  se</w:t>
        <w:br/>
        <w:t>debe dar cumplimiento a la obligación de otorgar  una  beca  de  estudio  al</w:t>
        <w:br/>
        <w:t>señor Carlos Fernando Jaramillo Correa y, tanto para su caso como el  de  la</w:t>
        <w:br/>
        <w:t>señora  Nelly  Valle  Jaramillo,  la  posibilidad  de  que  dicha  beca  sea</w:t>
        <w:br/>
        <w:t>transferida a sus hijos; 5) la inclusión o  no  de  “condiciones  económicas</w:t>
        <w:br/>
        <w:t>adecuadas”  como  parte  de  la  obligación  de  garantizar  condiciones  de</w:t>
        <w:br/>
        <w:t>seguridad y facilitar el proceso de retorno  a  Colombia  del  señor  Carlos</w:t>
        <w:br/>
        <w:t>Fernando Jaramillo Correa, y 6) el alcance de la expresión  “la  Corte  toma</w:t>
        <w:br/>
        <w:t>nota del compromiso”, respecto de la creación de la Beca Jesús  María  Valle</w:t>
        <w:br/>
        <w:t>Jaramillo y la  continuación  de  la  Política  de  Defensores  de  Derechos</w:t>
        <w:br/>
        <w:t>Humanos en Colombia.</w:t>
        <w:br/>
        <w:br/>
        <w:t>El 27 de  marzo  de  2009  la  Secretaría  de  la  Corte  (en  adelante  “la</w:t>
        <w:br/>
        <w:t>Secretaría”), siguiendo instrucciones de  la  Presidenta  de  la  Corte  (en</w:t>
        <w:br/>
        <w:t>adelante “la Presidenta”), invitó a las partes a que presentaran, de  manera</w:t>
        <w:br/>
        <w:t>improrrogable a más tardar el 4 de mayo de 2009, los alegatos  escritos  que</w:t>
        <w:br/>
        <w:t>consideraran  pertinentes  a  las  referidas  demandas  de   interpretación.</w:t>
        <w:br/>
        <w:t>Asimismo,  de  conformidad  con  lo  dispuesto  en  el  artículo  59.4   del</w:t>
        <w:br/>
        <w:t>Reglamento, se recordó al  Estado  que  “la  demanda  de  interpretación  no</w:t>
        <w:br/>
        <w:t>suspende la ejecución de la Sentencia emitida en el presente caso”.</w:t>
        <w:br/>
        <w:br/>
        <w:t>El 4 de mayo de 2009 el  Estado,  la  Comisión  Interamericana  de  Derechos</w:t>
        <w:br/>
        <w:t>Humanos (en adelante, “la Comisión Interamericana” o “la  Comisión”)  y  los</w:t>
        <w:br/>
        <w:t>representantes  remitieron  sus  respectivos  alegatos  escritos  sobre  las</w:t>
        <w:br/>
        <w:t>demandas de interpretación presentadas en el presente caso (supra  párrs.  1</w:t>
        <w:br/>
        <w:t>y 2). Por su parte, el Estado solicitó “un plazo adicional de 15  días  para</w:t>
        <w:br/>
        <w:t>remiti[r] información complementaria sobre la tasa de cambio utilizada  para</w:t>
        <w:br/>
        <w:t>pagos  [de  indemnizaciones]  ordenad[a]s  en  dólares  en  el  ordenamiento</w:t>
        <w:br/>
        <w:t>jurídico interno”. Siguiendo instrucciones de la Presidenta de la Corte,  se</w:t>
        <w:br/>
        <w:t>otorgó al Estado un plazo improrrogable hasta el 13 de mayo de 2009 para  la</w:t>
        <w:br/>
        <w:t>presentación  de  la  referida  información  complementaria,  la  cual   fue</w:t>
        <w:br/>
        <w:t>recibida en esa fecha.</w:t>
        <w:br/>
        <w:br/>
        <w:t xml:space="preserve">                                     II</w:t>
        <w:br/>
        <w:t xml:space="preserve">                    Competencia y Composición de la Corte</w:t>
        <w:br/>
        <w:br/>
        <w:t>De conformidad  con  el  artículo  67  de  la  Convención[3],  la  Corte  es</w:t>
        <w:br/>
        <w:t>competente para interpretar  sus  fallos.  Al  realizar  el  examen  de  las</w:t>
        <w:br/>
        <w:t>demandas de interpretación, el Tribunal  debe  tener,  de  ser  posible,  la</w:t>
        <w:br/>
        <w:t>misma composición que tenía al  dictar  la  Sentencia  respectiva  (artículo</w:t>
        <w:br/>
        <w:t>59.3 del Reglamento). En esta ocasión, la Corte se integra  con  los  mismos</w:t>
        <w:br/>
        <w:t>jueces que profirieron la Sentencia cuya interpretación ha sido solicitada.</w:t>
        <w:br/>
        <w:br/>
        <w:t xml:space="preserve">                                     III</w:t>
        <w:br/>
        <w:t xml:space="preserve">                                Admisibilidad</w:t>
        <w:br/>
        <w:br/>
        <w:t>Corresponde a la  Corte  verificar  si  los  términos  de  las  demandas  de</w:t>
        <w:br/>
        <w:t>interpretación  satisfacen  los  requisitos  establecidos  en   las   normas</w:t>
        <w:br/>
        <w:t>aplicables, a saber, el  artículo  67  de  la  Convención  y  los  artículos</w:t>
        <w:br/>
        <w:t>29.3[4] y 59[5] del Reglamento.</w:t>
        <w:br/>
        <w:br/>
        <w:t>La Corte constata  que  el  Estado  y  los  representantes  presentaron  sus</w:t>
        <w:br/>
        <w:t>respectivas demandas de interpretación dentro del plazo  establecido  en  el</w:t>
        <w:br/>
        <w:t>artículo 67 de la Convención, toda vez que la Sentencia  fue  notificada  al</w:t>
        <w:br/>
        <w:t>Estado y a los representantes el 23 de diciembre de 2008.</w:t>
        <w:br/>
        <w:br/>
        <w:t>Tal como lo ha dispuesto anteriormente  este  Tribunal[6],  una  demanda  de</w:t>
        <w:br/>
        <w:t>interpretación de  una  sentencia  no  debe  utilizarse  como  un  medio  de</w:t>
        <w:br/>
        <w:t>impugnación, sino únicamente debe tener como objeto desentrañar  el  sentido</w:t>
        <w:br/>
        <w:t>de un fallo cuando una de las partes sostiene que el  texto  de  sus  puntos</w:t>
        <w:br/>
        <w:t>resolutivos o  de  sus  consideraciones  carece  de  claridad  o  precisión,</w:t>
        <w:br/>
        <w:t>siempre y cuando esas consideraciones incidan  en  dicha  parte  resolutiva.</w:t>
        <w:br/>
        <w:t>Por ende, no se puede pedir la modificación  o  anulación  de  la  sentencia</w:t>
        <w:br/>
        <w:t>respectiva a través de una demanda de interpretación.</w:t>
        <w:br/>
        <w:br/>
        <w:t>En consecuencia, la Corte  declara  dichas  solicitudes  como  admisibles  y</w:t>
        <w:br/>
        <w:t>procede a analizar  las  cuestiones  solicitadas  a  fin  de  determinar  su</w:t>
        <w:br/>
        <w:t>procedencia y alcance.</w:t>
        <w:br/>
        <w:br/>
        <w:t xml:space="preserve">                                     IV</w:t>
        <w:br/>
        <w:t xml:space="preserve">            Sobre la tasa de cambio aplicable para la conversión</w:t>
        <w:br/>
        <w:t xml:space="preserve">                 de los montos por concepto de indemnización</w:t>
        <w:br/>
        <w:t xml:space="preserve">                            (Punto Resolutivo 13)</w:t>
        <w:br/>
        <w:br/>
        <w:t>Los representantes solicitaron al Tribunal “que indique  cuál  debe  ser  la</w:t>
        <w:br/>
        <w:t>fecha utilizada a efectos de determinar la [t]asa de [c]ambio para  efectuar</w:t>
        <w:br/>
        <w:t>las conversiones a pesos colombianos” para el “pago de las sumas  de  dinero</w:t>
        <w:br/>
        <w:t>ordenada[s] por la Corte por concepto de daño material,  daño  inmaterial  y</w:t>
        <w:br/>
        <w:t>reintegro de costas y gastos del proceso […]”. Para ello los  representantes</w:t>
        <w:br/>
        <w:t>solicitaron que la Corte “tenga en cuenta como en  otras  oportunidades,  la</w:t>
        <w:br/>
        <w:t>fluctuación e inestabilidad del valor de  la  moneda  colombiana  frente  al</w:t>
        <w:br/>
        <w:t>dólar americano, y determine que el cambio debe realizarse al  valor  de  la</w:t>
        <w:br/>
        <w:t>[t]asa [r]epresentativa que resulte más favorable  para  los  beneficiarios,</w:t>
        <w:br/>
        <w:t>entre el día de la notificación de la sentencia y el día  anterior  al  pago</w:t>
        <w:br/>
        <w:t>efectivo”.</w:t>
        <w:br/>
        <w:br/>
        <w:t>Al respecto, el Estado “not[ó] que no existe una  fecha  determinada  en  la</w:t>
        <w:br/>
        <w:t>[S]entencia para fijar la tasa de cambio”.  Señaló,  no  obstante,  que  “de</w:t>
        <w:br/>
        <w:t>acuerdo con la normatividad vigente en Colombia, la  fecha  que  se  utilice</w:t>
        <w:br/>
        <w:t>para determinar la tasa de cambio para efectuar  las  conversiones  a  pesos</w:t>
        <w:br/>
        <w:t>colombianos  de  los  montos  de  las  indemnizaciones   ordenadas,   deberá</w:t>
        <w:br/>
        <w:t>corresponder a  la  fecha  en  que  el  Estado  contrajo  la  obligación  de</w:t>
        <w:br/>
        <w:t>pagarlas, es decir en el momento en que fue  notificada  la  [S]entencia  al</w:t>
        <w:br/>
        <w:t>Estado colombiano. En este caso, se aplicaría la tasa de cambio  del  19  de</w:t>
        <w:br/>
        <w:t>diciembre de  2008.  Así  las  cosas,  […]  el  Estado  de  acuerdo  con  su</w:t>
        <w:br/>
        <w:t>procedimiento interno puede dar cumplimiento al pago de indemnizaciones  con</w:t>
        <w:br/>
        <w:t>una tasa de cambio cierta y por tanto no es posible afirmar que  este  punto</w:t>
        <w:br/>
        <w:t>de la [S]entencia requiera ser aclarado”.</w:t>
        <w:br/>
        <w:br/>
        <w:t>Por su parte, la Comisión “consider[ó]  que  tratándose  […]  de  cuestiones</w:t>
        <w:br/>
        <w:t>relacionadas con la modalidad de cumplimiento de las reparaciones  ordenadas</w:t>
        <w:br/>
        <w:t>en la sentencia, es precisamente en el marco del proceso  de  seguimiento  y</w:t>
        <w:br/>
        <w:t>evaluación de la implementación de tales reparaciones donde debe  plantearse</w:t>
        <w:br/>
        <w:t>este tipo de consultas, por  tanto  estima  que  esta  pregunta  […]  no  es</w:t>
        <w:br/>
        <w:t>pertinente por la vía de interpretación de sentencia”.</w:t>
        <w:br/>
        <w:br/>
        <w:t>El párrafo 246 de la Sentencia  señala  que  el  “Estado  debe  cumplir  sus</w:t>
        <w:br/>
        <w:t>obligaciones mediante el pago en dólares de los Estados Unidos de América  o</w:t>
        <w:br/>
        <w:t>su equivalente en moneda nacional colombiana”[7]. Dado que en  la  Sentencia</w:t>
        <w:br/>
        <w:t>no se determina una fecha para  fijar  la  tasa  de  cambio  de  moneda,  el</w:t>
        <w:br/>
        <w:t>Tribunal considera pertinente aclarar este punto y remitirse a  lo  señalado</w:t>
        <w:br/>
        <w:t>en su jurisprudencia constante, en el sentido de que al realizar  los  pagos</w:t>
        <w:br/>
        <w:t>en moneda nacional colombiana, el Estado deberá utilizar  “para  el  cálculo</w:t>
        <w:br/>
        <w:t>respectivo el tipo de cambio entre ambas monedas  que  esté  vigente  en  la</w:t>
        <w:br/>
        <w:t>plaza de  Nueva  York,  Estados  Unidos  de  América,  el  día  anterior  al</w:t>
        <w:br/>
        <w:t>pago”[8].  Sin perjuicio de lo anterior,  la  Corte  valorará  oportunamente</w:t>
        <w:br/>
        <w:t>aquella información y observaciones que las  partes  pudieran  presentar  al</w:t>
        <w:br/>
        <w:t>respecto en el marco del  proceso  de  supervisión  de  cumplimiento  de  la</w:t>
        <w:br/>
        <w:t>Sentencia.</w:t>
        <w:br/>
        <w:br/>
        <w:br/>
        <w:br/>
        <w:br/>
        <w:t xml:space="preserve">                                      V</w:t>
        <w:br/>
        <w:t xml:space="preserve">             Sobre las costas y gastos ordenados en la Sentencia</w:t>
        <w:br/>
        <w:t xml:space="preserve">                            (Punto Resolutivo 13)</w:t>
        <w:br/>
        <w:br/>
        <w:t>Los representantes también consultaron “si las costas […] ordenadas  [en  la</w:t>
        <w:br/>
        <w:t>Sentencia] incluyen los gastos  realizados  por  el  señor  Carlos  Fernando</w:t>
        <w:br/>
        <w:t>Jaramillo dentro del  proceso,  particularmente  considerando:  1)  que  los</w:t>
        <w:br/>
        <w:t>[r]epresentantes h[an] renunciado  expresamente  a  recibir  cualquier  pago</w:t>
        <w:br/>
        <w:t>proveniente de las víctimas y familiares en este caso, precisando  que  [su]</w:t>
        <w:br/>
        <w:t>petición ante la Corte de costas y agencias en derecho  estaba  orientada  a</w:t>
        <w:br/>
        <w:t>que el Estado de Colombia fuera obligado a  pagar  directamente  los  costos</w:t>
        <w:br/>
        <w:t>del proceso internacional [que] propició con las  violaciones  probadas;  2)</w:t>
        <w:br/>
        <w:t>que la [f]amilia Valle Jaramillo no incurrió en  ningún  gasto  durante  los</w:t>
        <w:br/>
        <w:t>trámites internos ni internacionales, porque en lo  que  respecta  a  ellos,</w:t>
        <w:br/>
        <w:t>las organizaciones representantes asum[en] la  totalidad  de  los  gastos  y</w:t>
        <w:br/>
        <w:t>costos[,] y 3)  que  por  el  contrario,  el  señor  Jaramillo  Correa  s[í]</w:t>
        <w:br/>
        <w:t>incurrió en gastos al trasladarse  con  recursos  económicos  propios  y  en</w:t>
        <w:br/>
        <w:t>permisos laborales no remunerados a la ciudad de  Washington,  D.C.,  gastos</w:t>
        <w:br/>
        <w:t>que no  podrá  recuperar  de  ninguna  otra  forma”.  De  esta  manera,  los</w:t>
        <w:br/>
        <w:t>representantes solicitaron que la Corte “interprete si  los  gastos  en  que</w:t>
        <w:br/>
        <w:t>incurrió el señor Carlos Fernando Jaramillo Correa en su calidad de  víctima</w:t>
        <w:br/>
        <w:t>están incluidos en esos US$  20.000  (veinte  mil  dólares  de  los  Estados</w:t>
        <w:br/>
        <w:t>Unidos de América), y de ser así, que el  Estado  de  Colombia  está  en  la</w:t>
        <w:br/>
        <w:t>obligación  de  respetar  los  acuerdos   a   que   lleguen   las   víctimas</w:t>
        <w:br/>
        <w:t>sobrevivientes, pagando directamente en dólares de  los  Estados  Unidos  de</w:t>
        <w:br/>
        <w:t>América y en cuenta  bancaria  de  Canadá,  país  de  residencia  del  señor</w:t>
        <w:br/>
        <w:t>Jaramillo, la suma que aquellos determinen”.</w:t>
        <w:br/>
        <w:br/>
        <w:t>Por su parte, el Estado  “consider[ó]  que  este  asunto  no  es  objeto  de</w:t>
        <w:br/>
        <w:t>interpretación toda vez que el texto de la  sentencia  es  claro”.  Así,  el</w:t>
        <w:br/>
        <w:t>Estado resaltó que “el […] Tribunal valoró las  pruebas  aportadas  por  los</w:t>
        <w:br/>
        <w:t>representantes de las víctimas para la determinación de  las  costas,  entre</w:t>
        <w:br/>
        <w:t>las cuales no se relacionó ningún rubro que  mencionara  gastos  específicos</w:t>
        <w:br/>
        <w:t>realizados por el señor Carlos Fernando Jaramillo, aportando  en  su  lugar,</w:t>
        <w:br/>
        <w:t>documentos  sobre  los  gastos  realizados   por   las   organizaciones   de</w:t>
        <w:br/>
        <w:t>representantes, pruebas con base en las  cuales  la  […]  Corte  ordenó  las</w:t>
        <w:br/>
        <w:t>costas […]”. Además, en cuanto a la distribución que la señora  Nelly  Valle</w:t>
        <w:br/>
        <w:t>Jaramillo debe realizar de la suma ordenada a su favor por  el  concepto  de</w:t>
        <w:br/>
        <w:t>costas, el Estado señaló que “no es un asunto objeto de  interpretación  por</w:t>
        <w:br/>
        <w:t>dos razones[:] Por una parte, la  [S]entencia  de  la  […]  Corte  determina</w:t>
        <w:br/>
        <w:t>claramente la persona a quien el Estado debe pagar  el  valor  ordenado  por</w:t>
        <w:br/>
        <w:t>concepto de costas […]. De otro lado,  el  texto  de  la  sentencia  también</w:t>
        <w:br/>
        <w:t>determina que la señora Nelly Valle puede distribuir el  dinero  que  se  le</w:t>
        <w:br/>
        <w:t>entregue por este concepto entre las  personas  u  organizaciones  que  ella</w:t>
        <w:br/>
        <w:t>considere de acuerdo con el apoyo y gastos  que  hayan  realizado.  Así,  el</w:t>
        <w:br/>
        <w:t>asunto  planteado   por   los   representantes   como   fundamento   de   la</w:t>
        <w:br/>
        <w:t>interpretación, es un tema que deben solucionar en sus ámbitos privados  los</w:t>
        <w:br/>
        <w:t>representantes de las víctimas, las víctimas y sus familiares”.</w:t>
        <w:br/>
        <w:br/>
        <w:t>Sobre el particular, la Comisión  “consider[ó] que sería útil para la  mejor</w:t>
        <w:br/>
        <w:t>ejecución de lo resuelto en sentencia que el Tribunal  aclare  si  el  monto</w:t>
        <w:br/>
        <w:t>fijado en el párrafo 244 de la sentencia incluye los gastos  incurridos  por</w:t>
        <w:br/>
        <w:t>el señor Jaramillo Correa con ocasión de la tramitación  del  presente  caso</w:t>
        <w:br/>
        <w:t>ante el Sistema Interamericano, y de  ser  así,  si  dicho  monto  debe  ser</w:t>
        <w:br/>
        <w:t>entregado en partes iguales o proporcionales tanto a la señora  Nelly  Valle</w:t>
        <w:br/>
        <w:t>como al señor Carlos Fernando Jaramillo”.</w:t>
        <w:br/>
        <w:br/>
        <w:t>La Corte observó en su Sentencia de Fondo que:</w:t>
        <w:br/>
        <w:br/>
        <w:t xml:space="preserve">      244.  […] el Grupo Interdisciplinario por los Derechos  Humanos  y  la</w:t>
        <w:br/>
        <w:t xml:space="preserve">      Comisión Colombiana de Juristas remitieron  certificaciones  expedidas</w:t>
        <w:br/>
        <w:t xml:space="preserve">      por los  contadores  de  ambas  organizaciones  indicando  los  gastos</w:t>
        <w:br/>
        <w:t xml:space="preserve">      supuestamente incurridos para adelantar el caso a nivel interno y ante</w:t>
        <w:br/>
        <w:t xml:space="preserve">      la Comisión. Asimismo, respecto de los gastos de producción de  prueba</w:t>
        <w:br/>
        <w:t xml:space="preserve">      ante  este  Tribunal,  los  representantes   proporcionaron   lo   que</w:t>
        <w:br/>
        <w:t xml:space="preserve">      denominaron un “presupuesto de gastos”. La Corte consider[ó]  que  los</w:t>
        <w:br/>
        <w:t xml:space="preserve">      documentos aportados por los representantes no [eran] los comprobantes</w:t>
        <w:br/>
        <w:t xml:space="preserve">      idóneos para  determinar  el  monto  de  los  gastos  incurridos.   No</w:t>
        <w:br/>
        <w:t xml:space="preserve">      obstante,  el  Tribunal  pu[do]  constatar  que   los   representantes</w:t>
        <w:br/>
        <w:t xml:space="preserve">      incurrieron en gastos relacionados con  la  tramitación  del  presente</w:t>
        <w:br/>
        <w:t xml:space="preserve">      caso ante el mismo, incluyendo el traslad[o] de abogados,  testigos  y</w:t>
        <w:br/>
        <w:t xml:space="preserve">      peritos desde Colombia hasta su  sede  en  San  José  de  Costa  Rica.</w:t>
        <w:br/>
        <w:t xml:space="preserve">      Consecuentemente, la Corte determin[ó], en equidad, que el Estado debe</w:t>
        <w:br/>
        <w:t xml:space="preserve">      entregar la cantidad de US$  20.000,00  (veinte  mil  dólares  de  los</w:t>
        <w:br/>
        <w:t xml:space="preserve">      Estados Unidos de América) a Nelly Valle  Jaramillo  por  concepto  de</w:t>
        <w:br/>
        <w:t xml:space="preserve">      costas y gastos.  Este monto incluye los gastos futuros en que  puedan</w:t>
        <w:br/>
        <w:t xml:space="preserve">      incurrir las víctimas a nivel interno o  durante  la  supervisión  del</w:t>
        <w:br/>
        <w:t xml:space="preserve">      cumplimiento de [la] Sentencia. Dicha cantidad  deberá  ser  entregada</w:t>
        <w:br/>
        <w:t xml:space="preserve">      dentro del plazo de un año a partir de la notificación del […]  Fallo.</w:t>
        <w:br/>
        <w:t xml:space="preserve">      La señora Nelly Valle Jaramillo entregará, a su vez, la  cantidad  que</w:t>
        <w:br/>
        <w:t xml:space="preserve">      estime adecuada a quienes fueron sus representantes en el proceso ante</w:t>
        <w:br/>
        <w:t xml:space="preserve">      el Sistema Interamericano, conforme  a  la  asistencia  que  le  hayan</w:t>
        <w:br/>
        <w:t xml:space="preserve">      brindado[9].</w:t>
        <w:br/>
        <w:br/>
        <w:t>Este Tribunal considera que el párrafo transcrito se refiere con claridad  a</w:t>
        <w:br/>
        <w:t>la prueba aportada por los  representantes  para  la  determinación  de  las</w:t>
        <w:br/>
        <w:t>costas y  gastos.  Entre  dicha  prueba  no  figuran  los  supuestos  gastos</w:t>
        <w:br/>
        <w:t>relacionados con el señor Carlos Fernando  Jaramillo  Correa.  Asimismo,  la</w:t>
        <w:br/>
        <w:t>Sentencia es clara  en  determinar  que  la  señora  Nelly  Valle  Jaramillo</w:t>
        <w:br/>
        <w:t>recibirá el monto ordenado en la Sentencia por concepto de costas  y  gastos</w:t>
        <w:br/>
        <w:t>y que será ella  quién  posteriormente  deberá  distribuirlo  entre  quienes</w:t>
        <w:br/>
        <w:t>fueron sus representantes, conforme lo establece la Sentencia. En  razón  de</w:t>
        <w:br/>
        <w:t>lo  anterior,  esta  Corte  advierte  que  la  pregunta  formulada  por  los</w:t>
        <w:br/>
        <w:t>representantes en la demanda  de  interpretación  interpuesta  se  dirige  a</w:t>
        <w:br/>
        <w:t>obtener una decisión diferente de la dispuesta en el Fallo, por  lo  que  el</w:t>
        <w:br/>
        <w:t>Tribunal la declara improcedente.</w:t>
        <w:br/>
        <w:br/>
        <w:t xml:space="preserve">                                     VI</w:t>
        <w:br/>
        <w:t xml:space="preserve">         Indemnizaciones a favor del señor Alfonso Montoya Restrepo</w:t>
        <w:br/>
        <w:t xml:space="preserve">                            (Punto Resolutivo 13)</w:t>
        <w:br/>
        <w:br/>
        <w:t>En su demanda de  interpretación  el  Estado  señaló,  en  cuanto  al  señor</w:t>
        <w:br/>
        <w:t>Alfonso Montoya Restrepo, que “no es clara su  calidad  de  beneficiario  de</w:t>
        <w:br/>
        <w:t>las  medidas  de  reparación”  ordenadas  en  la  Sentencia,  pese  a  estar</w:t>
        <w:br/>
        <w:t>considerado como parte lesionada. “Tomando en consideración  que  la  señora</w:t>
        <w:br/>
        <w:t>Nelly Valle Jaramillo vivía con su hermano Jesús María Valle y  no  convivía</w:t>
        <w:br/>
        <w:t>con el señor Montoya a pesar de  que  él  era  su  cónyuge,  el  Estado  […]</w:t>
        <w:br/>
        <w:t>pregunt[ó] a la […] Corte: ¿cuáles son las medidas de reparación de las  que</w:t>
        <w:br/>
        <w:t>es  beneficiario  el  señor  Montoya?  [y]  ¿cuál  sería  el  monto  que  le</w:t>
        <w:br/>
        <w:t>corresponde?”, en caso que el  Tribunal  confirme  que  es  beneficiario  de</w:t>
        <w:br/>
        <w:t>alguna indemnización.</w:t>
        <w:br/>
        <w:br/>
        <w:t>Los representantes no presentaron alegatos al respecto.</w:t>
        <w:br/>
        <w:br/>
        <w:t>La Comisión observó que “en la Sentencia la Corte incluyó en  forma  expresa</w:t>
        <w:br/>
        <w:t>al [señor] Alfonso Montoya entre las víctimas de violación de  los  derechos</w:t>
        <w:br/>
        <w:t>protegidos por los artículos 5.1 […],  8.1  y  25.1  […]  de  la  Convención</w:t>
        <w:br/>
        <w:t>Americana con ocasión de los hechos materia del […] caso.  En  consecuencia,</w:t>
        <w:br/>
        <w:t>la Comisión ent[endió] que independientemente de haber o  no  convivido  con</w:t>
        <w:br/>
        <w:t>la [señora] Nelly Valle al momento del asesinato de Jesús  María  Valle,  le</w:t>
        <w:br/>
        <w:t>corresponden las mismas reparaciones que a las otras víctimas de las  mismas</w:t>
        <w:br/>
        <w:t>violaciones”.</w:t>
        <w:br/>
        <w:br/>
        <w:t>Primeramente, este Tribunal valora que haya sido el Estado el que, de  buena</w:t>
        <w:br/>
        <w:t>fe, solicitó una aclaración respecto de la  condición  de  beneficiario  del</w:t>
        <w:br/>
        <w:t>señor Alfonso Montoya Restrepo, así como del  monto  que,  en  su  caso,  le</w:t>
        <w:br/>
        <w:t>correspondería como parte lesionada. Al respecto, el Tribunal  recuerda  que</w:t>
        <w:br/>
        <w:t>en el párrafo 200 de la Sentencia, en el marco  del  reconocimiento  parcial</w:t>
        <w:br/>
        <w:t>de responsabilidad efectuado por el Estado, consideró como  parte  lesionada</w:t>
        <w:br/>
        <w:t>al señor Alfonso Montoya Restrepo. Con ocasión de dicho  reconocimiento,  la</w:t>
        <w:br/>
        <w:t>Corte  observó[10]  que  el  Estado,  “de   buena   fe   y   atendiendo   la</w:t>
        <w:br/>
        <w:t>jurisprudencia de la […] Corte”, identificó como “parte lesionada” al  señor</w:t>
        <w:br/>
        <w:t>Alfonso Montoya Restrepo por la vulneración de los derechos  reconocidos  en</w:t>
        <w:br/>
        <w:t>los artículos 5 (Integridad Personal), 8.1  (Garantías  Judiciales)  y  25.1</w:t>
        <w:br/>
        <w:t>(Protección Judicial) de la Convención, en  relación  con  el  artículo  1.1</w:t>
        <w:br/>
        <w:t>(Obligación de Respetar los Derechos) de la misma,  al  ser  integrante  del</w:t>
        <w:br/>
        <w:t>núcleo  familiar  directo  de  la  señora  Nelly  Valle  Jaramillo,  víctima</w:t>
        <w:br/>
        <w:t>declarada en el presente caso.</w:t>
        <w:br/>
        <w:br/>
        <w:t>La Corte observa que, en la Sentencia, el señor Montoya, en  su  calidad  de</w:t>
        <w:br/>
        <w:t>víctima, es beneficiario de aquellas medidas de satisfacción y garantías  de</w:t>
        <w:br/>
        <w:t>no repetición ordenadas en el Fallo, tales  como  la  investigación  de  los</w:t>
        <w:br/>
        <w:t>hechos, la publicación de la Sentencia, el acto  público  de  reconocimiento</w:t>
        <w:br/>
        <w:t>de responsabilidad y  la  atención  psicológica  y  psiquiátrica  que  pueda</w:t>
        <w:br/>
        <w:t>requerir. Los representantes no solicitaron que se ordene una  indemnización</w:t>
        <w:br/>
        <w:t>específica a favor de aquél y  el  Tribunal  no  ordenó  dicho  pago  en  la</w:t>
        <w:br/>
        <w:t>Sentencia.  Por  tanto,  en  respuesta  a  la  solicitud  de  interpretación</w:t>
        <w:br/>
        <w:t>presentada por el Estado, no se desprende de  la  Sentencia  una  obligación</w:t>
        <w:br/>
        <w:t>del Estado de pagar un monto  indemnizatorio  al  señor  Montoya,  quien  es</w:t>
        <w:br/>
        <w:t>beneficiario de otras medidas de reparación ordenadas en el Fallo.</w:t>
        <w:br/>
        <w:br/>
        <w:t xml:space="preserve">                                     VII</w:t>
        <w:br/>
        <w:t xml:space="preserve">                           Sobre plazos disímiles</w:t>
        <w:br/>
        <w:t xml:space="preserve">                        (Puntos Resolutivos 15 y 18)</w:t>
        <w:br/>
        <w:br/>
        <w:t>En  su  demanda  de  interpretación,  el  Estado  señaló  que  “[el]   punto</w:t>
        <w:br/>
        <w:t>resolutivo 15 [de la Sentencia] se refiere a la publicación de [la misma]  y</w:t>
        <w:br/>
        <w:t>otorga al Estado el plazo de un año para su cumplimiento,  en  los  términos</w:t>
        <w:br/>
        <w:t>de los párrafos 227, 231 y 234. Sin embargo, de  manera  contradictoria,  el</w:t>
        <w:br/>
        <w:t>párrafo 231 establece un plazo de seis meses para cumplir con la  medida  de</w:t>
        <w:br/>
        <w:t>reparación en cuestión”. Asimismo, indicó que “en  el  punto  resolutivo  18</w:t>
        <w:br/>
        <w:t>[de  la  Sentencia]  la  Corte  ordena  brindar  gratuitamente  y  de  forma</w:t>
        <w:br/>
        <w:t>inmediata el tratamiento psicológico y psiquiátrico a las víctimas,  en  los</w:t>
        <w:br/>
        <w:t>términos de los párrafos 227, 231 y 238  de  la  [S]entencia.  Sin  embargo,</w:t>
        <w:br/>
        <w:t>[…], el párrafo 231 establece un plazo de seis meses para cumplir  con  esta</w:t>
        <w:br/>
        <w:t>medida de reparación”. De esta manera, el  Estado  consultó  “¿cuál  de  los</w:t>
        <w:br/>
        <w:t>plazos indicados es el que se debe tomar para el  cumplimiento,  tomando  en</w:t>
        <w:br/>
        <w:t>consideración las diferentes  gestiones  administrativas  previas  que  debe</w:t>
        <w:br/>
        <w:t>hacer el Estado antes de iniciar la ejecución de cada una de las medidas?”.</w:t>
        <w:br/>
        <w:br/>
        <w:t>Sobre este punto, la Comisión consideró que “una precisión sobre los  plazos</w:t>
        <w:br/>
        <w:t>para  el  cumplimiento   de   estas   obligaciones   p[odría]   ser   útil”.</w:t>
        <w:br/>
        <w:t>Adicionalmente, “resalt[ó] que conforme a la práctica del Tribunal en  otros</w:t>
        <w:br/>
        <w:t>casos […], la prestación de  la  asistencia  médica  o  psicológica  es  una</w:t>
        <w:br/>
        <w:t>obligación de inmediato cumplimiento orientada a  reducir  los  padecimiento</w:t>
        <w:br/>
        <w:t>físicos y psíquicos de la víctima y sus familiares”.</w:t>
        <w:br/>
        <w:br/>
        <w:t>Los representantes no se pronunciaron sobre esta solicitud del Estado.</w:t>
        <w:br/>
        <w:br/>
        <w:t>Respecto a la publicación en el Diario Oficial y en otro  diario  de  amplia</w:t>
        <w:br/>
        <w:t>circulación nacional, por una sola  vez,  de  determinados  párrafos  de  la</w:t>
        <w:br/>
        <w:t>Sentencia, así como de la parte resolutiva de la misma, este  Tribunal  hace</w:t>
        <w:br/>
        <w:t>notar que el párrafo 231 del Fallo contiene un error material, en  tanto  el</w:t>
        <w:br/>
        <w:t>plazo para el cumplimiento de dicha  obligación  es  el  establecido  en  el</w:t>
        <w:br/>
        <w:t>Punto  Resolutivo  15,  es  decir,  de  un  año  contado  a  partir  de   la</w:t>
        <w:br/>
        <w:t>notificación de la Sentencia de fondo, reparaciones y costas en el  presente</w:t>
        <w:br/>
        <w:t>caso, como lo ha establecido la Corte en su jurisprudencia constante.</w:t>
        <w:br/>
        <w:br/>
        <w:t>Por otro lado, en cuanto a la obligación de brindar gratuitamente, a  través</w:t>
        <w:br/>
        <w:t>de sus instituciones de salud especializadas, el tratamiento  psicológico  y</w:t>
        <w:br/>
        <w:t>psiquiátrico requerido por las víctimas, la Corte hace notar que el  párrafo</w:t>
        <w:br/>
        <w:t>231 de la Sentencia señala que el plazo para  el  cumplimiento  efectivo  de</w:t>
        <w:br/>
        <w:t>aquélla es de seis  meses,  contado  a  partir  de  la  notificación  de  la</w:t>
        <w:br/>
        <w:t>Sentencia  de  fondo,  reparaciones  y  costas.  Por  otro  lado,  el  Punto</w:t>
        <w:br/>
        <w:t>Resolutivo 18 ordena su cumplimiento de manera inmediata.  Al  respecto,  la</w:t>
        <w:br/>
        <w:t>Corte considera pertinente aclarar que de la lectura en conjunto  del  Punto</w:t>
        <w:br/>
        <w:t>Resolutivo 18 y el párrafo 231 de la Sentencia se desprende  que  el  Estado</w:t>
        <w:br/>
        <w:t>deberá adoptar de inmediato aquellas medidas tendientes a cumplir  con  esta</w:t>
        <w:br/>
        <w:t>obligación y que en  un  plazo  de  seis  meses,  contado  a  partir  de  la</w:t>
        <w:br/>
        <w:t>notificación de la Sentencia,  las  víctimas  deberán  estar  recibiendo  el</w:t>
        <w:br/>
        <w:t>tratamiento psicológico y psiquiátrico que requieran, según lo  ordenado  en</w:t>
        <w:br/>
        <w:t>la Sentencia.</w:t>
        <w:br/>
        <w:br/>
        <w:t xml:space="preserve">                                    VIII</w:t>
        <w:br/>
        <w:t xml:space="preserve">  Sobre el lugar en el cual el Estado deberá brindar atención psicológica y</w:t>
        <w:br/>
        <w:t xml:space="preserve">        psiquiátrica a Carlos Fernando Jaramillo Correa y su familia</w:t>
        <w:br/>
        <w:t xml:space="preserve">                            (Punto Resolutivo 18)</w:t>
        <w:br/>
        <w:br/>
        <w:t>Los representantes solicitaron a la Corte “que indique si  puede  entenderse</w:t>
        <w:br/>
        <w:t>que [la] atención médica y psicológica [ordenada en la Sentencia]  debe  ser</w:t>
        <w:br/>
        <w:t>brindada a Carlos Fernando Jaramillo y su  familia  en  su  actual  país  de</w:t>
        <w:br/>
        <w:t>residencia, Canadá, en el  evento  que  no  se  den  todas  las  condiciones</w:t>
        <w:br/>
        <w:t>materiales y de seguridad para que  ellos  retornen  a  Colombia”.  De  esta</w:t>
        <w:br/>
        <w:t>manera, los representantes señalaron que es “necesario que la Corte  indique</w:t>
        <w:br/>
        <w:t>cu[á]l es el mecanismo que debe adoptar el Estado  colombiano  para  brindar</w:t>
        <w:br/>
        <w:t>dicha asistencia de manera inmediata […] y  que  determine  las  condiciones</w:t>
        <w:br/>
        <w:t>para que dicho tratamiento se haga de manera adecuada y efectiva”.</w:t>
        <w:br/>
        <w:br/>
        <w:t>Por su parte, el Estado  resaltó  que  “en  los  casos  en  los  cuales  los</w:t>
        <w:br/>
        <w:t>beneficiarios de la medida de reparación  tienen  su  residencia  de  manera</w:t>
        <w:br/>
        <w:t>definitiva fuera  del  territorio  del  país,  y  de  esta  manera  ha  sido</w:t>
        <w:br/>
        <w:t>demandado y oportunamente informado por los representantes de  las  víctimas</w:t>
        <w:br/>
        <w:t>a la […] Corte, es decir, durante el trámite del caso antes  de  la  emisión</w:t>
        <w:br/>
        <w:t>de la sentencia, […], el […] Tribunal ha ordenado  expresamente  una  medida</w:t>
        <w:br/>
        <w:t>de reparación diferente […]”. De esta manera, el  Estado  afirmó  que  “[d]e</w:t>
        <w:br/>
        <w:t>acuerdo con la jurisprudencia reiterada del […] Tribunal,  a  menos  que  se</w:t>
        <w:br/>
        <w:t>señale lo contrario, la atención médica y psicológica que se  brinda  a  los</w:t>
        <w:br/>
        <w:t>beneficiarios de la medida de  reparación  en  cuestión,  debe  prestarse  a</w:t>
        <w:br/>
        <w:t>través de las instituciones de salud del Estado”. Además, manifestó que  “no</w:t>
        <w:br/>
        <w:t>le es posible ejecutar este tipo de medidas fuera del territorio  nacional[.</w:t>
        <w:br/>
        <w:t>S]in embargo, se encuentra en total disposición de brindar  atención  médica</w:t>
        <w:br/>
        <w:t>y psicológica al señor Carlos Fernando  Jaramillo  y  a  su  familia  cuando</w:t>
        <w:br/>
        <w:t>ellos se encuentren en el  país”,  para  lo  cual  reiteró  su  voluntad  de</w:t>
        <w:br/>
        <w:t>“realizar todas las actividades a su  alcance  y  dentro  de  la  medida  de</w:t>
        <w:br/>
        <w:t>reparación, para incentivar el retorno de la familia Jaramillo”.  Finalmente</w:t>
        <w:br/>
        <w:t>el Estado “consider[ó] que las condiciones que debe cumplir  el  tratamiento</w:t>
        <w:br/>
        <w:t>médico y psicológico en el territorio nacional, están  especificadas  en  el</w:t>
        <w:br/>
        <w:t>propio texto de la [S]entencia y la reiterada  jurisprudencia  del  Tribunal</w:t>
        <w:br/>
        <w:t>[…]”.</w:t>
        <w:br/>
        <w:br/>
        <w:t>Al respecto, la Comisión señaló que “resultaría útil  que  se  haga  constar</w:t>
        <w:br/>
        <w:t>expresamente la modalidad de cumplimiento de  esta  forma  de  reparación  a</w:t>
        <w:br/>
        <w:t>favor del señor Carlos Fernando Jaramillo [Correa] y/o sus familiares”.</w:t>
        <w:br/>
        <w:br/>
        <w:t>Sobre el particular, este Tribunal hace notar que en el  párrafo  227(e)  de</w:t>
        <w:br/>
        <w:t>la Sentencia la Corte observó que  el  Estado  se  comprometió  a  “[brindar</w:t>
        <w:br/>
        <w:t>asistencia] médico  [p]sicosocial  a  las  víctimas  y  sus  familiares,  en</w:t>
        <w:br/>
        <w:t>establecimientos nacionales de salud, de conformidad  con  la  determinación</w:t>
        <w:br/>
        <w:t>de víctimas que realice la Corte en la sentencia […] en el  presente  caso”.</w:t>
        <w:br/>
        <w:t>Asimismo, en el Punto Resolutivo 18, en relación con el párrafo  231  de  la</w:t>
        <w:br/>
        <w:t>Sentencia, este  Tribunal  aceptó  y  ordenó  la  referida  medida  ofrecida</w:t>
        <w:br/>
        <w:t>expresamente por el Estado y en el párrafo  238  especificó  que  el  Estado</w:t>
        <w:br/>
        <w:t>debe brindar “dicha atención gratuitamente y de forma inmediata, adecuada  y</w:t>
        <w:br/>
        <w:t>efectiva  a  través  de  sus  instituciones  de  salud  especializadas”.  Al</w:t>
        <w:br/>
        <w:t>referirse a  “sus”  instituciones,  el  Tribunal  claramente  se  refería  a</w:t>
        <w:br/>
        <w:t>instituciones nacionales colombianas. Por lo tanto, el cumplimiento  de  tal</w:t>
        <w:br/>
        <w:t>medida deberá tener lugar en Colombia.</w:t>
        <w:br/>
        <w:br/>
        <w:t xml:space="preserve">                                     IX</w:t>
        <w:br/>
        <w:t xml:space="preserve">         Sobre la obligación de otorgar becas de estudios a favor de</w:t>
        <w:br/>
        <w:t xml:space="preserve">          Nelly Valle Jaramillo y Carlos Fernando Jaramillo Correa</w:t>
        <w:br/>
        <w:t xml:space="preserve">                            (Punto Resolutivo 19)</w:t>
        <w:br/>
        <w:br/>
        <w:t>En su demanda de interpretación, el Estado consultó si  debe  entender  “que</w:t>
        <w:br/>
        <w:t>la Corte […] homologó el ofrecimiento realizado en [su] contestación  de  la</w:t>
        <w:br/>
        <w:t>demanda referente a realizar gestiones [para el  otorgamiento  de  becas  de</w:t>
        <w:br/>
        <w:t>estudio] como obligación de medio, o que se trata de una  orden  diferente”.</w:t>
        <w:br/>
        <w:t>En ese sentido,  señaló  que  “no  puede  otorgar  becas  porque  éstas  son</w:t>
        <w:br/>
        <w:t>entregadas  por  las  instituciones  educativas  dentro  de   su   autonomía</w:t>
        <w:br/>
        <w:t>académica”, de manera que preguntó a continuación si “¿es posible otorgar  a</w:t>
        <w:br/>
        <w:t>los beneficiarios de  la  medida  un  subsidio  financiero  suficiente  para</w:t>
        <w:br/>
        <w:t>garantizar los estudios  por  los  que  estas  personas  opten?”.  Asimismo,</w:t>
        <w:br/>
        <w:t>indicó que “resulta necesario establecer  un  término  dentro  del  cual  el</w:t>
        <w:br/>
        <w:t>señor Carlos Fernando [Jaramillo Correa]  y  la  señora  Nelly  Valle  deben</w:t>
        <w:br/>
        <w:t>manifestar su voluntad para realizar sus  estudios”  o  “capacitarse  en  un</w:t>
        <w:br/>
        <w:t>oficio”. Sobre el particular el Estado hizo notar que “el plazo  establecido</w:t>
        <w:br/>
        <w:t>en la sentencia para cumplir con  esta  medida  de  reparación  [es  de  un]</w:t>
        <w:br/>
        <w:t>año[..]”, consultando adicionalmente  si  dicho  plazo  “deberá  contarse  a</w:t>
        <w:br/>
        <w:t>partir del momento en que los beneficiarios manifiesten de manera  clara  su</w:t>
        <w:br/>
        <w:t>voluntad de iniciar los estudios correspondientes”.  Asimismo, frente  a  la</w:t>
        <w:br/>
        <w:t>consulta de los representantes sobre si el Estado deberá  otorgar  una  beca</w:t>
        <w:br/>
        <w:t>de estudio al señor Jaramillo Correa en Colombia o en  su  actual  lugar  de</w:t>
        <w:br/>
        <w:t>residencia,  el  Estado  señaló  que  “de  acuerdo  con  el  texto   de   la</w:t>
        <w:br/>
        <w:t>[S]entencia, no existe duda sobre [si  es  Colombia  el]  lugar  donde  debe</w:t>
        <w:br/>
        <w:t>cumplirse la medida de reparación ofrecida por  [él],  aceptada  y  ordenada</w:t>
        <w:br/>
        <w:t>por la […] Corte”. Además, en cuanto a la  consulta  de  los  representantes</w:t>
        <w:br/>
        <w:t>sobre si las becas ordenadas  se  pueden  transferir  a  los  hijos  de  los</w:t>
        <w:br/>
        <w:t>beneficiarios,  el  Estado  indicó  que  “las  medidas  de   reparación   se</w:t>
        <w:br/>
        <w:t>determinan de acuerdo con el daño causado y en este sentido, no  es  posible</w:t>
        <w:br/>
        <w:t>transferir  una  medida  de  reparación   de   una   persona   hacia   otra,</w:t>
        <w:br/>
        <w:t>especialmente en el caso de las medidas de satisfacción”. Por ello, si  bien</w:t>
        <w:br/>
        <w:t>“reiter[ó]  que  se  encuentra  en  plena  disposición  de  cumplir  con  la</w:t>
        <w:br/>
        <w:t>[referida]  medida  de  reparación”,  “solicit[ó]  que  la   Corte   declare</w:t>
        <w:br/>
        <w:t>improcedente [la] solicitud de interpretación”.</w:t>
        <w:br/>
        <w:br/>
        <w:t>Al  respecto,  los  representantes  alegaron  que  “la  decisión  de  es[t]e</w:t>
        <w:br/>
        <w:t>Tribunal es clara, en tanto establece que el Estado debe otorgar la beca  de</w:t>
        <w:br/>
        <w:t>estudio para cada uno, lo que significa que se genera  para  el  Estado  una</w:t>
        <w:br/>
        <w:t>obligación de resultado  y  no  de  medio  como  pareciera  solicita[r]  […]</w:t>
        <w:br/>
        <w:t>mediante el requerimiento de interpretación”. Además, señalaron  que  “[u]na</w:t>
        <w:br/>
        <w:t>beca significa la subvención de los costos necesarios y suficientes para  la</w:t>
        <w:br/>
        <w:t>realización y conclusión de los estudios”, de manera que “[e]sta  obligación</w:t>
        <w:br/>
        <w:t>implica  la  satisfacción  y  cubrimiento  de  todos  los   gastos”   y   su</w:t>
        <w:br/>
        <w:t>cumplimiento “deberá entenderse hasta la conclusión de  los  estudios  y  el</w:t>
        <w:br/>
        <w:t>alcance del título  de  acreditación”.  Además,  con  relación  a  la  misma</w:t>
        <w:br/>
        <w:t>medida, los representantes consultaron “si la beca de  estudio  para  Carlos</w:t>
        <w:br/>
        <w:t>Fernando  [Jaramillo  Correa]  debe  otorgarse  en  su  [actual]  lugar   de</w:t>
        <w:br/>
        <w:t>residencia” en el supuesto que “no se le garantizen  todas  las  condiciones</w:t>
        <w:br/>
        <w:t>para que regrese al país o en el evento que él decida  no  regresar  por  el</w:t>
        <w:br/>
        <w:t>temor  bien  fundado  que  aún  siente”.   Sobre   el   mismo   punto,   los</w:t>
        <w:br/>
        <w:t>representantes preguntaron si las respectivas  becas  para  Carlos  Fernando</w:t>
        <w:br/>
        <w:t>Jaramillo Correa y  Nelly  Valle  Jaramillo  “puede[n]  transferirse  a  sus</w:t>
        <w:br/>
        <w:t>hijos”,  si  “por  las  condiciones  físicas,  emocionales,   familiares   y</w:t>
        <w:br/>
        <w:t>laborales [de aquellos,] no pueden […]  beneficiarse  [directamente]  de  la</w:t>
        <w:br/>
        <w:t>beca”.</w:t>
        <w:br/>
        <w:br/>
        <w:t>En cuanto a la consulta sobre las becas  de  estudio,  la  Comisión  observó</w:t>
        <w:br/>
        <w:t>“que en el curso del proceso ante la  Corte  el  Estado  no  se  refirió  al</w:t>
        <w:br/>
        <w:t>compromiso de realizar gestiones para el otorgamiento de becas […] como  una</w:t>
        <w:br/>
        <w:t>obligación de medio. En tal sentido, preocupa a la Comisión  que  el  Estado</w:t>
        <w:br/>
        <w:t>pretenda  a  través  de  una  demanda  de  interpretación  desnaturalizar  y</w:t>
        <w:br/>
        <w:t>desconocer el ofrecimiento realizado en forma  voluntaria  ante  la  Corte”.</w:t>
        <w:br/>
        <w:t>Respecto del plazo en  que  debe  cumplirse  la  medida  de  reparación,  la</w:t>
        <w:br/>
        <w:t>Comisión indicó que si bien en el Punto Resolutivo noveno  de  la  Sentencia</w:t>
        <w:br/>
        <w:t>consta el plazo de un año, “ello no significa que esta  obligación  no  deba</w:t>
        <w:br/>
        <w:t>estar sujeta al escrutinio constante de la Corte, por el periodo en  que  se</w:t>
        <w:br/>
        <w:t>mantenga  pendiente”.  Así,  opinó  que  “tratándose   […]   de   cuestiones</w:t>
        <w:br/>
        <w:t>relacionadas con la modalidad de cumplimiento de las reparaciones  ordenadas</w:t>
        <w:br/>
        <w:t>en la sentencia, es precisamente en el marco del proceso  de  seguimiento  y</w:t>
        <w:br/>
        <w:t>evaluación de la implementación de tales reparaciones donde debe  plantearse</w:t>
        <w:br/>
        <w:t>este tipo de consultas”. En cuanto a lo  planteado  por  los  representantes</w:t>
        <w:br/>
        <w:t>señaló que “resultaría útil que se haga constar  expresamente  la  modalidad</w:t>
        <w:br/>
        <w:t>de cumplimiento de est[a] forma de  reparación  a  favor  del  señor  Carlos</w:t>
        <w:br/>
        <w:t>Fernando Jaramillo y/o sus familiares”.</w:t>
        <w:br/>
        <w:br/>
        <w:t>Al respecto, este Tribunal hace  notar  que  en  el  párrafo  227(f)  de  la</w:t>
        <w:br/>
        <w:t>Sentencia la Corte observó  que  el  Estado  se  comprometió  a  “gestionar,</w:t>
        <w:br/>
        <w:t>previa concertación  con  las  víctimas  [Nelly  Valle  Jaramillo  y  Carlos</w:t>
        <w:br/>
        <w:t>Fernando Jaramillo Correa], una beca que se  ofrezca  en  Colombia  para  un</w:t>
        <w:br/>
        <w:t>curso y estudio en la rama, oficio y  temática  que  la[s]  víctimas  deseen</w:t>
        <w:br/>
        <w:t>estudiar”. Asimismo, en el párrafo 231 de la Sentencia este Tribunal  aceptó</w:t>
        <w:br/>
        <w:t>la referida medida ofrecida  expresamente  por  el  Estado  y  en  el  Punto</w:t>
        <w:br/>
        <w:t>Resolutivo 19 le ordenó “otorgar a Nelly Valle Jaramillo y  Carlos  Fernando</w:t>
        <w:br/>
        <w:t>Jaramillo Correa […] una beca para realizar estudios  o  capacitarse  en  un</w:t>
        <w:br/>
        <w:t>oficio”. Así, si bien la Corte tuvo presente el  compromiso  del  Estado  de</w:t>
        <w:br/>
        <w:t>“gestionar” una beca, en la Sentencia se ordenó al  Estado  “otorgar”  –  no</w:t>
        <w:br/>
        <w:t>únicamente gestionar – una beca a favor de Nelly Valle  Jaramillo  y  Carlos</w:t>
        <w:br/>
        <w:t>Fernando Jaramillo  Correa  para  realizar  estudios  o  capacitarse  en  un</w:t>
        <w:br/>
        <w:t>oficio. Por lo tanto, la obligación del Estado no es  meramente  de  medios,</w:t>
        <w:br/>
        <w:t>sino  de  resultados.   Consecuentemente,  la  solicitud  de  interpretación</w:t>
        <w:br/>
        <w:t>planteada  por  el  Estado  resulta  improcedente  por  no  satisfacer   los</w:t>
        <w:br/>
        <w:t>requerimientos de la Convención Americana y el Reglamento.</w:t>
        <w:br/>
        <w:br/>
        <w:t>En cuanto a la consulta del Estado sobre si  sería  posible  otorgar  a  los</w:t>
        <w:br/>
        <w:t>beneficiarios un subsidio financiero para cumplir con esta  medida,  resulta</w:t>
        <w:br/>
        <w:t>claro que lo que ordenó la Corte en el Punto Resolutivo 19  fue  “otorgar  a</w:t>
        <w:br/>
        <w:t>Nelly Valle Jaramillo y Carlos Fernando Jaramillo Correa […] una  beca  para</w:t>
        <w:br/>
        <w:t>realizar estudios o capacitarse en un oficio”.   Sin  embargo,  el  Tribunal</w:t>
        <w:br/>
        <w:t>observa que el  párrafo  227  de  la  Sentencia  señala  que  el  Estado  se</w:t>
        <w:br/>
        <w:t>comprometió a llevar a cabo esta medida de reparación  “previa  concertación</w:t>
        <w:br/>
        <w:t>con las víctimas”.  Por lo tanto, la Corte  considera  que  la  consulta  se</w:t>
        <w:br/>
        <w:t>refiere a aspectos que serán mejor tratados por el Estado de manera  directa</w:t>
        <w:br/>
        <w:t>con las víctimas y, en  su  momento,  por  el  Tribunal  en  el  proceso  de</w:t>
        <w:br/>
        <w:t>supervisión de cumplimiento de la Sentencia.</w:t>
        <w:br/>
        <w:br/>
        <w:t>Con respecto a la consulta del Estado sobre el momento desde  el  cual  debe</w:t>
        <w:br/>
        <w:t>comenzar a  contar  el  plazo  establecido  para  el  cumplimiento  de  esta</w:t>
        <w:br/>
        <w:t>obligación, la Corte considera que la Sentencia es clara  al  establecer  en</w:t>
        <w:br/>
        <w:t>el Punto Resolutivo 19 que el Estado debe cumplir con  esta  obligación  “en</w:t>
        <w:br/>
        <w:t>el plazo de un año, contado a partir de la notificación  de  la  Sentencia”.</w:t>
        <w:br/>
        <w:t>Sin embargo, el Tribunal observa que el cumplimiento de esta obligación  por</w:t>
        <w:br/>
        <w:t>parte del Estado implica, en parte, que  los  beneficiarios  lleven  a  cabo</w:t>
        <w:br/>
        <w:t>ciertas acciones tendientes al ejercicio de su  derecho  a  esta  medida  de</w:t>
        <w:br/>
        <w:t>reparación. Por lo tanto, el  Tribunal  estima  pertinente  aclarar  que  el</w:t>
        <w:br/>
        <w:t>plazo estipulado en el Punto Resolutivo 19  de  la  Sentencia  aplica  a  la</w:t>
        <w:br/>
        <w:t>adopción  de  medidas  o  acciones,  tanto  por  el  Estado  como  por   los</w:t>
        <w:br/>
        <w:t>beneficiarios, para concretar el cumplimiento de lo ordenado.</w:t>
        <w:br/>
        <w:br/>
        <w:t>En cuanto a la consulta de los representantes  respecto  a  si  la  beca  de</w:t>
        <w:br/>
        <w:t>estudio para Carlos Fernando Jaramillo Correa puede ser otorgada en  Canadá,</w:t>
        <w:br/>
        <w:t>su actual lugar de residencia, la Corte observa que en el  Punto  Resolutivo</w:t>
        <w:br/>
        <w:t>19 el Tribunal se remitió al párrafo 227 de la  Sentencia,  el  cual  señala</w:t>
        <w:br/>
        <w:t>que el Estado ofreció comprometerse a gestionar “una beca que se ofrezca  en</w:t>
        <w:br/>
        <w:t>Colombia”.  Por lo tanto, como  puede  desprenderse  de  la  lectura  de  la</w:t>
        <w:br/>
        <w:t>Sentencia, y teniendo en cuenta que es  el  Estado  quien  está  obligado  a</w:t>
        <w:br/>
        <w:t>acatar las decisiones del Tribunal, resulta claro  que  el  otorgamiento  de</w:t>
        <w:br/>
        <w:t>dicha beca deberá hacerse a través de instituciones educativas de Colombia.</w:t>
        <w:br/>
        <w:br/>
        <w:t xml:space="preserve"> Con relación a la consulta de los representantes sobre si  las  respectivas</w:t>
        <w:br/>
        <w:t>becas para Carlos Fernando Jaramillo Correa y Nelly Valle  Jaramillo  pueden</w:t>
        <w:br/>
        <w:t>ser transferidas a sus hijos, el Tribunal considera que el Punto  Resolutivo</w:t>
        <w:br/>
        <w:t>19 es claro al ordenar que la beca sea otorgada al señor Jaramillo Correa  y</w:t>
        <w:br/>
        <w:t>a la señora Valle Jaramillo.</w:t>
        <w:br/>
        <w:br/>
        <w:t xml:space="preserve">                                      X</w:t>
        <w:br/>
        <w:t xml:space="preserve">  Sobre la obligación de garantizar medidas de seguridad para el retorno de</w:t>
        <w:br/>
        <w:t xml:space="preserve">                 Carlos Fernando Jaramillo Correa a Colombia</w:t>
        <w:br/>
        <w:t xml:space="preserve">                            (Punto Resolutivo 20)</w:t>
        <w:br/>
        <w:br/>
        <w:t>El Estado consultó  “¿[c]uál  es  el  término  que  tiene  el  señor  Carlos</w:t>
        <w:br/>
        <w:t>Fernando [Jaramillo Correa] para  manifestar  su  voluntad  de  retornar  al</w:t>
        <w:br/>
        <w:t>país?”, ya que “el plazo [de  un  año]  establecido  en  la  sentencia  para</w:t>
        <w:br/>
        <w:t>cumplir con esta medida de reparación  […]  deberá  contarse  a  partir  del</w:t>
        <w:br/>
        <w:t>momento en  que  [aquél]  manifieste  la  voluntad  de  volver  a  un  lugar</w:t>
        <w:br/>
        <w:t>particular de Colombia”. De esta manera, de acuerdo con el Estado, “una  vez</w:t>
        <w:br/>
        <w:t>[que] el señor exprese  su  voluntad  de  retornar  a  Colombia,  el  Estado</w:t>
        <w:br/>
        <w:t>procederá a realiza[r] un estudio de seguridad respecto  a  Carlos  Fernando</w:t>
        <w:br/>
        <w:t>Jaramillo y su familia para conocer su nivel de riesgo”. Además, respecto  a</w:t>
        <w:br/>
        <w:t>la consulta de los representantes sobre este punto, el Estado manifestó  que</w:t>
        <w:br/>
        <w:t>“la medida de reparación que los representantes de  las  víctimas  pretenden</w:t>
        <w:br/>
        <w:t>sea estudiada por la […] Corte, no es objeto de interpretación,  por  cuanto</w:t>
        <w:br/>
        <w:t>[ésta] no sólo es clara sino que además[:] a) [l]os  representantes  de  las</w:t>
        <w:br/>
        <w:t>víctimas en el devenir del  caso,  de  ninguna  manera  solicitaron  que  la</w:t>
        <w:br/>
        <w:t>seguridad para el  retorno  de  la  familia  de  Carlos  Fernando  Jaramillo</w:t>
        <w:br/>
        <w:t>estuviera acompañada de apoyo  socio  económico”,  así,  “es  claro  que  la</w:t>
        <w:br/>
        <w:t>medida de reparación según  fue  aceptada  y  ordenada  por  la  […]  Corte,</w:t>
        <w:br/>
        <w:t>incluye  exclusivamente  las  actividades  necesarias  para  garantizar   el</w:t>
        <w:br/>
        <w:t>derecho a la vida e integridad física [de los beneficiarios]”,  y  b)  “[d]e</w:t>
        <w:br/>
        <w:t>los precedentes jurisprudenciales relevantes, es claro que cuando  la  Corte</w:t>
        <w:br/>
        <w:t>[Interamericana] ha considerado que el retorno  debe  ir  acompañado  de  un</w:t>
        <w:br/>
        <w:t>apoyo socio económico, así lo ha señalado”. “Así las cosas, en este  asunto,</w:t>
        <w:br/>
        <w:t>es claro [que] no  era  la  voluntad  de  la  Corte  ampliar  la  medida  de</w:t>
        <w:br/>
        <w:t>reparación en materia de seguridad, a condiciones materiales  que  faciliten</w:t>
        <w:br/>
        <w:t>el regreso puesto que no lo explicitó en la [S]entencia”.</w:t>
        <w:br/>
        <w:br/>
        <w:t>Por su parte, en lo que concierne al retorno de  Carlos  Fernando  Jaramillo</w:t>
        <w:br/>
        <w:t>Correa, los representantes consideraron “que el plazo no debe ser  para  que</w:t>
        <w:br/>
        <w:t>las víctimas manifiesten su voluntad de retornar al país, que en últimas  ha</w:t>
        <w:br/>
        <w:t>dependido de la falta de garantías otorgadas por el Estado para proteger  su</w:t>
        <w:br/>
        <w:t>vida, integridad y seguridad personal”. “La solicitud que hace el Estado  de</w:t>
        <w:br/>
        <w:t>supeditar el cumplimiento de la reparación a la  manifestación  de  voluntad</w:t>
        <w:br/>
        <w:t>del beneficiario de la reparación y limitar temporalmente la posibilidad  de</w:t>
        <w:br/>
        <w:t>hacer esa manifestación, se aleja del  sentido  y  alcance  que  debe  tener</w:t>
        <w:br/>
        <w:t>cualquier interpretación de sentencias que protegen los  derechos  humanos”.</w:t>
        <w:br/>
        <w:t>Por el contrario, los representantes “cree[n] que es obligación  del  Estado</w:t>
        <w:br/>
        <w:t>manifestar  y  demostrar  cu[á]les  son  las  medidas  de  seguridad  y  las</w:t>
        <w:br/>
        <w:t>garantías que está dispuesto y puede brindar para el goce y  pleno  disfrute</w:t>
        <w:br/>
        <w:t>de todos los derechos humanos de Carlos Fernando Jaramillo y su  familia  en</w:t>
        <w:br/>
        <w:t>Colombia”. En ese sentido, los representantes resaltaron que  “la  situación</w:t>
        <w:br/>
        <w:t>no es que el Estado proceda a elaborar un estudio de riesgo  cuando  [Carlos</w:t>
        <w:br/>
        <w:t>Fernando Jaramillo Correa] manifieste [su] voluntad de  regresar  al  país”,</w:t>
        <w:br/>
        <w:t>ya que “la reparación  que  le  corresponde  al  Estado  colombiano  […]  es</w:t>
        <w:br/>
        <w:t>ofrecerle y explicarle [a Carlos Fernando Jaramillo Correa] cuáles  son  las</w:t>
        <w:br/>
        <w:t>garantías y condiciones por las cuales podría  él  y  su  familia  tomar  la</w:t>
        <w:br/>
        <w:t>decisión de regresar sin correr riesgo”. Vinculado  a  este  aspecto  de  la</w:t>
        <w:br/>
        <w:t>demanda de interpretación del Estado, los representantes  solicitaron  a  la</w:t>
        <w:br/>
        <w:t>Corte “que señale si se debe entender dentro de las expresiones  ‘garantizar</w:t>
        <w:br/>
        <w:t>las condiciones de seguridad’  y  ‘facilitar  el  proceso  de  retorno’,  no</w:t>
        <w:br/>
        <w:t>solamente aquellos aspectos vinculados con  medidas  policivas  o  de  orden</w:t>
        <w:br/>
        <w:t>público, sino además,  la  obligación  del  Estado  de  brindar  condiciones</w:t>
        <w:br/>
        <w:t>económicas adecuadas para que el retorno sea  efectivamente  una  medida  de</w:t>
        <w:br/>
        <w:t>reparación para las víctimas y no una forma de revictimizarlos”.  Todo  ello</w:t>
        <w:br/>
        <w:t>considerando que “[l]as medidas de seguridad por s[í] solas  no  cumplen  su</w:t>
        <w:br/>
        <w:t>función reparadora”.</w:t>
        <w:br/>
        <w:br/>
        <w:t>Sobre el retorno de Carlos Fernando Jaramillo  Correa,  la  Comisión  señaló</w:t>
        <w:br/>
        <w:t>que “una medida de reparación de esta naturaleza no puede imponer una  carga</w:t>
        <w:br/>
        <w:t>a su beneficiario o estar sujeta a un límite  temporal  estricto”,  más  aún</w:t>
        <w:br/>
        <w:t>cuando “[d]el texto del fallo [de la Corte] se desprende que esta medida  de</w:t>
        <w:br/>
        <w:t>reparación corresponde a un derecho subjetivo  del  beneficiario,  no  a  la</w:t>
        <w:br/>
        <w:t>conveniencia del Estado”. “Por otra parte, cuando la Corte fija un plazo  en</w:t>
        <w:br/>
        <w:t>[S]entencia, dicho plazo es  para  que  la  parte  obligada  cumpla  con  lo</w:t>
        <w:br/>
        <w:t>ordenado en el fallo, no para que la parte beneficiaria ejerza  su  derecho,</w:t>
        <w:br/>
        <w:t>salvo situaciones excepcionales en que el Tribunal fija un  plazo  para  que</w:t>
        <w:br/>
        <w:t>el  presunto  beneficiario  acredite  que  tiene   derecho   a   la   medida</w:t>
        <w:br/>
        <w:t>reparatoria, tal no es  el  caso  en  este  asunto”.  “En  consecuencia,  la</w:t>
        <w:br/>
        <w:t>Comisión consider[ó]  que  el  [respectivo]  pedido  de  interpretación  […]</w:t>
        <w:br/>
        <w:t>resulta innecesario e impertinente”.  “Sin  perjuicio  de  lo  anterior,  la</w:t>
        <w:br/>
        <w:t>Comisión opin[ó] que  tratándose  […]  de  cuestiones  relacionadas  con  la</w:t>
        <w:br/>
        <w:t>modalidad de cumplimiento de las reparaciones ordenadas en la sentencia,  es</w:t>
        <w:br/>
        <w:t>precisamente en el marco del proceso  de  seguimiento  y  evaluación  de  la</w:t>
        <w:br/>
        <w:t>implementación de tales reparaciones donde  debe  plantearse  este  tipo  de</w:t>
        <w:br/>
        <w:t>consultas”. Concretamente, la Comisión observó que el planteamiento  de  los</w:t>
        <w:br/>
        <w:t>representantes  sobre  la  obligación  de  brindar  condiciones   económicas</w:t>
        <w:br/>
        <w:t>adecuadas para el retorno de  Carlos  Fernando  Jaramillo  Correa,  “resulta</w:t>
        <w:br/>
        <w:t>impertinente en materia de interpretación de sentencia”.</w:t>
        <w:br/>
        <w:br/>
        <w:t>En el párrafo 227(g) de la Sentencia, el Tribunal señaló que  el  Estado  se</w:t>
        <w:br/>
        <w:t>comprometía a “garantizar la seguridad  en  caso  tal  que  Carlos  Fernando</w:t>
        <w:br/>
        <w:t>Jaramillo  considere  su  retorno  a  Colombia  de  manera  permanente   [y]</w:t>
        <w:br/>
        <w:t>facilitar el proceso de retorno a los lugares de  origen  a  las  víctimas”.</w:t>
        <w:br/>
        <w:t>Teniendo en cuenta  dichos  compromisos  ofrecidos  por  el  Estado,  en  el</w:t>
        <w:br/>
        <w:t>párrafo 231 de la Sentencia este Tribunal aceptó la propuesta del  Estado  y</w:t>
        <w:br/>
        <w:t>ordenó las referidas medidas, ya que  consideró  que  éstas  constituyen  un</w:t>
        <w:br/>
        <w:t>medio para  reparar  adecuadamente  las  consecuencias  de  las  violaciones</w:t>
        <w:br/>
        <w:t>declaradas en el Fallo, son acordes a la jurisprudencia de este  Tribunal  y</w:t>
        <w:br/>
        <w:t>representan un aporte positivo por parte de Colombia en el  cumplimiento  de</w:t>
        <w:br/>
        <w:t>su obligación de  reparar  los  daños  causados.  Por  tanto,  en  el  Punto</w:t>
        <w:br/>
        <w:t>Resolutivo 20, el Tribunal ordenó al  Estado  “garantizar  la  seguridad  en</w:t>
        <w:br/>
        <w:t>caso que Carlos Fernando Jaramillo Correa considere su retorno  a  Colombia”</w:t>
        <w:br/>
        <w:t>y en el párrafo 231 estableció el plazo de un año, contado a  partir  de  la</w:t>
        <w:br/>
        <w:t>notificación de la Sentencia, para el cumplimiento de dicha medida. Si  bien</w:t>
        <w:br/>
        <w:t>resulta claro el plazo establecido en la Sentencia para el  cumplimiento  de</w:t>
        <w:br/>
        <w:t>esta medida, el Tribunal reconoce  que  dicho  cumplimiento  por  parte  del</w:t>
        <w:br/>
        <w:t>Estado implica, en  parte,  que  el  beneficiario  indique  su  voluntad  de</w:t>
        <w:br/>
        <w:t>retornar o no a Colombia.  Por  lo  tanto,  el  Tribunal  estima  pertinente</w:t>
        <w:br/>
        <w:t>aclarar que el Estado y el beneficiario deberán acordar,  dentro  del  plazo</w:t>
        <w:br/>
        <w:t>estipulado en el Punto Resolutivo 20 de la  Sentencia,  lo  pertinente  para</w:t>
        <w:br/>
        <w:t>concretar el cumplimiento de lo ordenado, en caso de que el señor  Jaramillo</w:t>
        <w:br/>
        <w:t>Correa  considere  su  retorno  a  Colombia.  El  Tribunal  observa  que  la</w:t>
        <w:br/>
        <w:t>incertidumbre en cuanto a la fecha, en su caso, de retorno del señor  Carlos</w:t>
        <w:br/>
        <w:t>Fernando Jaramillo Correa a Colombia, puede  generar  complicaciones  en  el</w:t>
        <w:br/>
        <w:t>acatamiento de esta medida. Sin embargo, la Corte considera que, en caso  de</w:t>
        <w:br/>
        <w:t>que  se  generen  problemas  relacionados  con  el  cumplimiento  de   dicha</w:t>
        <w:br/>
        <w:t>obligación dentro del plazo establecido, éstos deberán ser resueltos  dentro</w:t>
        <w:br/>
        <w:t>del procedimiento de supervisión de cumplimiento de la Sentencia.</w:t>
        <w:br/>
        <w:br/>
        <w:t>En cuanto a la consulta de los representantes sobre si al cumplir  con  esta</w:t>
        <w:br/>
        <w:t>medida de reparación el Estado también está obligado a “brindar  condiciones</w:t>
        <w:br/>
        <w:t>económicas adecuadas” para el  retorno,  en  su  caso,  de  Carlos  Fernando</w:t>
        <w:br/>
        <w:t>Jaramillo Correa a Colombia, el Tribunal observa  que  en  la  Sentencia  la</w:t>
        <w:br/>
        <w:t>Corte no ordenó tal medida de reparación. Conforme  fue  establecido  en  el</w:t>
        <w:br/>
        <w:t>Fallo, la única obligación  pecuniaria  directa  que  tiene  el  Estado  con</w:t>
        <w:br/>
        <w:t>respecto al señor Jaramillo Correa es el  pago  de  determinadas  cantidades</w:t>
        <w:br/>
        <w:t>por  concepto  del  daño  material  e  inmaterial  que  éste   sufrió   como</w:t>
        <w:br/>
        <w:t>consecuencia de todas las violaciones en su contra, las cuales  incluyen  la</w:t>
        <w:br/>
        <w:t>violación del derecho de circulación reconocido en el artículo  22.1  de  la</w:t>
        <w:br/>
        <w:t>Convención  Americana.  Por  lo  tanto,  la  solicitud   de   interpretación</w:t>
        <w:br/>
        <w:t>planteada por los representantes  no  satisface  los  requerimientos  de  la</w:t>
        <w:br/>
        <w:t>Convención Americana y el Reglamento y resulta improcedente.</w:t>
        <w:br/>
        <w:br/>
        <w:t xml:space="preserve">                                     XI</w:t>
        <w:br/>
        <w:t xml:space="preserve">    Sobre el alcance de la expresión “la Corte toma nota del compromiso”</w:t>
        <w:br/>
        <w:t xml:space="preserve">                        (Párrafo 230 de la Sentencia)</w:t>
        <w:br/>
        <w:br/>
        <w:t>Los representantes “solicita[ron] al […] Tribunal que defina el  alcance  de</w:t>
        <w:br/>
        <w:t>la expresión ‘la Corte toma nota del compromiso’  contenida  en  el  párrafo</w:t>
        <w:br/>
        <w:t>230 de la [S]entencia”, que establece “crear  la  Beca  ‘Jesús  María  Valle</w:t>
        <w:br/>
        <w:t>Jaramillo’ [para] apoyar a la Unidad de Defensores de  Derechos  Humanos  de</w:t>
        <w:br/>
        <w:t>la CIDH en su trabajo por un período de dos (2) años, por una  sola  vez”  y</w:t>
        <w:br/>
        <w:t>“[continuar] con la Política de Defensores de Derechos Humanos, a partir  de</w:t>
        <w:br/>
        <w:t>los programas, medidas y acciones actuales[, como] una  forma  de  expresión</w:t>
        <w:br/>
        <w:t>de la garantía de no repetición frente a la protección de los defensores  de</w:t>
        <w:br/>
        <w:t>Derechos Humanos”.</w:t>
        <w:br/>
        <w:br/>
        <w:t>La Comisión señaló “que  bajo  el  Derecho  Internacional  de  los  Derechos</w:t>
        <w:br/>
        <w:t>Humanos y conforme a la práctica del Sistema Interamericano,  es  el  Estado</w:t>
        <w:br/>
        <w:t>quien se  encuentra  obligado  a  ejecutar  las  medidas  de  reparación  en</w:t>
        <w:br/>
        <w:t>beneficio  de  las  víctimas.  En  tal  sentido,  no   cabe   trasladar   la</w:t>
        <w:br/>
        <w:t>responsabilidad del cumplimiento de la medida reparatoria, en este caso,  la</w:t>
        <w:br/>
        <w:t>selección del becario, la entrega periódica del  estipendio,  la  asignación</w:t>
        <w:br/>
        <w:t>de tareas, la supervisión de su trabajo, etc., a la Comisión”.</w:t>
        <w:br/>
        <w:br/>
        <w:t>Por su parte, el Estado “consider[ó] que [é]ste tampoco es un asunto  objeto</w:t>
        <w:br/>
        <w:t>de interpretación, por cuanto es  claro  que  estas  actividades  no  fueron</w:t>
        <w:br/>
        <w:t>ordenadas por el Tribunal como una medida de reparación y por tanto,  no  se</w:t>
        <w:br/>
        <w:t>encuentran en la parte resolutiva de la [S]entencia”.  En  ese  sentido,  el</w:t>
        <w:br/>
        <w:t>Estado hizo notar que “en el texto de la [S]entencia […] respecto a  algunas</w:t>
        <w:br/>
        <w:t>actividades la Corte tomó nota y respecto de otras el Tribunal las aceptó  y</w:t>
        <w:br/>
        <w:t>ordenó, lo cual […] permite tener claridad sobre la expresión utilizada  por</w:t>
        <w:br/>
        <w:t>el Tribunal”.</w:t>
        <w:br/>
        <w:br/>
        <w:t>En el párrafo 227  de  la  Sentencia  la  Corte  señaló  varios  compromisos</w:t>
        <w:br/>
        <w:t>ofrecidos por el Estado como  medidas  de  satisfacción  y  garantía  de  no</w:t>
        <w:br/>
        <w:t>repetición de los hechos del caso. Al respecto, en el párrafo 230 “la  Corte</w:t>
        <w:br/>
        <w:t>tom[ó] nota del compromiso estatal [señalado en el párrafo 227]  referido  a</w:t>
        <w:br/>
        <w:t>la creación de la Beca ‘Jesús  María  Valle  Jaramillo’  para  apoyar  a  la</w:t>
        <w:br/>
        <w:t>Unidad de Defensores de Derechos Humanos de la  Comisión  Interamericana  de</w:t>
        <w:br/>
        <w:t>Derechos Humanos, formulado por el Estado como un  ‘act[o]  de  recuperación</w:t>
        <w:br/>
        <w:t>de la memoria histórica de Jesús María Valle Jaramillo en  su  condición  de</w:t>
        <w:br/>
        <w:t>defensor de derechos humanos’.  Asimismo,  [el]  Tribunal  tom[ó]  nota  del</w:t>
        <w:br/>
        <w:t>compromiso respecto a la ‘Política de Defensores de Derechos  Humanos’,  que</w:t>
        <w:br/>
        <w:t>el Estado presentó como ‘una  forma  de  expresión  de  la  garantía  de  no</w:t>
        <w:br/>
        <w:t>repetición frente a la protección de los defensores de  Derechos  Humanos’”.</w:t>
        <w:br/>
        <w:t>Respecto de otras medidas de reparación ofrecidas por el Estado y  señaladas</w:t>
        <w:br/>
        <w:t>en el párrafo 227 de la Sentencia, el Tribunal señaló en el párrafo 231  que</w:t>
        <w:br/>
        <w:t>las “acepta[ba] y ordena[ba]”.</w:t>
        <w:br/>
        <w:br/>
        <w:t>El Tribunal considera que dichos párrafos señalan con claridad que la  Corte</w:t>
        <w:br/>
        <w:t>no ordenó las referidas medidas de reparación relacionadas con  la  creación</w:t>
        <w:br/>
        <w:t>de la Beca “Jesús María Valle Jaramillo” y la  “Política  de  Defensores  de</w:t>
        <w:br/>
        <w:t>Derechos Humanos”, como sí ocurre en el  párrafo  231,  en  donde  la  Corte</w:t>
        <w:br/>
        <w:t>acepta y ordena otras medidas de satisfacción y garantías de  no  repetición</w:t>
        <w:br/>
        <w:t>ofrecidas por el Estado, estableciendo incluso los respectivos  plazos  para</w:t>
        <w:br/>
        <w:t>su cumplimiento. En este sentido, la Corte  aclara  que  “toma[r]  nota  del</w:t>
        <w:br/>
        <w:t>cumplimiento” no implica ordenar la  medida  involucrada.  Sin  embargo,  la</w:t>
        <w:br/>
        <w:t>Corte resalta que valoró los respectivos compromisos estatales ofrecidos  en</w:t>
        <w:br/>
        <w:t>sede internacional y, en ese sentido, “tomó  nota”  de  los  mismos,  en  el</w:t>
        <w:br/>
        <w:t>entendido  que  el  Estado,  de  buena  fe,   ofreció   hacerlos   efectivos</w:t>
        <w:br/>
        <w:t>independientemente de lo ordenado en la Sentencia.</w:t>
        <w:br/>
        <w:br/>
        <w:br/>
        <w:t xml:space="preserve">                                     XII</w:t>
        <w:br/>
        <w:t xml:space="preserve">                             Puntos Resolutivos</w:t>
        <w:br/>
        <w:br/>
        <w:t>Por las razones expuestas,</w:t>
        <w:br/>
        <w:br/>
        <w:t>La Corte Interamericana de Derechos Humanos</w:t>
        <w:br/>
        <w:br/>
        <w:t>de conformidad con el artículo 67 de la Convención Americana sobre  Derechos</w:t>
        <w:br/>
        <w:t>Humanos y los artículos 29.3 y 59 del Reglamento,</w:t>
        <w:br/>
        <w:br/>
        <w:t>Decide:</w:t>
        <w:br/>
        <w:br/>
        <w:t>Por unanimidad,</w:t>
        <w:br/>
        <w:t>Declarar admisibles las  demandas  de  interpretación  de  la  Sentencia  de</w:t>
        <w:br/>
        <w:t>fondo, reparaciones y costas dictada el 27 de noviembre de 2008 en  el  Caso</w:t>
        <w:br/>
        <w:t>Valle Jaramillo y otros interpuestas por los representantes y el Estado,  en</w:t>
        <w:br/>
        <w:t>los términos de los párrafos 7 y 9 de la presente Sentencia.</w:t>
        <w:br/>
        <w:br/>
        <w:t>Determinar el sentido y alcance de lo dispuesto en  los  Puntos  Resolutivos</w:t>
        <w:br/>
        <w:t>13, 15, 18, 19 y  20  y  en  el  párrafo  230  de  la  Sentencia  de  fondo,</w:t>
        <w:br/>
        <w:t>reparaciones y costas dictada el 27 de noviembre de 2008,  en  los  términos</w:t>
        <w:br/>
        <w:t>de los párrafos 13, 23, 27, 28, 32, 36, 37, 38,  39,  40,  44  y  50  de  la</w:t>
        <w:br/>
        <w:t>presente Sentencia.</w:t>
        <w:br/>
        <w:br/>
        <w:t>Desestimar por improcedentes los  cuestionamientos  de  los  representantes,</w:t>
        <w:br/>
        <w:t>individualizados en los párrafos 14 y 42 de la  presente  Sentencia,  en  la</w:t>
        <w:br/>
        <w:t>medida que no se adecuan a lo previsto en los artículos 67 de la  Convención</w:t>
        <w:br/>
        <w:t>y 29.3 y 59 del Reglamento, conforme a lo señalado en los párrafos 18  y  45</w:t>
        <w:br/>
        <w:t>del presente Fallo.</w:t>
        <w:br/>
        <w:br/>
        <w:t>Requerir a la Secretaría de la Corte Interamericana de Derechos Humanos  que</w:t>
        <w:br/>
        <w:t>notifique la presente  Sentencia  al  Estado  de  Colombia,  a  la  Comisión</w:t>
        <w:br/>
        <w:t>Interamericana de Derechos Humanos y a los representantes de las víctimas.</w:t>
        <w:br/>
        <w:br/>
        <w:t>Redactada en español  e  inglés,  siendo  auténticos  los  textos  en  ambos</w:t>
        <w:br/>
        <w:t>idiomas, en San José, Costa Rica, el día 7 de julio de 2009.</w:t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Diego  García-Sayán                                          Sergio   García</w:t>
        <w:br/>
        <w:t>Ramírez</w:t>
        <w:br/>
        <w:br/>
        <w:br/>
        <w:br/>
        <w:br/>
        <w:t>Manuel  E.  Ventura  Robles                                    Leonardo   A.</w:t>
        <w:br/>
        <w:t>Franco</w:t>
        <w:br/>
        <w:br/>
        <w:br/>
        <w:br/>
        <w:br/>
        <w:t>Margarette  May  Macaulay                                     Rhadys   Abreu</w:t>
        <w:br/>
        <w:t>Blondet</w:t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Pablo Saavedra Alessandri</w:t>
        <w:br/>
        <w:t xml:space="preserve">      Secretario</w:t>
        <w:br/>
        <w:br/>
        <w:t xml:space="preserve">                           -----------------------</w:t>
        <w:br/>
        <w:t>[1]   Se aplica el Reglamento aprobado  por  la  Corte  en  su  LXI  Período</w:t>
        <w:br/>
        <w:t>Ordinario de Sesiones celebrado del 20 de noviembre al  4  de  diciembre  de</w:t>
        <w:br/>
        <w:t>2003, durante las sesiones número 9 y 10 del día 25 de noviembre de 2003.</w:t>
        <w:br/>
        <w:br/>
        <w:t>[2]   Cfr. Caso Valle Jaramillo y otros Vs. Colombia. Fondo, Reparaciones  y</w:t>
        <w:br/>
        <w:t>Costas. Sentencia de 27 de noviembre de 2008. Serie C No. 192.</w:t>
        <w:br/>
        <w:br/>
        <w:t>[3]   El artículo 67 de la Convención establece que:</w:t>
        <w:br/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[4]    El  artículo  29.3  del  Reglamento  establece  que   “[c]ontra   las</w:t>
        <w:br/>
        <w:t>sentencias  y  resoluciones  de  la  Corte  no  procede  ningún   medio   de</w:t>
        <w:br/>
        <w:t>impugnación”.</w:t>
        <w:br/>
        <w:br/>
        <w:t>[5]   El artículo 59 del Reglamento dispone, en lo pertinente, que:</w:t>
        <w:br/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t xml:space="preserve">      […]</w:t>
        <w:br/>
        <w:br/>
        <w:t xml:space="preserve">      4.    La demanda de interpretación no suspenderá la  ejecución  de  la</w:t>
        <w:br/>
        <w:t xml:space="preserve">      sentencia.</w:t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br/>
        <w:t>[6]   Cfr. Caso Loayza Tamayo. Interpretación  de  la  Sentencia  de  Fondo.</w:t>
        <w:br/>
        <w:t>Resolución de la Corte de 8 de marzo de 1998. Serie  C  No.  47,  párr.  16;</w:t>
        <w:br/>
        <w:t>Caso Chaparro Álvarez y Lapo  Íñiguez  Vs.  Ecuador.  Interpretación  de  la</w:t>
        <w:br/>
        <w:t>Sentencia  de  Excepciones  Preliminares,  Fondo,  Reparaciones  y   Costas.</w:t>
        <w:br/>
        <w:t>Sentencia de 26 de noviembre de 2008. Serie C No.  189,  párr.  13,  y  Caso</w:t>
        <w:br/>
        <w:t>García Prieto y otros Vs. El Salvador. Interpretación  de  la  Sentencia  de</w:t>
        <w:br/>
        <w:t>Excepciones Preliminares, Fondo, Reparaciones y Costas. Sentencia de  24  de</w:t>
        <w:br/>
        <w:t>noviembre de 2008. Serie C No. 188, párr. 7.</w:t>
        <w:br/>
        <w:br/>
        <w:br/>
        <w:t>[7]   Cfr. Caso Valle Jaramillo y otros, supra nota 2, párr. 246</w:t>
        <w:br/>
        <w:br/>
        <w:t>[8]   Cfr. Caso Caballero Delgado y Santana  Vs.  Colombia.  Reparaciones  y</w:t>
        <w:br/>
        <w:t>Costas. Sentencia de 29 de enero de 1997. Serie C No.  31,  párr.  62;  Caso</w:t>
        <w:br/>
        <w:t>Kawas Fernández Vs. Honduras. Fondo, Reparaciones y Costas. Sentencia  de  3</w:t>
        <w:br/>
        <w:t>de abril de 2009. Serie C No. 196, párr. 222, y  Caso  Perozo  y  otros  Vs.</w:t>
        <w:br/>
        <w:t>Venezuela.  Excepciones  Preliminares,   Fondo,   Reparaciones   y   Costas.</w:t>
        <w:br/>
        <w:t>Sentencia de 28 de enero de 2009. Serie C No. 195, párr. 422.</w:t>
        <w:br/>
        <w:br/>
        <w:t>[9]   Cfr. Caso Valle Jaramillo y otros, supra nota 2, párr. 244.</w:t>
        <w:br/>
        <w:br/>
        <w:t>[10]  Cfr. Caso Valle Jaramillo y otros, supra nota 2, párrs. 24 y 38.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