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            CASO GARIBALDI VS. BRASIL</w:t>
        <w:br/>
        <w:br/>
        <w:br/>
        <w:br/>
        <w:t xml:space="preserve">                    SENTENCIA DE 23 DE SEPTIEMBRE DE 2009</w:t>
        <w:br/>
        <w:br/>
        <w:br/>
        <w:t xml:space="preserve">          (Excepciones Preliminares, Fondo, Reparaciones y Costas)</w:t>
        <w:br/>
        <w:br/>
        <w:br/>
        <w:t>En el caso Garibaldi,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Roberto de Figueiredo Caldas, Juez ad hoc;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29, 31, 37.6, 56 y 58 del Reglamento de  la</w:t>
        <w:br/>
        <w:t>Corte[1] (en adelante “el Reglamento”), dicta la presente Sentencia.</w:t>
        <w:br/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>El 24 de  diciembre  de  2007,  de  conformidad  con  lo  dispuesto  en  los</w:t>
        <w:br/>
        <w:t>artículos 51 y 61 de la Convención Americana, la Comisión Interamericana  de</w:t>
        <w:br/>
        <w:t>Derechos Humanos (en adelante “la Comisión Interamericana” o “la  Comisión”)</w:t>
        <w:br/>
        <w:t>sometió a la Corte una demanda en  contra  de  la  República  Federativa  de</w:t>
        <w:br/>
        <w:t>Brasil (en adelante “el Estado”, “Brasil” o “la Unión”), la cual se  originó</w:t>
        <w:br/>
        <w:t>en la petición presentada el 6  de  mayo  de  2003  por  las  organizaciones</w:t>
        <w:br/>
        <w:t>Justiça Global, Rede Nacional de Advogados e Advogadas Populares  (RENAP)  y</w:t>
        <w:br/>
        <w:t>el Movimento dos Trabalhadores Rurais Sem Terra (MST) en  nombre  de  Sétimo</w:t>
        <w:br/>
        <w:t>Garibaldi (en adelante también “el señor Garibaldi”) y  sus  familiares.  El</w:t>
        <w:br/>
        <w:t>27 de marzo de 2007 la Comisión emitió el Informe de Admisibilidad  y  Fondo</w:t>
        <w:br/>
        <w:t>No. 13/07 (en adelante también “Informe No. 13/07”),  en  los  términos  del</w:t>
        <w:br/>
        <w:t>artículo 50 de la Convención, el cual contenía determinadas  recomendaciones</w:t>
        <w:br/>
        <w:t>para el Estado. Ese informe fue notificado a Brasil el 24 de mayo de 2007  y</w:t>
        <w:br/>
        <w:t>se  le  concedió  un  plazo  de  dos  meses  para  comunicar  las   acciones</w:t>
        <w:br/>
        <w:t>emprendidas con el  propósito  de  implementar  las  recomendaciones  de  la</w:t>
        <w:br/>
        <w:t>Comisión. Pese a una prórroga concedida  al  Estado,  los  plazos  para  que</w:t>
        <w:br/>
        <w:t>presentara  información  sobre  el  cumplimiento  de   las   recomendaciones</w:t>
        <w:br/>
        <w:t>transcurrieron “sin que la Comisión recibiera información alguna”.  Ante  la</w:t>
        <w:br/>
        <w:t>falta de implementación satisfactoria de las recomendaciones  contenidas  en</w:t>
        <w:br/>
        <w:t>el Informe de Admisibilidad y Fondo No. 13/07, la Comisión  decidió  someter</w:t>
        <w:br/>
        <w:t>el caso a la jurisdicción de la Corte, considerando  que  el  presente  caso</w:t>
        <w:br/>
        <w:t>representaba  una  oportunidad  importante  para   el   desarrollo   de   la</w:t>
        <w:br/>
        <w:t>jurisprudencia interamericana sobre los deberes de investigación  penal  del</w:t>
        <w:br/>
        <w:t>Estado frente a ejecuciones extrajudiciales, para la aplicación de normas  y</w:t>
        <w:br/>
        <w:t>principios de derecho internacional  y  los  efectos  de  su  incumplimiento</w:t>
        <w:br/>
        <w:t>respecto de la regularidad del proceso  penal,  así  como  la  necesidad  de</w:t>
        <w:br/>
        <w:t>combatir la impunidad. La Comisión designó  como  delegados  a  los  señores</w:t>
        <w:br/>
        <w:t>Clare K. Roberts, Comisionado, y Santiago A. Canton,  Secretario  Ejecutivo,</w:t>
        <w:br/>
        <w:t>y como asesoras legales a  las  señoras  Elizabeth  Abi-Mershed,  Secretaria</w:t>
        <w:br/>
        <w:t>Ejecutiva Adjunta, Lilly Ching y Andrea Repetto, abogadas.</w:t>
        <w:br/>
        <w:br/>
        <w:t>Según  indicó  la  Comisión,  la   demanda   se   refiere   a   la   alegada</w:t>
        <w:br/>
        <w:t>“responsabilidad  [del  Estado]  derivada   del   incumplimiento   [de]   la</w:t>
        <w:br/>
        <w:t>obligación  de  investigar  y  sancionar  el  homicidio  del  señor   Sétimo</w:t>
        <w:br/>
        <w:t>Garibaldi, ocurrido el 27 de noviembre  de  1998;  [durante]  una  operación</w:t>
        <w:br/>
        <w:t>extrajudicial de desalojo de las familias de trabajadores  sin  tierra,  que</w:t>
        <w:br/>
        <w:t>ocupaban una hacienda localizada en el Municipio  de  Querencia  del  Norte,</w:t>
        <w:br/>
        <w:t>[e]stado de Paraná”.</w:t>
        <w:br/>
        <w:br/>
        <w:t>En la demanda la Comisión solicitó a la Corte que declare, en atención a  su</w:t>
        <w:br/>
        <w:t>competencia temporal, que el Estado es responsable por la violación  de  los</w:t>
        <w:br/>
        <w:t>artículos  8  (Garantías  Judiciales)  y  25  (Protección  Judicial)  de  la</w:t>
        <w:br/>
        <w:t>Convención Americana, en relación con la obligación  general  de  respeto  y</w:t>
        <w:br/>
        <w:t>garantía de los derechos humanos y el deber de adoptar medidas  legislativas</w:t>
        <w:br/>
        <w:t>y de otro carácter en el ámbito interno, previstos, respectivamente, en  los</w:t>
        <w:br/>
        <w:t>artículos 1.1 y 2 de  dicho  tratado,  en  consideración,  también,  de  las</w:t>
        <w:br/>
        <w:t>directivas emergentes de la cláusula federal contenida  en  el  artículo  28</w:t>
        <w:br/>
        <w:t>del mismo instrumento, en perjuicio de Iracema Cioato  Garibaldi,  viuda  de</w:t>
        <w:br/>
        <w:t>Sétimo Garibaldi, y sus seis hijos. La Comisión  solicitó  a  la  Corte  que</w:t>
        <w:br/>
        <w:t>ordene al Estado la adopción de determinadas medidas de reparación.</w:t>
        <w:br/>
        <w:br/>
        <w:t>El 11 de abril de 2008 las organizaciones Justiça Global,  RENAP,  Terra  de</w:t>
        <w:br/>
        <w:t>Direitos,  Comissão  Pastoral  da  Terra  (CPT)  y  MST  (en  adelante  “los</w:t>
        <w:br/>
        <w:t>representantes”)  presentaron  su  escrito  de  solicitudes,  argumentos   y</w:t>
        <w:br/>
        <w:t>pruebas (en adelante “el escrito  de  solicitudes  y  argumentos”),  en  los</w:t>
        <w:br/>
        <w:t>términos del artículo 23 del Reglamento. En  dicho  escrito  solicitaron  al</w:t>
        <w:br/>
        <w:t>Tribunal que declare la  violación  de  los  derechos  a  la  vida  y  a  la</w:t>
        <w:br/>
        <w:t>integridad personal en perjuicio de Sétimo  Garibaldi,  y  a  las  garantías</w:t>
        <w:br/>
        <w:t>judiciales y a la protección judicial en perjuicio de  Iracema  Garibaldi  y</w:t>
        <w:br/>
        <w:t>de sus seis hijos, previstos, respectivamente, en los artículos 4,  5,  8  y</w:t>
        <w:br/>
        <w:t>25 de la Convención, todos ellos en relación con los artículos 1.1, 2  y  28</w:t>
        <w:br/>
        <w:t>de dicho tratado.  En  consecuencia,  requirieron  a  la  Corte  que  ordene</w:t>
        <w:br/>
        <w:t>diversas  medidas  de  reparación.  Iracema  Garibaldi,  Darsônia  Garibaldi</w:t>
        <w:br/>
        <w:t>Guiotti,  Itamar  José  Garibaldi,  Itacir  Caetano  Garibaldi  y  Vanderlei</w:t>
        <w:br/>
        <w:t>Garibaldi, mediante poderes de representación otorgados el 10  de  julio  de</w:t>
        <w:br/>
        <w:t>2007, designaron como sus representantes legales a las abogadas  de  Justiça</w:t>
        <w:br/>
        <w:t>Global, señoras Andressa  Caldas,  Luciana  Silva  Garcia,  Renata  Verônica</w:t>
        <w:br/>
        <w:t>Cortes de Lira y Tamara Melo.</w:t>
        <w:br/>
        <w:br/>
        <w:t>El 11 de julio de 2008 el Estado presentó un escrito en  el  cual  interpuso</w:t>
        <w:br/>
        <w:t>cuatro   excepciones   preliminares,   contestó   la   demanda   y   formuló</w:t>
        <w:br/>
        <w:t>observaciones  al  escrito  de  solicitudes  y   argumentos   (en   adelante</w:t>
        <w:br/>
        <w:t>“contestación de la demanda”). El Estado solicitó a la Corte  que  considere</w:t>
        <w:br/>
        <w:t>fundadas las excepciones preliminares y, en consecuencia:  i)  reconozca  la</w:t>
        <w:br/>
        <w:t>incompetencia  ratione  temporis   para   examinar   supuestas   violaciones</w:t>
        <w:br/>
        <w:t>ocurridas antes del reconocimiento de  la  jurisdicción  contenciosa  de  la</w:t>
        <w:br/>
        <w:t>Corte  por  Brasil;  ii)  no  admita,  por  extemporáneo,  el   escrito   de</w:t>
        <w:br/>
        <w:t>solicitudes y argumentos de los representantes; iii)  excluya  del  análisis</w:t>
        <w:br/>
        <w:t>de fondo el supuesto incumplimiento del artículo 28 de la Convención, y  iv)</w:t>
        <w:br/>
        <w:t>se declare incompetente en razón de la falta de agotamiento de los  recursos</w:t>
        <w:br/>
        <w:t>internos. Subsidiariamente, en cuanto al fondo  Brasil  alegó  que  “no  hay</w:t>
        <w:br/>
        <w:t>nada  que  indique  que  los  procedimientos  de  investigación  hayan  sido</w:t>
        <w:br/>
        <w:t>conducidos de forma que no corresponda a  los  parámetros  establecidos  por</w:t>
        <w:br/>
        <w:t>los [artículos] 8 y 25 de la Convención”, razón por  la  cual  no  debe  ser</w:t>
        <w:br/>
        <w:t>imputada al Estado su violación. Asimismo, solicitó a la Corte  que  tampoco</w:t>
        <w:br/>
        <w:t>declare que  Brasil  incumplió  los  artículos  2  y  28  de  la  Convención</w:t>
        <w:br/>
        <w:t>Americana.  El  Estado  designó  al  señor  Hildebrando   Tadeu   Nascimento</w:t>
        <w:br/>
        <w:t>Valadares como agente y  a  las  señoras  Márcia  Maria  Adorno  Calvalcanti</w:t>
        <w:br/>
        <w:t>Ramos, Camila Serrano Giunchetti, Bartira  Meira  Ramos  Nagado  y  Cristina</w:t>
        <w:br/>
        <w:t>Timponi Cambiaghi como agentes alternas.</w:t>
        <w:br/>
        <w:br/>
        <w:t>De conformidad con el artículo 37.4 del Reglamento, el 24 y el 27 de  agosto</w:t>
        <w:br/>
        <w:t>de 2008 la Comisión y los representantes presentaron,  respectivamente,  sus</w:t>
        <w:br/>
        <w:t>alegatos a las excepciones preliminares opuestas por el Estado.</w:t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La demanda de la Comisión fue notificada al Estado y  a  los  representantes</w:t>
        <w:br/>
        <w:t>el 11 de febrero de 2008[2]. Durante el proceso ante este  Tribunal,  además</w:t>
        <w:br/>
        <w:t>de la presentación de los escritos principales (supra  párrs.  1,  4  y  5),</w:t>
        <w:br/>
        <w:t>entre  otros  remitidos  por  las  partes,  mediante  resolución  de  20  de</w:t>
        <w:br/>
        <w:t>noviembre de 2008 la Presidenta de la Corte (en  adelante  “la  Presidenta”)</w:t>
        <w:br/>
        <w:t>ordenó recibir, a través de declaraciones rendidas  ante  fedatario  público</w:t>
        <w:br/>
        <w:t>(affidávit),  las  declaraciones  de  cuatro  testigos,  propuestos  por  la</w:t>
        <w:br/>
        <w:t>Comisión, por los representantes y por el Estado, así como  el  dictamen  de</w:t>
        <w:br/>
        <w:t>un perito, propuesto por los representantes[3], respecto de los  cuales  las</w:t>
        <w:br/>
        <w:t>partes  tuvieron  oportunidad  de  presentar  observaciones.  Asimismo,   en</w:t>
        <w:br/>
        <w:t>consideración de las circunstancias particulares  del  caso,  la  Presidenta</w:t>
        <w:br/>
        <w:t>convocó a la Comisión, a los representantes y  al  Estado  a  una  audiencia</w:t>
        <w:br/>
        <w:t>pública para escuchar las declaraciones de dos testigos, uno  propuesto  por</w:t>
        <w:br/>
        <w:t>la Comisión y otro por  el  Estado;  los  dictámenes  de  dos  peritos,  uno</w:t>
        <w:br/>
        <w:t>propuesto por la Comisión y otro  por  el  Estado,  así  como  los  alegatos</w:t>
        <w:br/>
        <w:t>finales orales de las  partes  sobre  las  excepciones  preliminares  y  los</w:t>
        <w:br/>
        <w:t>eventuales fondo, reparaciones y costas[4].</w:t>
        <w:br/>
        <w:br/>
        <w:t>La audiencia pública fue celebrada los  días  29  y  30  de  abril  de  2009</w:t>
        <w:br/>
        <w:t>durante el XXXIX Período Extraordinario de Sesiones de la Corte,  llevado  a</w:t>
        <w:br/>
        <w:t>cabo en la ciudad de Santiago, Chile[5].</w:t>
        <w:br/>
        <w:br/>
        <w:t>El 10 de  junio  de  2009  la  Comisión,  los  representantes  y  el  Estado</w:t>
        <w:br/>
        <w:t>remitieron sus alegatos finales escritos.</w:t>
        <w:br/>
        <w:br/>
        <w:t>El 15 de mayo de 2009 el Tribunal recibió de la Clínica de Derechos  Humanos</w:t>
        <w:br/>
        <w:t>del Núcleo de Práctica Jurídica de la Escuela de  Derecho  de  la  Fundación</w:t>
        <w:br/>
        <w:t>Getulio Vargas de Río de Janeiro[6] un escrito en calidad de amicus  curiae,</w:t>
        <w:br/>
        <w:t>mediante el cual se refirió al contexto de violencia en el campo  en  Brasil</w:t>
        <w:br/>
        <w:t>y al archivo y la posterior reapertura del procedimiento para investigar  la</w:t>
        <w:br/>
        <w:t>muerte de Sétimo Garibaldi. Asimismo,  el  18  de  mayo  de  2009  la  Corte</w:t>
        <w:br/>
        <w:t>recibió  un  escrito  en  calidad  de  amicus  curiae  presentado   por   la</w:t>
        <w:br/>
        <w:t>Coordinación de Movimientos Sociales de Paraná[7], referido al  contexto  de</w:t>
        <w:br/>
        <w:t>violencia contra trabajadores rurales sin tierra en  el  estado  de  Paraná.</w:t>
        <w:br/>
        <w:t>Por último, el 27 de  mayo  de  2009  el  Núcleo  de  Derechos  Humanos  del</w:t>
        <w:br/>
        <w:t>Departamento de Derecho de la Pontificia  Universidad  Católica  de  Río  de</w:t>
        <w:br/>
        <w:t>Janeiro[8] también presentó un escrito en calidad de amicus curiae sobre  el</w:t>
        <w:br/>
        <w:t>alcance de la protección del artículo 4 de la  Convención  Americana  en  el</w:t>
        <w:br/>
        <w:t>presente caso.</w:t>
        <w:br/>
        <w:br/>
        <w:br/>
        <w:t xml:space="preserve">                                     III</w:t>
        <w:br/>
        <w:t xml:space="preserve">                          EXCEPCIONES PRELIMINARES</w:t>
        <w:br/>
        <w:br/>
        <w:t>En su escrito de contestación de  la  demanda  el  Estado  interpuso  cuatro</w:t>
        <w:br/>
        <w:t>excepciones preliminares que la Corte analizará en el orden  en  que  fueron</w:t>
        <w:br/>
        <w:t>planteadas.</w:t>
        <w:br/>
        <w:br/>
        <w:t>A) Incompetencia ‘ratione temporis’ de  la  Corte  para  examinar  supuestas</w:t>
        <w:br/>
        <w:t>violaciones ocurridas previo al reconocimiento de competencia por el Estado</w:t>
        <w:br/>
        <w:br/>
        <w:t>El Estado señaló que de acuerdo con el artículo 62 de  la  Convención  y  la</w:t>
        <w:br/>
        <w:t>jurisprudencia interamericana, el Tribunal tiene  competencia  para  conocer</w:t>
        <w:br/>
        <w:t>cualquier caso relativo a  la  interpretación  y  a  la  aplicación  de  las</w:t>
        <w:br/>
        <w:t>disposiciones de la Convención, a partir de que el  Estado  haya  reconocido</w:t>
        <w:br/>
        <w:t>su competencia. Brasil reconoció la jurisdicción obligatoria de la Corte  el</w:t>
        <w:br/>
        <w:t>10 de diciembre de 1998, bajo reserva de  reciprocidad  y  para  los  hechos</w:t>
        <w:br/>
        <w:t>posteriores a esa fecha. Asimismo, la limitación temporal al  reconocimiento</w:t>
        <w:br/>
        <w:t>de  la  competencia  de  la  Corte   también   deriva   del   principio   de</w:t>
        <w:br/>
        <w:t>irretroactividad  de  los  tratados,  previsto  en  el  artículo  28  de  la</w:t>
        <w:br/>
        <w:t>Convención de Viena sobre el Derecho de los Tratados  y  reconocido  por  la</w:t>
        <w:br/>
        <w:t>Corte en su jurisprudencia. Por lo tanto, tomando en  consideración  que  la</w:t>
        <w:br/>
        <w:t>muerte de Sétimo Garibaldi ocurrió el 27 de noviembre de 1998, la  Corte  no</w:t>
        <w:br/>
        <w:t>tendría  competencia  para  declarar  violaciones  a  la  Convención  en  el</w:t>
        <w:br/>
        <w:t>presente caso.</w:t>
        <w:br/>
        <w:br/>
        <w:t>Adicionalmente, Brasil  señaló  que  si  bien  la  Comisión  sólo  alegó  el</w:t>
        <w:br/>
        <w:t>incumplimiento  del  deber  de  investigar  efectiva  y   adecuadamente   el</w:t>
        <w:br/>
        <w:t>homicidio  del  señor  Garibaldi  y  proporcionar  recursos  efectivos  para</w:t>
        <w:br/>
        <w:t>sancionar a los responsables, buscó una “condena indirecta  del  Estado  […]</w:t>
        <w:br/>
        <w:t>por la violación a los artículos 4º (derecho a la vida) y 5º (derecho  a  la</w:t>
        <w:br/>
        <w:t>integridad   personal)   de   la   [Convención],   conforme   demandan   los</w:t>
        <w:br/>
        <w:t>representantes de las [presuntas] víctimas, lo que no  sería  posible,  toda</w:t>
        <w:br/>
        <w:t>vez que la muerte  del  señor  Sétimo  Garibaldi  ocurrió  anteriormente  al</w:t>
        <w:br/>
        <w:t>reconocimiento obligatorio de la jurisdicción [de  la]  Corte  por  Brasil”.</w:t>
        <w:br/>
        <w:t>Tal conclusión se desprende de algunas  medidas  de  reparación  solicitadas</w:t>
        <w:br/>
        <w:t>por la Comisión, las cuales son comprensibles a la luz de la  pretensión  de</w:t>
        <w:br/>
        <w:t>responsabilizar al Estado por el homicidio  de  Sétimo  Garibaldi.  En  este</w:t>
        <w:br/>
        <w:t>sentido, resulta flagrante la incongruencia entre los hechos que  se  alegan</w:t>
        <w:br/>
        <w:t>violados y las reparaciones solicitadas por la Comisión. De tal manera,  los</w:t>
        <w:br/>
        <w:t>alegatos de denegación de justicia así como las violaciones  conexas  a  los</w:t>
        <w:br/>
        <w:t>artículos 1.1, 2 y 28 “representan sólo un artificio o  pretexto”  utilizado</w:t>
        <w:br/>
        <w:t>por la Comisión para someter la demanda a la jurisdicción de  la  Corte.  En</w:t>
        <w:br/>
        <w:t>consecuencia, solicitó que la Corte admita esta excepción preliminar.</w:t>
        <w:br/>
        <w:br/>
        <w:t>La Comisión estimó que el argumento del Estado es  “fácticamente  incorrecto</w:t>
        <w:br/>
        <w:t>y jurídicamente improcedente”, toda vez que la demanda se relaciona  con  el</w:t>
        <w:br/>
        <w:t>incumplimiento de la obligación de investigar y sancionar el  homicidio  del</w:t>
        <w:br/>
        <w:t>señor Garibaldi. Los hechos que no han sido  investigados  corresponden,  en</w:t>
        <w:br/>
        <w:t>efecto, a la mencionada muerte, pero no puede desprenderse que  la  Comisión</w:t>
        <w:br/>
        <w:t>pretenda una condena por la privación de la vida. El Estado no puede  alegar</w:t>
        <w:br/>
        <w:t>la inadmisibilidad del caso argumentando una interpretación extensiva de  lo</w:t>
        <w:br/>
        <w:t>expresamente  solicitado  por  la  Comisión  Interamericana  en  su  demanda</w:t>
        <w:br/>
        <w:t>respecto de la falta de investigación. Con  base  en  las  conclusiones  del</w:t>
        <w:br/>
        <w:t>Informe de Admisibilidad y  Fondo  No.  13/07,  la  Comisión  fundamentó  su</w:t>
        <w:br/>
        <w:t>demanda únicamente  en  hechos  y  omisiones  que  se  consumaron  en  forma</w:t>
        <w:br/>
        <w:t>independiente después de la fecha de aceptación  de  la  competencia  de  la</w:t>
        <w:br/>
        <w:t>Corte por parte del Estado, como es su obligación de investigar  efectiva  y</w:t>
        <w:br/>
        <w:t>adecuadamente y en un plazo razonable el homicidio del señor Garibaldi.  Por</w:t>
        <w:br/>
        <w:t>lo tanto, la demanda está relacionada con la denegación de justicia que  han</w:t>
        <w:br/>
        <w:t>sufrido y que continúan sufriendo en la actualidad los familiares de  Sétimo</w:t>
        <w:br/>
        <w:t>Garibaldi, para efectos de la competencia  del  Tribunal,  a  partir  de  la</w:t>
        <w:br/>
        <w:t>fecha en que el Estado aceptó la jurisdicción contenciosa de la  Corte.  Por</w:t>
        <w:br/>
        <w:t>último, aclaró que las reparaciones solicitadas en la demanda  son  las  que</w:t>
        <w:br/>
        <w:t>consideró adecuadas, que el Estado ha  informado  acerca  de  los  esfuerzos</w:t>
        <w:br/>
        <w:t>para su implementación durante el procedimiento  ante  la  Comisión,  y  que</w:t>
        <w:br/>
        <w:t>será el Tribunal quien  decidirá  su  pertinencia,  de  conformidad  con  lo</w:t>
        <w:br/>
        <w:t>resuelto sobre el fondo del caso. Por  lo  anterior,  estimó  que  la  Corte</w:t>
        <w:br/>
        <w:t>tiene competencia ratione temporis para conocer  los  hechos  y  violaciones</w:t>
        <w:br/>
        <w:t>expuestos en la demanda.</w:t>
        <w:br/>
        <w:br/>
        <w:t>Los representantes refutaron “los argumentos presentados por el  [Estado]  y</w:t>
        <w:br/>
        <w:t>afima[ron] una vez más que el Estado es responsable de la muerte  de  Sétimo</w:t>
        <w:br/>
        <w:t>Garibaldi entendiendo que aquél  falló  al  no  realizar  una  investigación</w:t>
        <w:br/>
        <w:t>exhaustiva, [al] no responsabilizar [a los] autores y mandantes, [y  al]  no</w:t>
        <w:br/>
        <w:t>prevenir que hechos similares volviesen a ocurrir”. La violación no  termina</w:t>
        <w:br/>
        <w:t>con el hecho mismo de violar un derecho  sino  que  persiste  hasta  que  se</w:t>
        <w:br/>
        <w:t>adopten medidas apropiadas para promover  el  cese  de  la  misma,  atribuir</w:t>
        <w:br/>
        <w:t>responsabilidad  por  ella  y  prevenir  para  que  no  ocurran  violaciones</w:t>
        <w:br/>
        <w:t>similares. El deber de investigar es un elemento fundamental del  derecho  a</w:t>
        <w:br/>
        <w:t>la vida y al no promover una investigación  diligente  el  Estado  viola  el</w:t>
        <w:br/>
        <w:t>artículo 4º de  la  Convención  aunque  no  haya  sido  responsable  por  la</w:t>
        <w:br/>
        <w:t>violación original. Las  autoridades  fueron  negligentes  y  omisas  en  la</w:t>
        <w:br/>
        <w:t>investigación llevada a cabo  y  no  se  identificó  al  responsable  de  la</w:t>
        <w:br/>
        <w:t>ejecución de Sétimo Garibaldi.</w:t>
        <w:br/>
        <w:br/>
        <w:t>Adicionalmente, los representantes sostuvieron que la obligación estatal  de</w:t>
        <w:br/>
        <w:t>respetar los derechos previstos en la Convención  ya  existía  antes  de  la</w:t>
        <w:br/>
        <w:t>fecha del reconocimiento de la competencia contenciosa de la  Corte,  puesto</w:t>
        <w:br/>
        <w:t>que el Estado  ya  era  parte  en  la  Convención.  El  homicidio  creó  una</w:t>
        <w:br/>
        <w:t>situación continuada de violaciones con  hechos  y  efectos  posteriores  al</w:t>
        <w:br/>
        <w:t>reconocimiento de  la  competencia.  Por  ello,  solicitaron  que  la  Corte</w:t>
        <w:br/>
        <w:t>considere los argumentos y pruebas de que Brasil violó y  continúa  violando</w:t>
        <w:br/>
        <w:t>los derechos a la vida y a  la  integridad  física,  en  el  presente  caso,</w:t>
        <w:br/>
        <w:t>debiendo también ser condenado en este aspecto, en  la  medida  en  que  fue</w:t>
        <w:br/>
        <w:t>incapaz  de  proteger  el  derecho  a   la   vida   de   Sétimo   Garibaldi.</w:t>
        <w:br/>
        <w:t>Particularmente,  respecto  de  la  violación  a  la  integridad   personal,</w:t>
        <w:br/>
        <w:t>afirmaron  que  “Sétimo  Garibaldi  […]  pasó  por   momentos   de   extremo</w:t>
        <w:br/>
        <w:t>sufrimiento  psicológico  y  moral  hasta  el  momento   de   su   muerte[,]</w:t>
        <w:br/>
        <w:t>evidenciándose la violación del artículo 5º por el  [Estado]”.  En  relación</w:t>
        <w:br/>
        <w:t>con el artículo 28 de la  Convención  de  Viena  sobre  el  Derecho  de  los</w:t>
        <w:br/>
        <w:t>Tratados, manifestaron que el Tribunal ha entendido  que  tiene  competencia</w:t>
        <w:br/>
        <w:t>para analizar  violaciones  continuadas  iniciadas  antes  de  la  fecha  de</w:t>
        <w:br/>
        <w:t>reconocimiento  de  su  jurisdicción  por  el  Estado  parte   y   continúan</w:t>
        <w:br/>
        <w:t>ocurriendo después  de  aquella  fecha.  La  Corte  tiene  competencia  para</w:t>
        <w:br/>
        <w:t>conocer de violaciones continuadas sin  que  se  infrinja  el  principio  de</w:t>
        <w:br/>
        <w:t>irretroactividad.  Sin  embargo,  en  caso  de   que   la   Corte   entienda</w:t>
        <w:br/>
        <w:t>preliminarmente que en razón de la limitación temporal impuesta por  Brasil,</w:t>
        <w:br/>
        <w:t>la muerte del señor  Garibaldi  no  está  comprendida  en  su  jurisdicción,</w:t>
        <w:br/>
        <w:t>existen elementos suficientes para reafirmar la responsabilidad  del  Estado</w:t>
        <w:br/>
        <w:t>en la violación de las garantías judiciales  de  los  familiares  de  Sétimo</w:t>
        <w:br/>
        <w:t>Garibaldi y demás derechos, después del 10 de diciembre de  1998.  Asimismo,</w:t>
        <w:br/>
        <w:t>consideraron que el Tribunal “podría reconocer que la violación del  derecho</w:t>
        <w:br/>
        <w:t>a la vida y el consecuente incumplimiento del deber de respuesta oficial  es</w:t>
        <w:br/>
        <w:t>una violación continuada a los [a]rtículos 4 y 5 [de  la  Convención]”.  Por</w:t>
        <w:br/>
        <w:t>lo expuesto, solicitaron que la Corte  no  admita  la  excepción  preliminar</w:t>
        <w:br/>
        <w:t>presentada por el Estado.</w:t>
        <w:br/>
        <w:br/>
        <w:t xml:space="preserve">                                      *</w:t>
        <w:br/>
        <w:t xml:space="preserve">                                   *     *</w:t>
        <w:br/>
        <w:br/>
        <w:t>Si bien la Convención Americana y el Reglamento no desarrollan  el  concepto</w:t>
        <w:br/>
        <w:t>de “excepción  preliminar”,  en  su  jurisprudencia  la  Corte  ha  afirmado</w:t>
        <w:br/>
        <w:t>reiteradamente que por este medio  se  cuestiona  la  admisibilidad  de  una</w:t>
        <w:br/>
        <w:t>demanda o la competencia  del  Tribunal  para  conocer  determinado  caso  o</w:t>
        <w:br/>
        <w:t>alguno de sus aspectos, en razón de la persona, la materia, el tiempo  o  el</w:t>
        <w:br/>
        <w:t>lugar[9]. De tal manera, la Corte ha señalado que una  excepción  preliminar</w:t>
        <w:br/>
        <w:t>tiene por finalidad obtener una decisión que prevenga o impida  el  análisis</w:t>
        <w:br/>
        <w:t>sobre el fondo del aspecto cuestionado o del caso en su conjunto. Por  ello,</w:t>
        <w:br/>
        <w:t>el planteamiento debe satisfacer las  características  jurídicas  esenciales</w:t>
        <w:br/>
        <w:t>en contenido  y  finalidad  que  le  confieran  el  carácter  de  “excepción</w:t>
        <w:br/>
        <w:t>preliminar”. Los planteamientos que  no  tengan  tal  naturaleza,  como  por</w:t>
        <w:br/>
        <w:t>ejemplo los que se refieren al fondo  de  un  caso,  pueden  ser  formulados</w:t>
        <w:br/>
        <w:t>mediante otros actos procesales previstos en la Convención  Americana  o  el</w:t>
        <w:br/>
        <w:t>Reglamento, pero no bajo la figura de una excepción preliminar[10].</w:t>
        <w:br/>
        <w:br/>
        <w:t>En el presente caso los alegatos del Estado cuestionando la competencia  del</w:t>
        <w:br/>
        <w:t>Tribunal para pronunciarse  sobre  supuestas  violaciones  a  la  Convención</w:t>
        <w:br/>
        <w:t>Americana  en  razón  del  momento  en  que  las  mismas  habrían   ocurrido</w:t>
        <w:br/>
        <w:t>constituyen, efectivamente, una excepción preliminar.</w:t>
        <w:br/>
        <w:br/>
        <w:t>De manera general, a efectos de determinar si tiene o  no  competencia  para</w:t>
        <w:br/>
        <w:t>conocer un caso o un aspecto del mismo, de acuerdo con el artículo  62.1  de</w:t>
        <w:br/>
        <w:t>la Convención Americana[11], la Corte debe tomar en consideración  la  fecha</w:t>
        <w:br/>
        <w:t>de reconocimiento de la competencia por parte del Estado,  los  términos  en</w:t>
        <w:br/>
        <w:t>que el mismo se ha dado y el principio de irretroactividad, dispuesto en  el</w:t>
        <w:br/>
        <w:t>artículo 28 de la Convención de Viena sobre el Derecho de  los  Tratados  de</w:t>
        <w:br/>
        <w:t>1969, el cual establece:</w:t>
        <w:br/>
        <w:br/>
        <w:t xml:space="preserve">      [l]as disposiciones de un tratado no obligarán a una parte respecto de</w:t>
        <w:br/>
        <w:t xml:space="preserve">      ningún acto o hecho que haya tenido lugar con anterioridad a la  fecha</w:t>
        <w:br/>
        <w:t xml:space="preserve">      de entrada en vigor del tratado para esa parte ni de ninguna situación</w:t>
        <w:br/>
        <w:t xml:space="preserve">      que en esa fecha haya dejado  de  existir,  salvo  que  una  intención</w:t>
        <w:br/>
        <w:t xml:space="preserve">      diferente se desprenda del tratado o conste de otro modo.</w:t>
        <w:br/>
        <w:br/>
        <w:t>Brasil reconoció la competencia contenciosa de la Corte el 10  de  diciembre</w:t>
        <w:br/>
        <w:t>de 1998 y en su declaración indicó que el Tribunal tendría competencia  para</w:t>
        <w:br/>
        <w:t>los  “hechos  posteriores”  a  dicho  reconocimiento[12].  Con  base  en  lo</w:t>
        <w:br/>
        <w:t>anterior y en el principio de irretroactividad, la Corte  no  puede  ejercer</w:t>
        <w:br/>
        <w:t>su competencia  contenciosa  para  aplicar  la  Convención  y  declarar  una</w:t>
        <w:br/>
        <w:t>violación a sus normas cuando los hechos alegados o la conducta del  Estado,</w:t>
        <w:br/>
        <w:t>que pudiera implicar su responsabilidad  internacional,  son  anteriores  al</w:t>
        <w:br/>
        <w:t>reconocimiento de la competencia del Tribunal[13].</w:t>
        <w:br/>
        <w:br/>
        <w:t>Establecido  lo  anterior,  corresponde  al  Tribunal  determinar  si  puede</w:t>
        <w:br/>
        <w:t>conocer los hechos que fundamentan las alegadas violaciones a la  Convención</w:t>
        <w:br/>
        <w:t>en el presente caso, a saber: a) el sufrimiento previo  a  su  deceso  y  la</w:t>
        <w:br/>
        <w:t>muerte del señor Garibaldi, los cuales  constituirían  la  violación  a  los</w:t>
        <w:br/>
        <w:t>artículos 4 y 5 de la Convención Americana, alegada por los  representantes;</w:t>
        <w:br/>
        <w:t>b) las supuestas fallas y omisiones en la  investigación  de  la  muerte  de</w:t>
        <w:br/>
        <w:t>Sétimo Garibaldi  posteriores  al  10  de  diciembre  de  1998,  hechos  que</w:t>
        <w:br/>
        <w:t>constituirían una violación  a  los  artículos  8  y  25  de  la  Convención</w:t>
        <w:br/>
        <w:t>Americana, alegada por la Comisión Interamericana y por los  representantes,</w:t>
        <w:br/>
        <w:t>y  c)  con  base  en  las  mismas  acciones  y  omisiones  relativas  a   la</w:t>
        <w:br/>
        <w:t>investigación, la violación del artículo 4 de la Convención en su  vertiente</w:t>
        <w:br/>
        <w:t>procesal, alegada por los representantes.</w:t>
        <w:br/>
        <w:br/>
        <w:t>Las partes coinciden en que la muerte del señor Garibaldi ocurrió el  27  de</w:t>
        <w:br/>
        <w:t>noviembre de 1998, es  decir,  con  anterioridad  al  reconocimiento  de  la</w:t>
        <w:br/>
        <w:t>competencia  contenciosa de la Corte por parte del Estado. La  privación  de</w:t>
        <w:br/>
        <w:t>la vida del señor  Garibaldi,  la  cual  se  ejecutó  y  consumó  de  manera</w:t>
        <w:br/>
        <w:t>instantánea en esa fecha, queda fuera de la competencia del Tribunal y,  por</w:t>
        <w:br/>
        <w:t>ello, no se analizará la alegada responsabilidad estatal por ese hecho.  Por</w:t>
        <w:br/>
        <w:t>la misma razón, queda fuera de  la  competencia  del  Tribunal  la  supuesta</w:t>
        <w:br/>
        <w:t>violación  al  derecho  a  la  integridad  personal  en  razón  del  alegado</w:t>
        <w:br/>
        <w:t>sufrimiento previo al fallecimiento que habría afectado al señor  Garibaldi,</w:t>
        <w:br/>
        <w:t>así como cualquier otro hecho anterior al reconocimiento de  la  competencia</w:t>
        <w:br/>
        <w:t>contenciosa de la Corte por parte del Estado (infra párr. 147).</w:t>
        <w:br/>
        <w:br/>
        <w:t>Por otra parte, la Corte es competente para analizar los hechos  y  posibles</w:t>
        <w:br/>
        <w:t>omisiones  relacionadas  con  la  investigación  de  la  muerte  del   señor</w:t>
        <w:br/>
        <w:t>Garibaldi que ocurrieron bajo  la  competencia  temporal  del  Tribunal,  es</w:t>
        <w:br/>
        <w:t>decir, con posterioridad al 10 de  diciembre  de  1998,  a  la  luz  de  los</w:t>
        <w:br/>
        <w:t>artículos 8 y 25,  en  relación  con  los  artículos  1.1,  2  y  28  de  la</w:t>
        <w:br/>
        <w:t>Convención. De igual modo,  el  Tribunal  tiene  competencia  para  analizar</w:t>
        <w:br/>
        <w:t>tales hechos a la luz de  la  obligación  procesal  derivada  del  deber  de</w:t>
        <w:br/>
        <w:t>garantía emanada del artículo  4  de  la  Convención,  en  relación  con  el</w:t>
        <w:br/>
        <w:t>artículo 1.1 de dicho instrumento. En efecto, Brasil ratificó la  Convención</w:t>
        <w:br/>
        <w:t>Americana en 1992, seis años antes de la muerte del señor Garibaldi. Por  lo</w:t>
        <w:br/>
        <w:t>tanto, el Estado se encontraba requerido, desde  aquella  fecha,  a  cumplir</w:t>
        <w:br/>
        <w:t>con la totalidad de  las  obligaciones  emanadas  de  la  Convención,  entre</w:t>
        <w:br/>
        <w:t>otras, la obligación de investigar y, en su  caso,  sancionar  la  privación</w:t>
        <w:br/>
        <w:t>del derecho a la vida, aún cuando este Tribunal no tuviera competencia  para</w:t>
        <w:br/>
        <w:t>juzgarlo por supuestas violaciones a la misma. No obstante lo  anterior,  la</w:t>
        <w:br/>
        <w:t>Corte puede examinar y pronunciarse sobre el eventual incumplimiento  de  la</w:t>
        <w:br/>
        <w:t>obligación  convencional  respecto  de  los  hechos  y  supuestas  omisiones</w:t>
        <w:br/>
        <w:t>relativos a la investigación a partir del 10 de diciembre  de  1998,  cuando</w:t>
        <w:br/>
        <w:t>el Estado aceptó la competencia contenciosa del Tribunal.</w:t>
        <w:br/>
        <w:br/>
        <w:t>Ahora bien, sin perjuicio de que la Corte tiene competencia temporal en  los</w:t>
        <w:br/>
        <w:t>términos antes señalados, de acuerdo a la jurisprudencia  del  Tribunal  las</w:t>
        <w:br/>
        <w:t>presuntas víctimas deben estar señaladas en la demanda y en  el  informe  de</w:t>
        <w:br/>
        <w:t>la Comisión según el artículo 50 de la Convención.  Además,  de  conformidad</w:t>
        <w:br/>
        <w:t>con el artículo 33.1 del Reglamento, corresponde a la Comisión y no  a  este</w:t>
        <w:br/>
        <w:t>Tribunal identificar con precisión y en la  debida  oportunidad  procesal  a</w:t>
        <w:br/>
        <w:t>las presuntas víctimas en un caso ante esta Corte[14]. Tomando en cuenta  lo</w:t>
        <w:br/>
        <w:t>anterior, de acuerdo con su jurisprudencia reiterada, el Tribunal  considera</w:t>
        <w:br/>
        <w:t>como presuntas víctimas a aquellas que así aparecen indicadas en el  escrito</w:t>
        <w:br/>
        <w:t>de  demanda  de  la  Comisión.  En  el  presente  caso,  en  el  Informe  de</w:t>
        <w:br/>
        <w:t>Admisibilidad y Fondo No. 13/07, la Comisión estableció  la  responsabilidad</w:t>
        <w:br/>
        <w:t>del Estado por la violación del artículo 4 de  la  Convención  Americana  en</w:t>
        <w:br/>
        <w:t>perjuicio de Sétimo Garibaldi.  Sin  embargo,  en  la  demanda  la  Comisión</w:t>
        <w:br/>
        <w:t>indicó como presuntas víctimas a la señora Garibaldi y a sus seis hijos  por</w:t>
        <w:br/>
        <w:t>la alegada violación a los artículos 8 y 25 de la Convención Americana.  Por</w:t>
        <w:br/>
        <w:t>lo anterior, la Corte  se  referirá  sólo  a  las  alegadas  violaciones  en</w:t>
        <w:br/>
        <w:t>perjuicio de las personas señaladas como presuntas víctimas por la  Comisión</w:t>
        <w:br/>
        <w:t>en su demanda.</w:t>
        <w:br/>
        <w:br/>
        <w:t>Con base en las consideraciones precedentes el Tribunal admite  parcialmente</w:t>
        <w:br/>
        <w:t>esta excepción preliminar.</w:t>
        <w:br/>
        <w:br/>
        <w:t>B) Incumplimiento por los representantes  de  los  plazos  previstos  en  el</w:t>
        <w:br/>
        <w:t>Reglamento  de  la  Corte  para  presentar  el  escrito  de  solicitudes   y</w:t>
        <w:br/>
        <w:t>argumentos y sus anexos</w:t>
        <w:br/>
        <w:br/>
        <w:t>El Estado alegó el incumplimiento por parte de  los  representantes  de  los</w:t>
        <w:br/>
        <w:t>plazos establecidos en los artículos  26.1  y  36.1  del  Reglamento  de  la</w:t>
        <w:br/>
        <w:t>Corte. Según afirmó, con la reforma del Reglamento que entró en vigor el  1º</w:t>
        <w:br/>
        <w:t>de enero de 2004 el trámite procesal pasó a ser más riguroso con las  partes</w:t>
        <w:br/>
        <w:t>que no presentaran sus escritos en el plazo dispuesto en  el  artículo  36.1</w:t>
        <w:br/>
        <w:t>del Reglamento. Consideró que se debe preservar  el  equilibrio  procesal  y</w:t>
        <w:br/>
        <w:t>que el mismo trato impuesto a  la  parte  demandada  debe  aplicarse  a  los</w:t>
        <w:br/>
        <w:t>representantes. Sostuvo que el 6 de febrero de 2008  la  Corte  notificó  la</w:t>
        <w:br/>
        <w:t>demanda a los representantes, por lo que debieron presentar  su  escrito  de</w:t>
        <w:br/>
        <w:t>solicitudes y argumentos a más tardar el 6 de abril de 2008, es  decir,  dos</w:t>
        <w:br/>
        <w:t>meses después de la notificación. Sin embargo, la  versión  no  original  de</w:t>
        <w:br/>
        <w:t>ese escrito, sin sus anexos, fue recibida en el Tribunal el 11 de  abril  de</w:t>
        <w:br/>
        <w:t>2008. El 16 de mayo de 2008 los representantes enviaron la versión  original</w:t>
        <w:br/>
        <w:t>de los escritos con dos de los once anexos, los cuales fueron  remitidos  al</w:t>
        <w:br/>
        <w:t>Estado el 20 de mayo siguiente. Ese mismo día, fueron recibidos en la  Corte</w:t>
        <w:br/>
        <w:t>tres anexos más, los cuales fueron remitidos al Estado  el  23  de  mayo  de</w:t>
        <w:br/>
        <w:t>2008.  Hasta  el  momento  los  documentos  faltantes  no  han   llegado   a</w:t>
        <w:br/>
        <w:t>conocimiento del Estado.  Afirmó  que  en  virtud  de  los  atrasos  le  fue</w:t>
        <w:br/>
        <w:t>concedida, de oficio, una prórroga  hasta  el  11  de  julio  de  2008  para</w:t>
        <w:br/>
        <w:t>presentar su contestación de la demanda. Sin embargo, dicha prórroga fue  de</w:t>
        <w:br/>
        <w:t>sólo un mes y quince días, plazo considerablemente inferior a los dos  meses</w:t>
        <w:br/>
        <w:t>que le debieron ser concedidos para  analizar  todos  los  escritos  de  los</w:t>
        <w:br/>
        <w:t>representantes, incluso los anexos, en virtud de lo previsto en el  artículo</w:t>
        <w:br/>
        <w:t>38 del Reglamento de la Corte, lo que acarreó un perjuicio a la defensa  del</w:t>
        <w:br/>
        <w:t>Estado. Por lo expuesto, estimó que el Tribunal  debe  considerar  precluido</w:t>
        <w:br/>
        <w:t>el derecho de los representantes a presentar su  escrito  de  solicitudes  y</w:t>
        <w:br/>
        <w:t>argumentos y solicitó que todos los escritos de  los  representantes  y  sus</w:t>
        <w:br/>
        <w:t>anexos  sean  retirados  del  expediente  y   rechazados   en   virtud   del</w:t>
        <w:br/>
        <w:t>incumplimiento de los artículos 26 y 38 del Reglamento[15].</w:t>
        <w:br/>
        <w:br/>
        <w:t>La Comisión no se refirió a este alegato presentado por  el  Estado  “puesto</w:t>
        <w:br/>
        <w:t>que  desconoc[ía]  las  fechas  en  que  efectivamente  se  recibieron   los</w:t>
        <w:br/>
        <w:t>documentos”. Consideró que la Corte valoraría los argumentos  del  Estado  y</w:t>
        <w:br/>
        <w:t>de los representantes de conformidad con su competencia y  la  razonabilidad</w:t>
        <w:br/>
        <w:t>de los plazos referidos.</w:t>
        <w:br/>
        <w:br/>
        <w:t>Los representantes manifestaron que el 6 de febrero de 2008 recibieron,  vía</w:t>
        <w:br/>
        <w:t>facsimilar, la demanda presentada por la Comisión. No obstante,  el  escrito</w:t>
        <w:br/>
        <w:t>original y sus anexos fueron recibidos el 11 de febrero de 2008,  fecha  que</w:t>
        <w:br/>
        <w:t>consideraron como el inicio del  cómputo  del  plazo  improrrogable  de  dos</w:t>
        <w:br/>
        <w:t>meses para el envío de su escrito de  solicitudes  y  argumentos.  Por  ello</w:t>
        <w:br/>
        <w:t>enviaron el referido escrito, vía  facsimilar,  el  11  de  abril  de  2008.</w:t>
        <w:br/>
        <w:t>Luego, el 18 de abril de 2008, remitieron la versión original de su  escrito</w:t>
        <w:br/>
        <w:t>y sus anexos por correo  postal.  Señalaron  que  el  plazo  de  siete  días</w:t>
        <w:br/>
        <w:t>previsto en el artículo 26.1 del Reglamento se refiere  al  “envío”  de  los</w:t>
        <w:br/>
        <w:t>documentos originales y sus anexos, sin establecer  un  límite  temporal  en</w:t>
        <w:br/>
        <w:t>que éstos deben ser recibidos por la Corte.  Aclararon  que  pese  al  envío</w:t>
        <w:br/>
        <w:t>oportuno de los documentos realizado el 18 de  abril  de  2008,  la  empresa</w:t>
        <w:br/>
        <w:t>nacional  de  correos  estaba  en  un  proceso  de  regularización  de   sus</w:t>
        <w:br/>
        <w:t>actividades tras un largo período de huelga de sus servidores, lo que  causó</w:t>
        <w:br/>
        <w:t>el atraso del recibo de la correspondencia por parte del  Tribunal.  De  ese</w:t>
        <w:br/>
        <w:t>modo, dicho retardo “no tiene ninguna relación con el empeño  y  diligencia”</w:t>
        <w:br/>
        <w:t>de los representantes, quienes incluso aportaron el recibo  emitido  por  la</w:t>
        <w:br/>
        <w:t>agencia de correos del envío realizado. Ante ello, solicitaron  a  la  Corte</w:t>
        <w:br/>
        <w:t>que desestime este planteamiento del Estado.</w:t>
        <w:br/>
        <w:br/>
        <w:t xml:space="preserve">                                      *</w:t>
        <w:br/>
        <w:t xml:space="preserve">                                   *     *</w:t>
        <w:br/>
        <w:br/>
        <w:t>En el presente caso, el supuesto incumplimiento  de  los  representantes  de</w:t>
        <w:br/>
        <w:t>los  plazos  previstos  en  el  Reglamento  para  presentar  el  escrito  de</w:t>
        <w:br/>
        <w:t>solicitudes y argumentos y sus anexos no sustenta una  excepción  preliminar</w:t>
        <w:br/>
        <w:t>(supra párr. 17), pues no objeta la admisibilidad de  la  demanda  o  impide</w:t>
        <w:br/>
        <w:t>que el Tribunal conozca el caso. En efecto, aún cuando, hipotéticamente,  la</w:t>
        <w:br/>
        <w:t>Corte resolviera el planteo del Estado de manera  afirmativa,  no  afectaría</w:t>
        <w:br/>
        <w:t>en manera alguna la competencia del Tribunal para conocer  el  fondo  de  la</w:t>
        <w:br/>
        <w:t>controversia.  En  razón  de  lo   anterior,   la   Corte   desestima   este</w:t>
        <w:br/>
        <w:t>planteamiento por no constituir propiamente una excepción preliminar.</w:t>
        <w:br/>
        <w:br/>
        <w:t>Sin perjuicio de lo anterior, la Corte analizará  el  argumento  del  Estado</w:t>
        <w:br/>
        <w:t>relativo a la admisibilidad del escrito de solicitudes y  argumentos  y  sus</w:t>
        <w:br/>
        <w:t>anexos en el capítulo de la presente Sentencia referido a la  prueba  (infra</w:t>
        <w:br/>
        <w:t>párrs. 55 a 59).</w:t>
        <w:br/>
        <w:br/>
        <w:t>C)  Imposibilidad  de  alegar  violaciones  no   consideradas   durante   el</w:t>
        <w:br/>
        <w:t>procedimiento ante la Comisión Interamericana</w:t>
        <w:br/>
        <w:br/>
        <w:t>El Estado señaló que la Comisión requirió en  su  demanda  que  el  Tribunal</w:t>
        <w:br/>
        <w:t>declarara el incumplimiento del artículo 28 de  la  Convención.  Igualmente,</w:t>
        <w:br/>
        <w:t>indicó que los representantes alegaron dicho  incumplimiento  aduciendo  que</w:t>
        <w:br/>
        <w:t>con  ocasión  del  130º  Período  Ordinario  de  Sesiones  de  la   Comisión</w:t>
        <w:br/>
        <w:t>Interamericana, el  representante  del  Estado  afirmó  en  una  reunión  de</w:t>
        <w:br/>
        <w:t>trabajo tener dificultades de comunicación con el estado  de  Paraná.  Alegó</w:t>
        <w:br/>
        <w:t>que la jurisprudencia de la Corte ha establecido que no es  posible  incluir</w:t>
        <w:br/>
        <w:t>en esta fase una violación no apreciada durante  el  procedimiento  ante  la</w:t>
        <w:br/>
        <w:t>Comisión,  pues  se  estaría  sustrayendo  al  Estado  la   oportunidad   de</w:t>
        <w:br/>
        <w:t>manifestarse sobre el tema en aquella instancia, necesariamente anterior  al</w:t>
        <w:br/>
        <w:t>juzgamiento por parte de la Corte. Agregó que  el  referido  dispositivo  no</w:t>
        <w:br/>
        <w:t>establece  derecho  o  libertad  alguna  sino  reglas  de  interpretación  y</w:t>
        <w:br/>
        <w:t>aplicación de la Convención y que  dicho  tratado,  particularmente  en  los</w:t>
        <w:br/>
        <w:t>artículos 48.1 y 63, es claro al establecer  que  los  órganos  del  Sistema</w:t>
        <w:br/>
        <w:t>Interamericano sólo pueden examinar  eventuales  violaciones  a  derechos  y</w:t>
        <w:br/>
        <w:t>libertades. Por lo expuesto, a juicio del Estado  la  alegada  violación  al</w:t>
        <w:br/>
        <w:t>artículo 28 de la Convención no debe ser analizada por la Corte.</w:t>
        <w:br/>
        <w:br/>
        <w:br/>
        <w:t>La Comisión argumentó que de conformidad con los términos  del  artículo  28</w:t>
        <w:br/>
        <w:t>de la Convención, tanto el gobierno federal como el gobierno estadual  deben</w:t>
        <w:br/>
        <w:t>adoptar  las  medidas  necesarias  para  asegurar  el  cumplimiento  de  las</w:t>
        <w:br/>
        <w:t>obligaciones contenidas en la Convención Americana. El  mencionado  artículo</w:t>
        <w:br/>
        <w:t>establece obligaciones cuyo cumplimiento,  al  igual  que  las  obligaciones</w:t>
        <w:br/>
        <w:t>emanadas de los artículos 1.1 y  2  de  la  Convención,  es  susceptible  de</w:t>
        <w:br/>
        <w:t>verificación y pronunciamiento por los órganos de  supervisión  del  Sistema</w:t>
        <w:br/>
        <w:t>Interamericano. Asimismo, señaló que “el Estado –en  su  contestación  a  la</w:t>
        <w:br/>
        <w:t>demanda– no neg[ó] haber utilizado durante el trámite  ante  la  [Comisión],</w:t>
        <w:br/>
        <w:t>como defensa de su parte, las supuestas dificultades en la  coordinación  de</w:t>
        <w:br/>
        <w:t>trabajo con las autoridades del [e]stado de Paraná durante el  130º  Período</w:t>
        <w:br/>
        <w:t>Ordinario de Sesiones de la Comisión,  lo  cual  motivó  que  al  emitir  su</w:t>
        <w:br/>
        <w:t>informe sobre el fondo en el presente caso (no solamente en  el  escrito  de</w:t>
        <w:br/>
        <w:t>demanda), la Comisión se refi[riera] a esta cuestión  específica  a  la  luz</w:t>
        <w:br/>
        <w:t>del artículo 28 de la Convención”. Afirmó que el Tribunal tiene la  potestad</w:t>
        <w:br/>
        <w:t>de analizar el cumplimiento de las obligaciones  emanadas  del  artículo  28</w:t>
        <w:br/>
        <w:t>convencional y,  en  consecuencia,  solicitó  el  rechazo  de  la  excepción</w:t>
        <w:br/>
        <w:t>preliminar por improcedente.</w:t>
        <w:br/>
        <w:br/>
        <w:t>Los representantes coincidieron sustancialmente con la Comisión y  añadieron</w:t>
        <w:br/>
        <w:t>que la Corte ha reconocido que “hechos ocurridos  posteriormente  al  inicio</w:t>
        <w:br/>
        <w:t>de la demanda pueden ser presentados al Tribunal hasta antes de ser  emitida</w:t>
        <w:br/>
        <w:t>la sentencia. En lo referente a  la  inclusión  de  nuevos  artículos[,]  la</w:t>
        <w:br/>
        <w:t>Comisión y  los  [representantes]  poseen  legitimidad  para  [someterlos  a</w:t>
        <w:br/>
        <w:t>conocimiento  de  la  Corte],  entendiendo  […]  que  el  no   admitir   esa</w:t>
        <w:br/>
        <w:t>posibilidad  sería  restringir  su   condición   de   sujetos   de   Derecho</w:t>
        <w:br/>
        <w:t>Internacional”. Además, la facultad de la Corte de examinar tales  artículos</w:t>
        <w:br/>
        <w:t>incluidos con base en el principio iura  novit  curia  ha  sido  ampliamente</w:t>
        <w:br/>
        <w:t>consolidada en la jurisprudencia internacional. Por ello,  la  manifestación</w:t>
        <w:br/>
        <w:t>del Estado durante una reunión  de  trabajo  realizada  en  la  sede  de  la</w:t>
        <w:br/>
        <w:t>Comisión el 11 de octubre de 2007, en el sentido de que no  podía  presentar</w:t>
        <w:br/>
        <w:t>avances sobre las recomendaciones realizadas por la Comisión en  el  Informe</w:t>
        <w:br/>
        <w:t>de Admisibilidad y  Fondo  No.  13/07  porque  no  había  podido  establecer</w:t>
        <w:br/>
        <w:t>contacto con las autoridades del estado de Paraná, permite  concluir  que  a</w:t>
        <w:br/>
        <w:t>partir de ese momento Brasil violó el artículo  28  de  la  Convención.  Con</w:t>
        <w:br/>
        <w:t>base en lo anterior, solicitaron a  la  Corte  que  rechazara  la  excepción</w:t>
        <w:br/>
        <w:t>preliminar.</w:t>
        <w:br/>
        <w:br/>
        <w:t xml:space="preserve">                                      *</w:t>
        <w:br/>
        <w:t xml:space="preserve">                                   *     *</w:t>
        <w:br/>
        <w:br/>
        <w:t>El Tribunal observa que el alegato del Estado corresponde  a  una  excepción</w:t>
        <w:br/>
        <w:t>preliminar, la cual tiene por objeto prevenir el conocimiento por  parte  de</w:t>
        <w:br/>
        <w:t>la Corte del supuesto  incumplimiento  del  artículo  28  de  la  Convención</w:t>
        <w:br/>
        <w:t>Americana, relativo a la “cláusula federal”.</w:t>
        <w:br/>
        <w:br/>
        <w:t>Cuando se alega como excepción preliminar un cuestionamiento a la  actuación</w:t>
        <w:br/>
        <w:t>de la Comisión en relación con el procedimiento seguido ante  dicho  órgano,</w:t>
        <w:br/>
        <w:t>la Corte ha afirmado  que  la  Comisión  Interamericana  tiene  autonomía  e</w:t>
        <w:br/>
        <w:t>independencia en el ejercicio de su mandato conforme a  lo  establecido  por</w:t>
        <w:br/>
        <w:t>la Convención Americana[16] y,  particularmente,  en  el  ejercicio  de  las</w:t>
        <w:br/>
        <w:t>funciones que le  competen  en  el  procedimiento  relativo  al  trámite  de</w:t>
        <w:br/>
        <w:t>peticiones  individuales  dispuesto  por  los  artículos  44  a  51  de   la</w:t>
        <w:br/>
        <w:t>Convención[17]. No obstante, dentro de  las  atribuciones  de  la  Corte  se</w:t>
        <w:br/>
        <w:t>encuentra la de efectuar el control de legalidad de las  actuaciones  de  la</w:t>
        <w:br/>
        <w:t>Comisión  en  lo  referente  al  trámite  de  asuntos  que  estén  bajo   el</w:t>
        <w:br/>
        <w:t>conocimiento de la propia Corte[18]. Ha sido un criterio sostenido por  este</w:t>
        <w:br/>
        <w:t>Tribunal que la Convención Americana le confiere  jurisdicción  plena  sobre</w:t>
        <w:br/>
        <w:t>todas las cuestiones  relativas  a  un  caso  sometido  a  su  conocimiento,</w:t>
        <w:br/>
        <w:t>incluso  sobre  los  presupuestos  procesales  en  los  que  se   funda   la</w:t>
        <w:br/>
        <w:t>posibilidad de que ejerza su competencia[19]. Esto no supone  necesariamente</w:t>
        <w:br/>
        <w:t>revisar el procedimiento que se llevó a cabo  ante  la  Comisión,  salvo  en</w:t>
        <w:br/>
        <w:t>caso de que exista un error grave que vulnere el derecho de defensa  de  las</w:t>
        <w:br/>
        <w:t>partes[20].</w:t>
        <w:br/>
        <w:br/>
        <w:t>Asimismo, la parte que afirma que una actuación de la  Comisión  durante  el</w:t>
        <w:br/>
        <w:t>procedimiento ante la misma ha sido llevada a cabo mediante un  error  grave</w:t>
        <w:br/>
        <w:t>que  afectó  su  derecho  de  defensa  debe  demostrar   efectivamente   tal</w:t>
        <w:br/>
        <w:t>perjuicio[21]. Por ello, a este respecto, no resulta suficiente una queja  o</w:t>
        <w:br/>
        <w:t>discrepancia  de  criterios  en  relación  a  lo  actuado  por  la  Comisión</w:t>
        <w:br/>
        <w:t>Interamericana.</w:t>
        <w:br/>
        <w:br/>
        <w:t>La Corte observa que no se  desprende  del  expediente  lo  alegado  por  el</w:t>
        <w:br/>
        <w:t>Estado en cuanto a que el supuesto incumplimiento  del  artículo  28  de  la</w:t>
        <w:br/>
        <w:t>Convención no habría sido  considerado  durante  el  procedimiento  ante  la</w:t>
        <w:br/>
        <w:t>Comisión Interamericana y que sólo habría sido incluido en la demanda  luego</w:t>
        <w:br/>
        <w:t>de una mención del Estado en una  reunión  de  trabajo  relacionada  con  el</w:t>
        <w:br/>
        <w:t>cumplimiento de las reparaciones del Informe de  Admisiblidad  y  Fondo  No.</w:t>
        <w:br/>
        <w:t>13/07. Durante su procedimiento, la Comisión consideró los hechos  del  caso</w:t>
        <w:br/>
        <w:t>a la luz del artículo 28 de  la  Convención  Americana,  concluyendo  en  el</w:t>
        <w:br/>
        <w:t>mencionado Informe que el Estado  incumplió  con  las  obligaciones  que  se</w:t>
        <w:br/>
        <w:t>derivan de la denominada “cláusula federal” y,  consecuentemente,  alegó  el</w:t>
        <w:br/>
        <w:t>supuesto  incumplimiento  de  dicha  norma   en   su   demanda   ante   este</w:t>
        <w:br/>
        <w:t>Tribunal[22]. Más aún, el propio Estado en sus alegatos sobre el  fondo,  en</w:t>
        <w:br/>
        <w:t>la contestación de la demanda, indica que la supuesta violación al  artículo</w:t>
        <w:br/>
        <w:t>28 fue incluida en el Informe No. 13/07[23].</w:t>
        <w:br/>
        <w:br/>
        <w:t>El Tribunal observa que la Convención Americana  establece  en  su  artículo</w:t>
        <w:br/>
        <w:t>46.1 los requisitos necesarios para que una petición  sea  admitida  por  la</w:t>
        <w:br/>
        <w:t>Comisión Interamericana, y el artículo 28  del  Reglamento  de  la  Comisión</w:t>
        <w:br/>
        <w:t>dispone los elementos que  debe  contener  la  petición  al  momento  de  su</w:t>
        <w:br/>
        <w:t>presentación. Ninguno de ellos exige que los peticionarios especifiquen  los</w:t>
        <w:br/>
        <w:t>artículos que consideran violados. De  igual  modo,  el  artículo  32.c  del</w:t>
        <w:br/>
        <w:t>Reglamento de la Comisión vigente a la fecha de presentación de la  denuncia</w:t>
        <w:br/>
        <w:t>(actual artículo 28.f) establecía la posibilidad de que no  se  hiciera  una</w:t>
        <w:br/>
        <w:t>referencia específica al artículo presuntamente violado[24],  para  que  una</w:t>
        <w:br/>
        <w:t>denuncia fuera tramitada ante ésta. De tal manera, la Comisión determina  en</w:t>
        <w:br/>
        <w:t>su decisión de  admisibilidad  las  posibles  violaciones  de  los  derechos</w:t>
        <w:br/>
        <w:t>consagrados en la Convención Americana con base en  los  hechos  denunciados</w:t>
        <w:br/>
        <w:t>por  el  peticionario  y  en  las  consideraciones  de  derecho  que  estima</w:t>
        <w:br/>
        <w:t>pertinentes.</w:t>
        <w:br/>
        <w:br/>
        <w:t>La  Corte  considera  que  la  inclusión  en   la   demanda   del   supuesto</w:t>
        <w:br/>
        <w:t>incumplimiento del artículo 28 de la Convención Americana, cuando  el  mismo</w:t>
        <w:br/>
        <w:t>constaba en el Informe No. 13/07 de la Comisión, no resulta contrario a  las</w:t>
        <w:br/>
        <w:t>disposiciones relevantes de la Convención Americana y del Reglamento  de  la</w:t>
        <w:br/>
        <w:t>Comisión. Asimismo, durante el trámite del caso ante  la  Corte,  el  Estado</w:t>
        <w:br/>
        <w:t>tuvo la oportunidad de presentar sus argumentos de defensa en cuanto  a  ese</w:t>
        <w:br/>
        <w:t>aspecto de la demanda y no ha  acreditado  un  perjuicio  a  su  derecho  de</w:t>
        <w:br/>
        <w:t>defensa en razón de la referida actuación de la Comisión. De  tal  modo,  la</w:t>
        <w:br/>
        <w:t>Corte no encuentra elementos para modificar en este caso lo ya resuelto  por</w:t>
        <w:br/>
        <w:t>la Comisión Interamericana.</w:t>
        <w:br/>
        <w:br/>
        <w:t>Por otra parte, de acuerdo con el artículo  62.3  de  la  Convención,  “[l]a</w:t>
        <w:br/>
        <w:t>Corte tiene competencia  para  conocer  de  cualquier  caso  relativo  a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 los  incisos  anteriores,  ora   por   convención   especial”.   De   la</w:t>
        <w:br/>
        <w:t>interpretación literal de  dicha  norma  se  desprende  la  competencia  del</w:t>
        <w:br/>
        <w:t>Tribunal para pronunciarse sobre “las disposiciones” de la  Convención,  sin</w:t>
        <w:br/>
        <w:t>limitación o diferenciación  como  la  mencionada  por  el  Estado.  Por  lo</w:t>
        <w:br/>
        <w:t>tanto,  el   Tribunal   tiene   competencia   para   analizar   el   alegado</w:t>
        <w:br/>
        <w:t>incumplimiento del artículo 28 de la Convención,  independientemente  de  su</w:t>
        <w:br/>
        <w:t>naturaleza jurídica, sea una obligación general, un derecho o una  norma  de</w:t>
        <w:br/>
        <w:t>interpretación[25].</w:t>
        <w:br/>
        <w:br/>
        <w:t>Esta conclusión se ve reflejada en la jurisprudencia del Tribunal,  el  cual</w:t>
        <w:br/>
        <w:t>ha señalado anteriormente que los términos amplios en que está redactada  la</w:t>
        <w:br/>
        <w:t>Convención indican que la Corte ejerce una jurisdicción  plena  sobre  todos</w:t>
        <w:br/>
        <w:t>sus artículos y disposiciones[26].</w:t>
        <w:br/>
        <w:br/>
        <w:t>Con  base  en  las  consideraciones  precedentes  la  Corte  desestima  esta</w:t>
        <w:br/>
        <w:t>excepción preliminar.</w:t>
        <w:br/>
        <w:br/>
        <w:t>D) Falta de agotamiento de los recursos internos</w:t>
        <w:br/>
        <w:br/>
        <w:t>El Estado indicó que al momento de la presentación de la  denuncia  ante  la</w:t>
        <w:br/>
        <w:t>Comisión, el 23 de mayo de 2003, la investigación  policial  todavía  estaba</w:t>
        <w:br/>
        <w:t>en trámite. Desde el homicidio de Sétimo Garibaldi hasta la fecha  indicada,</w:t>
        <w:br/>
        <w:t>transcurrieron cerca de cuatro años y cinco meses, lapso razonable  para  la</w:t>
        <w:br/>
        <w:t>tramitación de la investigación policial teniendo en cuenta “la  complejidad</w:t>
        <w:br/>
        <w:t>de  las  investigaciones,  que  inclu[ían],  entre  otras,  diligencias   en</w:t>
        <w:br/>
        <w:t>ciudades distintas”. Al inicio del procedimiento ante la Comisión, no  había</w:t>
        <w:br/>
        <w:t>indicio alguno  de  que  los  peticionarios  estuvieran  imposibilitados  de</w:t>
        <w:br/>
        <w:t>agotar los recursos internos. Al contrario, si  su  objetivo  principal  era</w:t>
        <w:br/>
        <w:t>obtener una investigación profunda y  eficaz,  tenían  en  el  marco  de  la</w:t>
        <w:br/>
        <w:t>averiguación policial en  trámite  la  posibilidad  de  sugerir  diligencias</w:t>
        <w:br/>
        <w:t>complementarias e instar al Ministerio Público a actuar  de  otro  modo  por</w:t>
        <w:br/>
        <w:t>medio de una simple petición. No hay  evidencia  de  que  los  peticionarios</w:t>
        <w:br/>
        <w:t>hayan utilizado ese derecho. Asimismo, argumentó  que,  de  acuerdo  con  el</w:t>
        <w:br/>
        <w:t>artículo 18 del Código de Proceso Penal y los parámetros establecidos en  el</w:t>
        <w:br/>
        <w:t>Instrucción  524  del  Supremo  Tribunal   Federal,   el   archivo   de   la</w:t>
        <w:br/>
        <w:t>investigación  policial  no  produce  cosa  juzgada  y  las  investigaciones</w:t>
        <w:br/>
        <w:t>policiales pueden ser retomadas  en  cualquier  momento  en  caso  de  haber</w:t>
        <w:br/>
        <w:t>nuevas pruebas, de modo que el archivo de la investigación  “no  implica  la</w:t>
        <w:br/>
        <w:t>imposibilidad de aclarar las circunstancias del hecho denunciado”.  Si  bien</w:t>
        <w:br/>
        <w:t>las presuntas víctimas presentaron un mandado de segurança con el objeto  de</w:t>
        <w:br/>
        <w:t>reabrir la investigación, dicha acción no fue  considerada  adecuada  y  fue</w:t>
        <w:br/>
        <w:t>rechazada por el juez competente. Por último, “si [las  presuntas  víctimas]</w:t>
        <w:br/>
        <w:t>dispusieran de nuevas pruebas relativas a los  hechos,  tenían  la  facultad</w:t>
        <w:br/>
        <w:t>de, motu proprio, peticionar; solicitar la reapertura  de  la  investigación</w:t>
        <w:br/>
        <w:t>policial; requerir diligencias y apuntar irregularidades ante el  Ministerio</w:t>
        <w:br/>
        <w:t>Público, lo que no hicieron”.  Por  ello,  el  Estado  concluyó  que  no  se</w:t>
        <w:br/>
        <w:t>agotaron todos los recursos internos disponibles.</w:t>
        <w:br/>
        <w:br/>
        <w:t>La Comisión sostuvo que la excepción preliminar bajo examen tiene  por  base</w:t>
        <w:br/>
        <w:t>la inconformidad del Estado con lo decidido  oportunamente.  Agregó  que  en</w:t>
        <w:br/>
        <w:t>estricto apego al principio del contradictorio  recibió  los  argumentos  de</w:t>
        <w:br/>
        <w:t>ambas partes, los cuales fueron debidamente analizados y considerados  a  la</w:t>
        <w:br/>
        <w:t>luz de la Convención,  la  jurisprudencia  del  Sistema  Interamericano,  la</w:t>
        <w:br/>
        <w:t>evidencia aportada y las características del caso. El Estado no alegó en  su</w:t>
        <w:br/>
        <w:t>contestación de la demanda que la decisión de admisibilidad se  haya  basado</w:t>
        <w:br/>
        <w:t>en información errónea o fuera el resultado de un  proceso  en  el  que  las</w:t>
        <w:br/>
        <w:t>partes no actuaron con igualdad de armas o hubo violación al  derecho  a  la</w:t>
        <w:br/>
        <w:t>defensa.  En  ese  sentido,  no  habría  fundamento  para   reexaminar   los</w:t>
        <w:br/>
        <w:t>razonamientos  de  la  Comisión  en  materia  de   admisibilidad   que   son</w:t>
        <w:br/>
        <w:t>compatibles con las disposiciones relevantes de la  Convención.  Añadió  que</w:t>
        <w:br/>
        <w:t>“los hechos del caso que han constituido violaciones de los derechos  a  las</w:t>
        <w:br/>
        <w:t>garantías judiciales y la ineficacia de los recursos internos, así  como  la</w:t>
        <w:br/>
        <w:t>razonabilidad del plazo en los procesos internos vis [à] vis la  complejidad</w:t>
        <w:br/>
        <w:t>de  las  investigaciones  son  precisamente  elementos  del  fondo   de   la</w:t>
        <w:br/>
        <w:t>controversia”. Por ello, cualquier discusión sobre el retraso  injustificado</w:t>
        <w:br/>
        <w:t>y  la  inconformidad  de  los  procesos  internos   con   las   obligaciones</w:t>
        <w:br/>
        <w:t>convencionales a cargo del Estado deberá  ser  considerada  como  parte  del</w:t>
        <w:br/>
        <w:t>fondo del caso. Por lo expuesto, solicitó  a  la  Corte  que  desestime  por</w:t>
        <w:br/>
        <w:t>infundada la excepción preliminar del Estado.</w:t>
        <w:br/>
        <w:br/>
        <w:t>Los representantes  alegaron  que  al  momento  de  la  presentación  de  la</w:t>
        <w:br/>
        <w:t>denuncia ante la Comisión, la investigación  ya  se  prolongaba  por  cuatro</w:t>
        <w:br/>
        <w:t>años pese a que la  legislación  procesal  penal  interna  prevé  que  dicho</w:t>
        <w:br/>
        <w:t>procedimiento debe ser concluido en  30  días,  pudiendo  ser  ampliado  por</w:t>
        <w:br/>
        <w:t>igual período. Aún considerando la  necesidad  de  realizar  diligencias  en</w:t>
        <w:br/>
        <w:t>ciudades distintas, transcurrieron más de cuarenta  meses  de  investigación</w:t>
        <w:br/>
        <w:t>policial  sin  avances  significativos   lo   que   evidencia   una   demora</w:t>
        <w:br/>
        <w:t>injustificada. En relación con el  archivo  de  la  investigación  policial,</w:t>
        <w:br/>
        <w:t>señalaron que los fuertes indicios para la determinación de la  autoría  que</w:t>
        <w:br/>
        <w:t>constaban en el expediente fueron  manejados  de  forma  negligente  por  el</w:t>
        <w:br/>
        <w:t>Ministerio Público.  En  un  último  intento  interpusieron  un  mandado  de</w:t>
        <w:br/>
        <w:t>segurança contra el auto que archivó la investigación, el cual fue  denegado</w:t>
        <w:br/>
        <w:t>por el  Tribunal  de  Justicia  del  estado  de  Paraná.  Por  lo  expuesto,</w:t>
        <w:br/>
        <w:t>solicitaron a la Corte que no admita la excepción preliminar.</w:t>
        <w:br/>
        <w:br/>
        <w:t xml:space="preserve">                                      *</w:t>
        <w:br/>
        <w:t xml:space="preserve">                                   *     *</w:t>
        <w:br/>
        <w:br/>
        <w:t>La  Corte  ha  desarrollado  pautas   para   analizar   una   excepción   de</w:t>
        <w:br/>
        <w:t>incumplimiento de la regla del agotamiento de los recursos internos[27].  En</w:t>
        <w:br/>
        <w:t>cuanto a los aspectos formales, en el entendido de  que  esta  excepción  es</w:t>
        <w:br/>
        <w:t>una defensa disponible para el Estado, deberán  verificarse  las  cuestiones</w:t>
        <w:br/>
        <w:t>propiamente procesales, tales como el momento procesal en que  la  excepción</w:t>
        <w:br/>
        <w:t>ha sido planteada, los hechos respecto de los cuales  se  planteó  y  si  la</w:t>
        <w:br/>
        <w:t>parte interesada ha señalado que la decisión de  admisibilidad  se  basó  en</w:t>
        <w:br/>
        <w:t>informaciones erróneas o en alguna afectación  de  su  derecho  de  defensa.</w:t>
        <w:br/>
        <w:t>Respecto de los presupuestos materiales, se observará si se han  interpuesto</w:t>
        <w:br/>
        <w:t>y  agotado  los  recursos  de  la  jurisdicción  interna,  conforme  a   los</w:t>
        <w:br/>
        <w:t>principios  del   Derecho   Internacional   generalmente   reconocidos:   en</w:t>
        <w:br/>
        <w:t>particular, si el Estado que presenta esta  excepción  ha  especificado  los</w:t>
        <w:br/>
        <w:t>recursos internos que aún no se han agotado, y será  preciso  demostrar  que</w:t>
        <w:br/>
        <w:t>estos recursos se  encontraban  disponibles  y  eran  adecuados,  idóneos  y</w:t>
        <w:br/>
        <w:t>efectivos. Por tratarse de una cuestión de  admisibilidad  de  una  petición</w:t>
        <w:br/>
        <w:t>ante el Sistema Interamericano, deben verificarse los  presupuestos  de  esa</w:t>
        <w:br/>
        <w:t>regla según sea alegado, si bien el análisis de  los  presupuestos  formales</w:t>
        <w:br/>
        <w:t>prevalece sobre los de  carácter  material  y,  en  determinadas  ocasiones,</w:t>
        <w:br/>
        <w:t>estos últimos pueden tener relación con el fondo del asunto[28].</w:t>
        <w:br/>
        <w:br/>
        <w:t>El  Tribunal  aprecia,  del   expediente   del   caso   ante   la   Comisión</w:t>
        <w:br/>
        <w:t>Interamericana, que por nota de 5 de febrero de 2004  la  Comisión  solicitó</w:t>
        <w:br/>
        <w:t>por primera  vez  al  Estado  que  en  el  plazo  de  dos  meses  presentara</w:t>
        <w:br/>
        <w:t>información sobre la petición y le indicó que ello no  prejuzgaba  sobre  la</w:t>
        <w:br/>
        <w:t>decisión de admisibilidad, de conformidad con los artículos 30.2 y  30.3  de</w:t>
        <w:br/>
        <w:t>su Reglamento. El 12 de octubre de 2004 los representantes informaron  a  la</w:t>
        <w:br/>
        <w:t>Comisión que el 18 de mayo de 2004 la jueza de  derecho  de  la  Comarca  de</w:t>
        <w:br/>
        <w:t>Loanda determinó el archivo de la investigación policial No. 179/98  seguida</w:t>
        <w:br/>
        <w:t>por la muerte de Sétimo Garibaldi. Ante la falta de  respuesta  del  Estado,</w:t>
        <w:br/>
        <w:t>por nota de 20 de diciembre  de  2004  la  Comisión  le  informó  que  había</w:t>
        <w:br/>
        <w:t>abierto el caso y que aplazaría la consideración sobre la  admisibilidad  de</w:t>
        <w:br/>
        <w:t>la petición hasta  el  debate  y  la  decisión  sobre  el  fondo,  según  lo</w:t>
        <w:br/>
        <w:t>dispuesto en el artículo 37.3 del Reglamento de la Comisión. El 6  de  junio</w:t>
        <w:br/>
        <w:t>de 2005 los representantes  presentaron  sus  observaciones  adicionales  de</w:t>
        <w:br/>
        <w:t>fondo. La Comisión Interamericana, en aplicación del  artículo  38.1  de  su</w:t>
        <w:br/>
        <w:t>Reglamento, mediante nota de 5 de agosto de 2005 solicitó al Estado  que  en</w:t>
        <w:br/>
        <w:t>el plazo de dos meses remitiera sus observaciones sobre el fondo  del  caso.</w:t>
        <w:br/>
        <w:t>El 6 de junio de  2006  el  Estado  presentó  su  respuesta  a  la  Comisión</w:t>
        <w:br/>
        <w:t>Interamericana  y  alegó,  entre  otras   consideraciones,   la   falta   de</w:t>
        <w:br/>
        <w:t>agotamiento de los recursos internos.</w:t>
        <w:br/>
        <w:br/>
        <w:t>La Corte observa que el Estado interpuso esta excepción preliminar  ante  la</w:t>
        <w:br/>
        <w:t>Comisión dos años y cuatro meses después de  que  le  fuera  solicitada  por</w:t>
        <w:br/>
        <w:t>primera vez información sobre la petición. Asimismo, lo hizo  luego  de  una</w:t>
        <w:br/>
        <w:t>comunicación en la que la Comisión, en los términos del artículo 38.1 de  su</w:t>
        <w:br/>
        <w:t>Reglamento, solicitó al Estado que remitiera observaciones sobre  el  fondo.</w:t>
        <w:br/>
        <w:t>No obstante,  la  excepción  preliminar  de  falta  de  agotamiento  de  los</w:t>
        <w:br/>
        <w:t>recursos  internos  fue  interpuesta  previo  al  pronunciamiento  sobre  la</w:t>
        <w:br/>
        <w:t>admisibilidad de la denuncia por parte de  la  Comisión  Interamericana,  el</w:t>
        <w:br/>
        <w:t>cual ocurrió en el Informe No. 13/07. Adicionalmente, la Corte  aprecia  que</w:t>
        <w:br/>
        <w:t>la Comisión no consideró que  la  excepción  opuesta  por  el  Estado  fuera</w:t>
        <w:br/>
        <w:t>extemporánea. Teniendo en cuenta lo anterior, la Corte  concluye  que  dicha</w:t>
        <w:br/>
        <w:t>excepción fue presentada oportunamente.</w:t>
        <w:br/>
        <w:br/>
        <w:t>En el presente caso se  disputa  el  agotamiento  de  recursos  internos  en</w:t>
        <w:br/>
        <w:t>relación con la investigación penal. En  términos  generales,  los  recursos</w:t>
        <w:br/>
        <w:t>penales tienen por objeto determinar la existencia de un  hecho  punible  y,</w:t>
        <w:br/>
        <w:t>en su caso, la responsabilidad penal de los  supuestos  infractores[29].  Al</w:t>
        <w:br/>
        <w:t>momento en que la Comisión emitió su Informe No. 13/07, el 27  de  marzo  de</w:t>
        <w:br/>
        <w:t>2007, la investigación policial por la muerte de Sétimo Garibaldi  ya  había</w:t>
        <w:br/>
        <w:t>sido archivada a solicitud del Ministerio Público y por orden judicial.</w:t>
        <w:br/>
        <w:br/>
        <w:t>De los argumentos de las partes y  la  prueba  allegada  al  expediente,  la</w:t>
        <w:br/>
        <w:t>Corte observa que los alegatos del Estado relativos a la  eficacia  y  a  la</w:t>
        <w:br/>
        <w:t>inexistencia de  un  retardo  injustificado  en  la  investigación  policial</w:t>
        <w:br/>
        <w:t>versan sobre cuestiones relacionadas con  el  fondo  del  caso,  puesto  que</w:t>
        <w:br/>
        <w:t>controvierten los alegatos relacionados con la  presunta  violación  de  los</w:t>
        <w:br/>
        <w:t>artículos 8 y 25 de la Convención Americana.</w:t>
        <w:br/>
        <w:br/>
        <w:t>Con  base  en  las  consideraciones  precedentes  la  Corte  desestima  esta</w:t>
        <w:br/>
        <w:t>excepción preliminar.</w:t>
        <w:br/>
        <w:br/>
        <w:br/>
        <w:br/>
        <w:br/>
        <w:br/>
        <w:t xml:space="preserve">                                     IV</w:t>
        <w:br/>
        <w:br/>
        <w:br/>
        <w:t xml:space="preserve">                                 COMPETENCIA</w:t>
        <w:br/>
        <w:br/>
        <w:br/>
        <w:t>La Corte Interamericana es competente en los términos del artículo  62.3  de</w:t>
        <w:br/>
        <w:t>la Convención para conocer el presente caso,  en  razón  de  que  Brasil  es</w:t>
        <w:br/>
        <w:t>Estado Parte de la Convención Americana desde el 25 de septiembre de 1992  y</w:t>
        <w:br/>
        <w:t>reconoció la competencia contenciosa de la  Corte  el  10  de  diciembre  de</w:t>
        <w:br/>
        <w:t>1998.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Con base en lo establecido en los artículos 44  y  45  del  Reglamento,  así</w:t>
        <w:br/>
        <w:t>como en su jurisprudencia respecto de la prueba  y  su  apreciación[30],  la</w:t>
        <w:br/>
        <w:t>Corte examinará y valorará los elementos probatorios documentales  remitidos</w:t>
        <w:br/>
        <w:t>por  las  partes  en  diversas  oportunidades  procesales,  así   como   las</w:t>
        <w:br/>
        <w:t>declaraciones testimoniales y los dictámenes rendidos  mediante  declaración</w:t>
        <w:br/>
        <w:t>jurada ante fedatario público (affidávit) y en la audiencia pública ante  la</w:t>
        <w:br/>
        <w:t>Corte. Para ello el  Tribunal  se  atendrá  a  los  principios  de  la  sana</w:t>
        <w:br/>
        <w:t>crítica, dentro del marco normativo correspondiente[31].</w:t>
        <w:br/>
        <w:br/>
        <w:t>Antes de realizar tal examen, la Corte analizará la alegada  extemporaneidad</w:t>
        <w:br/>
        <w:t>opuesta  por  el  Estado  respecto  de  la   prueba   presentada   por   los</w:t>
        <w:br/>
        <w:t>representantes junto con el  escrito  de  solicitudes  y  argumentos  (supra</w:t>
        <w:br/>
        <w:t>párrs. 26 y 30).</w:t>
        <w:br/>
        <w:br/>
        <w:t>A.    Prueba presentada por los representantes en su escrito de  solicitudes</w:t>
        <w:br/>
        <w:t>y argumentos</w:t>
        <w:br/>
        <w:br/>
        <w:t>En primer lugar, con relación al alegato del Estado sobre el  incumplimiento</w:t>
        <w:br/>
        <w:t>por parte de los representantes de los plazos establecidos en los  artículos</w:t>
        <w:br/>
        <w:t>26.1 y 36.1 del Reglamento[32], el Tribunal considera necesario aclarar  que</w:t>
        <w:br/>
        <w:t>el escrito original de la demanda y sus anexos fueron recibidos por  Justiça</w:t>
        <w:br/>
        <w:t>Global el 11 de febrero de 2008. Esa es  la  fecha  de  notificación  de  la</w:t>
        <w:br/>
        <w:t>demanda a partir de la cual debe contarse el plazo de dos meses previsto  en</w:t>
        <w:br/>
        <w:t>el artículo 36 del Reglamento[33]. De ese modo, al presentar su  escrito  de</w:t>
        <w:br/>
        <w:t>solicitudes y argumentos el 11 de abril de 2008[34], vía  facsimilar  y  por</w:t>
        <w:br/>
        <w:t>correo electrónico, los representantes lo sometieron a la  Corte  el  último</w:t>
        <w:br/>
        <w:t>día del plazo establecido. Dicho escrito  fue  transmitido  oportunamente  y</w:t>
        <w:br/>
        <w:t>recibido por el Estado el 17 de abril  de  2008[35].  Por  lo  anterior,  la</w:t>
        <w:br/>
        <w:t>Corte concluye que los representantes cumplieron el plazo establecido en  el</w:t>
        <w:br/>
        <w:t>artículo 36.1 del Reglamento.</w:t>
        <w:br/>
        <w:br/>
        <w:t>En cuanto a la remisión de los anexos, los representantes  enviaron  algunos</w:t>
        <w:br/>
        <w:t>de ellos junto con el escrito original  de  solicitudes  y  argumentos,  por</w:t>
        <w:br/>
        <w:t>medio de correo postal, el 18 de abril de 2008[36]. Ante  la  demora  en  la</w:t>
        <w:br/>
        <w:t>recepción de estos documentos y el pedido de la Presidenta para  que  fuesen</w:t>
        <w:br/>
        <w:t>presentados a la  mayor  brevedad[37],  los  representantes  remitieron  vía</w:t>
        <w:br/>
        <w:t>courier una nueva copia del escrito original de solicitudes y  argumentos  y</w:t>
        <w:br/>
        <w:t>dos anexos, los cuales fueron recibidos en el Tribunal  el  16  de  mayo  de</w:t>
        <w:br/>
        <w:t>2008[38]. Dichos documentos fueron recibidos por el Estado el 20 de mayo  de</w:t>
        <w:br/>
        <w:t>2008, a quien en esa fecha, además, se le notificó que la  Presidenta  había</w:t>
        <w:br/>
        <w:t>concedido, de oficio, una prórroga  hasta  el  11  de  julio  de  2008  para</w:t>
        <w:br/>
        <w:t>presentar su escrito de contestación de la demanda[39]. El  20  de  mayo  de</w:t>
        <w:br/>
        <w:t>2008 también llegó a la Corte la correspondencia remitida por correo  postal</w:t>
        <w:br/>
        <w:t>ordinario por los representantes el 18 de abril de 2008, en la que  constaba</w:t>
        <w:br/>
        <w:t>el escrito original de solicitudes y argumentos y cinco de los  once  anexos</w:t>
        <w:br/>
        <w:t>listados en su  texto.  De  estos  anexos  recibidos,  dos  ya  habían  sido</w:t>
        <w:br/>
        <w:t>presentados por  los  representantes  con  su  escrito  de  16  de  mayo  de</w:t>
        <w:br/>
        <w:t>2008[40]. El Tribunal transmitió el escrito original de  los  representantes</w:t>
        <w:br/>
        <w:t>y sus anexos al Estado, quien los recibió el 23 de mayo de  2008.  Asimismo,</w:t>
        <w:br/>
        <w:t>la Corte reiteró a Brasil la  prórroga  concedida  por  la  Presidenta  para</w:t>
        <w:br/>
        <w:t>presentar su escrito de contestación de la demanda[41]. Hasta la  fecha,  no</w:t>
        <w:br/>
        <w:t>fueron recibidos en el Tribunal los demás anexos listados en el  escrito  de</w:t>
        <w:br/>
        <w:t>solicitudes y argumentos.</w:t>
        <w:br/>
        <w:br/>
        <w:t>La Corte advierte que, sin perjuicio del plazo de dos meses  establecido  en</w:t>
        <w:br/>
        <w:t>el artículo 36 del Reglamento para  que  los  representantes  presenten  sus</w:t>
        <w:br/>
        <w:t>solicitudes, argumentos y pruebas, el artículo  26  del  mismo  ordenamiento</w:t>
        <w:br/>
        <w:t>prevé que en el caso de que su envío ocurra por  un  medio  electrónico,  el</w:t>
        <w:br/>
        <w:t>escrito original y  la  prueba  que  lo  acompañe  “deberán  ser  remitidos”</w:t>
        <w:br/>
        <w:t>(“deverão ser remetidos” en la versión en portugués), a más  tardar,  en  un</w:t>
        <w:br/>
        <w:t>plazo de siete días[42]. De allí resulta posible interpretar,  como  lo  han</w:t>
        <w:br/>
        <w:t>hecho los representantes, que el mencionado plazo de siete días  se  refiere</w:t>
        <w:br/>
        <w:t>al acto de envío de tales documentos por las partes, y  no  a  su  recepción</w:t>
        <w:br/>
        <w:t>por el Tribunal[43].  De  ese  modo,  la  Corte  considera  que  el  escrito</w:t>
        <w:br/>
        <w:t>original de solicitudes y  argumentos  y  los  anexos  adjuntados  al  mismo</w:t>
        <w:br/>
        <w:t>fueron presentados por los  representantes  en  observancia  de  los  plazos</w:t>
        <w:br/>
        <w:t>señalados en los artículos 26.1 y 36.1 del Reglamento.</w:t>
        <w:br/>
        <w:br/>
        <w:t>Asimismo,  la  Corte  observa  que,  de  acuerdo  con  el  artículo  38  del</w:t>
        <w:br/>
        <w:t>Reglamento[44], el Estado contaba con un plazo inicial hasta el 11 de  junio</w:t>
        <w:br/>
        <w:t>de 2008 para presentar su contestación de la demanda y las observaciones  al</w:t>
        <w:br/>
        <w:t>escrito de solicitudes y argumentos. El cómputo del plazo  de  cuatro  meses</w:t>
        <w:br/>
        <w:t>previsto  en  el  artículo  38  del  Reglamento  iniciaba  a  partir  de  la</w:t>
        <w:br/>
        <w:t>notificación de la  demanda,  independientemente  de  la  recepción  de  los</w:t>
        <w:br/>
        <w:t>anexos de ésta o del  escrito  de  solicitudes  y  argumentos[45].  Ante  el</w:t>
        <w:br/>
        <w:t>atraso en la recepción de los anexos de éste último escrito, la  Presidenta,</w:t>
        <w:br/>
        <w:t>de oficio, concedió al Estado una prórroga hasta el 11 de julio de 2008,  es</w:t>
        <w:br/>
        <w:t>decir, de 30 días adicionales para presentar su defensa. Por otro  lado,  el</w:t>
        <w:br/>
        <w:t>transcurso entre la fecha reglamentaria en que los  representantes  debieron</w:t>
        <w:br/>
        <w:t>enviar su escrito original de  solicitudes  y  argumentos  y  los  anexos  a</w:t>
        <w:br/>
        <w:t>éstos, el 18 de abril  de  2008,  y  la  fecha  en  que  los  mismos  fueron</w:t>
        <w:br/>
        <w:t>recibidos por el Estado, el 23 de mayo de 2008, resultó en un atraso  de  35</w:t>
        <w:br/>
        <w:t>días en el trámite del presente caso. En ese  sentido,  el  plazo  adicional</w:t>
        <w:br/>
        <w:t>otorgado a Brasil para presentar su contestación de la demanda hasta  el  11</w:t>
        <w:br/>
        <w:t>de julio de 2008, resultó de 30 días, es decir, sustancialmente  similar  al</w:t>
        <w:br/>
        <w:t>tiempo transcurrido  entre  el  vencimiento  del  plazo  determinado  en  el</w:t>
        <w:br/>
        <w:t>referido artículo 26.1 y la fecha en  la  que  el  escrito  original  y  sus</w:t>
        <w:br/>
        <w:t>anexos fueron recibidos por el Estado.</w:t>
        <w:br/>
        <w:br/>
        <w:t>Por  último,  a  pesar  de  la  afirmación  del  Estado  que   la   supuesta</w:t>
        <w:br/>
        <w:t>inobservancia de  los  plazos  reglamentarios  acarreó  un  perjuicio  a  su</w:t>
        <w:br/>
        <w:t>defensa (supra párr. 26), Brasil no señaló cuáles fueron  dichos  perjuicios</w:t>
        <w:br/>
        <w:t>ni cómo el recibo tardío de los anexos  al  escrito  de  los  representantes</w:t>
        <w:br/>
        <w:t>pudo afectar negativamente la elaboración de su defensa, más aún  cuando  se</w:t>
        <w:br/>
        <w:t>le concedió una prórroga de un mes para  presentar  su  contestación  de  la</w:t>
        <w:br/>
        <w:t>demanda.  La  Corte  destaca  que  los  alegatos  y  razonamientos  de   los</w:t>
        <w:br/>
        <w:t>representantes  están  desarrollados  en  su  escrito   de   solicitudes   y</w:t>
        <w:br/>
        <w:t>argumentos, el cual fue recibido en el plazo  reglamentario,  y  no  en  los</w:t>
        <w:br/>
        <w:t>anexos que fueron recibidos con demora. De tal manera, al recibir una  copia</w:t>
        <w:br/>
        <w:t>del escrito de solicitudes y argumentos el 17 de abril de 2008,  y  dada  la</w:t>
        <w:br/>
        <w:t>concesión de una prórroga de oficio por la Presidenta, el Estado  contó  con</w:t>
        <w:br/>
        <w:t>30 días adicionales al plazo establecido en el Reglamento.  Ello  posibilitó</w:t>
        <w:br/>
        <w:t>la preparación anticipada de sus argumentos de  defensa  hasta  recibir  los</w:t>
        <w:br/>
        <w:t>anexos el 23 de mayo de 2008, fecha a partir de la cual dispuso de  49  días</w:t>
        <w:br/>
        <w:t>para presentar su contestación de la demanda y observaciones al  escrito  de</w:t>
        <w:br/>
        <w:t>solicitudes y argumentos. Además, debe resaltarse que el marco  fáctico  del</w:t>
        <w:br/>
        <w:t>caso  estaba  establecido  en  la  demanda  de  la  Comisión,  la  cual  fue</w:t>
        <w:br/>
        <w:t>notificada al Estado el 11 de febrero de 2008, y  que,  por  su  parte,  los</w:t>
        <w:br/>
        <w:t>representantes no  podían  incluir  otros  hechos  ni  alterar  aquél  marco</w:t>
        <w:br/>
        <w:t>fáctico. Por todo lo expuesto, la Corte no advierte los alegados  perjuicios</w:t>
        <w:br/>
        <w:t>a la defensa del Estado, al principio del contradictorio o un  desequilibrio</w:t>
        <w:br/>
        <w:t>entre las partes, razón por la cual  admite  el  escrito  de  solicitudes  y</w:t>
        <w:br/>
        <w:t>argumentos, las pruebas que lo acompañan  y  tiene  por  no  presentados  el</w:t>
        <w:br/>
        <w:t>resto de los anexos indicados  pero  no  aportados  por  los  representantes</w:t>
        <w:br/>
        <w:t>(supra párr. 56).</w:t>
        <w:br/>
        <w:br/>
        <w:t>B.    Prueba documental, testimonial y pericial</w:t>
        <w:br/>
        <w:br/>
        <w:t>El Tribunal recibió las declaraciones prestadas por los testigos  y  peritos</w:t>
        <w:br/>
        <w:t>que se indican en el presente apartado, sobre los temas que se  mencionan  a</w:t>
        <w:br/>
        <w:t>continuación.  El  contenido  de  dichas  declaraciones  se  incluye  en  el</w:t>
        <w:br/>
        <w:t>capítulo correspondiente:</w:t>
        <w:br/>
        <w:br/>
        <w:t xml:space="preserve">      1) Vanderlei Garibaldi. Hijo de Sétimo  Garibaldi,  presunta  víctima,</w:t>
        <w:br/>
        <w:t xml:space="preserve">      propuesto  por  la  Comisión  Interamericana.  Declaró,  entre   otros</w:t>
        <w:br/>
        <w:t xml:space="preserve">      aspectos, sobre la alegada falta de justicia en el presente caso y sus</w:t>
        <w:br/>
        <w:t xml:space="preserve">      efectos sobre los familiares del señor Garibaldi.</w:t>
        <w:br/>
        <w:br/>
        <w:br/>
        <w:t xml:space="preserve">      2) Giovani Braun[46]. Director del Departamento de Agricultura  de  la</w:t>
        <w:br/>
        <w:t xml:space="preserve">      Prefectura del Municipio de Querência do Norte, testigo propuesto  por</w:t>
        <w:br/>
        <w:t xml:space="preserve">      los representantes. Declaró, entre otros aspectos, sobre los esfuerzos</w:t>
        <w:br/>
        <w:t xml:space="preserve">      de la familia Garibaldi para obtener la titulación de las  tierras  en</w:t>
        <w:br/>
        <w:t xml:space="preserve">      que reside y el acompañamiento de las investigaciones relativas  a  la</w:t>
        <w:br/>
        <w:t xml:space="preserve">      muerte del señor Garibaldi.</w:t>
        <w:br/>
        <w:br/>
        <w:br/>
        <w:t xml:space="preserve">      3) Rolf Hackbart. Presidente del Instituto Nacional de Colonización  y</w:t>
        <w:br/>
        <w:t xml:space="preserve">      Reforma Agraria, testigo propuesto por el Estado. Declaró, entre otros</w:t>
        <w:br/>
        <w:t xml:space="preserve">      aspectos, sobre la  política  de  reforma  agraria  en  Brasil  y  las</w:t>
        <w:br/>
        <w:t xml:space="preserve">      relaciones  del  Estado  federal  con  los  movimientos  sociales   de</w:t>
        <w:br/>
        <w:t xml:space="preserve">      trabajadores sin tierra.</w:t>
        <w:br/>
        <w:br/>
        <w:br/>
        <w:t xml:space="preserve">      4) Sadi Pansera. Abogado asesor de la Ouvidoria Agrária  Nacional  del</w:t>
        <w:br/>
        <w:t xml:space="preserve">      Ministerio de Desarrollo Agrario, testigo  propuesto  por  el  Estado.</w:t>
        <w:br/>
        <w:t xml:space="preserve">      Declaró, entre otros aspectos, sobre la política del Estado de combate</w:t>
        <w:br/>
        <w:t xml:space="preserve">      a la violencia en el campo.</w:t>
        <w:br/>
        <w:br/>
        <w:br/>
        <w:t xml:space="preserve">      5)  Sérgio  Sauer.  Graduado  en  Filosofía  y  Teología,  Doctor   en</w:t>
        <w:br/>
        <w:t xml:space="preserve">      Sociología,  perito  propuesto  por  los  representantes.  Rindió   su</w:t>
        <w:br/>
        <w:t xml:space="preserve">      peritaje, entre otros aspectos, sobre la situación de los trabajadores</w:t>
        <w:br/>
        <w:t xml:space="preserve">      rurales en relación con el derecho a la tierra y la alegada  situación</w:t>
        <w:br/>
        <w:t xml:space="preserve">      continua de vulnerabilidad frente a la violencia, amenazas a la vida e</w:t>
        <w:br/>
        <w:t xml:space="preserve">      integridad física, y sobre la supuesta  ineficacia  de  las  políticas</w:t>
        <w:br/>
        <w:t xml:space="preserve">      públicas de combate a la violencia.</w:t>
        <w:br/>
        <w:br/>
        <w:t>En cuanto a la prueba rendida en audiencia pública,  la  Corte  escuchó  las</w:t>
        <w:br/>
        <w:t>declaraciones de las siguientes personas[47]:</w:t>
        <w:br/>
        <w:br/>
        <w:t xml:space="preserve">      1) Iracema Garibaldi. Presunta  víctima,  propuesta  por  la  Comisión</w:t>
        <w:br/>
        <w:t xml:space="preserve">      Interamericana. Declaró, entre otros aspectos, sobre la  investigación</w:t>
        <w:br/>
        <w:t xml:space="preserve">      llevada a  cabo  en  el  presente  caso,  los  alegados  obstáculos  e</w:t>
        <w:br/>
        <w:t xml:space="preserve">      impunidad resultante, así como las consecuencias personales para  ella</w:t>
        <w:br/>
        <w:t xml:space="preserve">      y los hijos del señor Garibaldi.</w:t>
        <w:br/>
        <w:br/>
        <w:br/>
        <w:t xml:space="preserve">      2) Fábio André Guaragni. Testigo propuesto  por  el  Estado.  Declaró,</w:t>
        <w:br/>
        <w:t xml:space="preserve">      entre otros aspectos, acerca de la  regularidad  de  la  Investigación</w:t>
        <w:br/>
        <w:t xml:space="preserve">      Policial No. 179/98 referente al homicidio del señor Garibaldi.</w:t>
        <w:br/>
        <w:br/>
        <w:br/>
        <w:t xml:space="preserve">      3) Salo de Carvalho. Perito propuesto por la Comisión  Interamericana.</w:t>
        <w:br/>
        <w:t xml:space="preserve">      Rindió su peritaje sobre los aspectos  técnicos  de  la  investigación</w:t>
        <w:br/>
        <w:t xml:space="preserve">      policial por la muerte del señor Garibaldi  y  la  supuesta  impunidad</w:t>
        <w:br/>
        <w:t xml:space="preserve">      relativa a procedimientos judiciales relacionados con el asesinato  de</w:t>
        <w:br/>
        <w:t xml:space="preserve">      trabajadores rurales en Brasil en el contexto del  conflicto  agrario.</w:t>
        <w:br/>
        <w:br/>
        <w:br/>
        <w:br/>
        <w:t>C.    Valoración de la prueba</w:t>
        <w:br/>
        <w:br/>
        <w:t>En el presente caso, como en otros, el Tribunal admite el  valor  probatorio</w:t>
        <w:br/>
        <w:t>de aquellos documentos remitidos por las partes  en  la  debida  oportunidad</w:t>
        <w:br/>
        <w:t>procesal, que no fueron controvertidos ni objetados,  ni  cuya  autenticidad</w:t>
        <w:br/>
        <w:t>fue puesta en duda[48].</w:t>
        <w:br/>
        <w:br/>
        <w:t>El Tribunal admite los documentos  aportados  por  el  Estado  y  el  perito</w:t>
        <w:br/>
        <w:t>propuesto por la Comisión en el transcurso de la audiencia  pública,  porque</w:t>
        <w:br/>
        <w:t>los estima útiles para la presente causa y además no fueron objetados ni  su</w:t>
        <w:br/>
        <w:t>autenticidad o veracidad puestas en duda.</w:t>
        <w:br/>
        <w:br/>
        <w:t>En cuanto a los  testimonios  y  dictámenes  rendidos  por  los  testigos  y</w:t>
        <w:br/>
        <w:t>peritos en la audiencia pública y mediante declaraciones juradas,  la  Corte</w:t>
        <w:br/>
        <w:t>los estima pertinentes en cuanto se ajusten al objeto que fue  definido  por</w:t>
        <w:br/>
        <w:t>la  Presidenta  del  Tribunal  en  la  Resolución  en  la  cual  se   ordenó</w:t>
        <w:br/>
        <w:t>recibirlos,  tomando  en  cuenta  las  observaciones  presentadas  por   las</w:t>
        <w:br/>
        <w:t>partes[49].</w:t>
        <w:br/>
        <w:br/>
        <w:t>Al  respecto,  la  Comisión  indicó  que  no  tenía  observaciones   a   las</w:t>
        <w:br/>
        <w:t>declaraciones juradas remitidas por las partes.</w:t>
        <w:br/>
        <w:br/>
        <w:t>Los representantes realizaron observaciones en cuanto al  contenido  de  los</w:t>
        <w:br/>
        <w:t>testimonios de Sadi Pansera y Rolf Hackbart[50].</w:t>
        <w:br/>
        <w:br/>
        <w:br/>
        <w:t>El Estado realizó observaciones en cuanto al contenido  de  los  testimonios</w:t>
        <w:br/>
        <w:t>de Vanderlei Garibaldi[51], Giovani  Braun[52],  y  el  peritaje  de  Sérgio</w:t>
        <w:br/>
        <w:t>Sauer[53].</w:t>
        <w:br/>
        <w:br/>
        <w:t>En cuanto a las observaciones formuladas por las partes,  en  primer  lugar,</w:t>
        <w:br/>
        <w:t>el  Tribunal  estima,  de  acuerdo  con  el   criterio   reiterado   en   su</w:t>
        <w:br/>
        <w:t>jurisprudencia,  que  las  declaraciones  testimoniales  de  las   presuntas</w:t>
        <w:br/>
        <w:t>víctimas, el señor Vanderlei Garibaldi y la  señora  Iracema  Garibaldi,  no</w:t>
        <w:br/>
        <w:t>pueden ser valoradas  aisladamente,  dado  que  dichas  personas  tienen  un</w:t>
        <w:br/>
        <w:t>interés directo en este caso, razón por la cual serán apreciadas dentro  del</w:t>
        <w:br/>
        <w:t>conjunto de las pruebas del proceso[54].</w:t>
        <w:br/>
        <w:br/>
        <w:t>Adicionalmente, respecto de las observaciones relativas al contenido de  las</w:t>
        <w:br/>
        <w:t>declaraciones, la Corte tomará en consideración lo alegado por las partes  y</w:t>
        <w:br/>
        <w:t>valorará aquellas sólo en  cuanto  se  ajusten  al  objeto  ordenado  en  la</w:t>
        <w:br/>
        <w:t>Resolución de la Presidenta y  en  conjunto  con  los  demás  elementos  del</w:t>
        <w:br/>
        <w:t>acervo probatorio.</w:t>
        <w:br/>
        <w:br/>
        <w:t>En cuanto a los documentos  de  prensa  presentados  por  las  partes,  este</w:t>
        <w:br/>
        <w:t>Tribunal ha considerado que podrán  ser  apreciados  cuando  recojan  hechos</w:t>
        <w:br/>
        <w:t>públicos y notorios o declaraciones de funcionarios  del  Estado,  o  cuando</w:t>
        <w:br/>
        <w:t>corroboren aspectos relacionados con el caso[55].</w:t>
        <w:br/>
        <w:br/>
        <w:br/>
        <w:t xml:space="preserve">                                     VI</w:t>
        <w:br/>
        <w:t xml:space="preserve">  ARTÍCULOS 8.1 (GARANTÍAS JUDICIALES)[56] Y 25.1 (PROTECCIÓN JUDICIAL)[57]</w:t>
        <w:br/>
        <w:t xml:space="preserve"> DE LA CONVENCIÓN AMERICANA, EN RELACIÓN CON EL ARTÍCULO 1.1 (OBLIGACIÓN DE</w:t>
        <w:br/>
        <w:t xml:space="preserve">                   RESPETAR LOS DERECHOS)[58] DE LA MISMA</w:t>
        <w:br/>
        <w:br/>
        <w:t>Conforme a lo establecido en el Capítulo III de  esta  Sentencia,  la  Corte</w:t>
        <w:br/>
        <w:t>analizará los hechos relacionados con  la  investigación  del  homicidio  de</w:t>
        <w:br/>
        <w:t>Sétimo Garibaldi ocurridos con posterioridad al 10  de  diciembre  de  1998,</w:t>
        <w:br/>
        <w:t>fecha en que el Estado reconoció la jurisdicción obligatoria  del  Tribunal.</w:t>
        <w:br/>
        <w:t>En consecuencia, examinará si las supuestas  fallas  y  omisiones  en  dicho</w:t>
        <w:br/>
        <w:t>procedimiento constituyeron violaciones  a  los  artículos  8  y  25  de  la</w:t>
        <w:br/>
        <w:t>Convención, en relación con el artículo 1.1 del mismo  tratado.  Para  ello,</w:t>
        <w:br/>
        <w:t>el Tribunal: A) determinará  los  hechos  que  se  encuentran  probados;  B)</w:t>
        <w:br/>
        <w:t>expondrá los alegatos de las  partes,  y  C)  hará  las  consideraciones  de</w:t>
        <w:br/>
        <w:t>derecho pertinentes sobre:  i)  las  supuestas  fallas  y  omisiones  en  la</w:t>
        <w:br/>
        <w:t>investigación, y ii) si dicho procedimiento tramitó en un plazo razonable.</w:t>
        <w:br/>
        <w:br/>
        <w:t xml:space="preserve">      A) Hechos</w:t>
        <w:br/>
        <w:br/>
        <w:t xml:space="preserve">      A.i) Antecedentes</w:t>
        <w:br/>
        <w:br/>
        <w:t>Para el análisis de la supuesta vulneración de los derechos  consagrados  en</w:t>
        <w:br/>
        <w:t>los artículos 8.1 y 25.1 de la Convención Americana, como  lo  ha  hecho  en</w:t>
        <w:br/>
        <w:t>casos  anteriores[59],  este  Tribunal  señalará  los  hechos  referidos  al</w:t>
        <w:br/>
        <w:t>homicidio de Sétimo Garibaldi y algunas actuaciones de los funcionarios  del</w:t>
        <w:br/>
        <w:t>Estado que ocurrieron con anterioridad al reconocimiento de  la  competencia</w:t>
        <w:br/>
        <w:t>contenciosa de la Corte, únicamente para ser considerados como  antecedentes</w:t>
        <w:br/>
        <w:t>del caso, por lo que no determinará ninguna consecuencia jurídica  con  base</w:t>
        <w:br/>
        <w:t>en ellos.</w:t>
        <w:br/>
        <w:br/>
        <w:t>El 27 de noviembre de 1998 Sétimo Garibaldi fue privado de su  vida  durante</w:t>
        <w:br/>
        <w:t>una operación de desalojo extrajudicial en la  Hacienda  São  Francisco  (en</w:t>
        <w:br/>
        <w:t>adelante “la Hacienda”), ubicada en la ciudad de Querência do Norte,  estado</w:t>
        <w:br/>
        <w:t>de Paraná. En la época de los hechos, la Hacienda estaba ocupada  por  cerca</w:t>
        <w:br/>
        <w:t>de cincuenta familias vinculadas al MST. Ese  día,  alrededor  de  las  5:00</w:t>
        <w:br/>
        <w:t>a.m., un grupo de aproxidamente veinte hombres encapuchados y armados  llegó</w:t>
        <w:br/>
        <w:t>a la Hacienda y disparando al aire ordenaron a  los  trabajadores  salir  de</w:t>
        <w:br/>
        <w:t>sus barracas, dirigirse al centro del campamento y permanecer  acostados  en</w:t>
        <w:br/>
        <w:t>el piso. Cuando el señor Garibaldi salió de su barraca,  fue  herido  en  el</w:t>
        <w:br/>
        <w:t>muslo izquierdo por un proyectil de arma de fuego calibre 12, disparado  por</w:t>
        <w:br/>
        <w:t>un individuo encapuchado. El trabajador no resistió  la  herida  y  falleció</w:t>
        <w:br/>
        <w:t>como consecuencia de una hemorragia. El grupo armado se retiró sin  concluir</w:t>
        <w:br/>
        <w:t>el desalojo[60].</w:t>
        <w:br/>
        <w:br/>
        <w:t>En la mañana de ese mismo día los policías militares Ademar Bento Mariano  y</w:t>
        <w:br/>
        <w:t>Fábio de  Oliveira,  acompañados  del  escribiente  Cezar  Napoleão  Casimir</w:t>
        <w:br/>
        <w:t>Ribeiro (en adelante “el escribiente Ribeiro”), concurrieron  al  lugar  del</w:t>
        <w:br/>
        <w:t>crimen.  Luego,  practicaron  diligencias  para  ubicar  a  Ailton   Lobato,</w:t>
        <w:br/>
        <w:t>administrador de la Hacienda, quien  habría  sido  reconocido  por  testigos</w:t>
        <w:br/>
        <w:t>como miembro del grupo armado. Cuando fue encontrado en la  hacienda  Monday</w:t>
        <w:br/>
        <w:t>(también indicada en los autos como “Mundaí” o “Mondai”),  el  señor  Lobato</w:t>
        <w:br/>
        <w:t>llevaba consigo un revólver calibre 38 y, como no tenía  registro  del  arma</w:t>
        <w:br/>
        <w:t>ni autorización para portarla,  fue  detenido  en  flagrancia  por  posesión</w:t>
        <w:br/>
        <w:t>ilegal de arma y llevado a la Jefatura de  Policía  Civil  de  Querência  do</w:t>
        <w:br/>
        <w:t>Norte (en adelante “la Jefatura”). Antes de salir de la hacienda Monday,  el</w:t>
        <w:br/>
        <w:t>escribiente Ribeiro disparó con el arma incautada (infra párr. 80)[61].</w:t>
        <w:br/>
        <w:br/>
        <w:t>En esa misma fecha se inició ante la Jefatura la Investigación Policial  No.</w:t>
        <w:br/>
        <w:t>179/98  (en   adelante   también   “la   Investigación   Policial”   o   “la</w:t>
        <w:br/>
        <w:t>Investigación”),  sobre  los  hechos  del  presente  caso.  El  objeto   del</w:t>
        <w:br/>
        <w:t>procedimiento era investigar el homicidio de Sétimo Garibaldi, así como  los</w:t>
        <w:br/>
        <w:t>delitos de posesión ilegal de arma y de formación de cuadrilla o banda  para</w:t>
        <w:br/>
        <w:t>cometer crímenes (formação de quadrilha)[62].</w:t>
        <w:br/>
        <w:br/>
        <w:t>En el marco de la Investigación, antes del  10  de  diciembre  de  1998,  se</w:t>
        <w:br/>
        <w:t>escucharon las declaraciones de Ademar Bento Mariano y  Fábio  de  Oliveira,</w:t>
        <w:br/>
        <w:t>policías que  detuvieron  a  Ailton  Lobato.  Asimismo,  se  recibieron  los</w:t>
        <w:br/>
        <w:t>testimonios de “Atílio Martins Mieiro,  Carlos  Valter  da  Silva  y  Nelson</w:t>
        <w:br/>
        <w:t>Rodrigues dos Santos, todos trabajadores rurales que  estaban  en  el  lugar</w:t>
        <w:br/>
        <w:t>[del crimen]”, quienes afirmaron haber identificado  “al  hacendado  Morival</w:t>
        <w:br/>
        <w:t>Favore[t]o y el administrador Ailton  Lobato  como  integrantes  del  grupo,</w:t>
        <w:br/>
        <w:t>porque  descubrieron  sus  rostros  por   algunos   instantes   durante   el</w:t>
        <w:br/>
        <w:t>incidente”[63]. Otras  personas  llamadas  a  declarar  afirmaron  que  “los</w:t>
        <w:br/>
        <w:t>individuos llegaron al lugar [del crimen] con dos camiones y una  camioneta,</w:t>
        <w:br/>
        <w:t>los cuales pertenecían a los propietarios de la Hacienda”[64].  El  Jefe  de</w:t>
        <w:br/>
        <w:t>Policía ordenó la realización de otras medidas investigativas y solicitó  la</w:t>
        <w:br/>
        <w:t>prisión preventiva de Morival Favoreto[65]. El 9 de  diciembre  de  1998  la</w:t>
        <w:br/>
        <w:t>fiscal Nayani Kelly Garcia  (en  adelante  “la  fiscal  Garcia”)  emitió  su</w:t>
        <w:br/>
        <w:t>parecer  favorable  al  pedido  de  prisión  preventiva  y  ordenó  que   se</w:t>
        <w:br/>
        <w:t>realizaran otras diligencias[66].</w:t>
        <w:br/>
        <w:br/>
        <w:t xml:space="preserve">       A.ii)  Hechos  posteriores  al  reconocimiento  de  la   jurisdicción</w:t>
        <w:br/>
        <w:t>obligatoria de la Corte</w:t>
        <w:br/>
        <w:br/>
        <w:t>77. El 14 de diciembre de 1998 la  jueza  titular  del  Juzgado  de  Loanda,</w:t>
        <w:br/>
        <w:t xml:space="preserve">  Elisabeth Khater (en adelante “la jueza Khater”), no decretó  la  prisión</w:t>
        <w:br/>
        <w:t xml:space="preserve">  preventiva de Morival Favoreto, pues “los  testigos  [eran]  divergentes,</w:t>
        <w:br/>
        <w:t xml:space="preserve">  por el momento”; ordenó el cumplimiento de las diligencias ordenadas  por</w:t>
        <w:br/>
        <w:t xml:space="preserve">  el Ministerio Público el  9  de  diciembre  de  1998,  e  indicó  que  se</w:t>
        <w:br/>
        <w:t xml:space="preserve">  manifestaría  posteriormente  respecto  de  la   solicitud   de   prisión</w:t>
        <w:br/>
        <w:t xml:space="preserve">  preventiva[67].</w:t>
        <w:br/>
        <w:br/>
        <w:t>78. El 15 de diciembre de 1998  Morival  Favoreto  solicitó  al  Juzgado  de</w:t>
        <w:br/>
        <w:t xml:space="preserve">  Loanda que desestimara el pedido  de  prisión  preventiva  en  su  contra</w:t>
        <w:br/>
        <w:t xml:space="preserve">  (supra párr. 76); requirió prestar declaración en la Jefatura de  Policía</w:t>
        <w:br/>
        <w:t xml:space="preserve">  de Sertanópolis (en adelante “la Jefatura de Sertanópolis”)  y  presentó,</w:t>
        <w:br/>
        <w:t xml:space="preserve">  entre otros documentos, el registro del camión blanco de placa AEW 7629 a</w:t>
        <w:br/>
        <w:t xml:space="preserve">  nombre de la empresa Favoretto  Colheitas  Agrícolas  S/C  Ltda.  ME  (en</w:t>
        <w:br/>
        <w:t xml:space="preserve">  adelante “Favoretto Colheitas”), que según algunos testigos (supra  párr.</w:t>
        <w:br/>
        <w:t xml:space="preserve">  76, e infra párrs. 80 y 82) habría sido usado en el desalojo; el contrato</w:t>
        <w:br/>
        <w:t xml:space="preserve">  social de esta última,  cuyos  socios  eran  Morival  Favoreto,  Maurilio</w:t>
        <w:br/>
        <w:t xml:space="preserve">  Favoreto y Darci Favoreto, y las escrituras públicas de las haciendas São</w:t>
        <w:br/>
        <w:t xml:space="preserve">  Francisco y Monday, también pertenecientes a esas tres personas.  En  esa</w:t>
        <w:br/>
        <w:t xml:space="preserve">  misma fecha, la jueza Khater ordenó que se interrogara a Morival Favoreto</w:t>
        <w:br/>
        <w:t xml:space="preserve">  en la Jefatura de Sertanópolis, en el plazo de 10 días[68].</w:t>
        <w:br/>
        <w:br/>
        <w:br/>
        <w:t>79. El 17 de diciembre de 1998, conforme a  lo  ordenado  judicialmente,  el</w:t>
        <w:br/>
        <w:t xml:space="preserve">  Jefe de Policía  Arildo  Fulgêncio  de  Almeida  (en  adelante  “el  jefe</w:t>
        <w:br/>
        <w:t xml:space="preserve">  Almeida”) ordenó que se cumplieran las diligencias  determinadas  por  el</w:t>
        <w:br/>
        <w:t xml:space="preserve">  Ministerio Público el 9 de diciembre de 1998 y expidió  el  oficio  a  la</w:t>
        <w:br/>
        <w:t xml:space="preserve">  Jefatura  de  Sertanópolis  para  tomar   la   declaración   de   Morival</w:t>
        <w:br/>
        <w:t xml:space="preserve">  Favoreto[69].</w:t>
        <w:br/>
        <w:br/>
        <w:t>80. El 5 de enero  de  1999,  en  respuesta  a  lo  ordenado  por  la  jueza</w:t>
        <w:br/>
        <w:t xml:space="preserve">  Khater[70], el escribiente Ribeiro presentó un informe  de  fecha  17  de</w:t>
        <w:br/>
        <w:t xml:space="preserve">  diciembre de 1998, en el cual señaló, inter alia,  que:  i)  el  día  del</w:t>
        <w:br/>
        <w:t xml:space="preserve">  hecho “alrededor de las 06:30 [a.m.], lleg[ó] al lugar del  crimen  junto</w:t>
        <w:br/>
        <w:t xml:space="preserve">  con los policías militares”. En dicha ocasión ningún testigo mencionó  un</w:t>
        <w:br/>
        <w:t xml:space="preserve">  revólver o la participación de Morival Favoreto y  Ailton  Lobato  en  la</w:t>
        <w:br/>
        <w:t xml:space="preserve">  operación, y solamente relataron que el grupo utilizó un camión blanco de</w:t>
        <w:br/>
        <w:t xml:space="preserve">  la marca Volkswagen; ii)  luego,  dichos  policías  se  dirigieron  a  la</w:t>
        <w:br/>
        <w:t xml:space="preserve">  hacienda Monday y localizaron a Ailton Lobato, a quien se le encontró  un</w:t>
        <w:br/>
        <w:t xml:space="preserve">  revólver; iii) el señor Lobato no ofreció resistencia u obstrucción a las</w:t>
        <w:br/>
        <w:t xml:space="preserve">  diligencias policiales y “enseñ[ó] la hacienda y  la  casa  que  fue  […]</w:t>
        <w:br/>
        <w:t xml:space="preserve">  requisada [por los policías,]” sin que fuera encontrada ninguna  arma  de</w:t>
        <w:br/>
        <w:t xml:space="preserve">  fuego; iv) el camión mencionado, según informó Ailton Lobato, había  sido</w:t>
        <w:br/>
        <w:t xml:space="preserve">  llevado a la ciudad de Sertanópolis; v) realizó un disparo  con  el  arma</w:t>
        <w:br/>
        <w:t xml:space="preserve">  aprehendida, pues lo consideró necesario “cuando [estaba] al  frente  del</w:t>
        <w:br/>
        <w:t xml:space="preserve">  convoy, junto con policías militares que dirigían a los  tractoristas  en</w:t>
        <w:br/>
        <w:t xml:space="preserve">  la retirada  de  los  tractores  de  la  Hacienda  [Monday]  para  evitar</w:t>
        <w:br/>
        <w:t xml:space="preserve">  cualquier tipo de replesalia por parte del MST, ya que había un  vehículo</w:t>
        <w:br/>
        <w:t xml:space="preserve">  parado adelante, y temiendo que fuera algún bloqueo por  parte  de  aquel</w:t>
        <w:br/>
        <w:t xml:space="preserve">  movimiento, se acordó que [él] fuera adelante, conduciendo a  la  familia</w:t>
        <w:br/>
        <w:t xml:space="preserve">  de Ailton Lobato, y que [si] estuviera bien,  efectuara  un  disparo  […]</w:t>
        <w:br/>
        <w:t xml:space="preserve">  como  advertencia  de  que  el  convoy  debería  seguir”,   y   vi)   las</w:t>
        <w:br/>
        <w:t xml:space="preserve">  declaraciones prestadas por los testigos ante la Jefatura,  en  la  tarde</w:t>
        <w:br/>
        <w:t xml:space="preserve">  del 27 de noviembre de 1998, divergían de lo que  éstos  habían  relatado</w:t>
        <w:br/>
        <w:t xml:space="preserve">  informalmente en la mañana en el lugar del crimen[71].</w:t>
        <w:br/>
        <w:br/>
        <w:t>81. El 20 de enero de 1999, en razón del vencimiento del  plazo  legal  para</w:t>
        <w:br/>
        <w:t xml:space="preserve">  concluir la Investigación, el jefe Almeida solicitó al Juzgado de  Loanda</w:t>
        <w:br/>
        <w:t xml:space="preserve">  una prórroga para finalizar dicho procedimiento. El 17 de febrero de 1999</w:t>
        <w:br/>
        <w:t xml:space="preserve">  la fiscal Garcia se manifestó favorablemente a la  prórroga  requerida  y</w:t>
        <w:br/>
        <w:t xml:space="preserve">  reiteró su pedido de prisión preventiva contra Morival Favoreto[72].</w:t>
        <w:br/>
        <w:br/>
        <w:br/>
        <w:t>82. El 9 de marzo 1999 Morival Favoreto prestó su primera declaración en  la</w:t>
        <w:br/>
        <w:t xml:space="preserve">  que negó las acusaciones en su contra y expresó que: i) era  uno  de  los</w:t>
        <w:br/>
        <w:t xml:space="preserve">  propietarios de la Hacienda; ii) el 25 de noviembre de 1998 se digirió  a</w:t>
        <w:br/>
        <w:t xml:space="preserve">  la ciudad de São Bernardo do  Campo,  São  Paulo,  para  acompañar  a  su</w:t>
        <w:br/>
        <w:t xml:space="preserve">  hermano Darci Favoreto a una consulta médica con el Dr. Flair Carrilho  y</w:t>
        <w:br/>
        <w:t xml:space="preserve">  se hospedó en casa de su primo “Eduardo”; iii)  fue  propietario  de  una</w:t>
        <w:br/>
        <w:t xml:space="preserve">  camioneta F1000 negra pero la vendió antes de los hechos; iv) la  empresa</w:t>
        <w:br/>
        <w:t xml:space="preserve">  Favoretto Colheitas posee un camión Volkswagen 7100,  pero  “el  referido</w:t>
        <w:br/>
        <w:t xml:space="preserve">  vehículo no estuvo en [la] región”; v) “aunque [esté] amenazado, no  anda</w:t>
        <w:br/>
        <w:t xml:space="preserve">  armado”, y vi) no sabe quien fue el autor del disparo que mató  al  señor</w:t>
        <w:br/>
        <w:t xml:space="preserve">  Garibaldi. El declarante presentó un recibo, a su nombre, de una consulta</w:t>
        <w:br/>
        <w:t xml:space="preserve">  médica de Darci Favoreto de fecha 25 de noviembre de 1998 firmado por  el</w:t>
        <w:br/>
        <w:t xml:space="preserve">  médico Flair Carrilho[73].</w:t>
        <w:br/>
        <w:br/>
        <w:br/>
        <w:t>83. El 15 de marzo de 1999 la jueza  Khater  envió  el  expediente  para  la</w:t>
        <w:br/>
        <w:t xml:space="preserve">  vista del Ministerio Público. El 4 de agosto de 1999, la  fiscal  Garcia:</w:t>
        <w:br/>
        <w:t xml:space="preserve">  i) reiteró que fueran realizadas  las  diligencias  ya  ordenadas  (supra</w:t>
        <w:br/>
        <w:t xml:space="preserve">  párrs. 76, 77 y 79); ii) ordenó que fueran recibidas las declaraciones de</w:t>
        <w:br/>
        <w:t xml:space="preserve">  las “personas que confirmen  la  coartada  presentada  por  el  indiciado</w:t>
        <w:br/>
        <w:t xml:space="preserve">  Morival Favoreto [en] el día de los hechos”, y  iii)  emitió  su  opinión</w:t>
        <w:br/>
        <w:t xml:space="preserve">  contraria a la prisión preventiva de este imputado[74].</w:t>
        <w:br/>
        <w:br/>
        <w:br/>
        <w:t>84. El 13 de agosto de 1999 el Juzgado de Loanda remitió el expediente a  la</w:t>
        <w:br/>
        <w:t xml:space="preserve">  Jefatura para  el  cumplimiento  de  las  diligencias  indicadas  por  el</w:t>
        <w:br/>
        <w:t xml:space="preserve">  Ministerio Público. Sin embargo, entre el 14 de agosto de 1999 y el 22 de</w:t>
        <w:br/>
        <w:t xml:space="preserve">  febrero de  2000,  pese  a  la  reiteración  del  pedido  de  prueba  del</w:t>
        <w:br/>
        <w:t xml:space="preserve">  Ministerio Público (supra párr. 83) y la  prórroga  concedida  el  11  de</w:t>
        <w:br/>
        <w:t xml:space="preserve">  febrero de 2000 para que se concluyera la Investigación,  no  se  realizó</w:t>
        <w:br/>
        <w:t xml:space="preserve">  ninguna diligencia relevante que permitiera su avance[75].</w:t>
        <w:br/>
        <w:br/>
        <w:br/>
        <w:t>85. El 23 de febrero de 2000 el jefe Almeida emitió un  informe  en  el  que</w:t>
        <w:br/>
        <w:t xml:space="preserve">  declaró  parcialmente  cumplidas  las  diligencias   ordenadas   por   el</w:t>
        <w:br/>
        <w:t xml:space="preserve">  Ministerio Público (supra párrs. 76, 77, 79, y 83) y reiteró la solicitud</w:t>
        <w:br/>
        <w:t xml:space="preserve">  al Instituto de Criminalística de Maringá (en adelante “el  Instituto  de</w:t>
        <w:br/>
        <w:t xml:space="preserve">  Criminalística”) sobre el peritaje del arma incautada  a  Ailton  Lobato,</w:t>
        <w:br/>
        <w:t xml:space="preserve">  inicialmente formulada el 30 de noviembre de 1998. Asimismo,  ordenó:  i)</w:t>
        <w:br/>
        <w:t xml:space="preserve">  enviar un oficio a la Jefatura de Sertanópolis para que Morival  Favoreto</w:t>
        <w:br/>
        <w:t xml:space="preserve">  exhibiera, además de ciertos documentos, las camionetas F1000 negra y  D-</w:t>
        <w:br/>
        <w:t xml:space="preserve">  20 gris en la Jefatura de Loanda para su reconocimiento; ii) recibir  las</w:t>
        <w:br/>
        <w:t xml:space="preserve">  declaraciones de todos los empleados  de  la  Hacienda,  y  iii)  remitir</w:t>
        <w:br/>
        <w:t xml:space="preserve">  oficios  a  las  jefaturas  de  policía  competentes  para  recibir   las</w:t>
        <w:br/>
        <w:t xml:space="preserve">  declaraciones del primo de Morival Favoreto de  nombre  “Eduardo”,  quien</w:t>
        <w:br/>
        <w:t xml:space="preserve">  debería indicar cuándo aquél estuvo hospedado en su casa,  y  del  médico</w:t>
        <w:br/>
        <w:t xml:space="preserve">  Flair Carrilho. Éste debería confirmar si era suya la firma constante  en</w:t>
        <w:br/>
        <w:t xml:space="preserve">  el recibo presentado por el investigado; identificar a las  personas  con</w:t>
        <w:br/>
        <w:t xml:space="preserve">  quien el indiciado compareció a su consultorio, especificando hora,  día,</w:t>
        <w:br/>
        <w:t xml:space="preserve">  mes y año en que se realizó; aclarar si tenía asistente  o  secretaria  y</w:t>
        <w:br/>
        <w:t xml:space="preserve">  presentar el historial médico de su paciente[76].</w:t>
        <w:br/>
        <w:br/>
        <w:br/>
        <w:t>86. Ante un nuevo pedido de prórroga, el  15  de  mayo  de  2000  la  fiscal</w:t>
        <w:br/>
        <w:t xml:space="preserve">  Garcia concedió un plazo de treinta días para concluir la  Investigación.</w:t>
        <w:br/>
        <w:t xml:space="preserve">  El 1º de junio de 2000 se adjuntó al expediente el  Laudo  de  Examen  de</w:t>
        <w:br/>
        <w:t xml:space="preserve">  Arma de Fuego del revólver calibre 38 incautado a Ailton Lobato, el  cual</w:t>
        <w:br/>
        <w:t xml:space="preserve">  pretendía aclarar la numeración del arma y si ésta había  sido  disparada</w:t>
        <w:br/>
        <w:t xml:space="preserve">  cerca de la fecha del  crimen.  El  peritaje  concluyó  que  el  revólver</w:t>
        <w:br/>
        <w:t xml:space="preserve">  presentaba signos de adulteración del número de serie, por lo que no pudo</w:t>
        <w:br/>
        <w:t xml:space="preserve">  ser identificado. Asimismo, los peritos “se absten[ían]  de  pronunciarse</w:t>
        <w:br/>
        <w:t xml:space="preserve">  en cuanto a la determinación de la época o fecha en que el arma de  fuego</w:t>
        <w:br/>
        <w:t xml:space="preserve">  fue utilizada por última vez para disparo de  cartuchos”  por  desconocer</w:t>
        <w:br/>
        <w:t xml:space="preserve">  datos imprescindibles, tales como la conservación y acondicionamento  del</w:t>
        <w:br/>
        <w:t xml:space="preserve">  arma después de su uso[77].</w:t>
        <w:br/>
        <w:br/>
        <w:br/>
        <w:t>87. El 1º de junio de 2000 se aportó al expediente  la  segunda  declaración</w:t>
        <w:br/>
        <w:t xml:space="preserve">  de Morival Favoreto, prestada en Sertanópolis el 24 de marzo de ese  año.</w:t>
        <w:br/>
        <w:t xml:space="preserve">  En esa ocasión,  reiteró  su  declaración  anterior;  informó  los  datos</w:t>
        <w:br/>
        <w:t xml:space="preserve">  completos de su primo Eduardo Minutoli Junior y del médico Flair Carrilho</w:t>
        <w:br/>
        <w:t xml:space="preserve">  y agregó, entre otros aspectos, que: i)  la  camioneta  F1000  negra  que</w:t>
        <w:br/>
        <w:t xml:space="preserve">  poseía fue vendida a Carlos Eduardo Favoreto da Silva el 27 de agosto  de</w:t>
        <w:br/>
        <w:t xml:space="preserve">  1998, quien a su vez la vendió a otra persona el 24 de noviembre de 1998,</w:t>
        <w:br/>
        <w:t xml:space="preserve">  y ii) ni él ni sus socios tuvieron una  camioneta  D-20  gris.  Asimismo,</w:t>
        <w:br/>
        <w:t xml:space="preserve">  presentó pruebas de las ventas del vehículo F1000, de la disolución de la</w:t>
        <w:br/>
        <w:t xml:space="preserve">  empresa Favoretto Colheitas y de la propiedad de la Hacienda[78].</w:t>
        <w:br/>
        <w:br/>
        <w:br/>
        <w:t>88. El 1º de junio de 2000 también se emitieron los oficios a  la  jefaturas</w:t>
        <w:br/>
        <w:t xml:space="preserve">  de São José dos Campos y de São Paulo, respectivamente, para recibir  las</w:t>
        <w:br/>
        <w:t xml:space="preserve">  declaraciones de Eduardo Minutoli Junior y de Flair Carrilho (supra párr.</w:t>
        <w:br/>
        <w:t xml:space="preserve">  85)[79].</w:t>
        <w:br/>
        <w:br/>
        <w:t>89. Entre el 2 de junio de 2000 y 3 de julio de 2001, la Jefatura, a  través</w:t>
        <w:br/>
        <w:t xml:space="preserve">  del policía Luiz Alves da Silva (en adelante “el policía Silva”), reiteró</w:t>
        <w:br/>
        <w:t xml:space="preserve">  en dos oportunidades los oficios enviados a las jefaturas de São José dos</w:t>
        <w:br/>
        <w:t xml:space="preserve">  Campos y de São Paulo, y solicitó, en tres oportunidades, prórrogas  para</w:t>
        <w:br/>
        <w:t xml:space="preserve">  la  realización  de  las  diligencias  pertinentes  ante  la   falta   de</w:t>
        <w:br/>
        <w:t xml:space="preserve">  cumplimiento de las mismas. No fueron  realizadas  otras  diligencias  en</w:t>
        <w:br/>
        <w:t xml:space="preserve">  este período y todas las solicitudes de prórroga fueron aprobadas por  el</w:t>
        <w:br/>
        <w:t xml:space="preserve">  Ministerio Público[80].</w:t>
        <w:br/>
        <w:br/>
        <w:br/>
        <w:t>90. El 4 de julio de 2001 el Jefe de Policía Cezar Napoleão Casimir  Ribeiro</w:t>
        <w:br/>
        <w:t xml:space="preserve">  (el escribiente Ribeiro, supra párrs. 74 y 80), quien para la  época  era</w:t>
        <w:br/>
        <w:t xml:space="preserve">  titular de la Jefatura de Santa Isabel do Ivaí, ciudad vecina a Querência</w:t>
        <w:br/>
        <w:t xml:space="preserve">  do Norte, asumió la Investigación y ordenó la reiteración de los  oficios</w:t>
        <w:br/>
        <w:t xml:space="preserve">  pendientes de cumplimiento[81].</w:t>
        <w:br/>
        <w:br/>
        <w:br/>
        <w:t>91. El 5 de julio de 2001 se aportó al  expediente  la  declaración  rendida</w:t>
        <w:br/>
        <w:t xml:space="preserve">  ante la Policía Civil de São José dos Campos por Eduardo Minutoli Junior,</w:t>
        <w:br/>
        <w:t xml:space="preserve">  en la cual sólo afirma que “su primo Morival Favoreto estuvo hospedado en</w:t>
        <w:br/>
        <w:t xml:space="preserve">  su casa, en compañía del hermano Darci Favoreto y de la esposa  de  [este</w:t>
        <w:br/>
        <w:t xml:space="preserve">  último,] Sandra Favoreto”, sin  mencionar  el  período  de  esta  visita.</w:t>
        <w:br/>
        <w:t xml:space="preserve">  Asimismo, el 10 de julio de  2001  el  jefe  de  policía  Cezar  Napoleão</w:t>
        <w:br/>
        <w:t xml:space="preserve">  Casimir Ribeiro reiteró el oficio para que fuera recibida la  declaración</w:t>
        <w:br/>
        <w:t xml:space="preserve">  de Flair Carrilho[82].</w:t>
        <w:br/>
        <w:br/>
        <w:t>92. Entre el 11 de julio de 2001 y el 11 de septiembre  de  2002  únicamente</w:t>
        <w:br/>
        <w:t xml:space="preserve">  se dispuso el cumplimiento de las órdenes del  Ministerio  Público  y  el</w:t>
        <w:br/>
        <w:t xml:space="preserve">  aporte al expediente de documentos pendientes, sin que  efectivamente  se</w:t>
        <w:br/>
        <w:t xml:space="preserve">  llevara a cabo diligencia probatoria alguna. Debido a ello, en  el  mismo</w:t>
        <w:br/>
        <w:t xml:space="preserve">  período se solicitaron prórrogas en cuatro oportunidades  distintas  para</w:t>
        <w:br/>
        <w:t xml:space="preserve">  la realización de las diligencias faltantes en  la  Investigación.  Todas</w:t>
        <w:br/>
        <w:t xml:space="preserve">  las solicitudes de prórroga fueron aprobadas por el  Ministerio  Público,</w:t>
        <w:br/>
        <w:t xml:space="preserve">  quien concedió extensiones de hasta 90 días[83].</w:t>
        <w:br/>
        <w:br/>
        <w:t>93. El 12 de septiembre de 2002 el jefe de  policía  Paulo  Cezar  da  Silva</w:t>
        <w:br/>
        <w:t xml:space="preserve">  solicitó al Juzgado de Loanda la remisión del revólver  incautado  y  los</w:t>
        <w:br/>
        <w:t xml:space="preserve">  dos casquillos de calibre 38 encontrados en el lugar del crimen  para  su</w:t>
        <w:br/>
        <w:t xml:space="preserve">  envío al Instituto de Criminalística[84].</w:t>
        <w:br/>
        <w:br/>
        <w:br/>
        <w:t>94. El 13 de  septiembre  de  2002  fue  adjuntada  a  la  Investigación  la</w:t>
        <w:br/>
        <w:t xml:space="preserve">  declaración de Flair Carrilho, rendida el 25 de julio de ese año ante  la</w:t>
        <w:br/>
        <w:t xml:space="preserve">  3ª Jefatura de Investigaciones  Interestaduales.  El  testigo  respondió,</w:t>
        <w:br/>
        <w:t xml:space="preserve">  entre otros aspectos, que: i) Darci Favoreto, quien era su paciente desde</w:t>
        <w:br/>
        <w:t xml:space="preserve">  1994, asistía a las consultas médicas acompañado de  su  esposa  y  algún</w:t>
        <w:br/>
        <w:t xml:space="preserve">  familiar; ii) “no p[odía]  afirmar  con  certeza  si  [Morival  Favoreto]</w:t>
        <w:br/>
        <w:t xml:space="preserve">  estuvo o no en su consultorio el 25 de  noviembre  de  1998”;  iii)  “con</w:t>
        <w:br/>
        <w:t xml:space="preserve">  certeza absoluta, el recibo [de referencia] pertenece a  la  clínica,  la</w:t>
        <w:br/>
        <w:t xml:space="preserve">  firma corresponde a la utilizada por el declarante en sus  documentos  de</w:t>
        <w:br/>
        <w:t xml:space="preserve">  la clínica, y de acuerdo con  el  historial  médico  del  paciente,  éste</w:t>
        <w:br/>
        <w:t xml:space="preserve">  estuvo ese mismo día [25 de noviembre de 1998] en su consultorio”, y  iv)</w:t>
        <w:br/>
        <w:t xml:space="preserve">  por impedimentos legales no puede suministrar el expendiente del paciente</w:t>
        <w:br/>
        <w:t xml:space="preserve">  Darci Favoreto[85].</w:t>
        <w:br/>
        <w:br/>
        <w:t>95. Entre el 14 de septiembre de 2002 y el 9 de agosto 2003  se  solicitaron</w:t>
        <w:br/>
        <w:t xml:space="preserve">  y concedieron tres prórrogas, una de ellas nuevamente por 90  días,  para</w:t>
        <w:br/>
        <w:t xml:space="preserve">  concluir la Investigación[86].</w:t>
        <w:br/>
        <w:br/>
        <w:br/>
        <w:t>96. El 10 de agosto de 2003 el jefe de policía Paulo Gomes de Souza  reiteró</w:t>
        <w:br/>
        <w:t xml:space="preserve">  el oficio enviado al Juzgado de Loanda el 12 de septiembre de 2002 acerca</w:t>
        <w:br/>
        <w:t xml:space="preserve">  del arma y los casquillos incautados (supra párr. 93). El 27 de agosto de</w:t>
        <w:br/>
        <w:t xml:space="preserve">  2003 la Jueza Khater ordenó que  se  cumpliera  dicha  solicitud[87].  No</w:t>
        <w:br/>
        <w:t xml:space="preserve">  obstante, el 25 de marzo de 2004 el escribiente  del  Juzgado  de  Loanda</w:t>
        <w:br/>
        <w:t xml:space="preserve">  certificó que “no [se] ha[bía] dado cumplimiento a lo  antes  determinado</w:t>
        <w:br/>
        <w:t xml:space="preserve">  pues el arma no se enc[ontraba] en [aquel] Juzgado”. En esa misma  fecha,</w:t>
        <w:br/>
        <w:t xml:space="preserve">  el expediente fue enviado por la jueza Khater al Ministerio Público  para</w:t>
        <w:br/>
        <w:t xml:space="preserve">  que emitiera su parecer[88].</w:t>
        <w:br/>
        <w:br/>
        <w:br/>
        <w:t>97. El 12 de mayo de 2004 el fiscal Edmarcio Real solicitó el archivo de  la</w:t>
        <w:br/>
        <w:t xml:space="preserve">  Investigación, sin pronunciarse sobre el hecho de que el  arma  no  había</w:t>
        <w:br/>
        <w:t xml:space="preserve">  sido encontrada. Fundamentó su parecer en los siguientes  argumentos:  i)</w:t>
        <w:br/>
        <w:t xml:space="preserve">  cuatro testigos dijeron que Morival Favoreto y Ailton  Lobato  integraban</w:t>
        <w:br/>
        <w:t xml:space="preserve">  el grupo armado, pero “los demás integrantes  del  MST  no  mencion[aron]</w:t>
        <w:br/>
        <w:t xml:space="preserve">  haber visto a las referidas  personas”;  ii)  Morival  Favoreto  negó  su</w:t>
        <w:br/>
        <w:t xml:space="preserve">  participación en el crimen, y afirmó que se encontraba en São Bernardo do</w:t>
        <w:br/>
        <w:t xml:space="preserve">  Campo acompañando a Darci Favoreto en su tratamiento médico.  El  “médico</w:t>
        <w:br/>
        <w:t xml:space="preserve">  Flair  [Carrilho]  confirm[ó]  la  presencia  de  Darci  Favoreto  en  su</w:t>
        <w:br/>
        <w:t xml:space="preserve">  consultorio […] en el día de los hechos”; iii) Ailton Lobato  negó  haber</w:t>
        <w:br/>
        <w:t xml:space="preserve">  participado de los hechos y ejerció su derecho a permancer  en  silencio;</w:t>
        <w:br/>
        <w:t xml:space="preserve">  iv)  el  escribiente  Ribeiro  “mencion[ó]  las   divergencias   en   las</w:t>
        <w:br/>
        <w:t xml:space="preserve">  declaraciones de los integrantes del MST”; v) fue una persona encapuchada</w:t>
        <w:br/>
        <w:t xml:space="preserve">  y no Morival Favoreto o Ailton  Lobato  quien  disparó  contra  el  señor</w:t>
        <w:br/>
        <w:t xml:space="preserve">  Garibaldi; vi) no pudo ser identificado el autor  del  disparo  y  no  se</w:t>
        <w:br/>
        <w:t xml:space="preserve">  aportaron  más  datos  para  identificar  a  otros  participantes  en  la</w:t>
        <w:br/>
        <w:t xml:space="preserve">  operación; vii) no se  puede  inferir  el  consentimiento  de  los  otros</w:t>
        <w:br/>
        <w:t xml:space="preserve">  integrantes del grupo armado respecto del homicidio; viii) el tirador  no</w:t>
        <w:br/>
        <w:t xml:space="preserve">  tuvo la intención de matar el señor Garibaldi  pues  efectuó  un  disparo</w:t>
        <w:br/>
        <w:t xml:space="preserve">  contra su pierna; ix) los integrantes del mencionado grupo abandonaron el</w:t>
        <w:br/>
        <w:t xml:space="preserve">  lugar de los hechos luego del  referido  disparo;  x)  no  había  quedado</w:t>
        <w:br/>
        <w:t xml:space="preserve">  ampliamente demostrado que los vehículos utilizados  durante  los  hechos</w:t>
        <w:br/>
        <w:t xml:space="preserve">  pertenecían a Morival Favoreto en ese momento;  xi)  habían  transcurrido</w:t>
        <w:br/>
        <w:t xml:space="preserve">  cuatro años desde los hechos, sin que hubiera una  posibilidad  clara  de</w:t>
        <w:br/>
        <w:t xml:space="preserve">  determinar la autoría del delito; xii)  no  procedía  una  acusación  por</w:t>
        <w:br/>
        <w:t xml:space="preserve">  formación de cuadrilla porque no  había  ninguna  evidencia  de  que  los</w:t>
        <w:br/>
        <w:t xml:space="preserve">  integrantes del grupo se hubiesen unido para cometer crímenes, y xiii) en</w:t>
        <w:br/>
        <w:t xml:space="preserve">  particular, con respecto a Ailton Lobato, el crimen de posesión ilegal de</w:t>
        <w:br/>
        <w:t xml:space="preserve">  arma había prescrito[89].</w:t>
        <w:br/>
        <w:br/>
        <w:br/>
        <w:t>98. El 18 de mayo de  2004  la  jueza  Khater  emitió  su  decisión  en  los</w:t>
        <w:br/>
        <w:t xml:space="preserve">  siguientes términos: “comparto  [el  referido]  parecer  [del  Ministerio</w:t>
        <w:br/>
        <w:t xml:space="preserve">  Público] y, en consecuencia, determino el archivo de estos autos, con las</w:t>
        <w:br/>
        <w:t xml:space="preserve">  notas de costumbre”[90].</w:t>
        <w:br/>
        <w:br/>
        <w:br/>
        <w:t>99. Contra la orden de archivo, Iracema Garibaldi interpuso  un  Mandado  de</w:t>
        <w:br/>
        <w:t xml:space="preserve">  Segurança el 16 de septiembre de 2004 solicitando  la  reapertura  de  la</w:t>
        <w:br/>
        <w:t xml:space="preserve">  Investigación.  La  presunta  víctima  argumentó  que  dicha  orden   era</w:t>
        <w:br/>
        <w:t xml:space="preserve">  contraria al artículo 93, inciso IX, de la Constitución  Federal[91].  El</w:t>
        <w:br/>
        <w:t xml:space="preserve">  17 de septiembre de 2004, el Tribunal de Justicia del  Estado  de  Paraná</w:t>
        <w:br/>
        <w:t xml:space="preserve">  denegó el recurso por considerar el pedido “incompatible  con  el  ámbito</w:t>
        <w:br/>
        <w:t xml:space="preserve">  cognitivo  del  [Mandado  de  Segurança]”,  no  existiendo   un   derecho</w:t>
        <w:br/>
        <w:t xml:space="preserve">  determinado y cierto a favor de la impetrante[92].</w:t>
        <w:br/>
        <w:br/>
        <w:br/>
        <w:t>100. El 20 de abril de 2009 la fiscal Vera de Freitas Mendonça  solicitó  al</w:t>
        <w:br/>
        <w:t xml:space="preserve">  Juzgado  de  Loanda  la  reapertura  de  la  Investigación,  alegando  el</w:t>
        <w:br/>
        <w:t xml:space="preserve">  surgimiento de nuevas pruebas, es decir, las declaraciones  de  Vanderlei</w:t>
        <w:br/>
        <w:t xml:space="preserve">  Garibaldi y Giovani Braun rendidas en el marco del caso ante esta  Corte,</w:t>
        <w:br/>
        <w:t xml:space="preserve">  los días 3 y 5 de febrero de 2009, respectivamente. Asimismo,  la  fiscal</w:t>
        <w:br/>
        <w:t xml:space="preserve">  solicitó, entre otras, la realización de las siguientes  diligencias:  i)</w:t>
        <w:br/>
        <w:t xml:space="preserve">  recibir las declaraciones de Vanderlei Garibaldi y sus cuñados  “Darci  y</w:t>
        <w:br/>
        <w:t xml:space="preserve">  Marcelo”, quienes presenciaron los hechos; Giovani Braun; el  escribiente</w:t>
        <w:br/>
        <w:t xml:space="preserve">  Ribeiro; otros trabajadores  sin  tierra  presentes  en  el  momento  del</w:t>
        <w:br/>
        <w:t xml:space="preserve">  crimen; Morival Favoreto, y Ailton Lobato; ii) localizar las  armas,  los</w:t>
        <w:br/>
        <w:t xml:space="preserve">  casquillos y proyectiles incautados en la  Investigación,  para  peritaje</w:t>
        <w:br/>
        <w:t xml:space="preserve">  técnico en el Instituto  de  Criminalística,  y  iii)  verificar  si  fue</w:t>
        <w:br/>
        <w:t xml:space="preserve">  identificada alguna milicia privada que actuó en la época del homicidio y</w:t>
        <w:br/>
        <w:t xml:space="preserve">  en años posteriores en conflictos armados con trabajadores sin tierra. En</w:t>
        <w:br/>
        <w:t xml:space="preserve">  esa misma fecha, la jueza Carla Melissa Martins Tria, actualmente titular</w:t>
        <w:br/>
        <w:t xml:space="preserve">  del Juzgado de Loanda, estimó que en “los  documentos  aportados  por  el</w:t>
        <w:br/>
        <w:t xml:space="preserve">  Ministerio Público hay declaraciones de personas que no fueron escuchadas</w:t>
        <w:br/>
        <w:t xml:space="preserve">  durante la [Investigación], las cuales traen elementos nuevos en relación</w:t>
        <w:br/>
        <w:t xml:space="preserve">  con lo  que  ya  fue  producido  para  investigar  la  muerte  de  Sétimo</w:t>
        <w:br/>
        <w:t xml:space="preserve">  Garibaldi”. Con base en el artículo 28 del Código de Proceso Penal  y  la</w:t>
        <w:br/>
        <w:t xml:space="preserve">  Instrucción 524 del Supremo Tribunal Federal, ordenó el desarchivo de  la</w:t>
        <w:br/>
        <w:t xml:space="preserve">  Investigación[93].</w:t>
        <w:br/>
        <w:br/>
        <w:br/>
        <w:t xml:space="preserve">      B) Alegatos de las partes</w:t>
        <w:br/>
        <w:br/>
        <w:br/>
        <w:t>101. La Comisión Interamericana  alegó  que  los  Estados  son  responsables</w:t>
        <w:br/>
        <w:t xml:space="preserve">  internacionalmente por la acción u omisión de cualquiera de sus órganos o</w:t>
        <w:br/>
        <w:t xml:space="preserve">  agentes, incluyendo sus órganos judiciales  y  policiales,  cuando  éstos</w:t>
        <w:br/>
        <w:t xml:space="preserve">  violen derechos humanos  reconocidos  en  la  Convención.  Una  finalidad</w:t>
        <w:br/>
        <w:t xml:space="preserve">  elemental de todo procedimiento penal es aclarar el hecho investigado. La</w:t>
        <w:br/>
        <w:t xml:space="preserve">  investigación judicial debe ser emprendida por el Estado de buena fe,  de</w:t>
        <w:br/>
        <w:t xml:space="preserve">  manera diligente, exhaustiva e  imparcial,  debiendo  estar  orientada  a</w:t>
        <w:br/>
        <w:t xml:space="preserve">  explorar todas las posibles líneas  investigativas  que  conduzcan  a  la</w:t>
        <w:br/>
        <w:t xml:space="preserve">  identificación de los autores del delito para su posterior juzgamiento  y</w:t>
        <w:br/>
        <w:t xml:space="preserve">  sanción.  En  el  presente  caso,  ello  requería  realizar   todas   las</w:t>
        <w:br/>
        <w:t xml:space="preserve">  diligencias y averiguaciones que fueran necesarias a fin de descubrir  la</w:t>
        <w:br/>
        <w:t xml:space="preserve">  verdad  sobre  la  muerte  de  Sétimo  Garibaldi  y   sancionar   a   los</w:t>
        <w:br/>
        <w:t xml:space="preserve">  responsables. A su criterio, las autoridades a cargo de la  Investigación</w:t>
        <w:br/>
        <w:t xml:space="preserve">  no consideraron  la  intervención  de  múltiples  ejecutores  materiales,</w:t>
        <w:br/>
        <w:t xml:space="preserve">  concentrándose en las personas  de  Morival  Favoreto  y  Ailton  Lobato;</w:t>
        <w:br/>
        <w:t xml:space="preserve">  tampoco tomaron en cuenta  a  los  autores  intelectuales  del  crimen  o</w:t>
        <w:br/>
        <w:t xml:space="preserve">  posibles  interesados  en  el  desalojo.  Identificó,  entre  otras,  las</w:t>
        <w:br/>
        <w:t xml:space="preserve">  siguientes deficiencias en  el  procedimiento  investigativo:  a)  no  se</w:t>
        <w:br/>
        <w:t xml:space="preserve">  investigó ni convocó a declarar a los copropietarios  de  la  Hacienda  y</w:t>
        <w:br/>
        <w:t xml:space="preserve">  socios  de  Favoretto  Colheitas;  b)  además  de  los  ocho  testimonios</w:t>
        <w:br/>
        <w:t xml:space="preserve">  recibidos, no se  intimó  a  rendir  declaración  a  otras  personas  que</w:t>
        <w:br/>
        <w:t xml:space="preserve">  presenciaron los hechos, pese a que había  aproximadamente  200  personas</w:t>
        <w:br/>
        <w:t xml:space="preserve">  acampadas en la Hacienda, ni a otros empleados de la propiedad rural o de</w:t>
        <w:br/>
        <w:t xml:space="preserve">  la sociedad Favoretto Colheitas; c) el escribiente Ribeiro,  quien  había</w:t>
        <w:br/>
        <w:t xml:space="preserve">  prestado información en los autos sobre el disparo con el arma  incautada</w:t>
        <w:br/>
        <w:t xml:space="preserve">  a Ailton Lobato, actuó posteriormente como jefe de policía a cargo de  la</w:t>
        <w:br/>
        <w:t xml:space="preserve">  Investigación; d) no se verificó la  fecha  de  la  supuesta  estadía  de</w:t>
        <w:br/>
        <w:t xml:space="preserve">  Morival Favoreto en la residencia de Eduardo Minutoli Junior;  e)  no  se</w:t>
        <w:br/>
        <w:t xml:space="preserve">  cotejó el arma incautada con  las  cápsulas  de  proyectiles  calibre  38</w:t>
        <w:br/>
        <w:t xml:space="preserve">  encontradas en el lugar del crimen; f) dicha arma desapareció del Juzgado</w:t>
        <w:br/>
        <w:t xml:space="preserve">  de Loanda; g) instado a manifestarse sobre la desaparición del  arma,  el</w:t>
        <w:br/>
        <w:t xml:space="preserve">  Ministerio  Público  no  se  refirió  a  este  hecho  ni  adoptó  medidas</w:t>
        <w:br/>
        <w:t xml:space="preserve">  investigativas  al  respecto,  sino  que  solicitó  el  archivo   de   la</w:t>
        <w:br/>
        <w:t xml:space="preserve">  Investigación  sin  que  el  jefe  de  policía  la  hubiese  concluido  y</w:t>
        <w:br/>
        <w:t xml:space="preserve">  presentado su informe conclusivo, y h) hubo diversos lapsos en los que no</w:t>
        <w:br/>
        <w:t xml:space="preserve">  fue realizada ninguna actividad sustantiva en  la  Investigación.  Agregó</w:t>
        <w:br/>
        <w:t xml:space="preserve">  que las múltiples y graves deficiencias en  la  Investigación  deben  ser</w:t>
        <w:br/>
        <w:t xml:space="preserve">  analizadas dentro de su particular contexto, a saber, que se  trataba  de</w:t>
        <w:br/>
        <w:t xml:space="preserve">  una operación de desalojo violento de una propiedad  privada  y  que  los</w:t>
        <w:br/>
        <w:t xml:space="preserve">  hechos del caso siguen  un  patrón  común  en  Brasil.  Ambos  elementos,</w:t>
        <w:br/>
        <w:t xml:space="preserve">  debieron facilitar la conducción de la Investigación,  pues  es  evidente</w:t>
        <w:br/>
        <w:t xml:space="preserve">  que se obedecía a un determinado propósito y  a  un  modus  operandi  que</w:t>
        <w:br/>
        <w:t xml:space="preserve">  debía ser conocido por las autoridades.</w:t>
        <w:br/>
        <w:br/>
        <w:t>102. La Comisión sostuvo que pese a que han transcurrido varios  años  desde</w:t>
        <w:br/>
        <w:t xml:space="preserve">  la aceptación de competencia de la Corte por parte del Estado, “el delito</w:t>
        <w:br/>
        <w:t xml:space="preserve">  investigado se encuentra impune, habiendo transcurrido un plazo  más  que</w:t>
        <w:br/>
        <w:t xml:space="preserve">  razonable sin que los órganos internos  del  Estado  responsables  de  la</w:t>
        <w:br/>
        <w:t xml:space="preserve">  investigación, juzgamiento y  sanción  de  los  hechos  den  resultados”.</w:t>
        <w:br/>
        <w:t xml:space="preserve">  Además, “las características del hecho,  la  condición  personal  de  los</w:t>
        <w:br/>
        <w:t xml:space="preserve">  implicados en el proceso, el grado de  complejidad  de  la  causa,  o  la</w:t>
        <w:br/>
        <w:t xml:space="preserve">  actividad procesal de los interesados,  [no]  constituyen  elementos  que</w:t>
        <w:br/>
        <w:t xml:space="preserve">  excusen el retardo injustificado de la  administración  de  justicia  que</w:t>
        <w:br/>
        <w:t xml:space="preserve">  tuvo lugar en el caso”. La  impunidad  de  las  violaciones  de  derechos</w:t>
        <w:br/>
        <w:t xml:space="preserve">  humanos es especialmente importante en  los  casos  de  trabajadores  sin</w:t>
        <w:br/>
        <w:t xml:space="preserve">  tierra, ya que es una de las principales causas de violencia en el  campo</w:t>
        <w:br/>
        <w:t xml:space="preserve">  de Brasil. De ese modo, respecto de  los  hechos  posteriores  al  10  de</w:t>
        <w:br/>
        <w:t xml:space="preserve">  diciembre de 1998, “la demora y la  falta  de  debida  diligencia  en  el</w:t>
        <w:br/>
        <w:t xml:space="preserve">  proceso  de  investigación  y  recolección  de  evidencia  esencial   […]</w:t>
        <w:br/>
        <w:t xml:space="preserve">  caracteriza[n] una violación a los artículos 8  y  25  de  la  Convención</w:t>
        <w:br/>
        <w:t xml:space="preserve">  Americana, en relación con el artículo 1(1) del mismo instrumento”.</w:t>
        <w:br/>
        <w:br/>
        <w:br/>
        <w:t>103. Los representantes  alegaron  que  existen  suficientes  elementos  que</w:t>
        <w:br/>
        <w:t xml:space="preserve">  demuestran  la  responsabilidad  del  Estado  por  la  violación  de  las</w:t>
        <w:br/>
        <w:t xml:space="preserve">  garantías judiciales de los familiares de  Sétimo  Garbaldi.  Sostuvieron</w:t>
        <w:br/>
        <w:t xml:space="preserve">  que el Estado debe actuar diligentemente, de forma tal que garantice  que</w:t>
        <w:br/>
        <w:t xml:space="preserve">  las investigaciones sean realizadas de manera seria y no  como  una  mera</w:t>
        <w:br/>
        <w:t xml:space="preserve">  formalidad predestinada a la ineficacia, respetándose los  requisitos  de</w:t>
        <w:br/>
        <w:t xml:space="preserve">  independencia, efectividad y celeridad. Las víctimas  de  violaciones  de</w:t>
        <w:br/>
        <w:t xml:space="preserve">  derechos  humanos  tienen  derecho  a  una  solución  rápida   de   estas</w:t>
        <w:br/>
        <w:t xml:space="preserve">  transgresiones y a que las autoridades del Estado  las  resuelvan  en  un</w:t>
        <w:br/>
        <w:t xml:space="preserve">  tiempo razonable. La investigación objeto del  presente  caso  duró  casi</w:t>
        <w:br/>
        <w:t xml:space="preserve">  seis años y estuvo viciada por fallas, la desidia y la parcialidad de las</w:t>
        <w:br/>
        <w:t xml:space="preserve">  autoridades estatales. A pesar de que existían elementos suficientes para</w:t>
        <w:br/>
        <w:t xml:space="preserve">  iniciar  el  proceso  penal  contra  los  sospechosos,  el  procedimiento</w:t>
        <w:br/>
        <w:t xml:space="preserve">  investigativo fue archivado sin que se identificara a los responsables de</w:t>
        <w:br/>
        <w:t xml:space="preserve">  la muerte del señor Garibaldi, permaneciendo  dicho  crimen  en  absoluta</w:t>
        <w:br/>
        <w:t xml:space="preserve">  impunidad.</w:t>
        <w:br/>
        <w:br/>
        <w:br/>
        <w:t>104.   Los   representantes   alegaron,   entre   otras,   las    siguientes</w:t>
        <w:br/>
        <w:t xml:space="preserve">  irregularidades de la Investigación: a) al denegar el pedido  de  prisión</w:t>
        <w:br/>
        <w:t xml:space="preserve">  preventiva de Morival Favoreto el 14  de  diciembre  de  1998,  la  jueza</w:t>
        <w:br/>
        <w:t xml:space="preserve">  Khater actuó favoreciéndolo, pues no existían las divergencias  indicadas</w:t>
        <w:br/>
        <w:t xml:space="preserve">  por la magistrada en su decisión; b) la declaración de  Morival  Favoreto</w:t>
        <w:br/>
        <w:t xml:space="preserve">  recién fue recibida el 9 de marzo de 1999; c) el  recibo  presentado  por</w:t>
        <w:br/>
        <w:t xml:space="preserve">  este indiciado no tiene numeración, por lo que pudo ser emitido y firmado</w:t>
        <w:br/>
        <w:t xml:space="preserve">  en cualquier fecha, sin que  se  pueda  verificar  cuándo  realmente  fue</w:t>
        <w:br/>
        <w:t xml:space="preserve">  expedido; d) el mencionado recibo y los testimonios de  Eduardo  Minutoli</w:t>
        <w:br/>
        <w:t xml:space="preserve">  Junior y Flair Carrilho no comprueban la presencia de Morival Favoreto en</w:t>
        <w:br/>
        <w:t xml:space="preserve">  São Bernardo do Campo el 27 de noviembre de 1998; e) pese  a  ello  y  al</w:t>
        <w:br/>
        <w:t xml:space="preserve">  reconocimiento de Morival Favoreto por testigos,  el  Ministerio  Público</w:t>
        <w:br/>
        <w:t xml:space="preserve">  entendió que no había evidencias suficientes para aclarar la autoría  del</w:t>
        <w:br/>
        <w:t xml:space="preserve">  crimen y requirió el archivo de la Investigación; f) no fueron  intimados</w:t>
        <w:br/>
        <w:t xml:space="preserve">  a prestar declaración Vanderlei Garibaldi  “que  estaba  presente  en  el</w:t>
        <w:br/>
        <w:t xml:space="preserve">  asesinato de Sétimo Garibaldi”, ni el supuesto comprador de la  camioneta</w:t>
        <w:br/>
        <w:t xml:space="preserve">  que  Morival  Favoreto  habría  utilizado   durante   la   operación   de</w:t>
        <w:br/>
        <w:t xml:space="preserve">  desocupación;  g)  el  Ministerio  Público  no  se  manifestó  sobre   la</w:t>
        <w:br/>
        <w:t xml:space="preserve">  desaparición del arma  incautada  durante  las  investigaciones;  h)  las</w:t>
        <w:br/>
        <w:t xml:space="preserve">  supuestas divergencias en  las  declaraciones  de  los  trabajadores  sin</w:t>
        <w:br/>
        <w:t xml:space="preserve">  tierra indicadas por el escribiente Ribeiro no  existieron,  conforme  se</w:t>
        <w:br/>
        <w:t xml:space="preserve">  demuestra por las declaraciones de dichos  testigos  y  de  los  policías</w:t>
        <w:br/>
        <w:t xml:space="preserve">  militares quienes comparecieron al  lugar  del  crimen  y  efectuaron  la</w:t>
        <w:br/>
        <w:t xml:space="preserve">  detención en flagrancia de  Ailton  Lobato,  e  i)  la  jueza  Khater  no</w:t>
        <w:br/>
        <w:t xml:space="preserve">  fundamentó la decisión de archivo de la Investigación. En relación con el</w:t>
        <w:br/>
        <w:t xml:space="preserve">  retraso de este procedimiento señalaron que el caso  concreto  no  reunía</w:t>
        <w:br/>
        <w:t xml:space="preserve">  las características de complejidad, ya que había  información  suficiente</w:t>
        <w:br/>
        <w:t xml:space="preserve">  sobre los autores intelectuales y los partícipes  del  crimen,  así  como</w:t>
        <w:br/>
        <w:t xml:space="preserve">  declaraciones  de  testigos.  En  cuanto  a  la  actividad  procesal  del</w:t>
        <w:br/>
        <w:t xml:space="preserve">  interesado, aunque se haya archivado la Investigación, Iracema  Garibaldi</w:t>
        <w:br/>
        <w:t xml:space="preserve">  interpuso un Mandado de Segurança para garantizar su  derecho  a  que  se</w:t>
        <w:br/>
        <w:t xml:space="preserve">  continuara la investigación del homicidio. Respecto de la conducta de las</w:t>
        <w:br/>
        <w:t xml:space="preserve">  autoridades, resulta evidente la parcialidad y la negligencia con que las</w:t>
        <w:br/>
        <w:t xml:space="preserve">  autoridades  policiales  y  judiciales  trataron  la  muerte  de   Sétimo</w:t>
        <w:br/>
        <w:t xml:space="preserve">  Garibaldi. En conclusión, de  los  hechos  se  desprende  que  no  existe</w:t>
        <w:br/>
        <w:t xml:space="preserve">  justificación alguna para la demora de la Investigación  Policial,  menos</w:t>
        <w:br/>
        <w:t xml:space="preserve">  aún para su archivo.</w:t>
        <w:br/>
        <w:br/>
        <w:br/>
        <w:t>105. En cuanto a la  reapertura  de  la  Investigación,  los  representantes</w:t>
        <w:br/>
        <w:t xml:space="preserve">  estimaron  que  la  misma  constituye  una  muestra  adicional   de   las</w:t>
        <w:br/>
        <w:t xml:space="preserve">  irregularidades del procedimiento, toda  vez  que  las  supuestas  nuevas</w:t>
        <w:br/>
        <w:t xml:space="preserve">  pruebas ya constaban en el expediente. Dicha acción del  Estado  confirma</w:t>
        <w:br/>
        <w:t xml:space="preserve">  que existían elementos suficientes para sustentar la  opinio  delicti  y,</w:t>
        <w:br/>
        <w:t xml:space="preserve">  por lo  tanto,  no  archivar  la  Investigación.  Destacaron  que  ningún</w:t>
        <w:br/>
        <w:t xml:space="preserve">  familiar de Sétimo Garibaldi fue llamado a  prestar  testimonio  ante  la</w:t>
        <w:br/>
        <w:t xml:space="preserve">  policía, por lo que la reapertura de la Investigación no es más  que  una</w:t>
        <w:br/>
        <w:t xml:space="preserve">  maniobra del Estado para eximirse de las violaciones  ocurridas  en  este</w:t>
        <w:br/>
        <w:t xml:space="preserve">  caso. Por todo lo anterior, solicitaron a la Corte  que  declare  que  el</w:t>
        <w:br/>
        <w:t xml:space="preserve">  Estado violó el derecho a la protección y a las garantías  judiciales  en</w:t>
        <w:br/>
        <w:t xml:space="preserve">  perjuicio de los familiares de Sétimo Garibaldi.</w:t>
        <w:br/>
        <w:br/>
        <w:br/>
        <w:t>106.  El  Estado  alegó  que  la  Corte  tiene  competencia  para   examinar</w:t>
        <w:br/>
        <w:t xml:space="preserve">  procedimientos internos de investigación y judiciales sólo cuando ocurren</w:t>
        <w:br/>
        <w:t xml:space="preserve">  graves irregularidades en los mismos, lo que no sucedió  en  el  presente</w:t>
        <w:br/>
        <w:t xml:space="preserve">  caso. Consideró que la Investigación no tuvo fallas que  pudiesen  viciar</w:t>
        <w:br/>
        <w:t xml:space="preserve">  todo  el  procedimiento.  La  legislación  brasileña  prevé  “un  control</w:t>
        <w:br/>
        <w:t xml:space="preserve">  adecuado y racional del procedimiento de archivo de  las  investigaciones</w:t>
        <w:br/>
        <w:t xml:space="preserve">  en general”. El Ministerio  Público  tiene  el  control  externo  de  las</w:t>
        <w:br/>
        <w:t xml:space="preserve">  investigaciones criminales conducidas por la policía y es el único órgano</w:t>
        <w:br/>
        <w:t xml:space="preserve">  que puede solicitar el archivo de una investigación o  el  inicio  de  la</w:t>
        <w:br/>
        <w:t xml:space="preserve">  acción penal al juez competente.  En  Brasil  rige  el  principio  de  la</w:t>
        <w:br/>
        <w:t xml:space="preserve">  obligatoriedad de la persecución penal y por  ello  existe  el  deber  de</w:t>
        <w:br/>
        <w:t xml:space="preserve">  iniciar un proceso penal ante la constatación de indicios de un crimen  y</w:t>
        <w:br/>
        <w:t xml:space="preserve">  de su autoría. Asimismo, con base en el  principio  de  la  independencia</w:t>
        <w:br/>
        <w:t xml:space="preserve">  funcional, la Constitución garantiza al Ministerio  Público  la  libertad</w:t>
        <w:br/>
        <w:t xml:space="preserve">  para formar su convicción al examinar los requisitos para formular  o  no</w:t>
        <w:br/>
        <w:t xml:space="preserve">  una denuncia penal. Por otro lado, el archivo de la  investigación  exige</w:t>
        <w:br/>
        <w:t xml:space="preserve">  una exposición de las razones que  motivan  su  solicitud  y  un  control</w:t>
        <w:br/>
        <w:t xml:space="preserve">  judicial posterior, precisamente, dirigido a evitar el incumplimiento del</w:t>
        <w:br/>
        <w:t xml:space="preserve">  principio de la obligatoriedad de la persecución penal. Igualmente, tanto</w:t>
        <w:br/>
        <w:t xml:space="preserve">  la decisión de denunciar  como  la  de  archivar  una  investigación  son</w:t>
        <w:br/>
        <w:t xml:space="preserve">  revisables ante el jefe máximo del Ministerio  Público  a  instancia  del</w:t>
        <w:br/>
        <w:t xml:space="preserve">  juez competente de la  acción  penal.  Adicionalmente,  en  caso  de  que</w:t>
        <w:br/>
        <w:t xml:space="preserve">  lleguen a surgir  pruebas  nuevas,  el  Ministerio  Público  mantiene  la</w:t>
        <w:br/>
        <w:t xml:space="preserve">  capacidad  de  reabrir  las  investigaciones.   En   ese   sentido,   las</w:t>
        <w:br/>
        <w:t xml:space="preserve">  declaraciones rendidas durante el  trámite  del  presente  caso  por  los</w:t>
        <w:br/>
        <w:t xml:space="preserve">  testigos  Vanderlei  Garibaldi  y  Giovani  Braun,  en   efecto,   fueron</w:t>
        <w:br/>
        <w:t xml:space="preserve">  consideradas como pruebas nuevas y, por ello, las investigaciones  fueron</w:t>
        <w:br/>
        <w:t xml:space="preserve">  reabiertas. El reinicio del procedimiento ocurrió en una fecha cercana  a</w:t>
        <w:br/>
        <w:t xml:space="preserve">  la audiencia pública ya que no fue sino hasta entonces que el  Ministerio</w:t>
        <w:br/>
        <w:t xml:space="preserve">  Público conoció estas pruebas. Los representantes hubieran podido  enviar</w:t>
        <w:br/>
        <w:t xml:space="preserve">  dichas declaraciones directamente al Ministerio Público,  evitándose  así</w:t>
        <w:br/>
        <w:t xml:space="preserve">  la presente demanda.</w:t>
        <w:br/>
        <w:br/>
        <w:br/>
        <w:t>107.  El  Estado  afirmó,  en  respuesta  a  las  supuestas  irregularidades</w:t>
        <w:br/>
        <w:t xml:space="preserve">  señaladas en la  demanda,  entre  otros  aspectos,  que:  a)  realizó  un</w:t>
        <w:br/>
        <w:t xml:space="preserve">  peritaje sobre el arma incautada, el cual no fue conclusivo respecto  del</w:t>
        <w:br/>
        <w:t xml:space="preserve">  último momento en que la misma fue disparada; b) el escribiente  Ribeiro,</w:t>
        <w:br/>
        <w:t xml:space="preserve">  encargado de la Investigación, efectuó requisas en la hacienda donde  fue</w:t>
        <w:br/>
        <w:t xml:space="preserve">  detenido Ailton Lobato en búsqueda de armas pero no encontró ninguna;  c)</w:t>
        <w:br/>
        <w:t xml:space="preserve">  Morival Favoreto fue interrogado sobre su arma y  afirmó  que  no  andaba</w:t>
        <w:br/>
        <w:t xml:space="preserve">  armado; d)  Ailton  Lobato  fue  interrogado,  pero  ejerció  su  derecho</w:t>
        <w:br/>
        <w:t xml:space="preserve">  constitucional de permanecer en silencio; e) no se  interrogó  sobre  los</w:t>
        <w:br/>
        <w:t xml:space="preserve">  demás integrantes del grupo armado a Morival Favoreto porque él  negó  la</w:t>
        <w:br/>
        <w:t xml:space="preserve">  participación en el crimen, ni a Ailton Lobato, porque ejerció su derecho</w:t>
        <w:br/>
        <w:t xml:space="preserve">  de permanecer callado; f) no se recibieron las declaraciones de los demás</w:t>
        <w:br/>
        <w:t xml:space="preserve">  propietarios de la Hacienda, pues  éstos  no  fueron  apuntados  por  los</w:t>
        <w:br/>
        <w:t xml:space="preserve">  testigos como participantes de la operación; g) en cuanto a la  camioneta</w:t>
        <w:br/>
        <w:t xml:space="preserve">  F1000, ese hecho fue investigado y se comprobó su venta con  anterioridad</w:t>
        <w:br/>
        <w:t xml:space="preserve">  al desalojo; además Morival Favoreto negó ser propietario de la camioneta</w:t>
        <w:br/>
        <w:t xml:space="preserve">  D-20, y h) no era  necesario  realizar  peritajes  en  el  recibo  de  la</w:t>
        <w:br/>
        <w:t xml:space="preserve">  consulta médica pues el médico  Flair  Carrilho  confirmó  que  lo  había</w:t>
        <w:br/>
        <w:t xml:space="preserve">  emitido y dijo que no tenía registro de quiénes acompañaban sus pacientes</w:t>
        <w:br/>
        <w:t xml:space="preserve">  durante la atención médica.  Igualmente,  resaltó  que  Morival  Favoreto</w:t>
        <w:br/>
        <w:t xml:space="preserve">  declaró dos veces; hubo desplazamiento de policías al lugar  del  crimen;</w:t>
        <w:br/>
        <w:t xml:space="preserve">  se recibieron declaraciones desde otras jurisdicciones  mediante  oficios</w:t>
        <w:br/>
        <w:t xml:space="preserve">  con este fin; se solicitó la prisión preventiva de Morival  Favoreto;  se</w:t>
        <w:br/>
        <w:t xml:space="preserve">  realizaron pericias, y  se  recibieron  diversos  testimonios.  Por  otra</w:t>
        <w:br/>
        <w:t xml:space="preserve">  parte, el Estado reconoció que la comparación  balística  entre  el  arma</w:t>
        <w:br/>
        <w:t xml:space="preserve">  incautada y los casquillos encontrados en el lugar del crimen  sí  podría</w:t>
        <w:br/>
        <w:t xml:space="preserve">  haberse realizado. De ese modo, a su juicio, con excepción de la falta de</w:t>
        <w:br/>
        <w:t xml:space="preserve">  este peritaje, no existieron fallas en la Investigación que debieron  ser</w:t>
        <w:br/>
        <w:t xml:space="preserve">  subsanadas por el Estado.</w:t>
        <w:br/>
        <w:br/>
        <w:br/>
        <w:t>108. Además, Brasil señaló que la falta de un informe conclusivo no  es  una</w:t>
        <w:br/>
        <w:t xml:space="preserve">  irregularidad  en   las   investigaciones   policiales,   no   existiendo</w:t>
        <w:br/>
        <w:t xml:space="preserve">  disposición legal alguna que prohíba el archivo de  tales  procedimientos</w:t>
        <w:br/>
        <w:t xml:space="preserve">  antes de que se presente el  informe  conclusivo  del  jefe  de  policía.</w:t>
        <w:br/>
        <w:t xml:space="preserve">  Respecto de la falta de fundamentación de la decisión del  juez  a  favor</w:t>
        <w:br/>
        <w:t xml:space="preserve">  del archivo de la Investigación, se trata de una práctica común cuando se</w:t>
        <w:br/>
        <w:t xml:space="preserve">  está de acuerdo con las razones expuestas por el Ministerio Público en la</w:t>
        <w:br/>
        <w:t xml:space="preserve">  solicitud respectiva, la cual ha sido aceptada por la jurisprudencia  del</w:t>
        <w:br/>
        <w:t xml:space="preserve">  Supremo Tribunal Federal. Sobre la declaración del hijo  de  la  víctima,</w:t>
        <w:br/>
        <w:t xml:space="preserve">  Vanderlei Garibaldi, sostuvo que no estaba obligado a recibirla, pues  el</w:t>
        <w:br/>
        <w:t xml:space="preserve">  artículo 6º, inciso IV, del Código de Proceso Penal determina  únicamente</w:t>
        <w:br/>
        <w:t xml:space="preserve">  que sea escuchado el ofendido, si éste estuviere vivo.  En  cuanto  a  la</w:t>
        <w:br/>
        <w:t xml:space="preserve">  alegada desaparición del arma aprehendida  en  poder  de  Ailton  Lobato,</w:t>
        <w:br/>
        <w:t xml:space="preserve">  informó que dicha prueba fue enviada al Instituto de Criminalística  para</w:t>
        <w:br/>
        <w:t xml:space="preserve">  someterla a un examen pericial y, pese a la presentación  del  respectivo</w:t>
        <w:br/>
        <w:t xml:space="preserve">  laudo el 1º de junio de 2000, no hay constancia en los autos de que fuera</w:t>
        <w:br/>
        <w:t xml:space="preserve">  devuelta a la Jefatura de Policía. Por ello, el hecho que el arma no esté</w:t>
        <w:br/>
        <w:t xml:space="preserve">  en el juzgado “no significa [que] haya sido extraviada, sino que podr[ía]</w:t>
        <w:br/>
        <w:t xml:space="preserve">  estar todavía bajo el dominio de la Policía Civil o del propio  Instituto</w:t>
        <w:br/>
        <w:t xml:space="preserve">  de Criminalística, que la sometió a peritaje”. En cuanto a los motivos de</w:t>
        <w:br/>
        <w:t xml:space="preserve">  los períodos en que la Investigación permaneció  sin  que  se  realizaran</w:t>
        <w:br/>
        <w:t xml:space="preserve">  diligencias,  éstos  se   encuentran   expuestos   en   los   autos   del</w:t>
        <w:br/>
        <w:t xml:space="preserve">  procedimiento, tales como vacaciones reglamentarias, el cúmulo de trabajo</w:t>
        <w:br/>
        <w:t xml:space="preserve">  y  la  espera  del  cumplimiento  de  los  oficios   enviados   a   otras</w:t>
        <w:br/>
        <w:t xml:space="preserve">  jurisdicciones.  La  dilación  sucesiva  del  plazo  para  concluir   una</w:t>
        <w:br/>
        <w:t xml:space="preserve">  investigación está prevista en el artículo 10, párrafo 3º, del Código  de</w:t>
        <w:br/>
        <w:t xml:space="preserve">  Proceso  Penal  y  se  limita,  en  estos  términos,  por  el  plazo   de</w:t>
        <w:br/>
        <w:t xml:space="preserve">  prescripción del crimen investigado, el cual corresponde a 20 años en  el</w:t>
        <w:br/>
        <w:t xml:space="preserve">  crimen de homicidio. A juicio del Estado no hubo desidia en la conducción</w:t>
        <w:br/>
        <w:t xml:space="preserve">  de la Investigación.</w:t>
        <w:br/>
        <w:br/>
        <w:br/>
        <w:t>109. De acuerdo con el Estado, en el presente caso el fiscal  analizó  todas</w:t>
        <w:br/>
        <w:t xml:space="preserve">  las pruebas producidas durante la Investigación y concluyó  que  fue  una</w:t>
        <w:br/>
        <w:t xml:space="preserve">  persona encapuchada quien disparó contra Sétimo Garibaldi  y  no  Morival</w:t>
        <w:br/>
        <w:t xml:space="preserve">  Favoreto o Ailton Lobato. El fiscal también expresó  en  su  parecer  que</w:t>
        <w:br/>
        <w:t xml:space="preserve">  había  contradicciones  entre  las  declaraciones  de  los   trabajadores</w:t>
        <w:br/>
        <w:t xml:space="preserve">  rurales, y que no se podía inferir que los demás participantes del  grupo</w:t>
        <w:br/>
        <w:t xml:space="preserve">  armado estuviesen de acuerdo con la práctica del homicidio. Por ello,  al</w:t>
        <w:br/>
        <w:t xml:space="preserve">  analizar si el  material  probatorio  era  suficiente  y  razonable  para</w:t>
        <w:br/>
        <w:t xml:space="preserve">  sostener la acusación en juicio el fiscal actuó con base en su convicción</w:t>
        <w:br/>
        <w:t xml:space="preserve">  personal,  amparada  por  el  principio  de  independencia  funcional,  y</w:t>
        <w:br/>
        <w:t xml:space="preserve">  consideró imprudente presentar una denuncia penal. Además,  dicho  fiscal</w:t>
        <w:br/>
        <w:t xml:space="preserve">  manifestó que por la falta de indicios suministrados por los testigos que</w:t>
        <w:br/>
        <w:t xml:space="preserve">  pudieran identificar  a  los  demás  integrantes  del  grupo  armado,  no</w:t>
        <w:br/>
        <w:t xml:space="preserve">  vislumbraba una forma de aclarar la autoría del crimen y, por ende,  optó</w:t>
        <w:br/>
        <w:t xml:space="preserve">  por el archivo de la Investigación.</w:t>
        <w:br/>
        <w:br/>
        <w:br/>
        <w:t>110. Finalmente, el Estado señaló que en otros casos de conflictos  agrarios</w:t>
        <w:br/>
        <w:t xml:space="preserve">  del estado de Paraná, el Ministerio Público formuló su opinio delicti  en</w:t>
        <w:br/>
        <w:t xml:space="preserve">  el sentido de promover acciones penales  por  la  comisión  de  crímenes,</w:t>
        <w:br/>
        <w:t xml:space="preserve">  algunos de los cuales habrían sido cometidos  contra  miembros  del  MST.</w:t>
        <w:br/>
        <w:t xml:space="preserve">  Afirmó que tiene una política consistente de combate a la violencia en el</w:t>
        <w:br/>
        <w:t xml:space="preserve">  campo, mencionando en ese sentido el Programa  Paz  en  el  Campo,  cuyas</w:t>
        <w:br/>
        <w:t xml:space="preserve">  actividades incluyen la recepción de denuncias, mediación de conflictos y</w:t>
        <w:br/>
        <w:t xml:space="preserve">  capacitación de mediadores en  todo  el  territorio  nacional.  Asimismo,</w:t>
        <w:br/>
        <w:t xml:space="preserve">  destacó que el Programa Nacional de Combate a la Violencia  en  el  Campo</w:t>
        <w:br/>
        <w:t xml:space="preserve">  estableció  órganos  jurídicos  específicos,  como  los   juzgados,   las</w:t>
        <w:br/>
        <w:t xml:space="preserve">  fiscalías  y  las  jefaturas  policiales  especializadas  en   investigar</w:t>
        <w:br/>
        <w:t xml:space="preserve">  conflictos agrarios. Por todo lo expuesto, el Estado solicitó a la  Corte</w:t>
        <w:br/>
        <w:t xml:space="preserve">  que considere improcedentes  las  alegaciones  sobre  violaciones  a  los</w:t>
        <w:br/>
        <w:t xml:space="preserve">  artículos 8 y 25 de la Convención, en relación con el  artículo  1.1  del</w:t>
        <w:br/>
        <w:t xml:space="preserve">  mismo instrumento.</w:t>
        <w:br/>
        <w:br/>
        <w:br/>
        <w:t xml:space="preserve">  C) Consideraciones de Derecho</w:t>
        <w:br/>
        <w:br/>
        <w:br/>
        <w:t>La Corte ha reconocido en casos anteriores la necesaria relación que  existe</w:t>
        <w:br/>
        <w:t>entre el deber general de  garantía  señalado  en  el  artículo  1.1  de  la</w:t>
        <w:br/>
        <w:t>Convención y los derechos específicos protegidos por  este  instrumento[94].</w:t>
        <w:br/>
        <w:t>Como consecuencia de  dicho  deber  de  garantía,  surgen  obligaciones  que</w:t>
        <w:br/>
        <w:t>recaen sobre el Estado a fin de asegurar el libre y pleno ejercicio  de  los</w:t>
        <w:br/>
        <w:t>derechos  reconocidos  en  la  Convención  a  toda  persona  sujeta   a   su</w:t>
        <w:br/>
        <w:t>jurisdicción[95]. Este deber de garantía, al estar  vinculado  con  derechos</w:t>
        <w:br/>
        <w:t>específicos, puede ser  cumplido  de  diferentes  maneras,  dependiendo  del</w:t>
        <w:br/>
        <w:t>derecho que el Estado tenga  el  deber  de  garantizar  y  de  la  situación</w:t>
        <w:br/>
        <w:t>particular del caso[96].</w:t>
        <w:br/>
        <w:br/>
        <w:t>La obligación de investigar violaciones de  derechos  humanos  se  encuentra</w:t>
        <w:br/>
        <w:t>dentro  de  las  medidas  positivas  que  deben  adoptar  los  Estados  para</w:t>
        <w:br/>
        <w:t>garantizar los derechos  reconocidos  en  la  Convención[97].  La  Corte  ha</w:t>
        <w:br/>
        <w:t>sostenido que para cumplir con la obligación de garantía los Estados  deben,</w:t>
        <w:br/>
        <w:t>no solo prevenir, sino también investigar las  violaciones  a  los  derechos</w:t>
        <w:br/>
        <w:t>humanos reconocidos en ese instrumento, como las  alegadas  en  el  presente</w:t>
        <w:br/>
        <w:t>caso y procurar, además, el restablecimiento, si  es  posible,  del  derecho</w:t>
        <w:br/>
        <w:t>conculcado y, en su caso, la reparación de  los  daños  producidos  por  las</w:t>
        <w:br/>
        <w:t>violaciones de los derechos humanos[98].</w:t>
        <w:br/>
        <w:br/>
        <w:t>Es pertinente destacar que el deber  de  investigar  es  una  obligación  de</w:t>
        <w:br/>
        <w:t>medios, y no de resultado. Sin embargo, debe ser asumida por el Estado  como</w:t>
        <w:br/>
        <w:t>un deber jurídico propio y  no  como  una  simple  formalidad  condenada  de</w:t>
        <w:br/>
        <w:t>antemano a ser  infructuosa[99],  o  como  una  mera  gestión  de  intereses</w:t>
        <w:br/>
        <w:t>particulares, que dependa de la iniciativa procesal de  las  víctimas  o  de</w:t>
        <w:br/>
        <w:t>sus familiares o de la aportación privada de elementos probatorios[100].</w:t>
        <w:br/>
        <w:br/>
        <w:t>A la luz de ese deber, cuando se trata de la  investigación  de  una  muerte</w:t>
        <w:br/>
        <w:t>violenta como en el presente caso, una vez  que  las  autoridades  estatales</w:t>
        <w:br/>
        <w:t>tengan conocimiento del hecho, deben iniciar ex officio y sin dilación,  una</w:t>
        <w:br/>
        <w:t>investigación seria, imparcial y efectiva[101]. Esta investigación debe  ser</w:t>
        <w:br/>
        <w:t>realizada por  todos  los  medios  legales  disponibles  y  orientada  a  la</w:t>
        <w:br/>
        <w:t>determinación de la verdad.</w:t>
        <w:br/>
        <w:br/>
        <w:t>Esta Corte ha especificado los principios rectores que es  preciso  observar</w:t>
        <w:br/>
        <w:t>en una investigación cuando se está frente a una muerte  violenta.  Conforme</w:t>
        <w:br/>
        <w:t>a la jurisprudencia de la Corte Interamericana,  las  autoridades  estatales</w:t>
        <w:br/>
        <w:t>que conducen una investigación de este  tipo  deben  intentar  como  mínimo,</w:t>
        <w:br/>
        <w:t>inter alia: a) identificar  a  la  víctima;  b)  recuperar  y  preservar  el</w:t>
        <w:br/>
        <w:t>material probatorio relacionado con la muerte,  con  el  fin  de  ayudar  en</w:t>
        <w:br/>
        <w:t>cualquier potencial investigación penal de los responsables; c)  identificar</w:t>
        <w:br/>
        <w:t>posibles testigos y obtener sus declaraciones en relación con la muerte  que</w:t>
        <w:br/>
        <w:t>se investiga; d) determinar la causa, forma, lugar y momento de  la  muerte,</w:t>
        <w:br/>
        <w:t>así como cualquier patrón o práctica que pueda haber causado  la  muerte,  y</w:t>
        <w:br/>
        <w:t>e)  distinguir  entre  muerte  natural,  muerte   accidental,   suicidio   y</w:t>
        <w:br/>
        <w:t>homicidio. Además, es necesario investigar  exhaustivamente  la  escena  del</w:t>
        <w:br/>
        <w:t>crimen, se deben realizar autopsias y análisis de restos  humanos  en  forma</w:t>
        <w:br/>
        <w:t>rigurosa, por profesionales competentes y empleando los  procedimientos  más</w:t>
        <w:br/>
        <w:t>apropiados[102].</w:t>
        <w:br/>
        <w:br/>
        <w:t>Por otra parte, este Tribunal se ha referido al derecho  que  asiste  a  los</w:t>
        <w:br/>
        <w:t>familiares de las presuntas víctimas de conocer lo que sucedió  y  de  saber</w:t>
        <w:br/>
        <w:t>quiénes fueron los  responsables  de  los  hechos.  Al  respecto,  la  Corte</w:t>
        <w:br/>
        <w:t>también ha señalado que del artículo 8 de la  Convención  se  desprende  que</w:t>
        <w:br/>
        <w:t>las víctimas de violaciones de derechos humanos,  o  sus  familiares,  deben</w:t>
        <w:br/>
        <w:t>contar con amplias posibilidades de ser oídos y actuar  en  los  respectivos</w:t>
        <w:br/>
        <w:t>procesos, tanto en procura del esclarecimiento de los hechos y  del  castigo</w:t>
        <w:br/>
        <w:t>de los responsables, como en busca de una debida  reparación[103].  En  este</w:t>
        <w:br/>
        <w:t>sentido, la Corte ha señalado que en un caso de ejecución extrajudicial  los</w:t>
        <w:br/>
        <w:t>derechos afectados corresponden a los familiares de  la  víctima  fallecida,</w:t>
        <w:br/>
        <w:t>quienes son la parte interesada en la búsqueda de justicia y  a  quienes  el</w:t>
        <w:br/>
        <w:t>Estado debe proveer recursos efectivos para garantizarles  el  acceso  a  la</w:t>
        <w:br/>
        <w:t>justicia,  la  investigación  y  eventual  sanción,  en  su  caso,  de   los</w:t>
        <w:br/>
        <w:t>responsables  y  la  reparación  integral  de  las  consecuencias   de   las</w:t>
        <w:br/>
        <w:t>violaciones[104].</w:t>
        <w:br/>
        <w:br/>
        <w:t>Consecuentemente,  conforme  a  la  jurisprudencia  de  este  Tribunal   los</w:t>
        <w:br/>
        <w:t>familiares de las víctimas tienen el derecho, y los Estados  la  obligación,</w:t>
        <w:br/>
        <w:t>a que lo sucedido a éstas sea efectivamente investigado por las  autoridades</w:t>
        <w:br/>
        <w:t>del Estado; se siga un proceso contra los presuntos  responsables  de  estos</w:t>
        <w:br/>
        <w:t>ilícitos; en su caso, se  les  impongan  las  sanciones  pertinentes,  y  se</w:t>
        <w:br/>
        <w:t>reparen los daños y perjuicios que dichos familiares han sufrido[105].</w:t>
        <w:br/>
        <w:br/>
        <w:t>Asimismo, la Corte  ha  señalado  que  la  obligación  de  investigar  y  el</w:t>
        <w:br/>
        <w:t>correspondiente derecho de los  familiares  no  sólo  se  desprende  de  las</w:t>
        <w:br/>
        <w:t>normas convencionales de Derecho Internacional imperativas para los  Estados</w:t>
        <w:br/>
        <w:t>Parte, sino que  además  se  deriva  de  la  legislación  interna  que  hace</w:t>
        <w:br/>
        <w:t>referencia al deber de investigar de oficio ciertas conductas ilícitas  y  a</w:t>
        <w:br/>
        <w:t>las normas que permiten que  las  víctimas  o  sus  familiares  denuncien  o</w:t>
        <w:br/>
        <w:t>presenten querellas, pruebas o peticiones o cualquier otra  diligencia,  con</w:t>
        <w:br/>
        <w:t>la finalidad de participar procesalmente en la investigación  penal  con  la</w:t>
        <w:br/>
        <w:t>pretensión de establecer la verdad de los hechos[106].</w:t>
        <w:br/>
        <w:br/>
        <w:t>El Código de Proceso Penal de Brasil, vigente  al  momento  de  los  hechos,</w:t>
        <w:br/>
        <w:t>establecía: i) en el artículo 5º que “[e]n los crímenes  de  acción  [penal]</w:t>
        <w:br/>
        <w:t>pública la investigación policial será iniciada: I- de oficio; II-  mediante</w:t>
        <w:br/>
        <w:t>requerimiento  […]  del  ofendido  o  de  quien  tuviere  la  calidad   para</w:t>
        <w:br/>
        <w:t>representarlo”[107]; ii)  en  el  artículo  14  que  “[e]l  ofendido,  o  su</w:t>
        <w:br/>
        <w:t>representante legal, y el indiciado podrán  requerir  cualquier  diligencia,</w:t>
        <w:br/>
        <w:t>que será realizada o no, a juicio  de  la  autoridad”[108],  y  iii)  en  el</w:t>
        <w:br/>
        <w:t>artículo  27  que  “[c]ualquier  persona  del  pueblo  podrá   promover   la</w:t>
        <w:br/>
        <w:t>iniciativa del Ministerio Público,  en  los  casos  en  que  corresponda  la</w:t>
        <w:br/>
        <w:t>acción [penal] pública, suministrándole, por  escrito,  informaciones  sobre</w:t>
        <w:br/>
        <w:t>el hecho y la autoría e indicando el tiempo, el lugar  y  los  elementos  de</w:t>
        <w:br/>
        <w:t>convicción”[109].  Por  otra  parte,  si  bien  el  artículo   129   de   la</w:t>
        <w:br/>
        <w:t>Constitución  Federal  establecía  como  función  del   Ministerio   Público</w:t>
        <w:br/>
        <w:t>promover, privativamente, la acción penal pública[110], el artículo 268  del</w:t>
        <w:br/>
        <w:t>ordenamiento procesal penal preveía  que  el  ofendido  o  su  representante</w:t>
        <w:br/>
        <w:t>legal o, en su  falta,  su  cónyuge,  ascendiente,  descendiente  o  hermano</w:t>
        <w:br/>
        <w:t>podrán intervenir como asistentes del Ministerio Público en la acción  penal</w:t>
        <w:br/>
        <w:t>pública[111].</w:t>
        <w:br/>
        <w:br/>
        <w:t xml:space="preserve">                                      *</w:t>
        <w:br/>
        <w:t xml:space="preserve">                                   *     *</w:t>
        <w:br/>
        <w:br/>
        <w:t>De conformidad con lo expuesto, este Tribunal debe determinar si  el  Estado</w:t>
        <w:br/>
        <w:t>ha incurrido en violaciones a los derechos reconocidos en los artículos  8.1</w:t>
        <w:br/>
        <w:t>y 25.1 de la Convención, en relación con el artículo  1.1  de  ese  tratado.</w:t>
        <w:br/>
        <w:t>Para tal efecto, la Corte ha establecido que el  esclarecimiento  de  si  el</w:t>
        <w:br/>
        <w:t>Estado ha violado o no sus obligaciones internacionales por las  actuaciones</w:t>
        <w:br/>
        <w:t>de sus órganos judiciales puede conducir a que el Tribunal deba ocuparse  de</w:t>
        <w:br/>
        <w:t>examinar los respectivos procesos internos[112]. Para ello,  dependiendo  de</w:t>
        <w:br/>
        <w:t>las  circunstancias  del  caso,  la  Corte  puede  tener  que  analizar  los</w:t>
        <w:br/>
        <w:t>procedimientos que se vinculan y constituyen el presupuesto  de  un  proceso</w:t>
        <w:br/>
        <w:t>judicial, particularmente, las tareas de  investigación  de  cuyo  resultado</w:t>
        <w:br/>
        <w:t>depende el inicio y el avance del mismo. Por tal motivo, la Corte  examinará</w:t>
        <w:br/>
        <w:t>los alegatos sobre la Investigación Policial No. 179/98, particularmente  en</w:t>
        <w:br/>
        <w:t>lo relativo a los actos y omisiones ocurridos después del  10  de  diciembre</w:t>
        <w:br/>
        <w:t>de 1998, y determinará si han existido violaciones  a  los  derechos  a  las</w:t>
        <w:br/>
        <w:t>garantías y a la protección judiciales en dicho procedimiento interno.</w:t>
        <w:br/>
        <w:br/>
        <w:t xml:space="preserve">      C.i) Fallas y omisiones de la Investigación Policial No. 179/98</w:t>
        <w:br/>
        <w:br/>
        <w:t>Previo al análisis de las alegadas fallas y omisiones  en  la  Investigación</w:t>
        <w:br/>
        <w:t>Policial No. 179/98, la Corte se referirá al alegato de  los  representantes</w:t>
        <w:br/>
        <w:t>sobre la supuesta parcialidad de la jueza Khater al denegar la solicitud  de</w:t>
        <w:br/>
        <w:t>prisión preventiva de Morival Favoreto.  Los  representantes  afirmaron  que</w:t>
        <w:br/>
        <w:t>dicha decisión se basó en supuestas divergencias  en  los  testimonios,  las</w:t>
        <w:br/>
        <w:t>cuales no existieron según el criterio de aquellos, de  manera  tal  que  la</w:t>
        <w:br/>
        <w:t>jueza Khater favoreció indebidamente a dicho imputado. El Tribunal  advierte</w:t>
        <w:br/>
        <w:t>que  para  analizar  ese  alegato   debería   examinar   las   declaraciones</w:t>
        <w:br/>
        <w:t>testimoniales que fueron rendidas antes  del  10  de  diciembre  de  1998  y</w:t>
        <w:br/>
        <w:t>compararlas  con  la  medida  judicial  cuestionada.  Debido  a   que   esas</w:t>
        <w:br/>
        <w:t>declaraciones están fuera de la competencia temporal de la Corte, no  pueden</w:t>
        <w:br/>
        <w:t>ser analizadas ni extraerse de ellas consecuencias jurídicas respecto de  la</w:t>
        <w:br/>
        <w:t>responsabilidad del Estado. La Corte  no  cuenta  con  otros  elementos  que</w:t>
        <w:br/>
        <w:t>sustenten este alegato de los representantes.</w:t>
        <w:br/>
        <w:br/>
        <w:t xml:space="preserve">      Falta de recolección de testimonios ‘prima facie’ indispensables</w:t>
        <w:br/>
        <w:br/>
        <w:br/>
        <w:t>La Corte observa que no se recibieron declaraciones testimoniales que  prima</w:t>
        <w:br/>
        <w:t>facie podrían haber resultado indispensables  para  esclarecer  los  hechos.</w:t>
        <w:br/>
        <w:t>Entre las personas  que  no  fueron  convocadas  a  declarar  se  encontraba</w:t>
        <w:br/>
        <w:t>Vanderlei Garibaldi, quien habría presenciado la  operación  de  desalojo  y</w:t>
        <w:br/>
        <w:t>comunicado el homicidio a la policía, y su cuñado Marcelo, quien estaba  con</w:t>
        <w:br/>
        <w:t>el señor Garibaldi en el  momento  de  su  muerte[113].  Si  bien  Vanderlei</w:t>
        <w:br/>
        <w:t>Garibaldi no compareció espontáneamente a la Jefatura a fin  de  prestar  su</w:t>
        <w:br/>
        <w:t>declaración, cabía a las autoridades  estatales  convocarlo  a  presentarse,</w:t>
        <w:br/>
        <w:t>toda vez que la Investigación debió conducirse de oficio por el Estado y  no</w:t>
        <w:br/>
        <w:t>dependía del impulso de los familiares  del  ofendido.  Asimismo,  la  Corte</w:t>
        <w:br/>
        <w:t>observa que de acuerdo a lo actuado posteriormente por el  Estado,  tal  era</w:t>
        <w:br/>
        <w:t>la importancia del testimonio de Vanderlei  Garibaldi  que  aún  después  de</w:t>
        <w:br/>
        <w:t>varios  años,  su  declaración  ante  la  Corte  Interamericana   llevó   al</w:t>
        <w:br/>
        <w:t>Ministerio Público a solicitar el desarchivo de la Investigación. Por  ello,</w:t>
        <w:br/>
        <w:t>el Tribunal considera que no se buscó identificar  de  manera  exhaustiva  a</w:t>
        <w:br/>
        <w:t>posibles testigos y obtener declaraciones  que  permitieran  esclarecer  los</w:t>
        <w:br/>
        <w:t>hechos en relación con la muerte de Sétimo Garibaldi.</w:t>
        <w:br/>
        <w:br/>
        <w:br/>
        <w:br/>
        <w:t xml:space="preserve">      Falta de esclarecimiento de contradicciones en los testimonios</w:t>
        <w:br/>
        <w:br/>
        <w:t>Asimismo, conforme a lo indicado por  el  Estado  y  el  testigo  ante  este</w:t>
        <w:br/>
        <w:t>Tribunal Fábio Guaragni[114], la  solicitud  de  archivo  formulada  por  el</w:t>
        <w:br/>
        <w:t>Ministerio Público se basó principalmente en la información prestada por  el</w:t>
        <w:br/>
        <w:t>escribiente  Ribeiro  en  cuanto  a  que  existían  divergencias  entre  las</w:t>
        <w:br/>
        <w:t>declaraciones de los testigos (supra párrs. 97 y 109). Ante  las  eventuales</w:t>
        <w:br/>
        <w:t>discrepancias, no se realizó ninguna acción para intentar aclararlas,  tales</w:t>
        <w:br/>
        <w:t>como un careo entre las  personas  cuyas  declaraciones  eran  supuestamente</w:t>
        <w:br/>
        <w:t>contradictorias[115];  tampoco  se  buscó  recibir  otros  testimonios   que</w:t>
        <w:br/>
        <w:t>pudiesen esclarecer estas supuestas diferencias.</w:t>
        <w:br/>
        <w:br/>
        <w:br/>
        <w:t xml:space="preserve">      Inutilización y omisiones en relación con la prueba</w:t>
        <w:br/>
        <w:br/>
        <w:br/>
        <w:t>La Corte advierte  que  la  inadecuada  manipulación  del  arma  aprehendida</w:t>
        <w:br/>
        <w:t>podría haber causado la inutilización  de  una  prueba  importante.  Resulta</w:t>
        <w:br/>
        <w:t>contrario a estándares de una  investigación  adecuada  que  el  escribiente</w:t>
        <w:br/>
        <w:t>Ribeiro  utilizara  el  arma  de  uno  de  los  imputados,  a  quien  estaba</w:t>
        <w:br/>
        <w:t>deteniendo, en momentos posteriores  al  hecho.  Asimismo,  carece  de  todo</w:t>
        <w:br/>
        <w:t>fundamento racional que dicho disparo hubiera sido utilizado como una  forma</w:t>
        <w:br/>
        <w:t>de comunicación con otras personas (supra párr. 80). De ese modo, se  alteró</w:t>
        <w:br/>
        <w:t>el estado y las condiciones del arma, haciendo  imposible  que  el  peritaje</w:t>
        <w:br/>
        <w:t>que buscaba determinar  si  la  misma  había  sido  disparada  recientemente</w:t>
        <w:br/>
        <w:t>produjera algún resultado útil a la Investigación (supra párr. 86)[116].</w:t>
        <w:br/>
        <w:br/>
        <w:br/>
        <w:t>Adicionalmente, también relacionado con dicha arma, el Tribunal observa  que</w:t>
        <w:br/>
        <w:t>el Estado reconoció que la  falta  del  peritaje  de  comparación  balística</w:t>
        <w:br/>
        <w:t>entre los casquillos calibre 38 encontrados en el lugar del  desalojo  y  el</w:t>
        <w:br/>
        <w:t>arma del mismo calibre secuestrada a un imputado, constituyó  una  falla  de</w:t>
        <w:br/>
        <w:t>la Investigación (supra párr. 107).  La  relevancia  de  dicho  estudio  fue</w:t>
        <w:br/>
        <w:t>confirmada por el testigo Fabio Guaragni, el perito Salo de  Carvalho  y  la</w:t>
        <w:br/>
        <w:t>fiscal Vera de Freitas Mendonça[117], quien ordenó su  realización  tras  el</w:t>
        <w:br/>
        <w:t>desarchivo del procedimiento investigativo en abril de 2009. Dicho  peritaje</w:t>
        <w:br/>
        <w:t>podría haber resultado útil para comprobar la participación de  uno  de  los</w:t>
        <w:br/>
        <w:t>imputados en la operación de desalojo[118].</w:t>
        <w:br/>
        <w:br/>
        <w:t xml:space="preserve">      Prueba perdida</w:t>
        <w:br/>
        <w:br/>
        <w:t>El Tribunal  advierte  que  no  está  determinado  con  exactitud  donde  se</w:t>
        <w:br/>
        <w:t>encuentra el arma secuestrada  que  estaba  bajo  custodia  del  Estado.  No</w:t>
        <w:br/>
        <w:t>consta que dicha prueba ni los casquillos de calibre 38  encontrados  en  el</w:t>
        <w:br/>
        <w:t>lugar del hecho acompañaran al expediente de la Investigación,  a  pesar  de</w:t>
        <w:br/>
        <w:t>lo previsto en el artículo 11 del Código de Proceso Penal[119].  Tampoco  se</w:t>
        <w:br/>
        <w:t>dejó una constancia en el expediente sobre adonde habría  sido  remitida  la</w:t>
        <w:br/>
        <w:t>prueba. Adicionalmente, pese a la afirmación de Brasil de que el arma no  se</w:t>
        <w:br/>
        <w:t>extravió sino que  podría  estar  en  la  Jefatura  o  en  el  Instituto  de</w:t>
        <w:br/>
        <w:t>Criminalística, la Corte observa que el mismo Estado no  brindó  información</w:t>
        <w:br/>
        <w:t>precisa al respecto. Por otra parte, dos  jefes  de  policía  distintos  que</w:t>
        <w:br/>
        <w:t>estuvieron a cargo de la Investigación en fechas diferentes, solicitaron  el</w:t>
        <w:br/>
        <w:t>revólver al Juzgado de Loanda, no siendo probable que  hubiesen  actuado  de</w:t>
        <w:br/>
        <w:t>esta forma si la prueba buscada estuviera en la Jefatura (supra párrs. 93  y</w:t>
        <w:br/>
        <w:t>96). Ante la falta de dicha información, cuando fue instado  a  manifestarse</w:t>
        <w:br/>
        <w:t>al respecto, el Ministerio Público no consideró esta situación y procedió  a</w:t>
        <w:br/>
        <w:t>solicitar el archivo de la Investigación.</w:t>
        <w:br/>
        <w:br/>
        <w:t xml:space="preserve">      Falta de cumplimiento de diligencias ordenadas</w:t>
        <w:br/>
        <w:br/>
        <w:t>El  Tribunal  también  advierte  la  falta  de   cumplimiento   de   algunas</w:t>
        <w:br/>
        <w:t>diligencias ordenadas por los jefes de policía y el Ministerio  Público.  En</w:t>
        <w:br/>
        <w:t>efecto, no se llevó a cabo  la  orden  del  jefe  Almeida  que  requería  la</w:t>
        <w:br/>
        <w:t>presentación de los vehículos que se habrían utilizado en dicha acción  para</w:t>
        <w:br/>
        <w:t>el reconocimiento por parte de los testigos,  ni  la  orden  del  Ministerio</w:t>
        <w:br/>
        <w:t>Público de que se hiciera “el reconocimiento de los vehículos F1000  negr[o]</w:t>
        <w:br/>
        <w:t>y D-20 gris, mencionados por los testigos” [120] (supra  párrs.  76  y  85).</w:t>
        <w:br/>
        <w:t>Del mismo  modo,  otras  diligencias  requeridas  por  la  fiscal  Garcia  y</w:t>
        <w:br/>
        <w:t>reiteradas por los distintos jefes de  policía  tampoco  fueron  llevadas  a</w:t>
        <w:br/>
        <w:t>cabo en la Investigación, tales como realizar  el  peritaje  de  comparación</w:t>
        <w:br/>
        <w:t>balística  entre  el  arma  incautada  a  Ailton  Lobato  y  los  casquillos</w:t>
        <w:br/>
        <w:t>encontrados en el lugar del  crimen;  recibir  las  declaraciones  de  otros</w:t>
        <w:br/>
        <w:t>testigos presenciales, de empleados de Morival Favoreto y de otros  posibles</w:t>
        <w:br/>
        <w:t>sospechosos, y averiguar la ocurrencia de hechos semejantes  en  la  región.</w:t>
        <w:br/>
        <w:t>Llama la atención que a pesar de  lo  dispuesto  por  la  fiscal  Garcia  no</w:t>
        <w:br/>
        <w:t>fueron convocados otros testigos del  hecho,  particularmente,  teniendo  en</w:t>
        <w:br/>
        <w:t>cuenta la naturaleza de la operación que  se  dirigió  contra  alrededor  de</w:t>
        <w:br/>
        <w:t>cincuenta familias que se encontraban en la Hacienda  durante  el  desalojo;</w:t>
        <w:br/>
        <w:t>de igual manera, no deja de extrañar que tampoco  se  cumplió  la  orden  de</w:t>
        <w:br/>
        <w:t>convocar a prestar declaración a los empleados de la Hacienda (supra  párrs.</w:t>
        <w:br/>
        <w:t>76 y 85). Igualmente, se desprende del expediente que se  realizó  de  forma</w:t>
        <w:br/>
        <w:t>parcial la producción de algunas pruebas requeridas por el  jefe  Almeida  y</w:t>
        <w:br/>
        <w:t>por la fiscal Garcia[121].</w:t>
        <w:br/>
        <w:br/>
        <w:t xml:space="preserve">      Error en la solicitud de archivo de la Investigación</w:t>
        <w:br/>
        <w:br/>
        <w:t>Adicionalmente,  el  pedido  del  Ministerio  Público  del  archivo  de   la</w:t>
        <w:br/>
        <w:t>Investigación se basó, entre otras razones, en que “Morival Favoreto  n[egó]</w:t>
        <w:br/>
        <w:t>la participación en los hechos, aduciendo que se encontraba en la ciudad  de</w:t>
        <w:br/>
        <w:t>São Bernardo do Campo […] acompañando a  su  hermano  Darci  Favoreto  a  un</w:t>
        <w:br/>
        <w:t>tratamiento médico” y que el médico Flair Carrilho “confirm[ó] la  presencia</w:t>
        <w:br/>
        <w:t>de Darci Favoreto en su consultorio, en la ciudad [referida], en el  día  de</w:t>
        <w:br/>
        <w:t>los hechos” (supra párr. 97). Al respecto,  la  Corte  hace  notar  que,  al</w:t>
        <w:br/>
        <w:t>contrario de lo manifestado por el fiscal, el testigo Flair Carrilho  afirmó</w:t>
        <w:br/>
        <w:t>que atendió a Darci Favoreto el 25 de noviembre de 1998 y que  era  suya  la</w:t>
        <w:br/>
        <w:t>firma en el recibo con la misma fecha  y,  por  lo  tanto,  no  confirmó  la</w:t>
        <w:br/>
        <w:t>presencia de Darci Favoreto, ni de su hermano Morival, en su consultorio  el</w:t>
        <w:br/>
        <w:t>27 de noviembre de 1998, fecha de los hechos.</w:t>
        <w:br/>
        <w:br/>
        <w:t xml:space="preserve">                                      *</w:t>
        <w:br/>
        <w:t xml:space="preserve">                                   *     *</w:t>
        <w:br/>
        <w:br/>
        <w:t>Al solicitar el archivo  de  la  Investigación,  el  Ministerio  Público  no</w:t>
        <w:br/>
        <w:t>consideró la posibilidad de  ordenar  las  diligencias  mencionadas  en  los</w:t>
        <w:br/>
        <w:t>párrafos anteriores con relación a los  testimonios,  los  vehículos  y  las</w:t>
        <w:br/>
        <w:t>armas   utilizadas   en   el   desalojo   (supra   párrs.   122   a    127).</w:t>
        <w:br/>
        <w:t>Independientemente de la convicción personal del  fiscal,  se  advierte  que</w:t>
        <w:br/>
        <w:t>éste aceptó como verdaderas y ciertas las  informaciones  señaladas  por  el</w:t>
        <w:br/>
        <w:t>escribiente Ribeiro y Morival  Favoreto,  sin  buscar  su  comprobación,  ni</w:t>
        <w:br/>
        <w:t>cotejarlas con otras pruebas constantes en el expediente, renunciando así  a</w:t>
        <w:br/>
        <w:t>la potestad punitiva del Estado. Por su parte, la decisión de archivo de  la</w:t>
        <w:br/>
        <w:t>Investigación dictada por la jueza Khater únicamente siguió el  parecer  del</w:t>
        <w:br/>
        <w:t>Ministerio Público  sin  valorar  lo  actuado  ni  brindar  fundamentos  que</w:t>
        <w:br/>
        <w:t>justificaran su decisión. En ese sentido, al decidir sobre  el  archivo  del</w:t>
        <w:br/>
        <w:t>procedimiento investigativo, la magistrada no realizó  un  control  judicial</w:t>
        <w:br/>
        <w:t>efectivo sobre dicha  solicitud,  la  cual,  como  ya  expuso  el  Tribunal,</w:t>
        <w:br/>
        <w:t>presentaba diversas omisiones e irregularidades.</w:t>
        <w:br/>
        <w:br/>
        <w:t>La Corte considera que los órganos estatales encargados de la  investigación</w:t>
        <w:br/>
        <w:t>relacionada con la muerte violenta de  una  persona,  cuyo  objetivo  es  la</w:t>
        <w:br/>
        <w:t>determinación de los hechos, la identificación  de  los  responsables  y  su</w:t>
        <w:br/>
        <w:t>posible sanción, deben  llevar  a  cabo  su  tarea  de  manera  diligente  y</w:t>
        <w:br/>
        <w:t>exhaustiva. El bien jurídico sobre el que recae la  investigación  obliga  a</w:t>
        <w:br/>
        <w:t>redoblar esfuerzos en las medidas que  deban  practicarse  para  cumplir  su</w:t>
        <w:br/>
        <w:t>objetivo. El actuar omiso o negligente de los órganos estatales  no  resulta</w:t>
        <w:br/>
        <w:t>compatible con las obligaciones emanadas de  la  Convención  Americana,  con</w:t>
        <w:br/>
        <w:t>mayor razón si está en juego uno de los bienes esenciales de la persona.</w:t>
        <w:br/>
        <w:br/>
        <w:t>Por otra parte, si bien la Corte valora el desarchivo  de  la  Investigación</w:t>
        <w:br/>
        <w:t>ocurrida  en  2009,  destaca  que  la  solicitud   de   reapertura   de   la</w:t>
        <w:br/>
        <w:t>Investigación evidencia la necesidad de adoptar medidas investigativas  para</w:t>
        <w:br/>
        <w:t>esclarecer los hechos que se habían omitido anteriormente,  algunas  de  las</w:t>
        <w:br/>
        <w:t>cuales fueron  apuntadas  en  este  apartado.  Al  respecto,  el  Ministerio</w:t>
        <w:br/>
        <w:t>Público estimó necesario que  se  realizara,  entre  otras,  las  siguientes</w:t>
        <w:br/>
        <w:t>diligencias: i) escuchar a Vanderlei Garibaldi  y  a  dos  de  sus  cuñados,</w:t>
        <w:br/>
        <w:t>quienes presenciaron los hechos; ii)  recibir  las  declaraciones  de  otras</w:t>
        <w:br/>
        <w:t>personas del campamento presentes en la operación de desalojo y  de  Giovani</w:t>
        <w:br/>
        <w:t>Braun; iii) escuchar al escribiente Ribeiro para que aclare  la  información</w:t>
        <w:br/>
        <w:t>que aportó a la Investigación; iv)  recibir  las  declaraciones  de  Morival</w:t>
        <w:br/>
        <w:t>Favoreto y Ailton Lobato, a quienes se deberá preguntar dónde estaban en  el</w:t>
        <w:br/>
        <w:t>momento del crimen, “[d]estacándose que [el recibo  de  la  consulta  médica</w:t>
        <w:br/>
        <w:t>se]  refiere  a  una  fecha  anterior  a  los  hechos,  es  decir,  el   día</w:t>
        <w:br/>
        <w:t>25/11/1998”,  y  v)  ubicar  y  enviar  el  arma  incautada,  así  como  los</w:t>
        <w:br/>
        <w:t>casquillos  y  proyectiles  aprehendidos,   para   examen   de   comparación</w:t>
        <w:br/>
        <w:t>balística.</w:t>
        <w:br/>
        <w:br/>
        <w:t>Ante lo expuesto, la Corte señala que la falta de respuesta  estatal  es  un</w:t>
        <w:br/>
        <w:t>elemento determinante al valorar si se han incumplido los  artículos  8.1  y</w:t>
        <w:br/>
        <w:t>25.1 de  la  Convención  Americana,  pues  tiene  relación  directa  con  el</w:t>
        <w:br/>
        <w:t>principio de efectividad  que  debe  caracterizar  el  desarrollo  de  tales</w:t>
        <w:br/>
        <w:t>investigaciones[122]. En el presente caso, las fallas y omisiones  apuntadas</w:t>
        <w:br/>
        <w:t>por el Tribunal demuestran que las autoridades estatales no actuaron con  la</w:t>
        <w:br/>
        <w:t>debida diligencia ni  con  arreglo  a  las  obligaciones  derivadas  de  los</w:t>
        <w:br/>
        <w:t>artículos mencionados concernientes al deber de investigar.</w:t>
        <w:br/>
        <w:br/>
        <w:t xml:space="preserve">      C.ii) Plazo de la Investigación</w:t>
        <w:br/>
        <w:br/>
        <w:t>Este Tribunal ha señalado que el  derecho  de  acceso  a  la  justicia  debe</w:t>
        <w:br/>
        <w:t>asegurar, en un tiempo razonable, el derecho de  las  presuntas  víctimas  o</w:t>
        <w:br/>
        <w:t>sus familiares a que se haga todo lo necesario para conocer la verdad de  lo</w:t>
        <w:br/>
        <w:t>sucedido y se sancione a los responsables[123]. La  falta  de  razonabilidad</w:t>
        <w:br/>
        <w:t>en  el  plazo  para  el  desarrollo  de  la  investigación  constituye,   en</w:t>
        <w:br/>
        <w:t>principio, por sí misma, una violación de las garantías judiciales[124].  En</w:t>
        <w:br/>
        <w:t>ese sentido, la Corte ha considerado cuatro  elementos  para  determinar  la</w:t>
        <w:br/>
        <w:t>razonabilidad del plazo: a) complejidad del asunto,  b)  actividad  procesal</w:t>
        <w:br/>
        <w:t>del interesado,  c)  conducta  de  las  autoridades  judiciales[125],  y  d)</w:t>
        <w:br/>
        <w:t>afectación generada en la situación jurídica de la  persona  involucrada  en</w:t>
        <w:br/>
        <w:t>el proceso[126].</w:t>
        <w:br/>
        <w:br/>
        <w:t>La Corte advierte que el retardo en el desarrollo  de  la  Investigación  no</w:t>
        <w:br/>
        <w:t>puede justificarse en razón de la complejidad  del  asunto.  En  efecto,  el</w:t>
        <w:br/>
        <w:t>presente caso se trató  de  un  sólo  hecho,  ocurrido  frente  a  numerosos</w:t>
        <w:br/>
        <w:t>testigos, respecto de una sola víctima  claramente  identificada.  Asimismo,</w:t>
        <w:br/>
        <w:t>desde el inicio de  la  Investigación  podrían  existir  indicios  sobre  la</w:t>
        <w:br/>
        <w:t>posible autoría  y  motivación  del  hecho  los  cuáles  pudieron  guiar  el</w:t>
        <w:br/>
        <w:t>procedimiento y sus diligencias.</w:t>
        <w:br/>
        <w:br/>
        <w:t>En cuanto al segundo  de  los  elementos  a  ser  considerado,  el  Tribunal</w:t>
        <w:br/>
        <w:t>advierte que el delito de homicidio debe ser investigado de  oficio  por  el</w:t>
        <w:br/>
        <w:t>Estado, conforme éste mismo lo ha explicado  y  a  la  legislación  nacional</w:t>
        <w:br/>
        <w:t>(supra párrs. 106 y 119), y la actividad  procesal  de  los  familiares  del</w:t>
        <w:br/>
        <w:t>señor Garibaldi en ningún momento entorpeció la Investigación.</w:t>
        <w:br/>
        <w:br/>
        <w:t>Con respecto a la conducta de las  autoridades  responsables,  la  Corte  ya</w:t>
        <w:br/>
        <w:t>expuso la demora  de  las  autoridades  en  recibir  las  declaraciones  del</w:t>
        <w:br/>
        <w:t>imputado y de testigos, tal como ocurrió con las  declaraciones  de  Morival</w:t>
        <w:br/>
        <w:t>Favoreto,  Eduardo  Minutoli  Junior  y  Flair  Carrilho;  en  cumplir   las</w:t>
        <w:br/>
        <w:t>diligencias ordenadas por el Ministerio Público  y  los  jefes  de  policía,</w:t>
        <w:br/>
        <w:t>como ocurrió con las diligencias para identificar determinados vehículos,  y</w:t>
        <w:br/>
        <w:t>en aportar al expediente otros elementos probatorios, como el  peritaje  del</w:t>
        <w:br/>
        <w:t>arma  incautada,  y  el  retardo  en  aclarar  la  ubicación  de  la  misma.</w:t>
        <w:br/>
        <w:t>Adicionalmente, al menos en cinco oportunidades  durante  la  Investigación,</w:t>
        <w:br/>
        <w:t>transcurrieron períodos de tiempo, desde tres meses hasta más de  un  año  y</w:t>
        <w:br/>
        <w:t>seis meses, sin que  se  realizara  ninguna  actividad  de  sustanciación  o</w:t>
        <w:br/>
        <w:t>producción de pruebas, más allá de la  mera  solicitud  o  reiteración  para</w:t>
        <w:br/>
        <w:t>practicar alguna diligencia (supra párrs. 84 a 86, 89, 92, y 95 a  97).  Por</w:t>
        <w:br/>
        <w:t>ejemplo, del 2 de junio de 2000 hasta el 3 de  julio  de  2001,  las  únicas</w:t>
        <w:br/>
        <w:t>actuaciones en el  expediente  fueron  tres  solicitudes  y  concesiones  de</w:t>
        <w:br/>
        <w:t>prórroga del plazo para concluir la Investigación, y  dos  reiteraciones  de</w:t>
        <w:br/>
        <w:t>solicitudes de prueba (supra párr. 89). Igualmente, después de la  recepción</w:t>
        <w:br/>
        <w:t>de la declaración testimonial de Eduardo Minutoli Junior el 5  de  julio  de</w:t>
        <w:br/>
        <w:t>2001, no se practicó ninguna  otra  diligencia  más  allá  de  solicitar  la</w:t>
        <w:br/>
        <w:t>declaración del médico Flair Carrillo, hasta el 12  de  septiembre  de  2002</w:t>
        <w:br/>
        <w:t>(supra párrs. 91 y 92). Después de que finalmente se recibió la  declaración</w:t>
        <w:br/>
        <w:t>del mencionado médico, el 13 de septiembre de 2002, hasta  la  solicitud  de</w:t>
        <w:br/>
        <w:t>archivo de la Investigación, el 12 de  mayo  de  2004,  la  única  actuación</w:t>
        <w:br/>
        <w:t>dirigida al avance de la Investigación fue  la  reiteración  del  pedido  de</w:t>
        <w:br/>
        <w:t>envío del arma incautada, al cual finalmente se respondió el 25 de marzo  de</w:t>
        <w:br/>
        <w:t>2004 (supra párrs. 94 a 96). Por último, a lo largo de casi  seis  años  que</w:t>
        <w:br/>
        <w:t>duró la Investigación, en trece oportunidades  se  solicitaron  y  otorgaron</w:t>
        <w:br/>
        <w:t>prórrogas para el desarrollo de la misma. De  tal  manera,  considerando  el</w:t>
        <w:br/>
        <w:t>período transcurrido entre el 10 de diciembre  de  1998,  cuando  recién  se</w:t>
        <w:br/>
        <w:t>iniciaba la Investigación, hasta la orden de archivo en  mayo  de  2004,  la</w:t>
        <w:br/>
        <w:t>Corte encuentra que dicho  procedimiento  tardó  el  equivalente  a  más  de</w:t>
        <w:br/>
        <w:t>sesenta veces el plazo legal de treinta días establecido en el  artículo  10</w:t>
        <w:br/>
        <w:t>del Código de Proceso Penal[127].</w:t>
        <w:br/>
        <w:br/>
        <w:t>Brasil alegó que la duración de la Investigación se debió a  las  vacaciones</w:t>
        <w:br/>
        <w:t>reglamentarias  de  algunos  funcionarios  públicos,  a  la  realización  de</w:t>
        <w:br/>
        <w:t>diligencias en otras jurisdicciones y al cúmulo de  procedimientos  a  cargo</w:t>
        <w:br/>
        <w:t>de  las  autoridades  estatales.  La  Corte  recuerda,  como  ya   ha   sido</w:t>
        <w:br/>
        <w:t>establecido  en  la  presente   Sentencia,   que   existe   una   obligación</w:t>
        <w:br/>
        <w:t>internacional del Estado de investigar hechos como los del presente  caso  y</w:t>
        <w:br/>
        <w:t>que, por ello, no es posible  alegar  obstáculos  internos,  tales  como  la</w:t>
        <w:br/>
        <w:t>falta  de  infraestructura   o   personal   para   conducir   los   procesos</w:t>
        <w:br/>
        <w:t>investigativos para eximirse de una obligación internacional.</w:t>
        <w:br/>
        <w:br/>
        <w:t>En cuanto al cuarto elemento, la Corte  ha  dicho  que  para  determinar  la</w:t>
        <w:br/>
        <w:t>razonabilidad del plazo se debe tomar en cuenta la afectación  generada  por</w:t>
        <w:br/>
        <w:t>la duración del  procedimiento  en  la  situación  jurídica  de  la  persona</w:t>
        <w:br/>
        <w:t>involucrada en el mismo, considerando, entre  otros  elementos,  la  materia</w:t>
        <w:br/>
        <w:t>objeto de controversia.  Así, el Tribunal ha establecido que si el paso  del</w:t>
        <w:br/>
        <w:t>tiempo incide de manera relevante en la situación  jurídica  del  individuo,</w:t>
        <w:br/>
        <w:t>resultará necesario que el procedimiento avance con mayor diligencia  a  fin</w:t>
        <w:br/>
        <w:t>de que el caso se resuelva en un tiempo breve[128]. En el presente  caso  la</w:t>
        <w:br/>
        <w:t>Corte considera que no es necesario realizar el análisis  de  este  elemento</w:t>
        <w:br/>
        <w:t>para determinar la razonabilidad del plazo de la  Investigación  iniciada  a</w:t>
        <w:br/>
        <w:t>raíz de la muerte del señor Garibaldi.</w:t>
        <w:br/>
        <w:br/>
        <w:t>Con base en las consideraciones precedentes, el  Tribunal  concluye  que  el</w:t>
        <w:br/>
        <w:t>lapso de más de cinco años que demoró el procedimiento interno  sólo  en  la</w:t>
        <w:br/>
        <w:t>fase de investigación de los hechos sobrepasa  excesivamente  un  plazo  que</w:t>
        <w:br/>
        <w:t>pudiera  considerarse  razonable  para   que   el   Estado   realizara   las</w:t>
        <w:br/>
        <w:t>correspondientes diligencias investigativas, y constituye una denegación  de</w:t>
        <w:br/>
        <w:t>justicia en perjuicio de los familiares de Sétimo Garibaldi.</w:t>
        <w:br/>
        <w:br/>
        <w:t xml:space="preserve">                                      *</w:t>
        <w:br/>
        <w:t xml:space="preserve">                                   *     *</w:t>
        <w:br/>
        <w:br/>
        <w:t>La Corte Interamericana concluye que las autoridades estatales  no  actuaron</w:t>
        <w:br/>
        <w:t>con la debida  diligencia  en  la  investigación  de  la  muerte  de  Sétimo</w:t>
        <w:br/>
        <w:t>Garibaldi, la cual, además, excedió un plazo razonable. Por ello, el  Estado</w:t>
        <w:br/>
        <w:t>violó los derechos a las garantías y a la  protección  judiciales  previstos</w:t>
        <w:br/>
        <w:t>en los artículos 8.1 y 25.1 de la Convención Americana, en relación  con  el</w:t>
        <w:br/>
        <w:t>artículo 1.1 de la  misma,  en  perjuicio  de  Iracema  Garibaldi,  Darsônia</w:t>
        <w:br/>
        <w:t>Garibaldi,  Vanderlei  Garibaldi,  Fernando  Garibaldi,  Itamar   Garibaldi,</w:t>
        <w:br/>
        <w:t>Itacir Garibaldi y Alexandre Garibaldi.</w:t>
        <w:br/>
        <w:br/>
        <w:t>La Corte no puede dejar de expresar su preocupación por las graves fallas  y</w:t>
        <w:br/>
        <w:t>demoras en la investigación del presente caso, que afectaron a víctimas  que</w:t>
        <w:br/>
        <w:t>pertenecen a  un  grupo  considerado  vulnerable.  Como  lo  ha  manifestado</w:t>
        <w:br/>
        <w:t>reiteradamente este Tribunal, la impunidad propicia  la  repetición  crónica</w:t>
        <w:br/>
        <w:t>de las violaciones de derechos humanos[129].</w:t>
        <w:br/>
        <w:br/>
        <w:br/>
        <w:t xml:space="preserve">                                     VII</w:t>
        <w:br/>
        <w:t xml:space="preserve">                    ARTÍCULO 28 (CLÁUSULA FEDERAL) [130]</w:t>
        <w:br/>
        <w:t xml:space="preserve">      EN RELACION CON LOS ARTICULOS 1.1 Y 2  DE LA CONVENCIÓN AMERICANA</w:t>
        <w:br/>
        <w:br/>
        <w:t>La Comisión señaló que en cumplimiento del  artículo  28  de  la  Convención</w:t>
        <w:br/>
        <w:t>Americana, independientemente del reparto interno  de  competencias,  Brasil</w:t>
        <w:br/>
        <w:t>debió adoptar: i) medidas adecuadas  para  que  Sétimo  Garibaldi  no  fuera</w:t>
        <w:br/>
        <w:t>asesinado por un grupo armado  al  servicio  de  hacendados  del  estado  de</w:t>
        <w:br/>
        <w:t>Paraná  que  intentaba  practicar  un   desalojo   clandestino,   así   como</w:t>
        <w:br/>
        <w:t>proporcionar a sus familiares una  efectiva  investigación  de  los  hechos,</w:t>
        <w:br/>
        <w:t>juzgamiento  y  sanción  de  los  responsables,  junto  con   una   adecuada</w:t>
        <w:br/>
        <w:t>indemnización  civil,  y  ii)  medidas  eficaces  tendientes  a  evitar   la</w:t>
        <w:br/>
        <w:t>proliferación  de  grupos  armados  que  practiquen  desalojos  clandestinos</w:t>
        <w:br/>
        <w:t>violentos. La forma federal de gobierno  busca  dar  mayor  autonomía  y  un</w:t>
        <w:br/>
        <w:t>amplio margen de gestión a los estados que componen la Unión,  mientras  que</w:t>
        <w:br/>
        <w:t>el  estado  federal  conserva  algunas  funciones  básicas.  De  acuerdo  al</w:t>
        <w:br/>
        <w:t>artículo 23.I, de la Constitución Federal compete conjuntamente a la  Unión,</w:t>
        <w:br/>
        <w:t>a los estados, al distrito federal y a los municipios velar  por  la  guarda</w:t>
        <w:br/>
        <w:t>de la  Constitución  y  las  leyes.  Dado  que  “los  mecanismos  resultaron</w:t>
        <w:br/>
        <w:t>inoperantes, el Estado […] no puede argumentar en ningún caso, su  falta  de</w:t>
        <w:br/>
        <w:t>responsabilidad”. Las unidades  federativas,  en  tanto  partes  del  estado</w:t>
        <w:br/>
        <w:t>federal, se  encuentran  igualmente  vinculados  por  lo  dispuesto  en  los</w:t>
        <w:br/>
        <w:t>tratados internacionales ratificados por este último.  Por  otra  parte,  el</w:t>
        <w:br/>
        <w:t>artículo  28  de  la  Convención  Americana  establece   obligaciones   cuyo</w:t>
        <w:br/>
        <w:t>cumplimiento, al igual que el de las obligaciones emanadas de los  artículos</w:t>
        <w:br/>
        <w:t>1.1 y 2 de la Convención, es susceptible de verificación  y  pronunciamiento</w:t>
        <w:br/>
        <w:t>por los órganos de supervisión del Sistema Interamericano.  En  efecto,  “el</w:t>
        <w:br/>
        <w:t>deber de adoptar disposiciones de  derecho  interno  exige  de  los  Estados</w:t>
        <w:br/>
        <w:t>Parte  no  sólo  el  dictado  e  implementación  de  medidas   de   carácter</w:t>
        <w:br/>
        <w:t>legislativo, sino también de todas aquellas medidas que resulten  necesarias</w:t>
        <w:br/>
        <w:t>para asegurar el  pleno  y  efectivo  goce  de  los  derechos  y  libertades</w:t>
        <w:br/>
        <w:t>garantizados por la Convención Americana a todas las personas sujetas  a  su</w:t>
        <w:br/>
        <w:t>jurisdicción”. Con base en las anteriores consideraciones, solicitó  que  la</w:t>
        <w:br/>
        <w:t>Corte declare el incumplimiento  de  Brasil  de  las  normas  convencionales</w:t>
        <w:br/>
        <w:t>referidas.</w:t>
        <w:br/>
        <w:br/>
        <w:t>Los representantes sostuvieron  que  por  tratarse  de  un  estado  federal,</w:t>
        <w:br/>
        <w:t>Brasil tiene la responsabilidad de cumplir todas  las  disposiciones  de  la</w:t>
        <w:br/>
        <w:t>Convención Americana, inclusive el artículo 28 y que no  puede  eximirse  de</w:t>
        <w:br/>
        <w:t>su responsabilidad por la negativa de los estados  que  integran  la  Unión.</w:t>
        <w:br/>
        <w:t>Particularmente, señalaron que durante el procedimiento ante la Comisión  en</w:t>
        <w:br/>
        <w:t>una reunión de trabajo celebrada  el  11  de  octubre  de  2007,  el  Estado</w:t>
        <w:br/>
        <w:t>informó que “no consiguieron establecer contacto  con  las  autoridades  del</w:t>
        <w:br/>
        <w:t>estado de  Paraná y por eso no [era] posible tener  informaci[ón]  sobre  el</w:t>
        <w:br/>
        <w:t>cumplimiento de las recomendaciones” incluidas en el Informe  No.  13/07  de</w:t>
        <w:br/>
        <w:t>la Comisión. Esa actitud, a su juicio, es una prueba de  las  omisiones  del</w:t>
        <w:br/>
        <w:t>Estado. Aunque se niegue a asumir su  responsabilidad  por  las  violaciones</w:t>
        <w:br/>
        <w:t>cometidas en el presente caso, alegando desajustes entre el  estado  federal</w:t>
        <w:br/>
        <w:t>y  el  ente  estadual,  Brasil   no   estaría   observando   su   obligación</w:t>
        <w:br/>
        <w:t>internacional   de   garantizar   y    hacer    cumplir    la    Convención.</w:t>
        <w:br/>
        <w:t>Independientemente  de  su  estructura  federal,  el  Estado   debió   haber</w:t>
        <w:br/>
        <w:t>respetado su obligación internacional  de  adoptar  medidas  adecuadas  para</w:t>
        <w:br/>
        <w:t>garantizar los derechos de las personas que están bajo su  jurisdicción.  El</w:t>
        <w:br/>
        <w:t>Estado incumplió las disposiciones del artículo 28 de la  Convención  al  no</w:t>
        <w:br/>
        <w:t>posibilitar una investigación completa, imparcial y efectiva de los  hechos,</w:t>
        <w:br/>
        <w:t>responsabilizando a los autores del crimen; al no reparar plenamente  a  los</w:t>
        <w:br/>
        <w:t>familiares de la víctima,  y  al  no  prevenir  la  muerte  de  trabajadores</w:t>
        <w:br/>
        <w:t>rurales.  Por  ello,  consideraron   que   existen   elementos   probatorios</w:t>
        <w:br/>
        <w:t>suficientes para condenar al Estado por la violación al referido artículo.</w:t>
        <w:br/>
        <w:br/>
        <w:t>El Estado afirmó que la Comisión y los representantes no lograron  demostrar</w:t>
        <w:br/>
        <w:t>con precisión las acciones que Brasil debió haber realizado para  evitar  la</w:t>
        <w:br/>
        <w:t>violación del artículo 28 de la Convención Americana y entendió  que  no  es</w:t>
        <w:br/>
        <w:t>posible saber las dimensiones de esta supuesta violación, ya  que  solamente</w:t>
        <w:br/>
        <w:t>hicieron acusaciones en términos genéricos. Aclaró que  la  información  que</w:t>
        <w:br/>
        <w:t>presentó con respecto al presente caso en la mencionada reunión  de  trabajo</w:t>
        <w:br/>
        <w:t>en la Comisión fue ofrecida de buena fe y tenía como  objetivo  indicar  las</w:t>
        <w:br/>
        <w:t>razones por las cuales el Estado se demoró en el cumplimiento  del  conjunto</w:t>
        <w:br/>
        <w:t>de recomendaciones que la Comisión Interamericana había hecho en su  Informe</w:t>
        <w:br/>
        <w:t>de Admisibilidad y Fondo. Por otra parte, indicó que el artículo  28  de  la</w:t>
        <w:br/>
        <w:t>Convención Americana es una norma de carácter procedimental  que  no  altera</w:t>
        <w:br/>
        <w:t>la sustancia de los derechos  individuales  en  cuestión.  En  sus  alegatos</w:t>
        <w:br/>
        <w:t>finales escritos, Brasil añadió que la Comisión, “[a]l alegar  la  violación</w:t>
        <w:br/>
        <w:t>a los artículos 2 y 28 [de  la  Convención]  por  la  supuesta  ausencia  de</w:t>
        <w:br/>
        <w:t>políticas que pudiesen prevenir el homicidio de Sétimo Garibaldi”, buscó  un</w:t>
        <w:br/>
        <w:t>camino que pudiese llevar a someter a la Corte la  supuesta  responsabilidad</w:t>
        <w:br/>
        <w:t>del Estado por este homicidio. Como el Estado no puede ser  responsabilizado</w:t>
        <w:br/>
        <w:t>por hechos ocurridos antes del reconocimiento expreso de la competencia  del</w:t>
        <w:br/>
        <w:t>Tribunal, es evidente que la supuesta omisión en la  implementación  de  una</w:t>
        <w:br/>
        <w:t>política preventiva solamente podía ocurrir en  un  momento  anterior  a  la</w:t>
        <w:br/>
        <w:t>muerte de Sétimo Garibaldi. Desde el trámite ante la Comisión, así  como  en</w:t>
        <w:br/>
        <w:t>la contestación a la demanda, el Estado ha  informado  sobre  sus  políticas</w:t>
        <w:br/>
        <w:t>públicas de combate a la violencia en el campo y de promoción de la  reforma</w:t>
        <w:br/>
        <w:t>agraria  desarrolladas  por  el  estado  federal,  por  lo  que  refutó  que</w:t>
        <w:br/>
        <w:t>estuviera utilizando  su  estructura  federal  como  justificación  para  no</w:t>
        <w:br/>
        <w:t>cumplir las disposiciones de los artículos 2 y  28  de  la  Convención.  Por</w:t>
        <w:br/>
        <w:t>último, señaló que con base en los artículos 48.1  y  63  de  la  Convención</w:t>
        <w:br/>
        <w:t>Americana, solamente los derechos y libertades establecidos en  ella  pueden</w:t>
        <w:br/>
        <w:t>ser objeto de examen tanto por la Comisión como por  el  Tribunal,  a  quien</w:t>
        <w:br/>
        <w:t>solicitó que juzgue improcedente las pretensiones de  las  partes  relativas</w:t>
        <w:br/>
        <w:t>al artículo 28 de la Convención.</w:t>
        <w:br/>
        <w:br/>
        <w:t xml:space="preserve">                                      *</w:t>
        <w:br/>
        <w:t xml:space="preserve">                                   *     *</w:t>
        <w:br/>
        <w:br/>
        <w:t>Como ya se ha señalado (supra  párr.  40),  la  Corte  Interamericana  tiene</w:t>
        <w:br/>
        <w:t>competencia para  interpretar  y  aplicar  todas  las  disposiciones  de  la</w:t>
        <w:br/>
        <w:t>Convención Americana, no sólo aquellas que reconocen  derechos  específicos,</w:t>
        <w:br/>
        <w:t>sino también las que establecen obligaciones de carácter  general  como  las</w:t>
        <w:br/>
        <w:t>que  se  derivan  de  los  artículos  1  y  2  del  tratado,   habitualmente</w:t>
        <w:br/>
        <w:t>interpretadas y aplicadas por el Tribunal,  así  como  otras  disposiciones,</w:t>
        <w:br/>
        <w:t>entre las que figuran las normas de interpretación previstas en el  artículo</w:t>
        <w:br/>
        <w:t>29 de dicho instrumento.</w:t>
        <w:br/>
        <w:br/>
        <w:t>En lo que respecta a la denominada  “cláusula  federal”  establecida  en  el</w:t>
        <w:br/>
        <w:t>artículo 28 de la Convención Americana, en ocasiones anteriores la Corte  ha</w:t>
        <w:br/>
        <w:t>tenido  oportunidad  de   referirse   al   alcance   de   las   obligaciones</w:t>
        <w:br/>
        <w:t>internacionales de derechos humanos de los estados federales.  Recientemente</w:t>
        <w:br/>
        <w:t>en el Caso Escher  y  otros  el  Tribunal  señaló  que,  en  su  competencia</w:t>
        <w:br/>
        <w:t>contenciosa,  ha  establecido  claramente  que  “según  una   jurisprudencia</w:t>
        <w:br/>
        <w:t>centenaria y que no ha variado hasta ahora, un Estado  no  puede  alegar  su</w:t>
        <w:br/>
        <w:t>estructura    federal    para    dejar    de    cumplir    una    obligación</w:t>
        <w:br/>
        <w:t>internacional”[131]. Esta cuestión también fue abordada  en  su  competencia</w:t>
        <w:br/>
        <w:t>consultiva,  estableciendo  que  “las  disposiciones   internacionales   que</w:t>
        <w:br/>
        <w:t>conciernen  a  la  protección  de  los  derechos  humanos  en  los   Estados</w:t>
        <w:br/>
        <w:t>americanos, […] deben ser respetadas por los Estados  americanos  Partes  en</w:t>
        <w:br/>
        <w:t>las respectivas convenciones, independientemente de su estructura federal  o</w:t>
        <w:br/>
        <w:t>unitaria”[132]. De tal manera, la Corte considera  que  los  Estados  partes</w:t>
        <w:br/>
        <w:t>deben asegurar el respeto y la garantía de todos  los  derechos  reconocidos</w:t>
        <w:br/>
        <w:t>en  la  Convención  Americana  a  todas  las  personas  que  estén  bajo  su</w:t>
        <w:br/>
        <w:t>jurisdicción,  sin  limitación  ni  excepción  alguna   con   base   en   su</w:t>
        <w:br/>
        <w:t>organización interna. El sistema normativo y las prácticas de las  entidades</w:t>
        <w:br/>
        <w:t>que forman un estado federal parte de la Convención deben conformarse  a  la</w:t>
        <w:br/>
        <w:t>misma[133].</w:t>
        <w:br/>
        <w:br/>
        <w:t>En  el  presente  caso,  la  Comisión  y  los  representantes  alegaron   el</w:t>
        <w:br/>
        <w:t>incumplimiento de los artículos 2 y 28 de  la  Convención  por  la  supuesta</w:t>
        <w:br/>
        <w:t>ausencia de políticas públicas que pudiesen haber prevenido,  por  un  lado,</w:t>
        <w:br/>
        <w:t>el homicidio del señor Garibaldi y, por otro,  la  proliferación  de  grupos</w:t>
        <w:br/>
        <w:t>armados que practican desalojos clandestinos. Al respecto, este Tribunal  ya</w:t>
        <w:br/>
        <w:t>determinó (supra párrs. 20 y 22) que está fuera de la  competencia  temporal</w:t>
        <w:br/>
        <w:t>de  la  Corte  todo  hecho  anterior  a  la  aceptación  de  la  competencia</w:t>
        <w:br/>
        <w:t>contenciosa por parte del Estado, es decir, anterior al 10 de  diciembre  de</w:t>
        <w:br/>
        <w:t>1998. En consecuencia, la Corte  tampoco  es  competente  para  analizar  si</w:t>
        <w:br/>
        <w:t>Brasil dispuso con anticipación a la muerte de Sétimo Garibaldi las  medidas</w:t>
        <w:br/>
        <w:t>necesarias para prevenir ese hecho. Por otro lado, de acuerdo a  la  demanda</w:t>
        <w:br/>
        <w:t>presentada por la Comisión Interamericana el objeto  del  presente  caso  lo</w:t>
        <w:br/>
        <w:t>constituye las fallas y  omisiones  en  la  Investigación  Policial  por  la</w:t>
        <w:br/>
        <w:t>muerte del señor Garibaldi, en violación a  los  artículos  8  y  25  de  la</w:t>
        <w:br/>
        <w:t>Convención, y no la situación de los desalojos en el estado de Paraná.</w:t>
        <w:br/>
        <w:br/>
        <w:t>Por otra parte y finalmente, la Corte  estima,  como  lo  hizo  en  el  Caso</w:t>
        <w:br/>
        <w:t>Escher y otros[134], que el alegato sobre la eventual inobservancia  de  las</w:t>
        <w:br/>
        <w:t>obligaciones emanadas del artículo 28 de la Convención debe referirse  a  un</w:t>
        <w:br/>
        <w:t>hecho  con  entidad  suficiente  para  ser  considerado  como  un  verdadero</w:t>
        <w:br/>
        <w:t>incumplimiento. En el presente caso, la  manifestación  del  Estado  en  una</w:t>
        <w:br/>
        <w:t>reunión de trabajo  sobre  las  dificultades  en  la  comunicación  con  una</w:t>
        <w:br/>
        <w:t>entidad componente del estado federal, no significa ni acarrea por sí  misma</w:t>
        <w:br/>
        <w:t>un incumplimiento a dicha norma. La Corte advierte que  durante  el  trámite</w:t>
        <w:br/>
        <w:t>ante sí el Estado no opuso su estructura federal como excusa para  incumplir</w:t>
        <w:br/>
        <w:t>una obligación internacional. Según lo afirmado por el Estado,  lo  cual  no</w:t>
        <w:br/>
        <w:t>fue desvirtuado por la Comisión ni por los representantes, esas  expresiones</w:t>
        <w:br/>
        <w:t>constituyeron una explicación sobre la marcha de la  implementación  de  las</w:t>
        <w:br/>
        <w:t>recomendaciones del Informe No. 13/07 de la Comisión.</w:t>
        <w:br/>
        <w:br/>
        <w:t>Con base en las consideraciones precedentes, el Tribunal  no  encuentra  que</w:t>
        <w:br/>
        <w:t>el Estado haya incumplido las obligaciones emergentes del artículo 28 de  la</w:t>
        <w:br/>
        <w:t>Convención Americana, en  relación  con  los  artículos  1  y  2  del  mismo</w:t>
        <w:br/>
        <w:t>tratado.</w:t>
        <w:br/>
        <w:br/>
        <w:br/>
        <w:t xml:space="preserve">                                    VIII</w:t>
        <w:br/>
        <w:t xml:space="preserve">                                REPARACIONES</w:t>
        <w:br/>
        <w:t xml:space="preserve">       (Aplicación del Artículo 63.1 de la Convención Americana)[135]</w:t>
        <w:br/>
        <w:br/>
        <w:t>Es  un  principio  de  Derecho  Internacional  que  toda  violación  de  una</w:t>
        <w:br/>
        <w:t>obligación internacional que  haya  producido  daño  comporta  el  deber  de</w:t>
        <w:br/>
        <w:t>repararlo adecuadamente[136]. Esa obligación de reparar se regula  en  todos</w:t>
        <w:br/>
        <w:t>los aspectos por el Derecho Internacional[137]. En sus decisiones, la  Corte</w:t>
        <w:br/>
        <w:t>se ha basado en el artículo 63.1 de la Convención Americana.</w:t>
        <w:br/>
        <w:br/>
        <w:t>De acuerdo con las consideraciones sobre el fondo y  las  violaciones  a  la</w:t>
        <w:br/>
        <w:t>Convención declaradas en los capítulos correspondientes, así como a  la  luz</w:t>
        <w:br/>
        <w:t>de los criterios fijados en la jurisprudencia del Tribunal en  relación  con</w:t>
        <w:br/>
        <w:t>la naturaleza  y  alcances  de  la  obligación  de  reparar[138],  la  Corte</w:t>
        <w:br/>
        <w:t>procederá a analizar tanto las pretensiones presentadas por  la  Comisión  y</w:t>
        <w:br/>
        <w:t>por los representantes, como los argumentos del Estado al respecto,  con  el</w:t>
        <w:br/>
        <w:t>objeto de disponer las medidas tendientes a reparar dichas violaciones.</w:t>
        <w:br/>
        <w:br/>
        <w:t xml:space="preserve">                           A)    Partes lesionadas</w:t>
        <w:br/>
        <w:br/>
        <w:t>El Tribunal considera parte lesionada, en los términos del artículo 63.1  de</w:t>
        <w:br/>
        <w:t>la Convención, a quien ha sido declarado víctima de la  violación  de  algún</w:t>
        <w:br/>
        <w:t>derecho consagrado en la misma. En el presente caso la  Corte  encontró  que</w:t>
        <w:br/>
        <w:t>el Estado violó los derechos humanos de  las  siguientes  personas:  Iracema</w:t>
        <w:br/>
        <w:t>Garibaldi, Darsônia  Garibaldi,  Vanderlei  Garibaldi,  Fernando  Garibaldi,</w:t>
        <w:br/>
        <w:t>Itamar Garibaldi, Itacir Garibaldi y Alexandre Garibaldi (supra párr.  140),</w:t>
        <w:br/>
        <w:t>a quienes, por ende, considera como “partes lesionadas” y  beneficiarios  de</w:t>
        <w:br/>
        <w:t>las reparaciones que ordena a continuación.</w:t>
        <w:br/>
        <w:br/>
        <w:t xml:space="preserve">         B)    Medidas de satisfacción y garantías de no repetición</w:t>
        <w:br/>
        <w:br/>
        <w:t>En este apartado el Tribunal determinará las  medidas  de  satisfacción  que</w:t>
        <w:br/>
        <w:t>buscan reparar el daño inmaterial y que no tienen naturaleza  pecuniaria,  y</w:t>
        <w:br/>
        <w:t>dispondrá medidas de alcance o repercusión pública.</w:t>
        <w:br/>
        <w:br/>
        <w:br/>
        <w:t xml:space="preserve">      i) Obligación de publicar la Sentencia</w:t>
        <w:br/>
        <w:br/>
        <w:t>La Comisión solicitó a este Tribunal que ordene al Estado la publicación  de</w:t>
        <w:br/>
        <w:t>la presente Sentencia en un medio de circulación  nacional  como  medida  de</w:t>
        <w:br/>
        <w:t>satisfacción a las víctimas.</w:t>
        <w:br/>
        <w:br/>
        <w:t>Los representantes, en su escrito de  alegatos  finales,  solicitaron,  como</w:t>
        <w:br/>
        <w:t>una forma de reparación simbólica, que el Estado publique  la  Sentencia  en</w:t>
        <w:br/>
        <w:t>un diario de gran circulación nacional.</w:t>
        <w:br/>
        <w:br/>
        <w:t>El Estado no presentó alegatos adicionales a este respecto.</w:t>
        <w:br/>
        <w:br/>
        <w:t>Como lo ha  dispuesto  la  Corte  en  otros  casos[139],  el  Estado  deberá</w:t>
        <w:br/>
        <w:t>publicar en  el  Diario  Oficial,  en  otro  diario  de  amplia  circulación</w:t>
        <w:br/>
        <w:t>nacional, y en un periódico de amplia circulación en el  estado  de  Paraná,</w:t>
        <w:br/>
        <w:t>por una sola vez, la portada, los Capítulos I, VI y VII, sin  las  notas  al</w:t>
        <w:br/>
        <w:t>pie de página, y la parte resolutiva de la presente Sentencia,  como  medida</w:t>
        <w:br/>
        <w:t>de satisfacción. Adicionalmente, como ha sido ordenado por  el  Tribunal  en</w:t>
        <w:br/>
        <w:t>ocasiones  anteriores[140],   el   presente   Fallo   se   deberá   publicar</w:t>
        <w:br/>
        <w:t>íntegramente, al menos por un año, en un  sitio  web  oficial  adecuado  del</w:t>
        <w:br/>
        <w:t>estado  federal  y  del  estado   de   Paraná,   tomando   en   cuenta   las</w:t>
        <w:br/>
        <w:t>características de la publicación que se ordena realizar. Para realizar  las</w:t>
        <w:br/>
        <w:t>publicaciones en los periódicos y en Internet se fijan los plazos de seis  y</w:t>
        <w:br/>
        <w:t>dos meses, respectivamente, contados a  partir  de  la  notificación  de  la</w:t>
        <w:br/>
        <w:t>presente Sentencia.</w:t>
        <w:br/>
        <w:br/>
        <w:t xml:space="preserve">      ii) Reconocimiento público de la responsabilidad internacional</w:t>
        <w:br/>
        <w:br/>
        <w:t>La Comisión solicitó a este Tribunal que ordene al Estado el  reconocimiento</w:t>
        <w:br/>
        <w:t>público de su responsabilidad  internacional  por  el  daño  causado  y  las</w:t>
        <w:br/>
        <w:t>violaciones ocurridas.</w:t>
        <w:br/>
        <w:br/>
        <w:t>Los representantes, en su escrito de solicitudes y  argumentos,  solicitaron</w:t>
        <w:br/>
        <w:t>que se realice un  acto  de  reconocimiento  público  del  Estado  sobre  su</w:t>
        <w:br/>
        <w:t>responsabilidad por los hechos. En el escrito de alegatos finales  agregaron</w:t>
        <w:br/>
        <w:t>que el Estado debe realizar un homenaje (in memoriam) a Sétimo  Garibaldi  a</w:t>
        <w:br/>
        <w:t>través de la inauguración, con la presencia de  autoridades  públicas  y  de</w:t>
        <w:br/>
        <w:t>sus familiares, de una escuela pública en la ciudad de  Querência  do  Norte</w:t>
        <w:br/>
        <w:t>con su nombre.</w:t>
        <w:br/>
        <w:br/>
        <w:t>El Estado no presentó alegatos adicionales a este respecto.</w:t>
        <w:br/>
        <w:br/>
        <w:t>La Corte ha ordenado la realización de actos de  reconocimiento  público  de</w:t>
        <w:br/>
        <w:t>responsabilidad internacional como garantía de no repetición de los  hechos,</w:t>
        <w:br/>
        <w:t>generalmente,  aunque  no  exclusivamente,  con   el   objeto   de   reparar</w:t>
        <w:br/>
        <w:t>violaciones  a  los  derechos  a  la  vida,  a  la  integridad  y   libertad</w:t>
        <w:br/>
        <w:t>personales[141]. En el presente caso, el Tribunal no se pronunció  sobre  la</w:t>
        <w:br/>
        <w:t>responsabilidad del Estado por la violación  a  alguno  de  los  mencionados</w:t>
        <w:br/>
        <w:t>derechos en perjuicio de las víctimas. En ese sentido, la Corte  no  aprecia</w:t>
        <w:br/>
        <w:t>una relación entre  la  medida  de  reparación  solicitada  y  la  violación</w:t>
        <w:br/>
        <w:t>declarada  en  el  presente  caso  por  las  fallas  y   omisiones   en   la</w:t>
        <w:br/>
        <w:t>Investigación Policial. Por otra parte, el Tribunal estima que  la  presente</w:t>
        <w:br/>
        <w:t>Sentencia,  así  como  las  medidas  de  reparación  ordenadas,  constituyen</w:t>
        <w:br/>
        <w:t>importantes y  suficientes  medidas  para  reparar  las  violaciones  a  las</w:t>
        <w:br/>
        <w:t>garantías y protección judiciales declaradas en el presente caso.</w:t>
        <w:br/>
        <w:br/>
        <w:t xml:space="preserve">      iii) Deber de investigar, juzgar y sancionar a  los  responsables  del</w:t>
        <w:br/>
        <w:t>homicidio de Sétimo Garibaldi</w:t>
        <w:br/>
        <w:br/>
        <w:t>La Comisión entendió que mientras no  se  lleve  a  cabo  una  investigación</w:t>
        <w:br/>
        <w:t>imparcial y efectiva de los hechos, existe  una  violación  del  derecho  de</w:t>
        <w:br/>
        <w:t>acceso a la justicia. Agregó que según la jurisprudencia de  la  Corte,  una</w:t>
        <w:br/>
        <w:t>reparación integral exige que el Estado investigue con la debida  diligencia</w:t>
        <w:br/>
        <w:t>los hechos, con el fin de juzgar y  sancionar  a  los  responsables  por  la</w:t>
        <w:br/>
        <w:t>muerte del señor Garibaldi.  Las  víctimas  deberán  tener  pleno  acceso  y</w:t>
        <w:br/>
        <w:t>capacidad  de  actuar  en  todas  las  etapas   e   instancias   de   dichas</w:t>
        <w:br/>
        <w:t>investigaciones,  de  acuerdo  con  la  ley  interna  y  las  normas  de  la</w:t>
        <w:br/>
        <w:t>Convención, y el Estado deberá asegurar  el  cumplimiento  efectivo  de  las</w:t>
        <w:br/>
        <w:t>decisiones que adopten los  tribunales  internos.  Reconoció  los  esfuerzos</w:t>
        <w:br/>
        <w:t>estatales para la reapertura de la Investigación  Policial  y  entendió,  en</w:t>
        <w:br/>
        <w:t>ese sentido, que es fundamental que el Estado cumpla con su deber de  evitar</w:t>
        <w:br/>
        <w:t>y combatir la impunidad a través de  la  realización  de  una  investigación</w:t>
        <w:br/>
        <w:t>seria, exhaustiva, imparcial y efectiva por la muerte de Sétimo Garibaldi.</w:t>
        <w:br/>
        <w:br/>
        <w:t>Los representantes solicitaron que la Corte ordene al  Estado  investigar  y</w:t>
        <w:br/>
        <w:t>sancionar penalmente a los autores materiales e intelectuales de  la  muerte</w:t>
        <w:br/>
        <w:t>de Sétimo Garibaldi.</w:t>
        <w:br/>
        <w:br/>
        <w:t>El Estado señaló, en el escrito de alegatos finales, que desde el año  2004,</w:t>
        <w:br/>
        <w:t>cuando se dispuso el archivo de la Investigación, no había  sido  llevado  a</w:t>
        <w:br/>
        <w:t>conocimiento  del  Ministerio  Público  nueva   prueba   que   motivara   su</w:t>
        <w:br/>
        <w:t>reapertura. Sin embargo, producto de los testimonios rendidos por  Vanderlei</w:t>
        <w:br/>
        <w:t>Garibaldi  y  Giovani  Braun  en  el  presente   proceso   ante   la   Corte</w:t>
        <w:br/>
        <w:t>Interamericana, el Ministerio Público consideró  que  se  habían  presentado</w:t>
        <w:br/>
        <w:t>pruebas sustancialmente nuevas  y  solicitó  el  20  de  abril  de  2009  el</w:t>
        <w:br/>
        <w:t>desarchivo de la Investigación, lo que fue ordenado ese  mismo  día  por  el</w:t>
        <w:br/>
        <w:t>Juzgado de Loanda. Esa medida responde al primer pedido de la Comisión y  de</w:t>
        <w:br/>
        <w:t>los  representantes.  Por  tanto,  a  su  juicio,  la   reapertura   de   la</w:t>
        <w:br/>
        <w:t>Investigación Policial acarreó la pérdida del objeto de este pedido.</w:t>
        <w:br/>
        <w:br/>
        <w:t>El Tribunal ha establecido en esta Sentencia que  la  investigación  seguida</w:t>
        <w:br/>
        <w:t>en el presente caso no ha constituido un recurso  efectivo  para  garantizar</w:t>
        <w:br/>
        <w:t>un verdadero acceso a la justicia por parte de las víctimas,  dentro  de  un</w:t>
        <w:br/>
        <w:t>plazo  razonable,  que  abarque  el  esclarecimiento  de  los   hechos,   la</w:t>
        <w:br/>
        <w:t>investigación y,  en  su  caso,  la  sanción  de  los  responsables  por  el</w:t>
        <w:br/>
        <w:t>homicidio de Sétimo Garibaldi.</w:t>
        <w:br/>
        <w:br/>
        <w:t>La  Corte  valora  positivamente  el  desarchivo  de  la  Investigación.  No</w:t>
        <w:br/>
        <w:t>obstante, el Tribunal considera que si bien tal  medida  resulta  un  avance</w:t>
        <w:br/>
        <w:t>inicial importante, la reapertura  del  procedimiento  investigativo  deberá</w:t>
        <w:br/>
        <w:t>ser seguida por la realización efectiva de las diligencias  necesarias  para</w:t>
        <w:br/>
        <w:t>la elucidación de los hechos y el establecimiento de  las  responsabilidades</w:t>
        <w:br/>
        <w:t>correspondientes, conforme a lo expuesto en  esta  Sentencia  (supra  párrs.</w:t>
        <w:br/>
        <w:t>122 a 127).</w:t>
        <w:br/>
        <w:br/>
        <w:t>El Tribunal reitera que el Estado está obligado a  combatir  esta  situación</w:t>
        <w:br/>
        <w:t>de impunidad por todos los medios  disponibles,  ya  que  ésta  propicia  la</w:t>
        <w:br/>
        <w:t>repetición crónica de  las  violaciones  de  derechos  humanos  y  la  total</w:t>
        <w:br/>
        <w:t>indefensión de las víctimas y de sus familiares, quienes  tienen  derecho  a</w:t>
        <w:br/>
        <w:t>conocer la verdad de los hechos[142]. El reconocimiento y el  ejercicio  del</w:t>
        <w:br/>
        <w:t>derecho a conocer la verdad en una situación concreta  constituye  un  medio</w:t>
        <w:br/>
        <w:t>de reparación[143]. Por tanto, en el presente caso, el derecho a conocer  la</w:t>
        <w:br/>
        <w:t>verdad da lugar a una  expectativa  de  las  víctimas  que  el  Estado  debe</w:t>
        <w:br/>
        <w:t>satisfacer[144].</w:t>
        <w:br/>
        <w:br/>
        <w:t>Asimismo, el Tribunal considera que una de las formas  más  relevantes  para</w:t>
        <w:br/>
        <w:t>combatir la situación de impunidad en casos como el presente, es  investigar</w:t>
        <w:br/>
        <w:t>la actuación de  los  agentes  estatales  involucrados  en  las  violaciones</w:t>
        <w:br/>
        <w:t>establecidas  en  la  Sentencia,  sean  policías,  miembros  del  ministerio</w:t>
        <w:br/>
        <w:t>público, jueces y servidores en  general,  lo  que  debe  realizarse  en  la</w:t>
        <w:br/>
        <w:t>jurisdicción  interna  por  intermedio   de   las   instituciones   públicas</w:t>
        <w:br/>
        <w:t>competentes.</w:t>
        <w:br/>
        <w:br/>
        <w:t>Teniendo  en  cuenta  lo  anterior,  así  como  la  jurisprudencia  de  este</w:t>
        <w:br/>
        <w:t>Tribunal[145], la Corte dispone que el Estado debe  conducir  eficazmente  y</w:t>
        <w:br/>
        <w:t>dentro de un plazo razonable la Investigación y  cualquier  proceso  que  se</w:t>
        <w:br/>
        <w:t>llegare a abrir, como consecuencia de  ésta,  para  identificar,  juzgar  y,</w:t>
        <w:br/>
        <w:t>eventualmente, sancionar a los autores de la  muerte  del  señor  Garibaldi.</w:t>
        <w:br/>
        <w:t>Del mismo modo, el Estado debe investigar y, si es el  caso,  sancionar  las</w:t>
        <w:br/>
        <w:t>eventuales faltas  funcionales  en  las  que  podrían  haber  incurrido  los</w:t>
        <w:br/>
        <w:t>funcionarios públicos a cargo de la Investigación. Asimismo, tal y  como  lo</w:t>
        <w:br/>
        <w:t>ha señalado esta Corte[146],  las  víctimas  o  sus  representantes  deberán</w:t>
        <w:br/>
        <w:t>tener acceso y capacidad de actuar en todas las etapas e instancias  de  los</w:t>
        <w:br/>
        <w:t>procesos internos instaurados en el presente caso, de  acuerdo  con  la  ley</w:t>
        <w:br/>
        <w:t>interna y la Convención Americana.</w:t>
        <w:br/>
        <w:br/>
        <w:t xml:space="preserve">      iv) Revocación de la Ley No. 15.662/07</w:t>
        <w:br/>
        <w:br/>
        <w:br/>
        <w:t>Los representantes solicitaron a la Corte que ordene al  Estado  revocar  la</w:t>
        <w:br/>
        <w:t>Ley No. 15.662/07, que concedió a la jueza Elisabeth  Khater  el  título  de</w:t>
        <w:br/>
        <w:t>ciudadana honoraria del estado de Paraná.</w:t>
        <w:br/>
        <w:br/>
        <w:t>La Comisión no presentó alegatos adicionales al respecto.</w:t>
        <w:br/>
        <w:br/>
        <w:t>El Estado refutó la pertinencia del pedido  de  derogación  de  la  ley  del</w:t>
        <w:br/>
        <w:t>estado de Paraná que concedió el título de ciudadana honoraria  a  la  jueza</w:t>
        <w:br/>
        <w:t>Elisabeth Khater. Brasil sostuvo que resulta difícil imaginar el efecto  que</w:t>
        <w:br/>
        <w:t>tendría esa medida sobre los resultados de la Investigación.</w:t>
        <w:br/>
        <w:br/>
        <w:t>La Corte es competente para ordenar a un Estado que deje sin efecto una  ley</w:t>
        <w:br/>
        <w:t>interna cuando sus términos sean violatorios de los  derechos  previstos  en</w:t>
        <w:br/>
        <w:t>la Convención y, por ello, contrarios al artículo 2 del  mismo  tratado,  lo</w:t>
        <w:br/>
        <w:t>que no fue alegado ni demostrado  por  los  representantes  en  el  presente</w:t>
        <w:br/>
        <w:t>caso. Con base en lo expuesto, el Tribunal no acoge la  solicitud  formulada</w:t>
        <w:br/>
        <w:t>por los representantes.</w:t>
        <w:br/>
        <w:br/>
        <w:t xml:space="preserve">      v) Implementación del artículo 10 del Código de Proceso Penal</w:t>
        <w:br/>
        <w:br/>
        <w:br/>
        <w:t>La  Comisión  solicitó  que  la  Corte  ordene  a  Brasil  la   adopción   e</w:t>
        <w:br/>
        <w:t>instrumentación de medidas necesarias para una  efectiva  implementación  de</w:t>
        <w:br/>
        <w:t>la disposición contenida en el artículo  10  del  Código  de  Proceso  Penal</w:t>
        <w:br/>
        <w:t>(supra nota 127) en toda investigación policial, así como el juzgamiento  de</w:t>
        <w:br/>
        <w:t>hechos punibles relacionados con  desalojos  forzosos  en  asentamientos  de</w:t>
        <w:br/>
        <w:t>trabajadores sin tierra con consecuencias de muerte, de manera de  ajustarse</w:t>
        <w:br/>
        <w:t>a los parámetros del Sistema Interamericano.</w:t>
        <w:br/>
        <w:br/>
        <w:t>Los representantes no presentaron alegatos específicos al respecto.</w:t>
        <w:br/>
        <w:br/>
        <w:t>El Estado alegó que el plazo de las investigaciones policiales se  rige  por</w:t>
        <w:br/>
        <w:t>el principio de razonabilidad. En  ese  sentido,  el  término  del  referido</w:t>
        <w:br/>
        <w:t>procedimiento  podrá  estar  condicionado  a  la  efectiva  disposición   de</w:t>
        <w:br/>
        <w:t>recursos materiales indispensables para el cumplimiento de la  norma  legal,</w:t>
        <w:br/>
        <w:t>así como a las circunstancias particulares del caso. En virtud de  ello,  el</w:t>
        <w:br/>
        <w:t>artículo 10, párrafo 3º, del Código de Proceso Penal  prevé  la  posibilidad</w:t>
        <w:br/>
        <w:t>de una mayor duración de la investigación cuando el  hecho  sea  de  difícil</w:t>
        <w:br/>
        <w:t>elucidación.</w:t>
        <w:br/>
        <w:br/>
        <w:t>La Corte declaró en este caso que  el  período  en  el  que  transcurrió  la</w:t>
        <w:br/>
        <w:t>Investigación no correspondió a un plazo razonable y ordenó que se  siguiera</w:t>
        <w:br/>
        <w:t>dicho procedimiento respetándose lo determinado en los artículos 8 y  25  de</w:t>
        <w:br/>
        <w:t>la Convención. En ese sentido, el Estado deberá  conducir  la  Investigación</w:t>
        <w:br/>
        <w:t>recién reabierta de conformidad con el artículo 10  del  Código  de  Proceso</w:t>
        <w:br/>
        <w:t>Penal y los demás criterios aludidos por  el  Tribunal  en  este  Fallo.  En</w:t>
        <w:br/>
        <w:t>relación  con  el  cumplimiento  del  referido  dispositivo  en  todos   los</w:t>
        <w:br/>
        <w:t>procedimientos  investigativos  iniciados  en  Brasil,  la  Corte  no  puede</w:t>
        <w:br/>
        <w:t>pronunciarse  sobre  eventuales  investigaciones  de  las  cuales  no  tenga</w:t>
        <w:br/>
        <w:t>conocimiento sobre sus méritos y circunstancias, por lo que no  ordena  esta</w:t>
        <w:br/>
        <w:t>medida de reparación.</w:t>
        <w:br/>
        <w:br/>
        <w:t xml:space="preserve">      vi) Otras pretensiones de reparación</w:t>
        <w:br/>
        <w:br/>
        <w:t>La Comisión alegó que para prevenir violaciones a los  derechos  humanos  en</w:t>
        <w:br/>
        <w:t>el futuro, la Corte debía ordenar al Estado adoptar medidas:  a)  necesarias</w:t>
        <w:br/>
        <w:t>para  que  sean  observados  los   derechos   humanos   en   las   políticas</w:t>
        <w:br/>
        <w:t>gubernamentales que traten sobre la ocupación de tierras, de acuerdo con  el</w:t>
        <w:br/>
        <w:t>artículo 28 en relación con el artículo 1.1 de la  Convención  Americana,  y</w:t>
        <w:br/>
        <w:t>b) adecuadas para los funcionarios de justicia y de la  policía,  a  fin  de</w:t>
        <w:br/>
        <w:t>evitar la proliferación de  grupos  armados  que  lleven  a  cabo  desalojos</w:t>
        <w:br/>
        <w:t>arbitrarios y violentos.</w:t>
        <w:br/>
        <w:br/>
        <w:t>Los representantes solicitaron  que  se  ordene  al  Estado:  a)  tomar  las</w:t>
        <w:br/>
        <w:t>medidas necesarias para garantizar  que  no  haya  desalojos  violentos;  b)</w:t>
        <w:br/>
        <w:t>adoptar medidas eficaces para proteger  los  derechos  de  los  trabajadores</w:t>
        <w:br/>
        <w:t>rurales creando un órgano eficaz de mediación de los conflictos agrarios,  y</w:t>
        <w:br/>
        <w:t>c) no “promulgar ninguna norma que  prohíba  la  verificación  de  inmuebles</w:t>
        <w:br/>
        <w:t>rurales de dominio público o particular que haya sido  objeto  de  ocupación</w:t>
        <w:br/>
        <w:t>por cualquier período de tiempo u otra razón y que las normas ya  existentes</w:t>
        <w:br/>
        <w:t>al respecto sean inmediatamente revocadas”.</w:t>
        <w:br/>
        <w:br/>
        <w:t>El Estado señaló que ha desarrollado medidas para que  sean  observados  los</w:t>
        <w:br/>
        <w:t>derechos humanos en las políticas gubernamentales que versan  sobre  asuntos</w:t>
        <w:br/>
        <w:t>de ocupación de tierras, como  por  ejemplo  la  creación  de  la  Ouvidoria</w:t>
        <w:br/>
        <w:t>Agrária Nacional, para prevenir conflictos agrarios; el Programa Paz  en  el</w:t>
        <w:br/>
        <w:t>Campo, y el Plan Nacional de Combate a la Violencia en el Campo.  Todo  ello</w:t>
        <w:br/>
        <w:t>demuestra  la  preocupación  del  Estado  por  implementar  un  sistema   de</w:t>
        <w:br/>
        <w:t>protección  de  derechos  humanos  y  por  observarlos  en   sus   políticas</w:t>
        <w:br/>
        <w:t>gubernamentales que tratan de la ocupación de tierras. Asimismo, elaboró  un</w:t>
        <w:br/>
        <w:t>Plan de Ejecución de Mandados Judiciais de Reintegração  de  Posse  Coletiva</w:t>
        <w:br/>
        <w:t>y, en el marco  de  éste,  un  Manual  de  Directrices  Nacionales  para  la</w:t>
        <w:br/>
        <w:t>Ejecución de Mandados  Judiciais  de  Manutenção  e  Reintegração  de  Posse</w:t>
        <w:br/>
        <w:t>Coletiva, cuyo objetivo principal es evitar los enfrentamientos  por  tierra</w:t>
        <w:br/>
        <w:t>causados por el cumplimiento de órdenes judiciales, así como auxiliar a  las</w:t>
        <w:br/>
        <w:t>autoridades públicas encargadas de garantizar y aplicar la ley en los  casos</w:t>
        <w:br/>
        <w:t>concretos de naturaleza agraria llevados a conocimiento  y  juzgamiento  del</w:t>
        <w:br/>
        <w:t>Poder Judicial. Igualmente, alegó que no existe correlación  evidente  entre</w:t>
        <w:br/>
        <w:t>el pedido de los representantes referente a la no promulgación de leyes  que</w:t>
        <w:br/>
        <w:t>prohíban la verificación en inmuebles rurales y el objeto  de  esta  demanda</w:t>
        <w:br/>
        <w:t>y, además,  no  encuentra  respaldo  en  ningún  derecho  consagrado  en  la</w:t>
        <w:br/>
        <w:t>Convención.</w:t>
        <w:br/>
        <w:br/>
        <w:t>La Corte  observa  que  estas  medidas  de  reparación  solicitadas  por  la</w:t>
        <w:br/>
        <w:t>Comisión y los representantes tienen como objetivo que el Estado adopte  una</w:t>
        <w:br/>
        <w:t>serie de medidas en relación con la situación de  los  trabajadores  rurales</w:t>
        <w:br/>
        <w:t>sin tierra en Brasil, particularmente en el contexto de las  ocupaciones  de</w:t>
        <w:br/>
        <w:t>tierra y desalojos extrajudiciales. Si bien  no  resultan  indiferentes  los</w:t>
        <w:br/>
        <w:t>argumentos sobre la alegada vulnerabilidad de los trabajadores  sin  tierra,</w:t>
        <w:br/>
        <w:t>debido a la falta de competencia temporal sobre los hechos relacionados  con</w:t>
        <w:br/>
        <w:t>el desalojo que culminó con la muerte del señor Garibaldi,  el  Tribunal  no</w:t>
        <w:br/>
        <w:t>se pronunciará sobre las medidas solicitadas que tienen  por  objeto  hechos</w:t>
        <w:br/>
        <w:t>que quedaron fuera del examen en el presente  caso  por  los  motivos  antes</w:t>
        <w:br/>
        <w:t>señalados.</w:t>
        <w:br/>
        <w:br/>
        <w:t xml:space="preserve">            C)    Daño Material, Daño Inmaterial, Costas y Gastos</w:t>
        <w:br/>
        <w:br/>
        <w:t xml:space="preserve">      i)  Daño Material</w:t>
        <w:br/>
        <w:br/>
        <w:t>La Corte ha desarrollado en su jurisprudencia el concepto de  daño  material</w:t>
        <w:br/>
        <w:t>y los supuestos en que corresponde indemnizarlo[147].</w:t>
        <w:br/>
        <w:br/>
        <w:t>La Comisión estableció los principios generales sobre la materia  y  destacó</w:t>
        <w:br/>
        <w:t>que “las víctimas realizaron esfuerzos económicos con  el  fin  de  alcanzar</w:t>
        <w:br/>
        <w:t>justicia a nivel doméstico” y superar las  consecuencias  que  las  acciones</w:t>
        <w:br/>
        <w:t>del Estado les ocasionaron. Asimismo, requirió que,  sin  perjuicio  de  las</w:t>
        <w:br/>
        <w:t>pretensiones  que  expusieran  los  representantes,  el  Tribunal  fije,  en</w:t>
        <w:br/>
        <w:t>equidad, el monto de la indemnización por daño emergente y lucro cesante.</w:t>
        <w:br/>
        <w:br/>
        <w:t>Los representantes señalaron que  la  familia  del  señor  Garibaldi  sufrió</w:t>
        <w:br/>
        <w:t>pérdidas económicas causadas por los hechos. Tras la muerte  de  su  esposo,</w:t>
        <w:br/>
        <w:t>Iracema Garibaldi  quedó como única responsable de los seis hijos de  ambos,</w:t>
        <w:br/>
        <w:t>dos de los cuales eran menores de edad. Actualmente,  la  señora  Garibaldi,</w:t>
        <w:br/>
        <w:t>quien recibe una pensión  mensual  mínima  por  su  jubilación,  para  poder</w:t>
        <w:br/>
        <w:t>subsistir se ha  visto  en  la  necesidad  de  trabajar  junto  con  algunos</w:t>
        <w:br/>
        <w:t>miembros de su familia que son pequeños productores  rurales.  No  obstante,</w:t>
        <w:br/>
        <w:t>sus ingresos mensuales resultan insuficientes para el sustento  de  toda  la</w:t>
        <w:br/>
        <w:t>familia. El daño económico fue irreparable ya que nunca pudieron regresar  a</w:t>
        <w:br/>
        <w:t>las condiciones de vida existentes antes de los hechos. En  particular,  los</w:t>
        <w:br/>
        <w:t>representantes solicitaron al Tribunal que ordene la entrega  a  la  familia</w:t>
        <w:br/>
        <w:t>Garibaldi de la cantidad de US$ 10.000,00 (diez mil dólares de  los  Estados</w:t>
        <w:br/>
        <w:t>Unidos de América) para compensar los daños emergentes producto  de:  a)  el</w:t>
        <w:br/>
        <w:t>transporte de Iracema Garibaldi entre Querência  do  Norte,  Paraná,  y  los</w:t>
        <w:br/>
        <w:t>municipios  de  Caxias  y  Vacaria  en  Rio  Grande  do  Sul  “para  visitar</w:t>
        <w:br/>
        <w:t>familiares y [buscar] apoyo de estos”; b) el funeral de Sétimo Garibaldi,  y</w:t>
        <w:br/>
        <w:t>c) los litigios ante  instancias  nacionales  e  internacionales,  incluidos</w:t>
        <w:br/>
        <w:t>transporte,   alojamiento   y   alimentación.   Asimismo,    estimaron    la</w:t>
        <w:br/>
        <w:t>indemnización por concepto de lucro cesante en la cantidad de R$  212.040,00</w:t>
        <w:br/>
        <w:t>(doscientos doce mil cuarenta reales),  considerando  que  Sétimo  Garibaldi</w:t>
        <w:br/>
        <w:t>tenía 52 años cuando fue asesinado, que la expectativa de vida en el  estado</w:t>
        <w:br/>
        <w:t>de Paraná es de 71 años, por lo que habría trabajado por 19 años más, y  que</w:t>
        <w:br/>
        <w:t>su  ingreso  mensual  como  agricultor  era  de  aproximadamente  R$  930,00</w:t>
        <w:br/>
        <w:t>(novecientos treinta reales).</w:t>
        <w:br/>
        <w:br/>
        <w:t>El Estado, en lo que concierne  a  los  daños  emergentes,  sostuvo  que  el</w:t>
        <w:br/>
        <w:t>titular de la acción penal es el Ministerio Público y que  las  víctimas  no</w:t>
        <w:br/>
        <w:t>realizan gastos con el trámite del proceso en el ámbito  interno.  Asimismo,</w:t>
        <w:br/>
        <w:t>tanto en el ámbito civil como en sede penal, el Estado  garantiza  el  libre</w:t>
        <w:br/>
        <w:t>acceso al sistema judicial por medio de asistencia jurídica o  la  concesión</w:t>
        <w:br/>
        <w:t>del beneficio de gratuidad de la justicia.  Por  lo  tanto,  no  es  posible</w:t>
        <w:br/>
        <w:t>hablar de gastos en la  tramitación  del  caso  en  el  ámbito  interno.  No</w:t>
        <w:br/>
        <w:t>obstante, si la Corte entiende adecuado ordenar algún pago, la  suma  deberá</w:t>
        <w:br/>
        <w:t>ser limitada a la compensación por los  daños  efectivamente  demostrados  y</w:t>
        <w:br/>
        <w:t>los gastos debidamente comprobados  como  consecuencia  de  los  hechos.  El</w:t>
        <w:br/>
        <w:t>Estado añadió que ni la Comisión ni los representantes aportaron  prueba  de</w:t>
        <w:br/>
        <w:t>los gastos supuestamente realizados en la tramitación  del  proceso  en  las</w:t>
        <w:br/>
        <w:t>instancias internas, ni de los alegados daños  sufridos  por  las  víctimas.</w:t>
        <w:br/>
        <w:t>Por otra parte, Brasil agregó que dado que no hubo violación por  parte  del</w:t>
        <w:br/>
        <w:t>Estado de los artículos 4 y 5 de la Convención, “no hab[ría] que  hablar  de</w:t>
        <w:br/>
        <w:t>indemnización de daños materiales relacionada con lucros  cesantes,  ya  que</w:t>
        <w:br/>
        <w:t>las pérdidas económicas que fueron  ocasionadas  por  la  muerte  del  Señor</w:t>
        <w:br/>
        <w:t>Garibaldi no podr[ía]n ser atribuidas al Estado”. En relación con  el  lucro</w:t>
        <w:br/>
        <w:t>cesante como producto de posibles violaciones a los artículos 8 y 25  de  la</w:t>
        <w:br/>
        <w:t>Convención, el Estado señaló que “eventuales deficiencias generadas  por  el</w:t>
        <w:br/>
        <w:t>archivo de la [I]nvestigación [P]olicial […] no tendrían cómo disminuir  los</w:t>
        <w:br/>
        <w:t>ingresos  económicos  de  las  presuntas  víctimas;  tampoco  [el]  eventual</w:t>
        <w:br/>
        <w:t>incumplimiento de las obligaciones previstas en los artículos 1.1,  2  y  28</w:t>
        <w:br/>
        <w:t>[de la Convención] puede ser alegado  como  generador  de  lucros  cesantes,</w:t>
        <w:br/>
        <w:t>visto que tratan de obligaciones genéricas”.</w:t>
        <w:br/>
        <w:br/>
        <w:t>Como lo ha señalado el  Tribunal,  las  reparaciones  deben  tener  un  nexo</w:t>
        <w:br/>
        <w:t>causal con  los  hechos  del  caso,  las  violaciones  alegadas,  los  daños</w:t>
        <w:br/>
        <w:t>acreditados, así como con las medidas solicitadas  para  reparar  los  daños</w:t>
        <w:br/>
        <w:t>respectivos. Por lo tanto, la Corte deberá observar dicha concurrencia  para</w:t>
        <w:br/>
        <w:t>pronunciarse debidamente y conforme a derecho[148]. En el presente caso,  el</w:t>
        <w:br/>
        <w:t>Tribunal no analizó la responsabilidad  estatal  por  la  muerte  de  Sétimo</w:t>
        <w:br/>
        <w:t>Garibaldi, dado que estaba fuera de su  competencia  temporal  (supra  párr.</w:t>
        <w:br/>
        <w:t>22), por lo que no puede ordenar  medidas  que  se  dirijan  a  reparar  los</w:t>
        <w:br/>
        <w:t>perjuicios relacionados  con  el  fallecimiento  del  señor  Garibaldi.  Las</w:t>
        <w:br/>
        <w:t>medidas de reparación  deben  tener  relación  con  los  hechos  violatorios</w:t>
        <w:br/>
        <w:t>declarados en la presente Sentencia, es decir, las fallas y omisiones en  la</w:t>
        <w:br/>
        <w:t>Investigación Policial llevada a cabo.</w:t>
        <w:br/>
        <w:br/>
        <w:t>Tomando en consideración lo anterior, en cuanto a los gastos  de  transporte</w:t>
        <w:br/>
        <w:t>y gestiones en que habría incurrido Iracema Garibaldi en busca de  apoyo  de</w:t>
        <w:br/>
        <w:t>sus familiares en otras localidades, la Corte fija en  equidad  la  suma  de</w:t>
        <w:br/>
        <w:t>US$ 1.000,00 (mil dólares de los Estados Unidos de América) a su favor.</w:t>
        <w:br/>
        <w:br/>
        <w:t>En relación con los gastos de litigio nacional e internacional alegados  por</w:t>
        <w:br/>
        <w:t>los representantes la Corte, como lo  ha  hecho  en  casos  anteriores,  los</w:t>
        <w:br/>
        <w:t>considerará en el apartado correspondiente a las costas y gastos[149].</w:t>
        <w:br/>
        <w:br/>
        <w:t xml:space="preserve">      ii) Daño inmaterial</w:t>
        <w:br/>
        <w:br/>
        <w:t>La Corte ha desarrollado el concepto de daño inmaterial y los  supuestos  en</w:t>
        <w:br/>
        <w:t>que corresponde indemnizarlo[150].</w:t>
        <w:br/>
        <w:br/>
        <w:t>La Comisión  afirmó  que  en  el  presente  caso  “las  víctimas  padecieron</w:t>
        <w:br/>
        <w:t>sufrimiento psicológico, angustia, incertidumbre y alteración  de  vida,  en</w:t>
        <w:br/>
        <w:t>virtud de la denegación de  justicia  por  el  homicidio  del  señor  Sétimo</w:t>
        <w:br/>
        <w:t>Garibaldi”. Por ello, solicitó a la Corte que fije, en equidad, el monto  de</w:t>
        <w:br/>
        <w:t>una indemnización por daños inmateriales.</w:t>
        <w:br/>
        <w:br/>
        <w:t>Los representantes, en su escrito de  solicitudes  y  argumentos,  indicaron</w:t>
        <w:br/>
        <w:t>que el daño causado a la familia del señor Garibaldi  es  irreparable  desde</w:t>
        <w:br/>
        <w:t>el punto de vista económico, ya que nunca podrán regresar a las  condiciones</w:t>
        <w:br/>
        <w:t>de vida existentes antes de  los  hechos.  La  indemnización  económica,  en</w:t>
        <w:br/>
        <w:t>conjunto con otras formas de reparación, podría ayudar  en  la  construcción</w:t>
        <w:br/>
        <w:t>de un nuevo proyecto de  vida  para  la  familia.  Señalaron  que  la  Corte</w:t>
        <w:br/>
        <w:t>considera a los familiares como víctimas cuando es lesionado  su  derecho  a</w:t>
        <w:br/>
        <w:t>la integridad física y moral producto de violaciones  cometidas  contra  sus</w:t>
        <w:br/>
        <w:t>seres queridos, así como la continuidad  del  sufrimiento  promovido  cuando</w:t>
        <w:br/>
        <w:t>los  agentes  del  Estado,  por  acción   u   omisión,   no   investigan   y</w:t>
        <w:br/>
        <w:t>responsabilizan a los agresores de los hechos. En  el  escrito  de  alegatos</w:t>
        <w:br/>
        <w:t>finales, solicitaron la suma  de  US$  280.000,00  (doscientos  ochenta  mil</w:t>
        <w:br/>
        <w:t>dólares de los Estados Unidos de  América),  para  ser  dividida  en  partes</w:t>
        <w:br/>
        <w:t>proporcionales entre los familiares del señor Garibaldi.</w:t>
        <w:br/>
        <w:br/>
        <w:t>El Estado afirmó que la propia sentencia de la Corte  constituiría,  por  sí</w:t>
        <w:br/>
        <w:t>sola, una forma de satisfacción  moral,  no  siendo  oportuno  disponer  una</w:t>
        <w:br/>
        <w:t>compensación monetaria.</w:t>
        <w:br/>
        <w:br/>
        <w:t>193.  Este  Tribunal  ha  establecido  reiteradamente  que   una   sentencia</w:t>
        <w:br/>
        <w:t xml:space="preserve">   declaratoria de la existencia de violación constituye, per se, una  forma</w:t>
        <w:br/>
        <w:t xml:space="preserve">   de reparación[151]. No  obstante,  considerando  las  circunstancias  del</w:t>
        <w:br/>
        <w:t xml:space="preserve">   caso, y las consecuencias que la violación cometida causó a las víctimas,</w:t>
        <w:br/>
        <w:t xml:space="preserve">   particularmente, la impunidad por la muerte del señor Garibaldi, la Corte</w:t>
        <w:br/>
        <w:t xml:space="preserve">   estima  pertinente  determinar  el  pago  de  una  compensación,   fijada</w:t>
        <w:br/>
        <w:t xml:space="preserve">   equitativamente, por concepto de daños inmateriales a favor  de  aquellos</w:t>
        <w:br/>
        <w:t xml:space="preserve">   familiares considerados víctimas de la violación de los artículos  8.1  y</w:t>
        <w:br/>
        <w:t xml:space="preserve">   25.1 de la Convención Americana, en conexión con el artículo  1.1  de  la</w:t>
        <w:br/>
        <w:t xml:space="preserve">   misma (supra párr. 140). En consecuencia, el Tribunal  ordena  al  Estado</w:t>
        <w:br/>
        <w:t xml:space="preserve">   pagar la cantidad de US$ 50.000,00 (cincuenta mil dólares de los  Estados</w:t>
        <w:br/>
        <w:t xml:space="preserve">   Unidos de América) a favor de Iracema Garibaldi y US$  20.000,00  (veinte</w:t>
        <w:br/>
        <w:t xml:space="preserve">   mil dólares de los Estados Unidos de América) a favor de cada una de  las</w:t>
        <w:br/>
        <w:t xml:space="preserve">   siguientes víctimas: Darsônia Garibaldi,  Vanderlei  Garibaldi,  Fernando</w:t>
        <w:br/>
        <w:t xml:space="preserve">   Garibaldi, Itamar Garibaldi, Itacir Garibaldi y Alexandre Garibaldi.</w:t>
        <w:br/>
        <w:br/>
        <w:t xml:space="preserve">      iii)  Costas y gastos</w:t>
        <w:br/>
        <w:br/>
        <w:t>Como ya lo ha señalado la Corte en oportunidades anteriores,  las  costas  y</w:t>
        <w:br/>
        <w:t>gastos están comprendidos dentro del concepto de  reparación  consagrado  en</w:t>
        <w:br/>
        <w:t>el artículo 63.1 de la Convención Americana[152].</w:t>
        <w:br/>
        <w:br/>
        <w:t>La Comisión Interamericana solicitó a este Tribunal  que  ordene  al  Estado</w:t>
        <w:br/>
        <w:t>“el pago  de  las  costas  y  gastos  razonables  y  necesarios  debidamente</w:t>
        <w:br/>
        <w:t>probados, que se hayan  originado  y  se  originen  en  la  tramitación  del</w:t>
        <w:br/>
        <w:t>presente  caso  tanto  en  el  ámbito  interno  cuanto   ante   el   Sistema</w:t>
        <w:br/>
        <w:t>Interamericano de Derechos Humanos”.</w:t>
        <w:br/>
        <w:br/>
        <w:t>Los representantes pidieron a la  Corte  que  ordene  al  Estado  pagar  las</w:t>
        <w:br/>
        <w:t>costas de la tramitación interna e internacional del  caso.  Recordaron  que</w:t>
        <w:br/>
        <w:t>aún con  el  acceso  gratuito  a  la  justicia,  los  familiares  del  señor</w:t>
        <w:br/>
        <w:t>Garibaldi  incurrieron  en  varios  gastos  durante  el  transcurso  de   la</w:t>
        <w:br/>
        <w:t>Investigación,  incluyendo  gastos  de  comunicación   telefónica,   correo,</w:t>
        <w:br/>
        <w:t>transporte, etc. Estos gastos que la familia asumió durante  el  período  de</w:t>
        <w:br/>
        <w:t>la Investigación, deberían ser pagados por el Estado.</w:t>
        <w:br/>
        <w:br/>
        <w:t>En  su  escrito  de  alegatos  finales,  los  representantes  señalaron  que</w:t>
        <w:br/>
        <w:t>“incurrieron en gastos significativos, pero razonables, para suministrar  [a</w:t>
        <w:br/>
        <w:t>las víctimas] los  servicios  legales  competentes,  por  el  valor  de  US$</w:t>
        <w:br/>
        <w:t>20.000,00 (veinte mil dólares [de  los  Estados  Unidos  de  América]),  [lo</w:t>
        <w:br/>
        <w:t>cual] incluye gastos de: [v]iajes, [h]ospedaje,  [a]bogados,  [t]raslado  de</w:t>
        <w:br/>
        <w:t>los abogados [y de] testigos pobres, [f]otocopias, [c]orreo, teléfono,  fax,</w:t>
        <w:br/>
        <w:t>notarios, Internet [y el] [p]roceso  de  litigio  internacional”.  Agregaron</w:t>
        <w:br/>
        <w:t>que “[l]as organizaciones peticionarias  representan  a  los  familiares  de</w:t>
        <w:br/>
        <w:t>Sétimo Garibaldi como un servicio pro bono, por  tanto  no  esperan  ninguna</w:t>
        <w:br/>
        <w:t>compensación de su parte[, y entonces] requieren el pago del  valor  de  US$</w:t>
        <w:br/>
        <w:t>45.000,00 (cuarenta y cinco mil dólares [de los Estados Unidos de  América])</w:t>
        <w:br/>
        <w:t>que incluye US$ 20.000,00 (veinte mil dólares  [de  los  Estados  Unidos  de</w:t>
        <w:br/>
        <w:t>América]) como restitución por los gastos incurridos en  la  demanda  y  US$</w:t>
        <w:br/>
        <w:t>25.000,00 (veinticinco mil dólares [de los Estados Unidos de  América])  por</w:t>
        <w:br/>
        <w:t>los honorarios relativos al tiempo y trabajo de  sus  abogados  durante  los</w:t>
        <w:br/>
        <w:t>años de trámite de este caso ante el Sistema Interamericano”.</w:t>
        <w:br/>
        <w:br/>
        <w:t>El Estado alegó que ninguno de los procesos  en  el  ámbito  interno  generó</w:t>
        <w:br/>
        <w:t>gastos a las víctimas, pues tanto en el ámbito penal como en el  civil  eran</w:t>
        <w:br/>
        <w:t>beneficiarias de justicia gratuita y la Investigación  fue  llevada  a  cabo</w:t>
        <w:br/>
        <w:t>por  impulso  estatal,   independientemente   de   la   actividad   de   los</w:t>
        <w:br/>
        <w:t>particulares.  En  ese  sentido,  aseveró  que  ni  la   Comisión   ni   los</w:t>
        <w:br/>
        <w:t>representantes  presentaron  comprobantes  de   gastos   en   los   momentos</w:t>
        <w:br/>
        <w:t>procesales oportunos. Por lo tanto, rechazó la necesidad de  una  reparación</w:t>
        <w:br/>
        <w:t>por concepto de costas y gastos.</w:t>
        <w:br/>
        <w:br/>
        <w:t>El Tribunal ha  señalado 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Corte”[153]. Los representantes de las  víctimas</w:t>
        <w:br/>
        <w:t>ni en su escrito de solicitudes y argumentos ni en ninguna otra  oportunidad</w:t>
        <w:br/>
        <w:t>posterior cumplieron con aportar algún elemento  probatorio  que  comprobara</w:t>
        <w:br/>
        <w:t>los gastos alegadamente efectuados. Por  otra  parte,  en  relación  con  la</w:t>
        <w:br/>
        <w:t>Investigación Policial, la Corte advierte que tal como lo señaló Brasil,  en</w:t>
        <w:br/>
        <w:t>efecto, fue impulsada por órganos estatales.  En  el  ámbito  internacional,</w:t>
        <w:br/>
        <w:t>conforme lo señalaron los representantes, tampoco  se  habría  incurrido  en</w:t>
        <w:br/>
        <w:t>erogaciones a título de asistencia jurídica,  visto  que  aquéllos  actuaron</w:t>
        <w:br/>
        <w:t>pro bono. Sin embargo, la Corte también advierte que los  representantes  de</w:t>
        <w:br/>
        <w:t>las víctimas incurrieron en gastos para asistir a la audiencia  pública  del</w:t>
        <w:br/>
        <w:t>caso celebrada en la ciudad de Santiago, Chile, así  como  gastos  relativos</w:t>
        <w:br/>
        <w:t>al ejercicio de su representación legal,  tales  como  la  remisión  de  sus</w:t>
        <w:br/>
        <w:t>escritos, gastos de comunicación, entre otros, durante el proceso ante  este</w:t>
        <w:br/>
        <w:t>Tribunal. Teniendo en cuenta lo anterior y ante la falta de comprobantes  de</w:t>
        <w:br/>
        <w:t>estos gastos, la Corte determina, en equidad, que el  Estado  debe  entregar</w:t>
        <w:br/>
        <w:t>la cantidad de US$ 8.000,00 (ocho mil  dólares  de  los  Estados  Unidos  de</w:t>
        <w:br/>
        <w:t>América) por concepto de costas y gastos.  Este  monto  incluye  los  gastos</w:t>
        <w:br/>
        <w:t>futuros en que puedan incurrir  las  víctimas  durante  la  supervisión  del</w:t>
        <w:br/>
        <w:t>cumplimiento de esta Sentencia y deberá ser entregado dentro  de  un  año  a</w:t>
        <w:br/>
        <w:t>partir de la notificación de la  presente  Sentencia  a  la  señora  Iracema</w:t>
        <w:br/>
        <w:t>Garibaldi, quien entregará, en su caso, la cantidad que  estime  adecuada  a</w:t>
        <w:br/>
        <w:t>sus representantes en el fuero interno y  en  el  proceso  ante  el  Sistema</w:t>
        <w:br/>
        <w:t>Interamericano.</w:t>
        <w:br/>
        <w:br/>
        <w:t xml:space="preserve">      iv)   Modalidad de cumplimiento de los pagos ordenados</w:t>
        <w:br/>
        <w:br/>
        <w:t>El pago de la indemnización por daño material e inmaterial  y  el  reintegro</w:t>
        <w:br/>
        <w:t>de costas y gastos  establecidos  en  la  presente  Sentencia  serán  hechos</w:t>
        <w:br/>
        <w:t>directamente a las personas indicadas en la misma, en el plazo  de  un  año,</w:t>
        <w:br/>
        <w:t>contado a partir de la notificación de la presente  Sentencia,  considerando</w:t>
        <w:br/>
        <w:t>lo indicado en los párrafos  187,  193  y  199  de  la  misma.  En  caso  de</w:t>
        <w:br/>
        <w:t>fallecimiento con anterioridad al pago de las cantidades respectivas,  éstas</w:t>
        <w:br/>
        <w:t>se  entregarán  a  sus  derechohabientes,  conforme   al   derecho   interno</w:t>
        <w:br/>
        <w:t>aplicable.</w:t>
        <w:br/>
        <w:br/>
        <w:t>El Estado deberá cumplir con las obligaciones monetarias  mediante  el  pago</w:t>
        <w:br/>
        <w:t>en dólares de los Estados Unidos de  América  o  su  equivalente  en  moneda</w:t>
        <w:br/>
        <w:t>nacional, utilizando para el cálculo respectivo el tipo  de  cambio  que  se</w:t>
        <w:br/>
        <w:t>encuentre vigente en la bolsa de Nueva York, el día anterior al pago.</w:t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del plazo indicado, el Estado consignará dicho  monto  a</w:t>
        <w:br/>
        <w:t>su favor en  una  cuenta  o  certificado  de  depósito  en  una  institución</w:t>
        <w:br/>
        <w:t>financiera  brasileña  solvente,  en  dólares  estadounidenses,  y  en   las</w:t>
        <w:br/>
        <w:t>condiciones financieras más favorables que  permitan  la  legislación  y  la</w:t>
        <w:br/>
        <w:t>práctica bancaria. Si al cabo de diez años el  monto  asignado  no  ha  sido</w:t>
        <w:br/>
        <w:t>reclamado, las cantidades  serán  devueltas  al  Estado  con  los  intereses</w:t>
        <w:br/>
        <w:t>devengados.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Brasil.</w:t>
        <w:br/>
        <w:br/>
        <w:br/>
        <w:br/>
        <w:t xml:space="preserve">                                     IX</w:t>
        <w:br/>
        <w:t xml:space="preserve">                             PUNTOS RESOLUTIVOS</w:t>
        <w:br/>
        <w:br/>
        <w:br/>
        <w:br/>
        <w:t>Por tanto,</w:t>
        <w:br/>
        <w:br/>
        <w:br/>
        <w:t>LA CORTE</w:t>
        <w:br/>
        <w:br/>
        <w:br/>
        <w:t>DECIDE,</w:t>
        <w:br/>
        <w:br/>
        <w:br/>
        <w:t>por unanimidad:</w:t>
        <w:br/>
        <w:br/>
        <w:br/>
        <w:t>Declarar parcialmente admisible  la  excepción  preliminar  de  competencia</w:t>
        <w:br/>
        <w:t>ratione temporis interpuesta por el Estado, de conformidad con los párrafos</w:t>
        <w:br/>
        <w:t>12 a 25 de la presente Sentencia.</w:t>
        <w:br/>
        <w:br/>
        <w:t>Desestimar las  restantes  excepciones  preliminares  interpuestas  por  el</w:t>
        <w:br/>
        <w:t>Estado, en los términos de los párrafos 26 a 51 de la presente Sentencia.</w:t>
        <w:br/>
        <w:br/>
        <w:br/>
        <w:br/>
        <w:t>DECLARA,</w:t>
        <w:br/>
        <w:br/>
        <w:br/>
        <w:br/>
        <w:br/>
        <w:br/>
        <w:t>por unanimidad, que:</w:t>
        <w:br/>
        <w:br/>
        <w:br/>
        <w:br/>
        <w:br/>
        <w:br/>
        <w:t>El Estado violó los derechos a las  garantías  judiciales  y  la  protección</w:t>
        <w:br/>
        <w:t>judicial  reconocidos  en  los  artículos  8.1  y  25.1  de  la   Convención</w:t>
        <w:br/>
        <w:t>Americana, en relación con el artículo 1.1 de  la  misma,  en  perjuicio  de</w:t>
        <w:br/>
        <w:t>Iracema  Garibaldi,  Darsônia  Garibaldi,  Vanderlei   Garibaldi,   Fernando</w:t>
        <w:br/>
        <w:t>Garibaldi, Itamar Garibaldi, Itacir Garibaldi y Alexandre Garibaldi, en  los</w:t>
        <w:br/>
        <w:t>términos de los párrafos 111 a 141 de la presente Sentencia.</w:t>
        <w:br/>
        <w:br/>
        <w:br/>
        <w:br/>
        <w:br/>
        <w:br/>
        <w:t>El Estado no incumplió la cláusula federal establecida en el artículo 28  de</w:t>
        <w:br/>
        <w:t>la Convención Americana, en relación con los artículos 1.1 y 2 de la  misma,</w:t>
        <w:br/>
        <w:t>en perjuicio de Iracema Garibaldi, Darsônia Garibaldi, Vanderlei  Garibaldi,</w:t>
        <w:br/>
        <w:t>Fernando  Garibaldi,  Itamar  Garibaldi,  Itacir   Garibaldi   y   Alexandre</w:t>
        <w:br/>
        <w:t>Garibaldi, en los términos  de  los  párrafos  145  a  149  de  la  presente</w:t>
        <w:br/>
        <w:t>Sentencia.</w:t>
        <w:br/>
        <w:br/>
        <w:br/>
        <w:br/>
        <w:br/>
        <w:br/>
        <w:br/>
        <w:br/>
        <w:br/>
        <w:t>Y DISPONE,</w:t>
        <w:br/>
        <w:br/>
        <w:br/>
        <w:br/>
        <w:br/>
        <w:br/>
        <w:t>por unanimidad, que:</w:t>
        <w:br/>
        <w:br/>
        <w:br/>
        <w:br/>
        <w:br/>
        <w:br/>
        <w:t>Esta Sentencia constituye per se una forma de reparación.</w:t>
        <w:br/>
        <w:br/>
        <w:br/>
        <w:br/>
        <w:br/>
        <w:br/>
        <w:t>El Estado debe publicar en el Diario  Oficial,  en  otro  diario  de  amplia</w:t>
        <w:br/>
        <w:t>circulación nacional y en un periódico de amplia circulación  en  el  estado</w:t>
        <w:br/>
        <w:t>de Paraná, por una sola vez, la portada, los Capítulos I, VI y VII, sin  las</w:t>
        <w:br/>
        <w:t>notas al pie de página, y la parte resolutiva de la presente Sentencia,  así</w:t>
        <w:br/>
        <w:t>como debe publicar íntegramente el presente Fallo, al menos por un  año,  en</w:t>
        <w:br/>
        <w:t>una página web oficial adecuada del estado federal y del estado  de  Paraná,</w:t>
        <w:br/>
        <w:t>tomando en cuenta las  características  de  la  publicación  que  se  ordena</w:t>
        <w:br/>
        <w:t>realizar.  Las  publicaciones  en  los  periódicos  y  en  Internet  deberán</w:t>
        <w:br/>
        <w:t>realizarse en los plazos de seis y dos meses,  respectivamente,  contados  a</w:t>
        <w:br/>
        <w:t>partir de la notificación de la presente  Sentencia,  en  los  términos  del</w:t>
        <w:br/>
        <w:t>párrafo 157 de la misma.</w:t>
        <w:br/>
        <w:br/>
        <w:br/>
        <w:br/>
        <w:br/>
        <w:br/>
        <w:t>El Estado debe conducir eficazmente  y  dentro  de  un  plazo  razonable  la</w:t>
        <w:br/>
        <w:t>Investigación y cualquier proceso que se llegare a abrir, como  consecuencia</w:t>
        <w:br/>
        <w:t>de ésta, para identificar, juzgar y, eventualmente, sancionar a los  autores</w:t>
        <w:br/>
        <w:t>de la muerte del señor Garibaldi. Del mismo modo, el Estado debe  investigar</w:t>
        <w:br/>
        <w:t>y, si es el caso, sancionar las eventuales faltas  funcionales  en  las  que</w:t>
        <w:br/>
        <w:t>podrían  haber  incurrido  los  funcionarios  públicos   a   cargo   de   la</w:t>
        <w:br/>
        <w:t>Investigación, en los términos de los párrafos 165  a  169  de  la  presente</w:t>
        <w:br/>
        <w:t>Sentencia.</w:t>
        <w:br/>
        <w:br/>
        <w:br/>
        <w:br/>
        <w:br/>
        <w:br/>
        <w:t>El Estado debe pagar a  Iracema  Garibaldi,  Darsônia  Garibaldi,  Vanderlei</w:t>
        <w:br/>
        <w:t>Garibaldi,  Fernando  Garibaldi,  Itamar  Garibaldi,  Itacir   Garibaldi   y</w:t>
        <w:br/>
        <w:t>Alexandre Garibaldi, los montos fijados en los párrafos  187  y  193  de  la</w:t>
        <w:br/>
        <w:t>presente Sentencia por concepto de daño material e  inmaterial,  dentro  del</w:t>
        <w:br/>
        <w:t>plazo de un año contado a partir de la notificación de la misma  y  conforme</w:t>
        <w:br/>
        <w:t>a las modalidades especificadas en los párrafos 200 a 203 de este Fallo.</w:t>
        <w:br/>
        <w:br/>
        <w:br/>
        <w:br/>
        <w:br/>
        <w:br/>
        <w:t>El Estado debe pagar a Iracema Garibaldi el monto fijado en el  párrafo  199</w:t>
        <w:br/>
        <w:t>de la presente Sentencia por reintegro de costas y gastos, dentro del  plazo</w:t>
        <w:br/>
        <w:t>de un año contado a partir de la notificación de la misma y conforme  a  las</w:t>
        <w:br/>
        <w:t>modalidades especificadas en los párrafos 200 a 203 de este Fallo.</w:t>
        <w:br/>
        <w:br/>
        <w:br/>
        <w:br/>
        <w:br/>
        <w:br/>
        <w:t>La  Corte  supervisará  el  cumplimiento  íntegro  de  esta  Sentencia, 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 a  lo  dispuesto  en  la  misma.  El</w:t>
        <w:br/>
        <w:t>Estado  deberá,  dentro  del  plazo  de  un  año  contado  a  partir  de  la</w:t>
        <w:br/>
        <w:t>notificación de esta Sentencia, rendir al  Tribunal  un  informe  sobre  las</w:t>
        <w:br/>
        <w:t>medidas adoptadas para cumplir con la misma.</w:t>
        <w:br/>
        <w:br/>
        <w:br/>
        <w:br/>
        <w:br/>
        <w:br/>
        <w:t>El Juez Roberto de Figueiredo  Caldas  hizo  conocer  a  la  Corte  su  voto</w:t>
        <w:br/>
        <w:t>concurrente y razonado el cual acompaña esta Sentencia.</w:t>
        <w:br/>
        <w:br/>
        <w:br/>
        <w:br/>
        <w:br/>
        <w:br/>
        <w:br/>
        <w:br/>
        <w:br/>
        <w:t>Redactada en español, en portugués y en inglés, haciendo fe  los  textos  en</w:t>
        <w:br/>
        <w:t>español y en portugués, en San José, Costa Rica, el día 23 de septiembre  de</w:t>
        <w:br/>
        <w:t>2009.</w:t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Diego García-Sayán                                Sergio García Ramírez</w:t>
        <w:br/>
        <w:br/>
        <w:br/>
        <w:br/>
        <w:br/>
        <w:t>Manuel  Ventura Robles                                  Leonardo A. Franco</w:t>
        <w:br/>
        <w:br/>
        <w:br/>
        <w:br/>
        <w:br/>
        <w:t>Margarette May Macaulay                           Rhadys Abreu Blondet</w:t>
        <w:br/>
        <w:br/>
        <w:br/>
        <w:br/>
        <w:br/>
        <w:t xml:space="preserve">                        Roberto de Figueiredo Caldas</w:t>
        <w:br/>
        <w:t xml:space="preserve">    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Pablo Saavedra Alessandri</w:t>
        <w:br/>
        <w:t xml:space="preserve">        Secretario</w:t>
        <w:br/>
        <w:br/>
        <w:t xml:space="preserve"> VOTO RAZONADO DEL JUEZ AD HOC ROBERTO DE FIGUEIREDO CALDAS EN RELACIÓN CON</w:t>
        <w:br/>
        <w:t xml:space="preserve">   LA SENTENCIA DE LA CORTE INTERAMERICANA DE DERECHOS HUMANOS EN EL CASO</w:t>
        <w:br/>
        <w:t xml:space="preserve">         GARIBALDI VS. BRASIL, EMITIDA EL 23 DE SEPTIEMBRE DE 2009.</w:t>
        <w:br/>
        <w:br/>
        <w:br/>
        <w:t xml:space="preserve">                              I – Introducción</w:t>
        <w:br/>
        <w:br/>
        <w:t>Inclusive de pleno  acuerdo  con  los  propios  términos  de  la  sentencia,</w:t>
        <w:br/>
        <w:t>construida colectivamente en buena técnica que busca el  consenso,  presento</w:t>
        <w:br/>
        <w:t>este voto de fundamentación propia en la esperanza de que pueda servir  para</w:t>
        <w:br/>
        <w:t>una profunda reflexión para Brasil y los demás  países  sobre  jurisdicción:</w:t>
        <w:br/>
        <w:t>los Estados han siendo condenados en repetidas ocasiones en esta  Corte  por</w:t>
        <w:br/>
        <w:t>el incumplimiento del plazo razonable de solución  de  litigios  judiciales,</w:t>
        <w:br/>
        <w:t>sin que encuentren una solución preventiva o definitiva.</w:t>
        <w:br/>
        <w:br/>
        <w:t>La violación de los derechos a las garantías judiciales y  a  la  protección</w:t>
        <w:br/>
        <w:t>judicial, establecidos  en  los  artículos  8.1  y  25.1  de  la  Convención</w:t>
        <w:br/>
        <w:t>Americana de Derechos Humanos, se ha mostrado  sino  como  permanente,  como</w:t>
        <w:br/>
        <w:t>una constante realidad.</w:t>
        <w:br/>
        <w:br/>
        <w:t>La Corte tiene el procedimiento de buscar actuar y  sentenciar  teniendo  en</w:t>
        <w:br/>
        <w:t>consideración apenas los casos concretos y precisamente en aquel momento  en</w:t>
        <w:br/>
        <w:t>que son sometidos a su jurisdicción. Evita hacer análisis  generales  de  la</w:t>
        <w:br/>
        <w:t>coyuntura de derechos humanos sobre el Estado sub judice. La idea es que  la</w:t>
        <w:br/>
        <w:t>proclamación del juicio  y  su  fundamentación  sirvan  al  Estado  para  un</w:t>
        <w:br/>
        <w:t>reexamen de sus propios pasos para la corrección del rumbo,  así  como  para</w:t>
        <w:br/>
        <w:t>que los otros Estados  sobre  jurisdicción  del  Sistema  Interamericano  de</w:t>
        <w:br/>
        <w:t>Derechos Humanos pueden hacer sus autodiagnósticos  de  cumplimiento  de  la</w:t>
        <w:br/>
        <w:t>Convención.</w:t>
        <w:br/>
        <w:br/>
        <w:t>Vale decir, que las sentencias  de  la  Corte  tienen  la  vocación  de  ser</w:t>
        <w:br/>
        <w:t>ejemplarizantes y paradigmáticas para el comportamiento de  los  Estados.  Y</w:t>
        <w:br/>
        <w:t>de estos se espera el compromiso con las  decisiones,  el  respeto  a  ellas</w:t>
        <w:br/>
        <w:t>independientemente de si fueron emitidas contra si o contra otro Estado.</w:t>
        <w:br/>
        <w:br/>
        <w:t>Sin embargo, como  el  caso  trata  de  tardanza  excesiva  del  sistema  de</w:t>
        <w:br/>
        <w:t>justicia y consecuente impunidad, males crónicos que andan siempre juntos  y</w:t>
        <w:br/>
        <w:t>en relación a los cuales parece no haber habido aún  en  nuestro  Continente</w:t>
        <w:br/>
        <w:t>enfrentamiento adecuado para el alcance los  objetivos  acordados,  vale  la</w:t>
        <w:br/>
        <w:t>pena el intento de iluminar el camino para aquellos que lo vengan a seguir.</w:t>
        <w:br/>
        <w:br/>
        <w:t>El propósito aquí no es  apenas  punir  la  violación  inconvencional,  pero</w:t>
        <w:br/>
        <w:t>actuar preventivamente para que no ocurra el violador e injusto  atraso.  Es</w:t>
        <w:br/>
        <w:t>no dejar que la situación llegue a una quiebra en la Convención, pues  antes</w:t>
        <w:br/>
        <w:t>de eso, preventivamente, todo el sistema debe funcionar de tal forma que  el</w:t>
        <w:br/>
        <w:t>atraso no ocurra o sea un acontecimiento episódico, jamás usual.</w:t>
        <w:br/>
        <w:br/>
        <w:t>La meta fundamental debe ser la  atención  al  “plazo  razonable”  (artículo</w:t>
        <w:br/>
        <w:t>8.1) y al procedimiento “sencillo y rápido” (artículo.  25.1).  ¿Como  hacer</w:t>
        <w:br/>
        <w:t>eso? Esa es la pregunta que las  Naciones  americanas  deben  tomar  en  sus</w:t>
        <w:br/>
        <w:t>manos para responder.</w:t>
        <w:br/>
        <w:br/>
        <w:t>Y en  este  voto  se  quiere  trazar  un  simple  modelo  capaz  de,  si  es</w:t>
        <w:br/>
        <w:t>debidamente  seguido  por  los  Estados,  criar  las  condiciones  para  una</w:t>
        <w:br/>
        <w:t>resolución definitiva del atraso de la justicia de manera  sencilla,  rápida</w:t>
        <w:br/>
        <w:t>y barata.</w:t>
        <w:br/>
        <w:br/>
        <w:t>A pesar de la profundidad del tema y pretensión de esta manifestación,  como</w:t>
        <w:br/>
        <w:t>el voto judicial debe también guardar las características que debe tener  el</w:t>
        <w:br/>
        <w:t>procedimiento, “sencillo y rápido”, además de poder  ser  entendido  por  la</w:t>
        <w:br/>
        <w:t>persona con la jurisdicción de escolaridad más simple,  no  será  presentada</w:t>
        <w:br/>
        <w:t>una divulgación, ni explicación histórica o filosófica a respeto.</w:t>
        <w:br/>
        <w:br/>
        <w:br/>
        <w:br/>
        <w:t xml:space="preserve">            II – Por un modelo equitativo para el Poder Judicial</w:t>
        <w:br/>
        <w:br/>
        <w:t>Entonces, es momento de volver a aquella  indagación  lanzada:  ¿lo  que  se</w:t>
        <w:br/>
        <w:t>debe hacer para alcanzar una Justicia sencilla y rápida?</w:t>
        <w:br/>
        <w:br/>
        <w:t>Respuesta:  cambiar  la  concepción  (modelo  o  principios)  utilizada   de</w:t>
        <w:br/>
        <w:t>Justicia  retributiva  –   vigente  en  casi  todo  el  Continente  –   para</w:t>
        <w:br/>
        <w:t>distributiva.</w:t>
        <w:br/>
        <w:br/>
        <w:t>No hay ninguna creación  o  novedad  en  eso.  Esos  dos  principios  fueron</w:t>
        <w:br/>
        <w:t>descriptos inicialmente por Aristóteles, en Grecia Antigua, hace más de  dos</w:t>
        <w:br/>
        <w:t>milenios.  Más  recientemente,  John  Rawls  se  encargó  de   la   síntesis</w:t>
        <w:br/>
        <w:t>contemporánea[154], influyente de diversas reformas de poderes judiciales.</w:t>
        <w:br/>
        <w:br/>
        <w:t>Son exactamente aquellas dos las tipologías de  Justicia  seguidas  por  los</w:t>
        <w:br/>
        <w:t>judiciales  contemporáneos:  retributiva   (también   llamada   conmutativa,</w:t>
        <w:br/>
        <w:t>devolutiva,  rectificadora,   correctiva,   equiparable,   sinalagmática   o</w:t>
        <w:br/>
        <w:t>aritmética)  y  distributiva   (también   conocida   como   proporcional   o</w:t>
        <w:br/>
        <w:t>geométrica).</w:t>
        <w:br/>
        <w:br/>
        <w:t>El modelo retributivo es el que condena al infractor de la ley,  al  deudor,</w:t>
        <w:br/>
        <w:t>a pagar al lesionado, al acreedor,  apenas  aquello  que  le  fue  retirado.</w:t>
        <w:br/>
        <w:t>Ósea, hace la retribución, la devolución, llevando en  consideración  apenas</w:t>
        <w:br/>
        <w:t>los  hechos,   actos,   cosas   o   servicios   en   cuestión,   con   total</w:t>
        <w:br/>
        <w:t>desconsideración en cuanto a  las  personas  envueltas,  en  una  proporción</w:t>
        <w:br/>
        <w:t>meramente aritmética y en valores más módicos. Hay un gran número de  causas</w:t>
        <w:br/>
        <w:t>en la  Justicia,  la  violación  al  plazo  razonable  y  la  impunidad  son</w:t>
        <w:br/>
        <w:t>constantes.</w:t>
        <w:br/>
        <w:br/>
        <w:t>El modelo distributivo, a su vez, es el que condena al infractor de la  ley,</w:t>
        <w:br/>
        <w:t>al deudor, a pagar al lesionado, al acreedor, más (o mucho más) que el  bien</w:t>
        <w:br/>
        <w:t>que le fue retirado  o  lesión  sufrida.  O  sea,  además  de  la  necesaria</w:t>
        <w:br/>
        <w:t>devolución, condena a pagar algo más, tomando  en  consideración  no  apenas</w:t>
        <w:br/>
        <w:t>los hechos, actos, cosas o servicios litigados, pero el valor  o  mérito  de</w:t>
        <w:br/>
        <w:t>las personas envueltas en la contienda, en la medida en que  se  desigualan,</w:t>
        <w:br/>
        <w:t>como por  ejemplo  la  plena  ciencia  del  acto  delictuoso  o  lesionador,</w:t>
        <w:br/>
        <w:t>intención  de  practicarlo,  sabiduría  de  que  fue  culpado,  voluntad  de</w:t>
        <w:br/>
        <w:t>postergar el pago  al  acreedor,  capacidad  financiera,  bienes,  derechos,</w:t>
        <w:br/>
        <w:t>escolaridad, función, cargo. O sea, los factores personales  pueden  agravar</w:t>
        <w:br/>
        <w:t>o disminuir la condenación.  En  ese  modelo,  hay  la  posibilidad  de  una</w:t>
        <w:br/>
        <w:t>proporción geométrica, en valores consecuentemente mayores.</w:t>
        <w:br/>
        <w:br/>
        <w:t>En el modelo distributivo, se reprime la práctica de litigar de  mala  fe  y</w:t>
        <w:br/>
        <w:t>se le castiga cuando eso  ocurre.  Hay  un  temor  de  la  Justicia  por  el</w:t>
        <w:br/>
        <w:t>acreedor. Por esa razón, es más eficaz en prevenir los litigios  y  diminuir</w:t>
        <w:br/>
        <w:t>mucho el  número  de  causas  en  juicio,  especialmente  aquellas  disputas</w:t>
        <w:br/>
        <w:t>artificiales de  meras  cobranzas,  repetitivas  a  los  millares,  de  bajo</w:t>
        <w:br/>
        <w:t>litigio real, existentes apenas porque el deudor quiere postergar  su  deuda</w:t>
        <w:br/>
        <w:t>y disfrutar del bien que es de otro.</w:t>
        <w:br/>
        <w:br/>
        <w:t>En una mirada panorámica mundial, en general, se puede afirmar  que  en  los</w:t>
        <w:br/>
        <w:t>países donde la justicia es rápida y respetada por la sociedad,  temido  por</w:t>
        <w:br/>
        <w:t>infractores y criminosos, donde  la  punibilidad  prevalece,  el  número  de</w:t>
        <w:br/>
        <w:t>causas  es  bajo  y  el  país  es  en  regla  desarrollado,  el  modelo   es</w:t>
        <w:br/>
        <w:t>distributivo.</w:t>
        <w:br/>
        <w:br/>
        <w:t>Justicia  distributiva   es   lo   apropiado   para   países   que   quieren</w:t>
        <w:br/>
        <w:t>desarrollarse, vencer el atraso de la tramitación de los procedimientos,  la</w:t>
        <w:br/>
        <w:t>corrupción y la impunidad.</w:t>
        <w:br/>
        <w:br/>
        <w:t>Si el Continente americano cambia  su  modelo  y  su  costumbre  de  juzgar,</w:t>
        <w:br/>
        <w:t>diminuirá mucho el excesivo número de demandas  judiciales,  el  aumento  de</w:t>
        <w:br/>
        <w:t>gastos   con   la   Justicia,   la   construcción   de   nuevos   edificios,</w:t>
        <w:br/>
        <w:t>informatización acelerada, y reformas procesales. No haciéndolo, la  crónica</w:t>
        <w:br/>
        <w:t>y trágica situación de las Justicias de nuestros países sólo se agravará.</w:t>
        <w:br/>
        <w:br/>
        <w:t>Es necesario también cambiar el enfoque de  las  reformas  de  la  Justicia,</w:t>
        <w:br/>
        <w:t>pues no basta disminuir en apenas un  tercio,  por  ejemplo,  el  tiempo  de</w:t>
        <w:br/>
        <w:t>tramitación de los procedimientos, pues el sistema  ya  está  colapsado.  Es</w:t>
        <w:br/>
        <w:t>preciso reducir mucho más, diez o veinte veces,  el  tiempo  de  demora  del</w:t>
        <w:br/>
        <w:t>procedimiento en la Justicia,  buscando  atender  los  preceptos  de  rápida</w:t>
        <w:br/>
        <w:t>tramitación, volviendo los recursos  efectivamente  sencillos  y  rápidos  y</w:t>
        <w:br/>
        <w:t>pasar a respetar al menos un plazo razonable. Si no, la consecuencia es  que</w:t>
        <w:br/>
        <w:t>la  Corte  Interamericana  continuará  condenando  indefinidamente  por   la</w:t>
        <w:br/>
        <w:t>lentitud del procedimiento.</w:t>
        <w:br/>
        <w:br/>
        <w:t>Es necesario que se garantice al jurisdiccionado el  acceso  a  la  Justicia</w:t>
        <w:br/>
        <w:t>real, substancial. No un acceso a la Justicia meramente  teórico,  retórico,</w:t>
        <w:br/>
        <w:t>simbólico, irreal, virtual, nominal, parcial, relativo.</w:t>
        <w:br/>
        <w:br/>
        <w:t>En la expresión de Bobbio, “una  sociedad  en  la  que  el  gobierno  adopte</w:t>
        <w:br/>
        <w:t>medidas de justicia distributiva que conviertan a los ciudadanos en  iguales</w:t>
        <w:br/>
        <w:t>no sólo formalmente o frente a la ley, como se  suele  decir,  sino  también</w:t>
        <w:br/>
        <w:t>sustancialmente”[155].</w:t>
        <w:br/>
        <w:br/>
        <w:t xml:space="preserve">             III – Protección Internacional al Derecho Humano de</w:t>
        <w:br/>
        <w:t xml:space="preserve">                Prestación Jurisdiccional en Plazo Razonable</w:t>
        <w:br/>
        <w:br/>
        <w:t>Conviene recordar la oración  del  discurso  pronunciado  en  1920  por  Ruy</w:t>
        <w:br/>
        <w:t>Barbosa, memorable jurista  brasileño  cuyo  busto  ornamenta  el  salón  de</w:t>
        <w:br/>
        <w:t>entrada de  la  Corte  Interamericana  de  Derechos  Humanos  (al  lado  del</w:t>
        <w:br/>
        <w:t>venezolano Andrés Bello), según el cual “justicia atrasada no  es  justicia,</w:t>
        <w:br/>
        <w:t>sino injusticia calificada y manifiesta”[156].  Talvez  esta  sea  una  bien</w:t>
        <w:br/>
        <w:t>elaborada  versión  del  aforismo  jurídico  universal  repetido  en  varias</w:t>
        <w:br/>
        <w:t>lenguas,  por  ejemplo:  “justice  delayed  is  justice  denied”,   “justice</w:t>
        <w:br/>
        <w:t>différée est justice refusée”, “justicia atrasada es justicia  denegada”,  o</w:t>
        <w:br/>
        <w:t>sea, “justicia atrasada es justicia denegada”.</w:t>
        <w:br/>
        <w:br/>
        <w:t xml:space="preserve">      Inconcebible la idea de Justicia realizada si el  individuo  lesionado</w:t>
        <w:br/>
        <w:t>no tiene la rápida reparación o, al  menos,  que  la  obtenga  en  un  plazo</w:t>
        <w:br/>
        <w:t>razonable, variable de un ramo judicial para  otro.  Mientras  pendiente  la</w:t>
        <w:br/>
        <w:t>causa en juicio, ninguna de las partes se siente ajusticiada.</w:t>
        <w:br/>
        <w:br/>
        <w:t xml:space="preserve">      La lentitud es factor de desestímulo a  la  búsqueda  de  la  Justicia</w:t>
        <w:br/>
        <w:t>para solucionar controversia (con grave repercusión en el propio derecho  de</w:t>
        <w:br/>
        <w:t>acceso a la Justicia) y factor  de  estímulo  para  el  incumplidor  de  los</w:t>
        <w:br/>
        <w:t>deberes sociales y el delincuente actuar, sin preocuparse mucho  si  irán  o</w:t>
        <w:br/>
        <w:t>no a ser procesados,  pues  la  mayoría  no  lo  es  o  encuentra  la  falta</w:t>
        <w:br/>
        <w:t>prescripta.</w:t>
        <w:br/>
        <w:br/>
        <w:t xml:space="preserve">      No por otra razón,  es  derecho  humano  consagrado  el  acceso  a  la</w:t>
        <w:br/>
        <w:t>Justicia y la solución de la controversia  en  tiempo  razonable,  desde  la</w:t>
        <w:br/>
        <w:t>Declaración Universal de los Derechos Humanos, de 1948:</w:t>
        <w:br/>
        <w:br/>
        <w:br/>
        <w:br/>
        <w:t xml:space="preserve">      “Artículo VIII - Toda persona tiene derecho a un recurso efectivo ante</w:t>
        <w:br/>
        <w:t xml:space="preserve">      los tribunales nacionales competentes, que la ampare contra actos que</w:t>
        <w:br/>
        <w:t xml:space="preserve">      violen sus derechos fundamentales reconocidos por la Constitución o</w:t>
        <w:br/>
        <w:t xml:space="preserve">      por la ley.” (Subrayados del autor).</w:t>
        <w:br/>
        <w:br/>
        <w:br/>
        <w:br/>
        <w:br/>
        <w:br/>
        <w:t xml:space="preserve">      “Artigo X  -Toda  persona  tiene  derecho,  en  condiciones  de  plena</w:t>
        <w:br/>
        <w:t xml:space="preserve">      igualdad, a ser oída públicamente  y  con  justicia  por  un  tribunal</w:t>
        <w:br/>
        <w:t xml:space="preserve">      independiente e imparcial, para la determinación  de  sus  derechos  y</w:t>
        <w:br/>
        <w:t xml:space="preserve">      obligaciones o para el examen de cualquiera acusación contra  ella  en</w:t>
        <w:br/>
        <w:t xml:space="preserve">      materia penal."</w:t>
        <w:br/>
        <w:t xml:space="preserve">      De la Declaración Americana de los  Derechos  y  Deberes  del  Hombre,</w:t>
        <w:br/>
        <w:t>también de 1948, se toman  términos  similares  relativos  al  acceso  a  la</w:t>
        <w:br/>
        <w:t>Justicia y letras  más  claras  cuanto  a  la  garantía  de  rapidez  en  la</w:t>
        <w:br/>
        <w:t>consideración de la controversia por la Justicia  y  por  la  administración</w:t>
        <w:br/>
        <w:t>pública:</w:t>
        <w:br/>
        <w:br/>
        <w:br/>
        <w:t xml:space="preserve">      “Artigo XVIII. Derecho de Justicia. Toda persona puede recurrir a los</w:t>
        <w:br/>
        <w:t xml:space="preserve">      tribunales para hacer valer sus derechos. Asimismo debe disponer de un</w:t>
        <w:br/>
        <w:t xml:space="preserve">      procedimiento sencillo y breve por el cual la justicia lo ampare</w:t>
        <w:br/>
        <w:t xml:space="preserve">      contra actos de la autoridad que violen, en prejuicio suyo, alguno de</w:t>
        <w:br/>
        <w:t xml:space="preserve">      los derechos fundamentales consagrados constitucionalmente.”</w:t>
        <w:br/>
        <w:t xml:space="preserve">      (Subrayados del autor).</w:t>
        <w:br/>
        <w:br/>
        <w:br/>
        <w:br/>
        <w:t xml:space="preserve">      “Artigo XXIV. Derecho de petición. Toda persona tiene derecho de</w:t>
        <w:br/>
        <w:t xml:space="preserve">      presentar peticiones respetuosas a cualquiera autoridad competente, ya</w:t>
        <w:br/>
        <w:t xml:space="preserve">      sea por motivo de interés general, ya sea de interés particular, y de</w:t>
        <w:br/>
        <w:t xml:space="preserve">      obtener pronta resolución”. (Subrayados do autor).</w:t>
        <w:br/>
        <w:br/>
        <w:br/>
        <w:t xml:space="preserve">      Al indicar la omisión del Estado como violadora  de  los  derechos  de</w:t>
        <w:br/>
        <w:t>sus  ciudadanos  con  jurisdicción,  se  busca  también  el  sentido  de  la</w:t>
        <w:br/>
        <w:t>Convención Americana sobre Derechos Humanos (Pacto  de  San  José  de  Costa</w:t>
        <w:br/>
        <w:t>Rica), adoptada en el ámbito de la Organización de los Estados Americanos  –</w:t>
        <w:br/>
        <w:t>OEA en 22/11/69, habiendo entrado en vigor internacional en  18/7/78,  según</w:t>
        <w:br/>
        <w:t>su artículo 74, § 2º.</w:t>
        <w:br/>
        <w:br/>
        <w:t xml:space="preserve">      Para Brasil, la vigencia  internacional  de  la  importante  norma  se</w:t>
        <w:br/>
        <w:t>inició en 25/9/92, cuando se realizó el depósito de  la  Carta  de  Adhesión</w:t>
        <w:br/>
        <w:t>ante la OEA, y la vigencia interna solamente  se  dio  en  9/11/92,  con  la</w:t>
        <w:br/>
        <w:t>publicación en el Diario Oficial de la Unión[157] del  Decreto  presidencial</w:t>
        <w:br/>
        <w:t>que la tornó erga omnes.</w:t>
        <w:br/>
        <w:br/>
        <w:t xml:space="preserve">      Son los siguientes los términos convencionales, en sus artículos  8  y</w:t>
        <w:br/>
        <w:t>25:</w:t>
        <w:br/>
        <w:br/>
        <w:br/>
        <w:t xml:space="preserve">      “Art. 8º. Garantías Judiciales.</w:t>
        <w:br/>
        <w:t xml:space="preserve">      1. Toda persona tiene derecho a ser oída, con las debidas garantías y</w:t>
        <w:br/>
        <w:t xml:space="preserve">      dentro de un plazo razonable, por un juez o tribunal competente,</w:t>
        <w:br/>
        <w:t xml:space="preserve">      independiente e imparcial, establecido anteriormente por ley, en la</w:t>
        <w:br/>
        <w:t xml:space="preserve">      sustanciación de cualquier acusación penal formulada contra ella, o</w:t>
        <w:br/>
        <w:t xml:space="preserve">      para la determinación de sus derechos y obligaciones de orden civil,</w:t>
        <w:br/>
        <w:t xml:space="preserve">      laboral, fiscal o de cualquier otro carácter. [...]” (subrayados del</w:t>
        <w:br/>
        <w:t xml:space="preserve">      autor).</w:t>
        <w:br/>
        <w:br/>
        <w:br/>
        <w:br/>
        <w:t xml:space="preserve">      “Art. 25. Protección Judicial.</w:t>
        <w:br/>
        <w:t xml:space="preserve">      1. Toda persona tiene derecho a un recurso sencillos y rápido o a</w:t>
        <w:br/>
        <w:t xml:space="preserve">      cualquier otro recurso efectivo, ante los jueces o tribunales</w:t>
        <w:br/>
        <w:t xml:space="preserve">      competentes, que la ampare contra actos que violen sus derechos</w:t>
        <w:br/>
        <w:t xml:space="preserve">      fundamentales reconocidos por la constitución, a ley o la presente</w:t>
        <w:br/>
        <w:t xml:space="preserve">      Convención, aún cuando tal violación sea cometida por personas que</w:t>
        <w:br/>
        <w:t xml:space="preserve">      actúen en ejercicio de sus funciones oficiales. [...]” (subrayados del</w:t>
        <w:br/>
        <w:t xml:space="preserve">      autor).</w:t>
        <w:br/>
        <w:br/>
        <w:br/>
        <w:br/>
        <w:t>Se muestra clara la protección normativa internacional al rápido juicio,  en</w:t>
        <w:br/>
        <w:t>el  máximo  de  un  plazo  razonable,  lo  que  evidentemente  está   siendo</w:t>
        <w:br/>
        <w:t>incumplido por Brasil, por todo lo antes relatado.</w:t>
        <w:br/>
        <w:br/>
        <w:t xml:space="preserve">      De extrema importancia es el hecho de la jurisprudencia  de  la  Corte</w:t>
        <w:br/>
        <w:t>Interamericana de Derechos Humanos ya hace mucho que   está  firme  en  este</w:t>
        <w:br/>
        <w:t>sentido, conforme se verifica  de  las  dos  primeras   sentencias  en  este</w:t>
        <w:br/>
        <w:t>sentido, de 1997, siendo la primera el Caso Genie Lacayo Vs.  Nicaragua,  de</w:t>
        <w:br/>
        <w:t>29 de enero de 1997.</w:t>
        <w:br/>
        <w:br/>
        <w:t xml:space="preserve">      Seguidamente, también en aquel año,  en  el  Caso  Suárez  Rosero  Vs.</w:t>
        <w:br/>
        <w:t>Ecuador, sesión presidida por  primera  vez  por  el  Juez  Antônio  Augusto</w:t>
        <w:br/>
        <w:t>Cançado Trindade, que con  su  argumentación  minuciosa  y  abundante,  fijó</w:t>
        <w:br/>
        <w:t>posición por unanimidad.</w:t>
        <w:br/>
        <w:br/>
        <w:t>La decisión citada en la realidad se armoniza con la  jurisprudencia  de  la</w:t>
        <w:br/>
        <w:t>Corte Europea de Derechos Humanos, donde hay varios precedentes en el  mismo</w:t>
        <w:br/>
        <w:t>sentido, ya hace más tiempo.</w:t>
        <w:br/>
        <w:br/>
        <w:t xml:space="preserve">      Por todo eso,  demostrado  queda  que  la  exigencia  de  rapidez  del</w:t>
        <w:br/>
        <w:t>procedimiento judicial no es actual, remontando instrumentos normativos  los</w:t>
        <w:br/>
        <w:t>más importantes de protección a los derechos  humanos,  que  deben  volverse</w:t>
        <w:br/>
        <w:t>efectivos en Brasil[158] y en todo el Continente.</w:t>
        <w:br/>
        <w:br/>
        <w:t xml:space="preserve">                               IV – Conclusión</w:t>
        <w:br/>
        <w:br/>
        <w:t>La Corte llegó a la conclusión de violación por el Estado brasileño  de  los</w:t>
        <w:br/>
        <w:t>artículos 8.1 y 25.1 de la Convención, lo que  debe  suscitar  cuidados  por</w:t>
        <w:br/>
        <w:t>los Estados partícipes del Sistema Interamericano de Derechos Humanos en  el</w:t>
        <w:br/>
        <w:t>sentido de  hacer  reformas  de  los  poderes  judiciales  para  adecuar  la</w:t>
        <w:br/>
        <w:t>tramitación del procedimiento al tiempo deseado  por  la  norma  y  por  los</w:t>
        <w:br/>
        <w:t>ciudadanos continentales, superando la fase  de  incumplimiento  crónico  de</w:t>
        <w:br/>
        <w:t>plazos legales por la Justicia y por el resto del sistema, como la  policía,</w:t>
        <w:br/>
        <w:t>en el presente caso, en cuya investigación tardó sesenta veces  más  que  el</w:t>
        <w:br/>
        <w:t>plazo legal de treinta días para concluir la investigación.</w:t>
        <w:br/>
        <w:br/>
        <w:t>El atraso se inscribe entre los errores judiciales  más  graves  practicados</w:t>
        <w:br/>
        <w:t>por el Estado, indemnizantes según la normativa  internacional.  La  rapidez</w:t>
        <w:br/>
        <w:t>procesal genera fluidez y respeto en las relaciones sociales,  propicias  al</w:t>
        <w:br/>
        <w:t>portador de desarrollo que las Naciones americanas tanto quieren probar.</w:t>
        <w:br/>
        <w:br/>
        <w:br/>
        <w:br/>
        <w:br/>
        <w:br/>
        <w:br/>
        <w:br/>
        <w:br/>
        <w:br/>
        <w:t xml:space="preserve">                                             Roberto Figueiredo Caldas</w:t>
        <w:br/>
        <w:t xml:space="preserve">                                                        Juez Ad Hoc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t xml:space="preserve">                           -----------------------</w:t>
        <w:br/>
        <w:t>[1]   Conforme a lo dispuesto en el  artículo  72.2  del  Reglamento  de  la</w:t>
        <w:br/>
        <w:t>Corte Interamericana vigente, cuyas últimas reformas  entraron  en  vigor  a</w:t>
        <w:br/>
        <w:t>partir del 24 de marzo  de  2009,  “[l]os  casos  en  curso  se  continuarán</w:t>
        <w:br/>
        <w:t>tramitando conforme a este Reglamento, con la excepción  de  aquellos  casos</w:t>
        <w:br/>
        <w:t>en que se haya convocado a audiencia al momento  de  entrada  en  vigor  del</w:t>
        <w:br/>
        <w:t>presente  Reglamento,  los  cuales  seguirán  tramitándose  conforme  a  las</w:t>
        <w:br/>
        <w:t>disposiciones del Reglamento anterior”. De tal modo,  el  Reglamento  de  la</w:t>
        <w:br/>
        <w:t>Corte  mencionado  en  la  presente  Sentencia  corresponde  al  instrumento</w:t>
        <w:br/>
        <w:t>aprobado por el Tribunal en su XLIX Período Ordinario de Sesiones  celebrado</w:t>
        <w:br/>
        <w:t>del 16 al 25 de noviembre de 2000 y reformado parcialmente por la  Corte  en</w:t>
        <w:br/>
        <w:t>su LXI Período Ordinario de Sesiones, celebrado del 20 de noviembre al 4  de</w:t>
        <w:br/>
        <w:t>diciembre de 2003.</w:t>
        <w:br/>
        <w:br/>
        <w:br/>
        <w:t>[2]   El 11 de febrero de 2008 los representantes y el Estado recibieron  la</w:t>
        <w:br/>
        <w:t>demanda original con sus anexos, quedando, de esta manera,  notificadas  las</w:t>
        <w:br/>
        <w:t>partes. Previo a ello, la demanda  de  la  Comisión,  sin  sus  anexos,  fue</w:t>
        <w:br/>
        <w:t>transmitida al Estado y a los representantes por la Secretaría de  la  Corte</w:t>
        <w:br/>
        <w:t>el 6 de febrero de 2008. En esa misma fecha se informó al Estado  que  podía</w:t>
        <w:br/>
        <w:t>designar un juez ad  hoc  para  que  participara  en  la  consideración  del</w:t>
        <w:br/>
        <w:t>presente caso. Al respecto, la Comisión Interamericana había remitido el  16</w:t>
        <w:br/>
        <w:t>de  enero  de  2008  el  escrito   titulado   “Posición   de   la   Comisión</w:t>
        <w:br/>
        <w:t>Interamericana de Derechos Humanos sobre la figura del juez ad hoc”.  El  24</w:t>
        <w:br/>
        <w:t>de marzo de 2008, luego de una prórroga concedida por la  Corte,  el  Estado</w:t>
        <w:br/>
        <w:t>designó al señor Roberto de Figueiredo Caldas como juez ad hoc.</w:t>
        <w:br/>
        <w:br/>
        <w:t>[3]   Cfr. Caso  Sétimo  Garibaldi  Vs.  Brasil.  Convocatoria  a  Audiencia</w:t>
        <w:br/>
        <w:t>Pública. Resolución de la Presidenta de la Corte Interamericana de  Derechos</w:t>
        <w:br/>
        <w:t>Humanos de 20 de noviembre de 2008, Punto Resolutivo primero.</w:t>
        <w:br/>
        <w:br/>
        <w:t>[4]    Cfr. Caso Sétimo  Garibaldi  Vs.  Brasil.  Convocatoria  a  Audiencia</w:t>
        <w:br/>
        <w:t>Pública, supra nota 3, Punto Resolutivo cuarto.</w:t>
        <w:br/>
        <w:br/>
        <w:t>[5]   A esta audiencia comparecieron: a)  por  la  Comisión  Interamericana:</w:t>
        <w:br/>
        <w:t>Felipe González, Comisionado; Lilly Ching Soto y Leonardo  Hidaka,  asesores</w:t>
        <w:br/>
        <w:t>legales; b) por los representantes:  Rafael  Dias,  Renata  Lira  y  Luciana</w:t>
        <w:br/>
        <w:t>Garcia de Justiça Global; Gisele Cassano de  Terra  de  Direitos,  y  Teresa</w:t>
        <w:br/>
        <w:t>Cofré de RENAP, y c) por el Estado: Embajador Hildebrando  Tadeu  Nascimento</w:t>
        <w:br/>
        <w:t>Valadares; Camila Serrano Giunchetti, Cristina  Timponi  Cambiaghi,  Bartira</w:t>
        <w:br/>
        <w:t>Meira Ramos Nagado y Raimundo Jorge Santos Seixas.</w:t>
        <w:br/>
        <w:br/>
        <w:t>[6]   Firmaron el escrito Bernardo Vasconcellos, Bruna Vilar,  Carla  Tulli,</w:t>
        <w:br/>
        <w:t>Daniel Arruda, Igor Mosso, Isabella Gama, Isabela  Bueno,  Luisa  Di  Prieto</w:t>
        <w:br/>
        <w:t>Gonçalves, Pablo Sá Domingues y Rinuccia Ruina, alumnos  de  la  Escuela  de</w:t>
        <w:br/>
        <w:t>Derecho de la Fundación Getulio Vargas de Río de Janeiro.</w:t>
        <w:br/>
        <w:br/>
        <w:t>[7]   Firmó este escrito Silvana Prestes de Araujo  de  la  Coordinación  de</w:t>
        <w:br/>
        <w:t>Movimientos Sociales de Paraná.</w:t>
        <w:br/>
        <w:br/>
        <w:t>[8]   El escrito fue  firmado  por  Márcia  Nina  Bernardes,  profesora  del</w:t>
        <w:br/>
        <w:t>Departamento de Derecho, Coordinadora del Núcleo  de  Derechos  Humanos  del</w:t>
        <w:br/>
        <w:t>Departamento de Derecho de la Pontificia  Universidad  Católica  de  Río  de</w:t>
        <w:br/>
        <w:t>Janeiro.</w:t>
        <w:br/>
        <w:t>[9]    Cfr.  Caso  Las  Palmeras  Vs.  Colombia.  Excepciones  Preliminares.</w:t>
        <w:br/>
        <w:t>Sentencia de 4 de febrero de 2000. Serie C No. 67, párr. 34; Caso  Escher  y</w:t>
        <w:br/>
        <w:t>otros Vs. Brasil. Excepciones Preliminares, Fondo,  Reparaciones  y  Costas.</w:t>
        <w:br/>
        <w:t>Sentencia de 6 de julio de 2009. Serie C No. 200, párr. 15, y  Caso  Tristán</w:t>
        <w:br/>
        <w:t>Donoso Vs. Panamá.  Excepción  Preliminar,  Fondo,  Reparaciones  y  Costas.</w:t>
        <w:br/>
        <w:t>Sentencia de 27 de enero de 2009. Serie C No. 193, párr. 15.</w:t>
        <w:br/>
        <w:br/>
        <w:t>[10]  Cfr. Caso  Castañeda  Gutman  Vs.  México.  Excepciones  Preliminares,</w:t>
        <w:br/>
        <w:t>Fondo, Reparaciones y Costas. Sentencia de 6 de agosto de 2008. Serie C  No.</w:t>
        <w:br/>
        <w:t>184, párr. 39; Caso Escher y otros, supra nota 9, párr. 15  y  Caso  Tristán</w:t>
        <w:br/>
        <w:t>Donoso, supra nota 9, párr. 15.</w:t>
        <w:br/>
        <w:br/>
        <w:t>[11]  El artículo 62.1 de la Convención establece:</w:t>
        <w:br/>
        <w:t xml:space="preserve">      Todo Estado parte puede, en el momento del depósito de su  instrumento</w:t>
        <w:br/>
        <w:t xml:space="preserve">      de ratificación o adhesión de esta Convención, o en cualquier  momento</w:t>
        <w:br/>
        <w:t xml:space="preserve">      posterior, declarar que reconoce como obligatoria de pleno  derecho  y</w:t>
        <w:br/>
        <w:t xml:space="preserve">      sin convención especial, la competencia de la Corte  sobre  todos  los</w:t>
        <w:br/>
        <w:t xml:space="preserve">      casos relativos a la interpretación o aplicación de esta Convención.</w:t>
        <w:br/>
        <w:br/>
        <w:t>[12]  El reconocimiento de competencia hecho por Brasil el 10  de  diciembre</w:t>
        <w:br/>
        <w:t>de 1998 señala que “[e]l Gobierno  de  la  República  Federativa  de  Brasil</w:t>
        <w:br/>
        <w:t>declara que reconoce, por tiempo indeterminado, como obligatoria y de  pleno</w:t>
        <w:br/>
        <w:t>derecho, la competencia de la Corte Interamericana de Derechos  Humanos,  en</w:t>
        <w:br/>
        <w:t>todos los casos relacionados  con  la  interpretación  o  aplicación  de  la</w:t>
        <w:br/>
        <w:t>Convención  Americana  [sobre]  Derechos  Humanos,  de  conformidad  con  el</w:t>
        <w:br/>
        <w:t>artículo 62 de  la  misma,  bajo  reserva  de  reciprocidad  y  para  hechos</w:t>
        <w:br/>
        <w:t>posteriores a esta  Declaración".  Cfr.  Información  general  del  Tratado:</w:t>
        <w:br/>
        <w:t>Convención Americana  sobre  Derechos  Humanos.  Brasil,  reconocimiento  de</w:t>
        <w:br/>
        <w:t>competencia.  Disponible  en   http://www.oas.org/juridico/spanish/firmas/b-</w:t>
        <w:br/>
        <w:t>32.html; último acceso el 21 de septiembre de 2009.</w:t>
        <w:br/>
        <w:br/>
        <w:t>[13]         Cfr.  Caso  Cantos  Vs.  Argentina.  Excepciones  Preliminares.</w:t>
        <w:br/>
        <w:t>Sentencia de 7 de septiembre de  2001.  Serie  C  No.  85,  párr.  36;  Caso</w:t>
        <w:br/>
        <w:t>Heliodoro   Portugal   Vs.   Panamá.   Excepciones   Preliminares,    Fondo,</w:t>
        <w:br/>
        <w:t>Reparaciones y Costas. Sentencia de 12 de agosto de 2008. Serie C  No.  186,</w:t>
        <w:br/>
        <w:t>párr. 24, y Caso  Nogueira  de  Carvalho  y  otro  Vs.  Brasil.  Excepciones</w:t>
        <w:br/>
        <w:t>Preliminares y Fondo. Sentencia de 28 de Noviembre  de  2006.  Serie  C  No.</w:t>
        <w:br/>
        <w:t>161, párr. 44.</w:t>
        <w:br/>
        <w:t>[14]   Cfr.  Caso  de  las  Masacres  de  Ituango  Vs.  Colombia.  Excepción</w:t>
        <w:br/>
        <w:t>Preliminar, Fondo, Reparaciones y Costas. Sentencia de 1 de julio  de  2006.</w:t>
        <w:br/>
        <w:t>Serie C No. 148,  párr.  98;  Caso  Kawas  Fernández  Vs.  Honduras.  Fondo,</w:t>
        <w:br/>
        <w:t>Reparaciones y Costas. Sentencia de 3 de abril de 2009.  Serie  C  No.  196,</w:t>
        <w:br/>
        <w:t>párr. 27, y Caso Perozo y otros  Vs.  Venezuela.  Excepciones  Preliminares,</w:t>
        <w:br/>
        <w:t>Fondo, Reparaciones y Costas. Sentencia de 28 de enero de 2009. Serie C  No.</w:t>
        <w:br/>
        <w:t>195, párr. 50.</w:t>
        <w:br/>
        <w:t>[15]  Infra notas 32 y 44.</w:t>
        <w:br/>
        <w:t>[16]  Cfr. Control de Legalidad en el Ejercicio de las  Atribuciones  de  la</w:t>
        <w:br/>
        <w:t>Comisión Interamericana de Derechos Humanos (Arts.  41  y  44  a  51  de  la</w:t>
        <w:br/>
        <w:t>Convención Americana sobre Derechos Humanos).  Opinión  Consultiva  OC-19/05</w:t>
        <w:br/>
        <w:t>del 28 de noviembre de 2005. Serie A No. 19, Punto Resolutivo primero;  Caso</w:t>
        <w:br/>
        <w:t>Escher y otros, supra nota 9, párr. 22, y Caso Castañeda Gutman, supra  nota</w:t>
        <w:br/>
        <w:t>10, párr. 40.</w:t>
        <w:br/>
        <w:br/>
        <w:t>[17]  Cfr. Control de Legalidad en el Ejercicio de las  Atribuciones  de  la</w:t>
        <w:br/>
        <w:t>Comisión Interamericana de Derechos Humanos (Arts.  41  y  44  a  51  de  la</w:t>
        <w:br/>
        <w:t>Convención  Americana  sobre  Derechos  Humanos),  supra  nota   16,   Punto</w:t>
        <w:br/>
        <w:t>Resolutivo segundo; Caso Escher y otros, supra nota  9,  párr.  22,  y  Caso</w:t>
        <w:br/>
        <w:t>Castañeda Gutman, supra nota 10, párr. 40.</w:t>
        <w:br/>
        <w:br/>
        <w:t>[18]  Cfr. Control de Legalidad en el Ejercicio de las  Atribuciones  de  la</w:t>
        <w:br/>
        <w:t>Comisión Interamericana de Derechos Humanos (Arts.  41  y  44  a  51  de  la</w:t>
        <w:br/>
        <w:t>Convención  Americana  sobre  Derechos  Humanos),  supra  nota   16,   Punto</w:t>
        <w:br/>
        <w:t>Resolutivo tercero; Caso Escher y otros, supra nota  9,  párr.  22,  y  Caso</w:t>
        <w:br/>
        <w:t>Castañeda Gutman, supra nota 10, párr. 40.</w:t>
        <w:br/>
        <w:br/>
        <w:t>[19]  Cfr. Caso Velásquez Rodríguez Vs. Honduras. Excepciones  Preliminares.</w:t>
        <w:br/>
        <w:t>Sentencia de 26 de junio de 1987. Serie C No. 1, párr.  29;  Caso  Escher  y</w:t>
        <w:br/>
        <w:t>otros, supra nota 9, párr. 22, y  Caso  Castañeda  Gutman,  supra  nota  10,</w:t>
        <w:br/>
        <w:t>párr. 40.</w:t>
        <w:br/>
        <w:br/>
        <w:t>[20]  Cfr. Caso Trabajadores Cesados del Congreso (Aguado  Alfaro  y  otros)</w:t>
        <w:br/>
        <w:t>Vs. Perú. Excepciones Preliminares, Fondo, Reparaciones y Costas.  Sentencia</w:t>
        <w:br/>
        <w:t>de 24 de Noviembre de 2006. Serie C No. 158, párr. 66; Caso Escher y  otros,</w:t>
        <w:br/>
        <w:t>supra nota 9, párr. 22, y Caso Castañeda Gutman, supra nota 10, párr. 40.</w:t>
        <w:br/>
        <w:br/>
        <w:t>[21]  Cfr. Caso Trabajadores Cesados del Congreso (Aguado Alfaro  y  otros),</w:t>
        <w:br/>
        <w:t>supra nota 20, párr. 66; Caso Escher y otros, supra  nota  9,  párr.  23,  y</w:t>
        <w:br/>
        <w:t>Caso Castañeda Gutman, supra nota 10, párr. 42.</w:t>
        <w:br/>
        <w:br/>
        <w:t>[22]        La  Comisión  resolvió  incluir  en  su  Informe  No.  13/07  la</w:t>
        <w:br/>
        <w:t>supuesta violación a la denominada “cláusula federal” al considerar  que  el</w:t>
        <w:br/>
        <w:t>Estado debió haber: a) tomado las medidas adecuadas para  evitar  la  muerte</w:t>
        <w:br/>
        <w:t>de Sétimo Garibaldi, y b) proporcionado a la  familia  del  señor  Garibaldi</w:t>
        <w:br/>
        <w:t>una investigación efectiva de los hechos; el juzgamiento  y  la  sanción  de</w:t>
        <w:br/>
        <w:t>los responsables,  y  una  adecuada  indemnización  civil;  “[a]l  no  haber</w:t>
        <w:br/>
        <w:t>actuado de esa manera, se configuró el incumplimiento de lo que  dispone  el</w:t>
        <w:br/>
        <w:t>artículo 28 de la Convención”. Cfr. Informe de  Admisibilidad  y  Fondo  No.</w:t>
        <w:br/>
        <w:t>13/07 de 27 de marzo de 2007 (Expediente de anexos a la  demanda,  Tomo  II,</w:t>
        <w:br/>
        <w:t>Apéndice 2, folio 740).</w:t>
        <w:br/>
        <w:br/>
        <w:t>[23]        Cfr. Escrito  de  contestación  de  la  demanda  (Expediente  de</w:t>
        <w:br/>
        <w:t>fondo, Tomo II, folio 698).</w:t>
        <w:br/>
        <w:br/>
        <w:t>[24]  De conformidad con el artículo 32.c  del  Reglamento  de  la  Comisión</w:t>
        <w:br/>
        <w:t>vigente  en  la  fecha  de  presentación  de  la  petición,  las   denuncias</w:t>
        <w:br/>
        <w:t>presentadas ante dicho órgano debían  incluir:  “la  indicación  del  Estado</w:t>
        <w:br/>
        <w:t>aludido  que  el  peticionario  considera  responsable,  por  acción  o  por</w:t>
        <w:br/>
        <w:t>omisión, de la violación de alguno de los derechos  humanos  consagrados  en</w:t>
        <w:br/>
        <w:t>la Convención Americana sobre Derechos Humanos, en el caso  de  los  Estados</w:t>
        <w:br/>
        <w:t>partes en ella, aunque no se haga  una  referencia  específica  al  artículo</w:t>
        <w:br/>
        <w:t>presuntamente  violado”.  Reglamento  de  la  Comisión   Interamericana   de</w:t>
        <w:br/>
        <w:t>Derechos Humanos aprobado en su 49º período de sesiones, en la sesión  660ª,</w:t>
        <w:br/>
        <w:t>celebrada el 8 de  abril  de  1980,  y  modificado  en  su  64º  período  de</w:t>
        <w:br/>
        <w:t>sesiones, en la sesión 840ª, celebrada el 7 de marzo  de  1985,  en  su  70º</w:t>
        <w:br/>
        <w:t>período de sesiones, en la sesión 938ª, celebrada el 29 de  junio  de  1987,</w:t>
        <w:br/>
        <w:t>en su 90º período de sesiones, en  la  sesión  1282ª,  celebrada  el  21  de</w:t>
        <w:br/>
        <w:t>septiembre de 1995, en su 92º período  extraordinario  de  sesiones,  en  la</w:t>
        <w:br/>
        <w:t>sesión  1311ª,  celebrada  el  3  de  mayo  de  1996,  en  su  96º   período</w:t>
        <w:br/>
        <w:t>extraordinario de sesiones, en la sesión 1354ª, celebrada el 25 de abril  de</w:t>
        <w:br/>
        <w:t>1997, y en su 97º período de sesiones, en la sesión 1366ª, celebrada  el  15</w:t>
        <w:br/>
        <w:t>de octubre de 1997.</w:t>
        <w:br/>
        <w:br/>
        <w:t>[25]  Cfr. Caso Escher y otros, supra nota 9, párr. 26.</w:t>
        <w:br/>
        <w:br/>
        <w:t>[26]  Cfr. Caso Velásquez Rodríguez, supra nota 19, párr. 29;  Caso  Acevedo</w:t>
        <w:br/>
        <w:t>Buendía y otros  (“Cesantes  y  Jubilados  de  la  Contraloría”)  Vs.  Perú.</w:t>
        <w:br/>
        <w:t>Excepción Preliminar, Fondo, Reparaciones y Costas. Sentencia de 1 de  julio</w:t>
        <w:br/>
        <w:t>de 2009. Serie C No. 198, párr. 16,  y  Caso  de  los  19  Comerciantes  Vs.</w:t>
        <w:br/>
        <w:t>Colombia. Excepción Preliminar. Sentencia de 12 de junio de  2002.  Serie  C</w:t>
        <w:br/>
        <w:t>No. 93, párr. 27.</w:t>
        <w:br/>
        <w:t>[27]  Cfr. Caso Velásquez Rodríguez, supra nota 19, párr. 88; Caso Escher  y</w:t>
        <w:br/>
        <w:t>otros, supra nota 9, párr. 28, y Caso Perozo y otros, supra nota  14,  párr.</w:t>
        <w:br/>
        <w:t>42.</w:t>
        <w:br/>
        <w:br/>
        <w:t>[28]  Cfr. Caso Velásquez Rodríguez, supra nota 19, párr. 91; Caso Escher  y</w:t>
        <w:br/>
        <w:t>otros, supra nota 9, párr. 28, y Caso Perozo y otros, supra nota  14,  párr.</w:t>
        <w:br/>
        <w:t>42.</w:t>
        <w:br/>
        <w:br/>
        <w:t>[29]  Cfr. Caso Escher y otros, supra nota 9, párr. 42.</w:t>
        <w:br/>
        <w:br/>
        <w:t>[30]  Cfr. Caso  de  la  “Panel  Blanca”  (Paniagua  Morales  y  otros)  Vs.</w:t>
        <w:br/>
        <w:t>Guatemala. Reparaciones y Costas. Sentencia de 25 de mayo de 2001.  Serie  C</w:t>
        <w:br/>
        <w:t>No. 76, párr. 50; Caso Escher y otros,  supra  nota  9,  párr.  55,  y  Caso</w:t>
        <w:br/>
        <w:t>Reverón Trujillo Vs. Venezuela. Excepción Preliminar, Fondo, Reparaciones  y</w:t>
        <w:br/>
        <w:t>Costas. Sentencia de 30 de junio de 2009. Serie C No. 197, párr. 26.</w:t>
        <w:br/>
        <w:br/>
        <w:t>[31]  Cfr. Caso  de  la  “Panel  Blanca”  (Paniagua  Morales  y  otros)  Vs.</w:t>
        <w:br/>
        <w:t>Guatemala. Fondo. Sentencia de 8 de marzo de 1998. Serie  C  No.  37,  párr.</w:t>
        <w:br/>
        <w:t>76; Caso Escher y otros, supra nota 9, párr. 55, y  Caso  Reverón  Trujillo,</w:t>
        <w:br/>
        <w:t>supra nota 30, párr. 26.</w:t>
        <w:br/>
        <w:br/>
        <w:t>[32]  Los artículos 26.1 y 36.1 del Reglamento aplicables al  presente  caso</w:t>
        <w:br/>
        <w:t>establecían:</w:t>
        <w:br/>
        <w:br/>
        <w:t xml:space="preserve">      Artículo 26. Presentación de escritos.</w:t>
        <w:br/>
        <w:t xml:space="preserve">      1. La demanda, su contestación, el escrito de solicitudes,  argumentos</w:t>
        <w:br/>
        <w:t xml:space="preserve">      y pruebas y los demás escritos dirigidos a la Corte podrán presentarse</w:t>
        <w:br/>
        <w:t xml:space="preserve">      personalmente, vía courier, facsimilar, télex, correo o cualquier otro</w:t>
        <w:br/>
        <w:t xml:space="preserve">      medio  generalmente  utilizado.  En  el  caso  del  envío  por  medios</w:t>
        <w:br/>
        <w:t xml:space="preserve">      electrónicos, los documentos originales, así como la  prueba  que  los</w:t>
        <w:br/>
        <w:t xml:space="preserve">      acompañe, deberán ser remitidos a más tardar, en  el  plazo  de  siete</w:t>
        <w:br/>
        <w:t xml:space="preserve">      días.</w:t>
        <w:br/>
        <w:br/>
        <w:br/>
        <w:t xml:space="preserve">      Artículo 36. Escrito de solicitudes, argumentos y pruebas.</w:t>
        <w:br/>
        <w:t xml:space="preserve">      1. Notificada la demanda a la presunta víctima, sus familiares  o  sus</w:t>
        <w:br/>
        <w:t xml:space="preserve">      representantes debidamente acreditados, estos dispondrán de  un  plazo</w:t>
        <w:br/>
        <w:t xml:space="preserve">      improrrogable de 2 meses para presentar autónomamente a la  Corte  sus</w:t>
        <w:br/>
        <w:t xml:space="preserve">      solicitudes, argumentos y pruebas.</w:t>
        <w:br/>
        <w:br/>
        <w:t>[33]  Cfr. Nota de la Secretaria  CDH-12.478/033  de  9  de  junio  de  2008</w:t>
        <w:br/>
        <w:t>(Expediente de fondo, Tomo I, folio 657).</w:t>
        <w:br/>
        <w:br/>
        <w:t>[34]  Cfr. Nota de la Secretaría CDH-12.478/019  de  17  de  abril  de  2008</w:t>
        <w:br/>
        <w:t>(Expediente de fondo, Tomo I, folio 467).</w:t>
        <w:br/>
        <w:br/>
        <w:t>[35]  Cfr. Nota de la Secretaría CDH-12.478/021  de  17  de  abril  de  2008</w:t>
        <w:br/>
        <w:t>(Expediente de fondo, Tomo I, folio 470).</w:t>
        <w:br/>
        <w:br/>
        <w:t>[36]  Cfr. Comunicación de los representantes JG/RJ n.º 075/08 de 5 de  mayo</w:t>
        <w:br/>
        <w:t>de 2008 (Expediente de fondo, Tomo I, folios 480 y 481).</w:t>
        <w:br/>
        <w:br/>
        <w:t>[37]  Cfr. Nota de la  Secretaría  CDH-12.478/023  de  6  de  mayo  de  2008</w:t>
        <w:br/>
        <w:t>(Expediente de fondo, Tomo I, folio 482).</w:t>
        <w:br/>
        <w:br/>
        <w:t>[38]  Cfr. Comunicación de los representantes JG/RJ  n.º  064/08  de  11  de</w:t>
        <w:br/>
        <w:t>abril de 2008, recibida en la Corte el 16 de mayo  de  2008  y  Nota  de  la</w:t>
        <w:br/>
        <w:t>Secretaría CDH-12.478/026 de 20 de mayo de 2008 (Expediente de  fondo,  Tomo</w:t>
        <w:br/>
        <w:t>I, folios 489 y 554).</w:t>
        <w:br/>
        <w:br/>
        <w:t>[39]  Cfr. Nota de la Secretaría  CDH-12.478/028  de  20  de  mayo  de  2008</w:t>
        <w:br/>
        <w:t>(Expediente de fondo, Tomo I, folio 567).</w:t>
        <w:br/>
        <w:br/>
        <w:t>[40]  Cfr. Nota de la Secretaría  CDH-12.478/029  de  23  de  mayo  de  2008</w:t>
        <w:br/>
        <w:t>(Expediente de fondo, Tomo I, folio 633).</w:t>
        <w:br/>
        <w:br/>
        <w:t>[41]  Cfr. Nota de la Secretaría  CDH-12.478/031  de  23  de  mayo  de  2008</w:t>
        <w:br/>
        <w:t>(Expediente de fondo, Tomo I, folios 642 a 644).</w:t>
        <w:br/>
        <w:br/>
        <w:t>[42]  Dicha expresión corresponde, en las versiones en francés e inglés  del</w:t>
        <w:br/>
        <w:t>Reglamento,  a  “doivent  être  présentés”  y  a   “shall   be   submitted”,</w:t>
        <w:br/>
        <w:t>respectivamente.</w:t>
        <w:br/>
        <w:br/>
        <w:t>[43]  A fin de evitar eventuales interpretaciones ambiguas  de  este  plazo,</w:t>
        <w:br/>
        <w:t>el Reglamento de la Corte  vigente   a  partir  del  24  de  marzo  de  2009</w:t>
        <w:br/>
        <w:t>dispone:</w:t>
        <w:br/>
        <w:br/>
        <w:t xml:space="preserve">      Artículo 27. Presentación de escritos</w:t>
        <w:br/>
        <w:t xml:space="preserve">            1. La demanda,  su  contestación,  el  escrito  de  solicitudes,</w:t>
        <w:br/>
        <w:t xml:space="preserve">      argumentos y pruebas y los demás escritos dirigidos a la Corte  podrán</w:t>
        <w:br/>
        <w:t xml:space="preserve">      presentarse personalmente, vía courier, facsimilar,  télex,  correo  o</w:t>
        <w:br/>
        <w:t xml:space="preserve">      cualquier  otro  medio  generalmente  utilizado.  En  el  caso  de  la</w:t>
        <w:br/>
        <w:t xml:space="preserve">      presentación de escritos por medios electrónicos, los originales y  la</w:t>
        <w:br/>
        <w:t xml:space="preserve">      totalidad de sus anexos deberán ser recibidos en  el  Tribunal  a  más</w:t>
        <w:br/>
        <w:t xml:space="preserve">      tardar en el plazo improrrogable de 21 días, contado a partir del  día</w:t>
        <w:br/>
        <w:t xml:space="preserve">      en que venció el plazo para la remisión del escrito.  Para  garantizar</w:t>
        <w:br/>
        <w:t xml:space="preserve">      la autenticidad de los documentos, la Corte contará con  un  protocolo</w:t>
        <w:br/>
        <w:t xml:space="preserve">      adecuado.</w:t>
        <w:br/>
        <w:br/>
        <w:t>[44]  El artículo 38 del Reglamento aplicable al presente caso establecía:</w:t>
        <w:br/>
        <w:br/>
        <w:t xml:space="preserve">      Artículo 38.  Contestación de la Demanda</w:t>
        <w:br/>
        <w:t xml:space="preserve">            El demandado contestará por escrito la demanda dentro del  plazo</w:t>
        <w:br/>
        <w:t xml:space="preserve">      improrrogable de los cuatro meses siguientes a la notificación  de  la</w:t>
        <w:br/>
        <w:t xml:space="preserve">      misma y la contestación contendrá los mismos requisitos  señalados  en</w:t>
        <w:br/>
        <w:t xml:space="preserve">      el artículo 33 de este Reglamento.  Dicha contestación será comunicada</w:t>
        <w:br/>
        <w:t xml:space="preserve">      por el Secretario a las personas mencionadas en el artículo  35.1  del</w:t>
        <w:br/>
        <w:t xml:space="preserve">      mismo. Dentro de este mismo plazo improrrogable  el  demandado  deberá</w:t>
        <w:br/>
        <w:t xml:space="preserve">      presentar sus observaciones al  escrito de solicitudes,  argumentos  y</w:t>
        <w:br/>
        <w:t xml:space="preserve">      pruebas. Estas observaciones pueden formularse en el mismo escrito  de</w:t>
        <w:br/>
        <w:t xml:space="preserve">      contestación de la demanda o en otro separado.</w:t>
        <w:br/>
        <w:br/>
        <w:t>[45]  El Reglamento de la Corte vigente a partir del 24  de  marzo  de  2009</w:t>
        <w:br/>
        <w:t>dispone:</w:t>
        <w:br/>
        <w:br/>
        <w:t xml:space="preserve">      Artículo 39.1 Contestación de la Demanda.</w:t>
        <w:br/>
        <w:t xml:space="preserve">      El demandado contestará por escrito, conjuntamente, la demanda  y  las</w:t>
        <w:br/>
        <w:t xml:space="preserve">      solicitudes, argumentos y pruebas, dentro del plazo improrrogable de 2</w:t>
        <w:br/>
        <w:t xml:space="preserve">      meses contado a partir de la recepción de este último  escrito  y  sus</w:t>
        <w:br/>
        <w:t xml:space="preserve">      anexos.</w:t>
        <w:br/>
        <w:br/>
        <w:t>[46]  El 16 de septiembre de 2008 los representantes presentaron su  escrito</w:t>
        <w:br/>
        <w:t>con la lista definitiva de testigos y perito y  solicitaron  la  sustitución</w:t>
        <w:br/>
        <w:t>de los testigos Atilio Martins Mieiro,  Carlos  Valter  da  Silva  y  Nelson</w:t>
        <w:br/>
        <w:t>Rodrigues dos Santos, ofrecidos en el escrito de solicitudes  y  argumentos,</w:t>
        <w:br/>
        <w:t>por Silvio de Jesús Coelho. Posteriormente, mediante comunicación  de  2  de</w:t>
        <w:br/>
        <w:t>octubre de 2008, los representantes solicitaron la sustitución de  éste  por</w:t>
        <w:br/>
        <w:t>Giovani Braun. El 8 de octubre de 2008 el Tribunal informó al Estado y a  la</w:t>
        <w:br/>
        <w:t>Comisión que contaban con un plazo hasta el  14  de  octubre  de  2008  para</w:t>
        <w:br/>
        <w:t>presentar sus observaciones a la última solicitud de los representantes.  La</w:t>
        <w:br/>
        <w:t>Comisión manifestó, mediante comunicación de 9 de octubre de  2008,  que  no</w:t>
        <w:br/>
        <w:t>tenía observaciones en cuanto al referido pedido, mientras que el Estado  no</w:t>
        <w:br/>
        <w:t>presentó objeciones al respecto. Mediante resolución de 20 de  noviembre  de</w:t>
        <w:br/>
        <w:t>2008, la Presidenta requirió la declaración jurada  ante  fedatario  público</w:t>
        <w:br/>
        <w:t>de Giovani Braun. Cfr. Caso Sétimo  Garibaldi  Vs.  Brasil.  Convocatoria  a</w:t>
        <w:br/>
        <w:t>Audiencia Pública, supra nota 3, Punto  Resolutivo  primero.  Asimismo,  por</w:t>
        <w:br/>
        <w:t>comunicación de 19 de marzo  de  2009,  los  representantes  solicitaron  al</w:t>
        <w:br/>
        <w:t>Tribunal que  el  testigo  Giovani  Braun,  quien  ya  había  presentado  su</w:t>
        <w:br/>
        <w:t>declaración  jurada  ante   fedatario   público,   también   presentara   su</w:t>
        <w:br/>
        <w:t>declaración en la audiencia pública. Conforme nota  de  la  Secretaría  CDH-</w:t>
        <w:br/>
        <w:t>12.478/075 de 25 de marzo de 2009, dicha solicitud no fue concedida  por  la</w:t>
        <w:br/>
        <w:t>Corte (Expediente de fondo, Tomo II, folio 1077).</w:t>
        <w:br/>
        <w:br/>
        <w:t>[47]  La perito propuesta por el Estado, Ministra  Maria  Thereza  Rocha  de</w:t>
        <w:br/>
        <w:t>Assis Moura no compareció justificadamente a la audiencia pública.</w:t>
        <w:br/>
        <w:br/>
        <w:t>[48]  Cfr. Caso Velásquez Rodríguez Vs. Honduras. Fondo. Sentencia de 29  de</w:t>
        <w:br/>
        <w:t>julio de 1988. Serie C No. 4,  párr. 140; Caso Escher y  otros,  supra  nota</w:t>
        <w:br/>
        <w:t>9, párr. 67, Caso Reverón Trujillo, supra nota 30, párr. 29.</w:t>
        <w:br/>
        <w:br/>
        <w:t>[49]   Cfr.  Caso  Loayza  Tamayo  Vs.  Perú.  Fondo.  Sentencia  de  17  de</w:t>
        <w:br/>
        <w:t>septiembre de 1997. Serie C No. 33, párr. 43; Caso  Escher  y  otros,  supra</w:t>
        <w:br/>
        <w:t>nota 9, párr. 68, y Caso Reverón Trujillo, supra nota 30, párr. 30.</w:t>
        <w:br/>
        <w:br/>
        <w:t>[50]  En cuanto al fondo, entre otras  consideraciones,  los  representantes</w:t>
        <w:br/>
        <w:t>señalaron que el testigo Rolf Hackbart realizó “solamente una exposición  de</w:t>
        <w:br/>
        <w:t>líneas generales  sobre  la  política  de  reforma  agraria  y  los  órganos</w:t>
        <w:br/>
        <w:t>responsables por su ejecución[, sin presentar]  datos  efectivos  sobre  los</w:t>
        <w:br/>
        <w:t>resultados de esa política”. Al respecto, los representantes  contrapusieron</w:t>
        <w:br/>
        <w:t>las afirmaciones del testigo con los  datos  indicados  en  el  peritaje  de</w:t>
        <w:br/>
        <w:t>Sérgio Sauer. Asimismo, señalaron que la afirmación de  que  los  familiares</w:t>
        <w:br/>
        <w:t>de Sétimo Garibaldi se beneficiaron de un programa de reforma agraria no  es</w:t>
        <w:br/>
        <w:t>cierta  y  la  viuda,  Iracema  Garibaldi,  seguía  viviendo  en   situación</w:t>
        <w:br/>
        <w:t>irregular con dos de sus hijos hasta el año 2007. En  cuanto  al  testimonio</w:t>
        <w:br/>
        <w:t>de Sadi Pansera refutaron los datos  por  él  presentados  en  cuanto  a  la</w:t>
        <w:br/>
        <w:t>violencia contra trabajadores sin  tierra  y  contrapusieron  los  datos  de</w:t>
        <w:br/>
        <w:t>dicho testigo con los de la publicación Conflitos no  Campo-Brasil  2007  de</w:t>
        <w:br/>
        <w:t>la Comissão Pastoral da Terra. Por otra parte, los representantes  indicaron</w:t>
        <w:br/>
        <w:t>que había “nulidad absoluta” en ambos testimonios  en  virtud  de  la  forma</w:t>
        <w:br/>
        <w:t>como fueron rendidos, pues no fueron certificados por un notario  ni  fueron</w:t>
        <w:br/>
        <w:t>firmados por los testigos, de modo que no deberían ser considerados  por  la</w:t>
        <w:br/>
        <w:t>Corte.  Cfr.  Escrito  de  los  representantes  de  16  de  marzo  de   2009</w:t>
        <w:br/>
        <w:t>(Expediente de fondo, Tomo III, folios  1104  a  1106).  En  cuanto  a  esto</w:t>
        <w:br/>
        <w:t>último, el 19 de febrero de 2009 se transmitió a los representantes y  a  la</w:t>
        <w:br/>
        <w:t>Comisión Interamericana las copias  de  los  testimonios  recibidas  por  el</w:t>
        <w:br/>
        <w:t>Tribunal el 10 de febrero de 2009. El mismo 19 de  febrero  de  2009  fueron</w:t>
        <w:br/>
        <w:t>recibidos en la Corte los dos testimonios originales,  debidamente  firmados</w:t>
        <w:br/>
        <w:t>y autenticados por notario público, e idénticos en cuanto a su  contenido  a</w:t>
        <w:br/>
        <w:t>los transmitidos.</w:t>
        <w:br/>
        <w:br/>
        <w:t>[51]  Entre otras consideraciones,  el  Estado  alegó  que  “el  testigo  se</w:t>
        <w:br/>
        <w:t>limit[ó] a relatar los hechos que dieron causa a la  muerte  del  trabajador</w:t>
        <w:br/>
        <w:t>sin tierra Sétimo Garibaldi y afirmar que tuvo conocimiento del  archivo  de</w:t>
        <w:br/>
        <w:t>la  investigación  policial  por  una  abogada”,  sin  hacer  mención  a  la</w:t>
        <w:br/>
        <w:t>existencia de eventuales  medidas  adoptadas  por  la  familia  para  buscar</w:t>
        <w:br/>
        <w:t>sanción o reparación, por lo que no abordó los puntos  para  los  cuales  el</w:t>
        <w:br/>
        <w:t>testimonio fue propuesto. Cfr. Escrito del Estado de 11  de  marzo  de  2009</w:t>
        <w:br/>
        <w:t>(Expediente de fondo, Tomo III, folio 1084).</w:t>
        <w:br/>
        <w:br/>
        <w:t>[52]  Entre  otras  consideraciones,  el  Estado  alegó  que  dicha  persona</w:t>
        <w:br/>
        <w:t>extrapoló  el  objeto  de  su  testimonio  en   varios   aspectos   e   hizo</w:t>
        <w:br/>
        <w:t>consideraciones que no corresponden con la realidad de la  situación  actual</w:t>
        <w:br/>
        <w:t>de los familiares de Sétimo Garibaldi. Señaló que los siguientes  puntos  no</w:t>
        <w:br/>
        <w:t>deben  ser  considerados  por  excederse  de  los  hechos   del   caso:   a)</w:t>
        <w:br/>
        <w:t>declaraciones sobre conflictos de tierra ocurridos  en  Paraná  extraños  al</w:t>
        <w:br/>
        <w:t>caso; b)  consideraciones  sobre  la  actuación  del  Poder  Judicial  y  su</w:t>
        <w:br/>
        <w:t>actuación ante los “grupos paramilitares en la  región”,  y  c)  comentarios</w:t>
        <w:br/>
        <w:t>sobre el supuesto asesinato de un trabajador que no está relacionado con  el</w:t>
        <w:br/>
        <w:t>caso. Asimismo, contrapuso las informaciones presentadas por  este  testigo,</w:t>
        <w:br/>
        <w:t>relacionadas con el asentamiento de la familia de Sétimo Garibaldi,  con  lo</w:t>
        <w:br/>
        <w:t>expuesto por Rolf Hackbart, testigo propuesto por el Estado, que expone  los</w:t>
        <w:br/>
        <w:t>beneficios supuestamente concedidos  por  el  Estado  a  los  familiares  de</w:t>
        <w:br/>
        <w:t>Sétimo Garibaldi. Cfr. Escrito del Estado de 11  de  marzo  de  2009,  supra</w:t>
        <w:br/>
        <w:t>nota 51, folios 1084 y 1085.</w:t>
        <w:br/>
        <w:br/>
        <w:t>[53]        El Estado rechazó los comentarios hechos por el perito sobre  la</w:t>
        <w:br/>
        <w:t>situación de los trabajadores rurales y el supuesto intento de  criminalizar</w:t>
        <w:br/>
        <w:t>a los movimientos sociales en  Brasil.  Durante  el  procedimiento  ante  la</w:t>
        <w:br/>
        <w:t>Comisión  presentó  varios  “programas  y  acciones  desarrolladas  para  la</w:t>
        <w:br/>
        <w:t>realización de la reforma agraria y combate a la  violencia  en  el  campo”.</w:t>
        <w:br/>
        <w:t>Añadió que “el Estado brasileño  no  niega  que  existan  problemas  todavía</w:t>
        <w:br/>
        <w:t>pendientes de soluciones, [no obstante] la reforma agraria se  encuentra  en</w:t>
        <w:br/>
        <w:t>curso y los episodios de violencia, a pesar de que [son] combatidos  por  el</w:t>
        <w:br/>
        <w:t>Estado, a veces ocurren”.  Sin  embargo,  no  se  puede  aceptar  que  estas</w:t>
        <w:br/>
        <w:t>situaciones sean generalizadas de forma tal que sean consideradas  lo  único</w:t>
        <w:br/>
        <w:t>que ocurre en el país, en perjuicio de las políticas e instituciones que  se</w:t>
        <w:br/>
        <w:t>encuentran trabajando con miras a democratizar el derecho  de  acceso  a  la</w:t>
        <w:br/>
        <w:t>tierra y a la protección de los derechos de los trabajadores  rurales.  Cfr.</w:t>
        <w:br/>
        <w:t>Escrito del Estado de 11 de marzo de 2009, supra  nota  51,  folios  1085  y</w:t>
        <w:br/>
        <w:t>1086.</w:t>
        <w:br/>
        <w:br/>
        <w:t>[54]  Cfr. Caso Loayza Tamayo, supra  nota  49,  párr.  43;  Caso  Escher  y</w:t>
        <w:br/>
        <w:t>otros, supra nota 9, párr. 72, y  Caso  Reverón  Trujillo,  supra  nota  30,</w:t>
        <w:br/>
        <w:t>párr. 45.</w:t>
        <w:br/>
        <w:br/>
        <w:t>[55]  Cfr. Caso Velásquez Rodríguez, supra nota 48, párr. 146;  Caso  Escher</w:t>
        <w:br/>
        <w:t>y otros, supra nota 9, párr. 76, y Caso Reverón  Trujillo,  supra  nota  30,</w:t>
        <w:br/>
        <w:t>párr. 47.</w:t>
        <w:br/>
        <w:br/>
        <w:t>[56]  El artículo 8.1 de la Convención establece:</w:t>
        <w:br/>
        <w:t xml:space="preserve">        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>[57]  El artículo 25.1 de la Convención señala:</w:t>
        <w:br/>
        <w:t xml:space="preserve">        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[58]  El artículo 1.1 de la Convención establece:</w:t>
        <w:br/>
        <w:t xml:space="preserve">            Los Estados Partes en esta Convención se comprometen a  respetar</w:t>
        <w:br/>
        <w:t xml:space="preserve">      los derechos y libertades reconocidos en ella y a garantizar su  libre</w:t>
        <w:br/>
        <w:t xml:space="preserve">      y pleno ejercicio a toda persona que esté sujeta  a  su  jurisdicción,</w:t>
        <w:br/>
        <w:t xml:space="preserve">      sin discriminación alguna por motivos de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[59]   Cfr.  Caso  Almonacid  Arellano  y  otros  Vs.   Chile.   Excepciones</w:t>
        <w:br/>
        <w:t>Preliminares, Fondo, Reparaciones y Costas. Sentencia de  26  de  septiembre</w:t>
        <w:br/>
        <w:t>de 2006. Serie C No. 154, párr. 82; Caso Nogueira de Carvalho y otro,  supra</w:t>
        <w:br/>
        <w:t>nota  13,  párr.  67,  y  Caso  García  Prieto  y  otros  Vs.  El  Salvador.</w:t>
        <w:br/>
        <w:t>Excepciones Preliminares, Fondo, Reparaciones y Costas. Sentencia de  20  de</w:t>
        <w:br/>
        <w:t>noviembre de 2007. Serie C No. 168, párr. 76.</w:t>
        <w:br/>
        <w:br/>
        <w:t>[60]  Cfr.  Contestación de la demanda, supra nota 23,  folios  667  y  668;</w:t>
        <w:br/>
        <w:t>parecer del Ministerio Público de 12 de mayo de 2004 (Expediente  de  anexos</w:t>
        <w:br/>
        <w:t>a la contestación de la demanda, Tomo Único, Anexo 4, folios 2130  a  2132),</w:t>
        <w:br/>
        <w:t>y  solicitud  de  desarchivo  de  la  Investigación  Policial   No.   179/98</w:t>
        <w:br/>
        <w:t>presentada por el Ministerio Público el 20 de abril de 2009  (Expediente  de</w:t>
        <w:br/>
        <w:t>documentos presentados en la audiencia pública, Tomo Único,  folios  2582  y</w:t>
        <w:br/>
        <w:t>2585).</w:t>
        <w:br/>
        <w:br/>
        <w:t>[61]  Cfr. Escrito de alegatos finales  del  Estado  (Expediente  de  fondo,</w:t>
        <w:br/>
        <w:t>Tomo III, folio</w:t>
        <w:br/>
        <w:t>1371); parecer del Ministerio Público de 12 de mayo de 2004, supra nota  60,</w:t>
        <w:br/>
        <w:t>folios 2130 a 2132; solicitud de desarchivo de la  Investigación  presentada</w:t>
        <w:br/>
        <w:t>por el Ministerio Público el 20 de abril  de  2009,  supra  nota  60,  folio</w:t>
        <w:br/>
        <w:t>2581; pedido de reconsideración interpuesto  por  Ailton  Lobato  el  16  de</w:t>
        <w:br/>
        <w:t>diciembre de 1998 (Expediente de anexos a la  contestación  de  la  demanda,</w:t>
        <w:br/>
        <w:t>Tomo Único, Anexo 4, folios 2187 a 2190), y peritaje escrito presentado  por</w:t>
        <w:br/>
        <w:t>Salo de Carvalho (Expediente  de  documentos  presentados  en  la  audiencia</w:t>
        <w:br/>
        <w:t>pública, Tomo Único, folio 2532).</w:t>
        <w:br/>
        <w:br/>
        <w:t>[62]  Cfr. Parecer del Ministerio Público de 12 de mayo de 2004, supra  nota</w:t>
        <w:br/>
        <w:t>60, folio 2130, y solicitud de desarchivo  de  la  Investigación  presentada</w:t>
        <w:br/>
        <w:t>por el Ministerio Público el 20 de abril de  2009,  supra  nota  60,  folios</w:t>
        <w:br/>
        <w:t>2581 y 2582. Asimismo, el Código Penal vigente en la  época  de  los  hechos</w:t>
        <w:br/>
        <w:t>tipificaba el crimen de formação de quadrilha en  los  siguientes  términos:</w:t>
        <w:br/>
        <w:t>“[a]sociarse más de tres personas, en cuadrilla  o  banda,  con  el  fin  de</w:t>
        <w:br/>
        <w:t>cometer crímenes. Pena: reclusión, de uno a tres años. Párrafo  único  –  La</w:t>
        <w:br/>
        <w:t>pena se duplica si la cuadrilla o banda es armada” (Expediente de  anexos  a</w:t>
        <w:br/>
        <w:t>la contestación de la demanda, Tomo Único, Anexo 12, folio 2509).</w:t>
        <w:br/>
        <w:br/>
        <w:t>[63]  Contestación de la demanda, supra nota 23, folio 668. Cfr.  Testimonio</w:t>
        <w:br/>
        <w:t>rendido  por  Fabio  Guaragni  en  la  audiencia  pública  ante   la   Corte</w:t>
        <w:br/>
        <w:t>Interamericana el 29 de abril de 2009; parecer del Ministerio Público de  12</w:t>
        <w:br/>
        <w:t>de mayo de 2004, supra nota 60, folio 2130, y escrito  de  alegatos  finales</w:t>
        <w:br/>
        <w:t>del Estado, supra nota 61, folio 1371.</w:t>
        <w:br/>
        <w:br/>
        <w:t>[64]  Parecer del Ministerio Público de 12 de mayo de 2004, supra  nota  60,</w:t>
        <w:br/>
        <w:t>folio 2130.</w:t>
        <w:br/>
        <w:br/>
        <w:t>[65]  Cfr. Escrito de alegatos finales del  Estado,  supra  nota  61,  folio</w:t>
        <w:br/>
        <w:t>1371; parecer del Ministerio Público de 12 de mayo de 2004, supra  nota  60,</w:t>
        <w:br/>
        <w:t>folio 2131,  y  testimonio  rendido  por  Fabio  Guaragni  en  la  audiencia</w:t>
        <w:br/>
        <w:t>pública, supra nota 63.</w:t>
        <w:br/>
        <w:br/>
        <w:t>[66]  Entre otras diligencias, la fiscal Garcia ordenó  que  se  realizaran:</w:t>
        <w:br/>
        <w:t>a) el reconocimiento de los vehículos F1000 negro y  D-20  gris  mencionados</w:t>
        <w:br/>
        <w:t>por  los  testigos;  b)  la  comparación  balística  entre  los   casquillos</w:t>
        <w:br/>
        <w:t>encontrados en el lugar del crimen y el arma aprehendida  a  Ailton  Lobato;</w:t>
        <w:br/>
        <w:t>c) el aporte al expediente del  contrato  social  de  la  empresa  Favoretto</w:t>
        <w:br/>
        <w:t>Colheitas Agrícolas S/C Ltda. ME y de la escritura pública de  la  Hacienda;</w:t>
        <w:br/>
        <w:t>d) la recepción de los testimonios de otras personas  que  presenciaron  los</w:t>
        <w:br/>
        <w:t>hechos,  así  como  de  los  empleados  de  Morival  Favoreto   y   posibles</w:t>
        <w:br/>
        <w:t>sospechosos, y e) una investigación sobre si ocurrieron hechos similares  en</w:t>
        <w:br/>
        <w:t>la región. Cfr. Escrito de alegatos  finales  del  Estado,  supra  nota  61,</w:t>
        <w:br/>
        <w:t>folio 1371; orden del Ministerio Público anexa  al  oficio  emitido  por  el</w:t>
        <w:br/>
        <w:t>Jefe de Policía Arildo Fulgêncio de Almeida a  la  Jefatura  de  Policía  de</w:t>
        <w:br/>
        <w:t>Sertanópolis  el  28  de  febrero  de  2000  (Expediente  de  anexos  a   la</w:t>
        <w:br/>
        <w:t>contestación de la demanda, Tomo Único, Anexo 4, folios 2030 y 2031).</w:t>
        <w:br/>
        <w:br/>
        <w:t>[67]  Cfr.  Decisión  de  la  jueza  Khater  de  14  de  diciembre  de  1998</w:t>
        <w:br/>
        <w:t>(Expediente de anexos a la contestación de la demanda, Tomo Único, Anexo  4,</w:t>
        <w:br/>
        <w:t>folio 1893).</w:t>
        <w:br/>
        <w:br/>
        <w:t>[68]  Cfr. Solicitud de desestimación de pedido  de  prisión  preventiva  de</w:t>
        <w:br/>
        <w:t>Morival Favoreto de 15 de diciembre de 1998, y primera  orden  de  la  jueza</w:t>
        <w:br/>
        <w:t>Khater de 15 de diciembre de 1998 (Expediente de anexos  a  la  contestación</w:t>
        <w:br/>
        <w:t>de la demanda, Tomo Único, Anexo 4, folios 1895 a 1955).</w:t>
        <w:br/>
        <w:br/>
        <w:t>[69]  Cfr. Orden y oficio del Jefe  Almeida  de  17  de  diciembre  de  1998</w:t>
        <w:br/>
        <w:t>(Expediente de anexos a la contestación de la demanda, Tomo Único, Anexo  4,</w:t>
        <w:br/>
        <w:t>folios 1957, 1958 y 1962).</w:t>
        <w:br/>
        <w:br/>
        <w:t>[70]        Cfr. Segunda orden de la jueza Khater  de  15  de  diciembre  de</w:t>
        <w:br/>
        <w:t>1998 (Expediente de anexos a la contestación  de  la  demanda,  Tomo  Único,</w:t>
        <w:br/>
        <w:t>Anexo 4, folio 1894).</w:t>
        <w:br/>
        <w:br/>
        <w:t>[71]  Cfr. Declaración del escribiente Ribeiro de 17 de  diciembre  de  1998</w:t>
        <w:br/>
        <w:t>(Expediente de anexos a la contestación de la demanda, Tomo Único, Anexo  4,</w:t>
        <w:br/>
        <w:t>folios 1987 y  1988).  Adicionalmente,  de  acuerdo  con  el  testigo  Fabio</w:t>
        <w:br/>
        <w:t>Guaragni, la información brindada por el escribiente Ribeiro divergía de  lo</w:t>
        <w:br/>
        <w:t>afirmado  por  los  dos  policías  militares,  quienes   también   prestaron</w:t>
        <w:br/>
        <w:t>declaración en el marco de la Investigación con anterioridad  a  los  hechos</w:t>
        <w:br/>
        <w:t>del presente  caso.  Cfr.  Testimonio  rendido  por  Fabio  Guaragni  en  la</w:t>
        <w:br/>
        <w:t>audiencia pública, supra nota 63.</w:t>
        <w:br/>
        <w:br/>
        <w:t>[72]  Cfr. Solicitud del jefe Almeida de 20 de enero de 1999, y parecer  del</w:t>
        <w:br/>
        <w:t>Ministerio Público de 17 de febrero de  1999  (Expediente  de  anexos  a  la</w:t>
        <w:br/>
        <w:t>contestación de la demanda, Tomo Único, Anexo 4, folios 1989 y 1992).</w:t>
        <w:br/>
        <w:br/>
        <w:t>[73]  Cfr. Declaración de Morival Favoreto de 9 de marzo de 1999,  y  recibo</w:t>
        <w:br/>
        <w:t>de pago de consulta médica a  nombre  de  Morival  Favoreto  (Expediente  de</w:t>
        <w:br/>
        <w:t>anexos a la contestación de la demanda, Tomo Único, Anexo 4, folios  1995  a</w:t>
        <w:br/>
        <w:t>1998).</w:t>
        <w:br/>
        <w:br/>
        <w:t>[74]  Cfr. Orden de la jueza Khater de 15 de marzo de 1999,  y  parecer  del</w:t>
        <w:br/>
        <w:t>Ministerio Público de 4 de  agosto  de  1999  (Expediente  de  anexos  a  la</w:t>
        <w:br/>
        <w:t>contestación de la demanda, Tomo Único, Anexo 4, folios  1999  y  2003).  En</w:t>
        <w:br/>
        <w:t>dicha  oportunidad,  la  fiscal  Garcia  expuso  que   el   atraso   en   su</w:t>
        <w:br/>
        <w:t>manifestación resultaba de la acumulación de servicio y el  gran  número  de</w:t>
        <w:br/>
        <w:t>procesos que tenía a su cargo, presentando datos al respecto.</w:t>
        <w:br/>
        <w:br/>
        <w:t>[75]  Cfr. Orden de la jueza Khater de 13 de agosto de  1999;  despacho  del</w:t>
        <w:br/>
        <w:t>jefe Almeida de 3 de septiembre de 1999; parecer del Ministerio  Público  de</w:t>
        <w:br/>
        <w:t>10 de noviembre de 1999; solicitud del jefe  Almeida  de  8  de  febrero  de</w:t>
        <w:br/>
        <w:t>2000, y parecer del Ministerio Público de 11 de febrero de 2000  (Expediente</w:t>
        <w:br/>
        <w:t>de anexos a la contestación de la demanda, Tomo Único, Anexo 4, folios  2004</w:t>
        <w:br/>
        <w:t>a 2011).</w:t>
        <w:br/>
        <w:br/>
        <w:t>[76]   Cfr.  Despacho  del  jefe  Almeida  de  23  de   febrero   de   2000;</w:t>
        <w:br/>
        <w:t>certificación y oficios de la Jefatura  de  Querência  do  Norte  de  28  de</w:t>
        <w:br/>
        <w:t>febrero  de  2000  al  Instituto  de  Criminalística  y  a  la  Jefatura  de</w:t>
        <w:br/>
        <w:t>Sertánopolis (Expediente de anexos a la contestación  de  la  demanda,  Tomo</w:t>
        <w:br/>
        <w:t>Único, Anexo 4, folios 2012 a 2019).</w:t>
        <w:br/>
        <w:br/>
        <w:t>[77]  Cfr. Solicitud del jefe Almeida de 27 de marzo de  2000;  parecer  del</w:t>
        <w:br/>
        <w:t>Ministerio Público de 15 de mayo de 2000; certificación de  la  Jefatura  de</w:t>
        <w:br/>
        <w:t>Querência do Norte de 1º de junio de 2000, y laudo de  examen  del  arma  de</w:t>
        <w:br/>
        <w:t>fuego emitido por el Instituto de Criminalística (Expediente de anexos a  la</w:t>
        <w:br/>
        <w:t>contestación de la demanda, Tomo Único, Anexo 4, folios 2019 a 2026).</w:t>
        <w:br/>
        <w:br/>
        <w:t>[78]  Cfr. Certificación de la Jefatura de  Querência  do  Norte  de  1º  de</w:t>
        <w:br/>
        <w:t>junio de 2000; declaración de Morival Favoreto  de  24  de  marzo  de  2000;</w:t>
        <w:br/>
        <w:t>documentos  de  registro  del  vehículo  F1000  negro;   autorizaciones   de</w:t>
        <w:br/>
        <w:t>transferencia del vehículo F1000 negro de 27 de  agosto  de  1998  y  24  de</w:t>
        <w:br/>
        <w:t>noviembre de 1998; escritura pública de la Hacienda de 25 de julio de  1991,</w:t>
        <w:br/>
        <w:t>y acuerdo de disolución de la sociedad Favoretto  Colheitas  (Expediente  de</w:t>
        <w:br/>
        <w:t>anexos a la contestación de la demanda, Tomo Único, Anexo 4, folios 2022,  y</w:t>
        <w:br/>
        <w:t>2033 a 2045).</w:t>
        <w:br/>
        <w:br/>
        <w:t>[79]  Cfr. Oficios de la Jefatura de Querência do Norte de 1º  de  junio  de</w:t>
        <w:br/>
        <w:t>2000 (Expediente de anexos a la contestación  de  la  demanda,  Tomo  Único,</w:t>
        <w:br/>
        <w:t>Anexo 4, folios 2049 a 2052).</w:t>
        <w:br/>
        <w:br/>
        <w:t>[80]  Cfr. Despachos del policía Silva de 30 de junio, 30  de  septiembre  y</w:t>
        <w:br/>
        <w:t>11 de diciembre de 2000; oficios del policía Silva de 11 de septiembre y  20</w:t>
        <w:br/>
        <w:t>de noviembre de 2000; certificación de la Jefatura de Querência do Norte  de</w:t>
        <w:br/>
        <w:t>15 de junio de 2001, y pareceres del Ministerio Público de 7 de agosto y  16</w:t>
        <w:br/>
        <w:t>de octubre de 2000, y de 23 de mayo de  2001  (Expediente  de  anexos  a  la</w:t>
        <w:br/>
        <w:t>contestación de la demanda, Tomo Único, Anexo 4, folios 2054 a 2068).</w:t>
        <w:br/>
        <w:br/>
        <w:t>[81]  Cfr. Despacho del jefe Cezar Napoleão Casimir Ribeiro de  4  de  julio</w:t>
        <w:br/>
        <w:t>de 2001 (Expediente de anexos a la contestación de la demanda,  Tomo  Único,</w:t>
        <w:br/>
        <w:t>Anexo 4, folio 2069).</w:t>
        <w:br/>
        <w:br/>
        <w:t>[82]  Cfr. Declaración de Eduardo Minutoli Junior de  28  de  septiembre  de</w:t>
        <w:br/>
        <w:t>2000, y oficio del jefe Cezar Napoleão Casimir Ribeiro de  10  de  julio  de</w:t>
        <w:br/>
        <w:t>2001 (Expediente de anexos a la contestación  de  la  demanda,  Tomo  Único,</w:t>
        <w:br/>
        <w:t>Anexo 4, folios 2073, 2074 y 2076).</w:t>
        <w:br/>
        <w:br/>
        <w:t>[83]  Cfr. Solicitud del jefe Cezar Napoleão Casimir Ribeiro de 13 de  julio</w:t>
        <w:br/>
        <w:t>de 2001; despachos del jefe Valdir Fernandes de 14 de  septiembre  y  11  de</w:t>
        <w:br/>
        <w:t>octubre de 2001, y de 8 de abril de  2002;  despachos  del  jefe  Jairo  dos</w:t>
        <w:br/>
        <w:t>Santos de 23 de noviembre y 20 de diciembre  de  2001;  despachos  del  jefe</w:t>
        <w:br/>
        <w:t>Paulo Cezar da Silva de 10 de mayo y 15 de agosto de 2002, y  pareceres  del</w:t>
        <w:br/>
        <w:t>Ministerio Público de 6 de agosto y 23 de  octubre  de  2001,  y  de  22  de</w:t>
        <w:br/>
        <w:t>febrero y 17 de junio de 2002 (Expediente de anexos a la contestación de  la</w:t>
        <w:br/>
        <w:t>demanda, Tomo Único, Anexo 4, folios 2075 a 2089). La fiscal explicó que  el</w:t>
        <w:br/>
        <w:t>plazo de 90 días concedido era excepcional, en virtud de  la  proximidad  de</w:t>
        <w:br/>
        <w:t>la vacaciones forenses del mes de julio de 2002, así como porque el jefe  de</w:t>
        <w:br/>
        <w:t>policía a cargo de la Investigación se encontraba atendiendo, además de  los</w:t>
        <w:br/>
        <w:t>de cinco municipios incluidos en la Comarca  de  Loanda,  a  la  Comarca  de</w:t>
        <w:br/>
        <w:t>Santa Isabel do Ivaí.</w:t>
        <w:br/>
        <w:br/>
        <w:t>[84]  Cfr. Solicitud del jefe Paulo Cezar da Silva de 12  de  septiembre  de</w:t>
        <w:br/>
        <w:t>2002 (Expediente de anexos a la contestación  de  la  demanda,  Tomo  Único,</w:t>
        <w:br/>
        <w:t>Anexo 4, folio 2092). De acuerdo con el  testigo  Fabio  Guaragni,  los  dos</w:t>
        <w:br/>
        <w:t>casquillos de calibre 38 mencionados fueron entregados por un testigo  a  la</w:t>
        <w:br/>
        <w:t>Jefatura de Querência do Norte. Cfr. Testimonio rendido por  Fabio  Guaragni</w:t>
        <w:br/>
        <w:t>en la audiencia pública, supra nota 63.</w:t>
        <w:br/>
        <w:br/>
        <w:t>[85]  Cfr. Certificación de la Jefatura de  Querência  do  Norte  de  13  de</w:t>
        <w:br/>
        <w:t>septiembre de 2002, y declaración del médico Flair Carrilho de 25  de  julio</w:t>
        <w:br/>
        <w:t>de 2002 (Expediente de anexos a la contestación de la demanda,  Tomo  Único,</w:t>
        <w:br/>
        <w:t>Anexo 4, folios 2091 y 2106).</w:t>
        <w:br/>
        <w:br/>
        <w:t>[86]  Cfr. Solicitud del jefe Paulo Cezar da  Silva  de  10  de  octubre  de</w:t>
        <w:br/>
        <w:t>2002; parecer del Ministerio Público de 11 de noviembre de  2002;  orden  de</w:t>
        <w:br/>
        <w:t>la jueza Khater de 11 de noviembre de 2002; parecer del  Ministerio  Público</w:t>
        <w:br/>
        <w:t>de 13 de marzo de 2003; solicitud del jefe Flávio de Almeida  Medina  de  28</w:t>
        <w:br/>
        <w:t>de abril de 2003; parecer del Ministerio Público  de  21  de  mayo  de  2003</w:t>
        <w:br/>
        <w:t>(Expediente de anexos a la contestación de la demanda, Tomo Único, Anexo  4,</w:t>
        <w:br/>
        <w:t>folios 2109 a 2123), y solicitud del jefe Flávio de Almeida Medina de 12  de</w:t>
        <w:br/>
        <w:t>febrero  de  2003  (Expediente  de  anexos  al  escrito  de  solicitudes   y</w:t>
        <w:br/>
        <w:t>argumentos, Anexo 8.1.1, folio 1270).</w:t>
        <w:br/>
        <w:br/>
        <w:t>[87]  Cfr. Despacho del jefe de policía  Paulo  Gomes  de  Souza  de  10  de</w:t>
        <w:br/>
        <w:t>agosto de 2003; parecer del Ministerio Público de 25 de agosto  de  2003,  y</w:t>
        <w:br/>
        <w:t>orden de la jueza Khater de 27 de agosto de 2003 (Expediente de anexos a  la</w:t>
        <w:br/>
        <w:t>contestación de la demanda, Tomo Único, Anexo 4, folios 2125 a 2127).</w:t>
        <w:br/>
        <w:br/>
        <w:t>[88]  Cfr. Certificación del Juzgado de Loanda de 25 de  marzo  de  2004,  y</w:t>
        <w:br/>
        <w:t>orden de vista al Ministerio Público de 25 de marzo de 2004  (Expediente  de</w:t>
        <w:br/>
        <w:t>anexos a la contestación de la demanda, Tomo Único, Anexo 4, folio 2128).</w:t>
        <w:br/>
        <w:br/>
        <w:t>[89]  Cfr. Parecer del Ministerio Público de 12 de mayo de 2004, supra  nota</w:t>
        <w:br/>
        <w:t>60, folios 2130 a 2132.</w:t>
        <w:br/>
        <w:br/>
        <w:t>[90]  Decisión de la jueza Khater de 18  de  mayo  de  2004  (Expediente  de</w:t>
        <w:br/>
        <w:t>anexos a la contestación de la demanda, Tomo Único, Anexo 4, folio 2134).</w:t>
        <w:br/>
        <w:br/>
        <w:t>[91]   Cfr.  Constitución  Federal  de  1988  (Expediente  de  anexos  a  la</w:t>
        <w:br/>
        <w:t>contestación de la demanda, Tomo Único, Anexo 5, folio 2230).</w:t>
        <w:br/>
        <w:t xml:space="preserve">      Art. 93. IX. [t]odos los juicios de los  órganos  del  Poder  Judicial</w:t>
        <w:br/>
        <w:t xml:space="preserve">    serán públicos, y fundamentadas todas  sus  decisiones,  bajo  pena  de</w:t>
        <w:br/>
        <w:t xml:space="preserve">    nulidad […].</w:t>
        <w:br/>
        <w:br/>
        <w:t>[92]  Cfr. Extracto del trámite procesal y decisión  rechazando  el  Mandado</w:t>
        <w:br/>
        <w:t>de Segurança (Expediente de anexos a la demanda, Tomo I,  Anexo  35,  folios</w:t>
        <w:br/>
        <w:t>160 a 162).</w:t>
        <w:br/>
        <w:br/>
        <w:t>[93]  Cfr. Solicitud de desarchivo de la  Investigación  presentada  por  el</w:t>
        <w:br/>
        <w:t>Ministerio Público de 20 de abril de 2009, supra  nota  60,  folios  2582  y</w:t>
        <w:br/>
        <w:t>2586, y decisión del Juzgado de Loanda de 20 de abril  de  2009  (Expediente</w:t>
        <w:br/>
        <w:t>de documentos presentados en la audiencia pública, Tomo Único,  folios  2590</w:t>
        <w:br/>
        <w:t>y 2591).</w:t>
        <w:br/>
        <w:t>[94]  Cfr. Caso Vargas Areco Vs. Paraguay.  Fondo,  Reparaciones  y  Costas.</w:t>
        <w:br/>
        <w:t>Sentencia de 26 de septiembre de 2006. Serie C No. 155,  párr.  73,  y  Caso</w:t>
        <w:br/>
        <w:t>García Prieto y otros, supra nota 59, párr. 98.</w:t>
        <w:br/>
        <w:br/>
        <w:t>[95]  Cfr. Caso Velásquez Rodríguez, supra nota 19,  párr.  91;  Caso  Kawas</w:t>
        <w:br/>
        <w:t>Fernández, supra nota 14, párrs. 74 y 110, y Caso Valle  Jaramillo  y  otros</w:t>
        <w:br/>
        <w:t>Vs. Colombia. Fondo, Reparaciones y Costas. Sentencia de 27 de noviembre  de</w:t>
        <w:br/>
        <w:t>2008. Serie C No. 192, párr. 97.</w:t>
        <w:br/>
        <w:br/>
        <w:t>[96]  Cfr. Caso Vargas Areco,  supra  nota  94,  párr.  73;  Caso  Heliodoro</w:t>
        <w:br/>
        <w:t>Portugal, supra nota 13, párr. 141, y Caso Valle Jaramillo  y  otros,  supra</w:t>
        <w:br/>
        <w:t>nota 95, párr. 97.</w:t>
        <w:br/>
        <w:br/>
        <w:t>[97]  Cfr. Caso Velásquez Rodríguez, supra nota 48, párrs. 166 y  176;  Caso</w:t>
        <w:br/>
        <w:t>Reverón Trujillo, supra nota 30, párr. 146, y Caso Valle Jaramillo y  otros,</w:t>
        <w:br/>
        <w:t>supra nota 95, párr. 98.</w:t>
        <w:br/>
        <w:br/>
        <w:t>[98]        Cfr. Caso Velásquez Rodríguez, supra nota 48,  párr.  166;  Caso</w:t>
        <w:br/>
        <w:t>Escher y otros, supra nota 9, párr. 194, y Caso Ticona Estrada y  otros  Vs.</w:t>
        <w:br/>
        <w:t>Bolivia. Fondo, Reparaciones y Costas.  Sentencia  de  27  de  noviembre  de</w:t>
        <w:br/>
        <w:t>2008. Serie C No. 191, párr. 78.</w:t>
        <w:br/>
        <w:br/>
        <w:t>[99]  Cfr. Caso Velásquez Rodríguez, supra nota 48, párr. 177;  Caso  Escher</w:t>
        <w:br/>
        <w:t>y otros, supra nota 9, párr. 195, y Caso Kawas  Fernández,  supra  nota  14,</w:t>
        <w:br/>
        <w:t>párr. 101.</w:t>
        <w:br/>
        <w:br/>
        <w:t>[100] Cfr. Caso Velásquez Rodríguez, supra nota 48, párr. 177;  Caso  Escher</w:t>
        <w:br/>
        <w:t>y otros, supra nota 9, párr. 195, y  Caso  Tristán  Donoso,  supra  nota  9,</w:t>
        <w:br/>
        <w:t>párr. 146.</w:t>
        <w:br/>
        <w:br/>
        <w:t>[101]  Cfr.  Caso  de  los  Hermanos  Gómez  Paquiyauri  Vs.  Perú.   Fondo,</w:t>
        <w:br/>
        <w:t>Reparaciones y Costas. Sentencia de 8 de julio de 2004.  Serie  C  No.  110,</w:t>
        <w:br/>
        <w:t>párr. 146; Caso Kawas Fernández, supra nota 14, párr. 101, y Caso  Perozo  y</w:t>
        <w:br/>
        <w:t>otros, supra nota 14, párr. 298.</w:t>
        <w:br/>
        <w:br/>
        <w:t>[102]        Cfr.  Caso  Juan  Humberto  Sánchez  Vs.  Honduras.   Excepción</w:t>
        <w:br/>
        <w:t>Preliminar, Fondo, Reparaciones y Costas. Sentencia de 7 de junio  de  2003.</w:t>
        <w:br/>
        <w:t>Serie C No. 99, párr. 127; Caso Kawas Fernández, supra nota 14,  párr.  102,</w:t>
        <w:br/>
        <w:t>y Caso Zambrano Vélez y otros Vs. Ecuador.  Fondo,  Reparaciones  y  Costas.</w:t>
        <w:br/>
        <w:t>Sentencia de 4 de julio de 2007. Serie  C  No.  166,  párr.  121.  Asimismo,</w:t>
        <w:br/>
        <w:t>conforme a lo dispuesto en el Manual sobre  la  Prevención  e  Investigación</w:t>
        <w:br/>
        <w:t>Efectiva de Ejecuciones  Extrajudiciales,  Arbitrarias  y  Sumarias  de  las</w:t>
        <w:br/>
        <w:t>Naciones Unidas puede resultar necesario, dependiendo de las  circunstancias</w:t>
        <w:br/>
        <w:t>del caso, otras medidas tales como: mantener informados a los familiares  de</w:t>
        <w:br/>
        <w:t>la persona fallecida y sus representantes legales de las audiencias  que  se</w:t>
        <w:br/>
        <w:t>celebren, a  las  que  tendrán  acceso,  así  como  a  toda  la  información</w:t>
        <w:br/>
        <w:t>pertinente relativa a la investigación, y tendrán derecho a presentar  otras</w:t>
        <w:br/>
        <w:t>pruebas; redactar, en un plazo razonable, un informe por escrito  sobre  los</w:t>
        <w:br/>
        <w:t>métodos y las conclusiones de las investigaciones, entre otras. Cfr.  Manual</w:t>
        <w:br/>
        <w:t>sobre   la   Prevención   e   Investigación    Efectiva    de    Ejecuciones</w:t>
        <w:br/>
        <w:t>Extrajudiciales,  Arbitrarias  y  Sumarias  de  las  Naciones  Unidas,  Doc.</w:t>
        <w:br/>
        <w:t>E/ST/CSDHA/.12 (1991).</w:t>
        <w:br/>
        <w:br/>
        <w:t>[103] Cfr. Caso de los “Niños de la Calle” (Villagrán Morales y  otros)  Vs.</w:t>
        <w:br/>
        <w:t>Guatemala. Fondo. Sentencia de 19 de noviembre de  1999.  Serie  C  No.  63,</w:t>
        <w:br/>
        <w:t>párr. 227; Caso García Prieto y otros, supra nota 59, párr. 102, y  Caso  de</w:t>
        <w:br/>
        <w:t>las Hermanas Serrano Cruz Vs. El Salvador.  Fondo,  Reparaciones  y  Costas.</w:t>
        <w:br/>
        <w:t>Sentencia de 1 de marzo de 2005. Serie C No. 120, párr. 63.</w:t>
        <w:br/>
        <w:br/>
        <w:t>[104]       Cfr. Caso Valle Jaramillo y otros, supra nota 95, párr.  170,  y</w:t>
        <w:br/>
        <w:t>Caso Kawas Fernández, supra nota 14, párr. 120.</w:t>
        <w:br/>
        <w:br/>
        <w:t>[105]       Cfr. Caso Durand y Ugarte Vs. Perú. Fondo. Sentencia  de  16  de</w:t>
        <w:br/>
        <w:t>agosto de 2000. Serie C No. 68, párr. 130;  Caso  Ticona  Estrada  y  otros,</w:t>
        <w:br/>
        <w:t>supra nota 98, párr. 81, y Caso Heliodoro Portugal,  supra  nota  13,  párr.</w:t>
        <w:br/>
        <w:t>146.</w:t>
        <w:br/>
        <w:br/>
        <w:t>[106]       Cfr. Caso García Prieto y otros, supra nota 59, párr. 104;  Caso</w:t>
        <w:br/>
        <w:t>Kawas Fernández, supra nota 14, párr. 77, y Caso Valle  Jaramillo  y  otros,</w:t>
        <w:br/>
        <w:t>supra nota 95, párr. 99.</w:t>
        <w:br/>
        <w:br/>
        <w:t>[107]       Código de Proceso Penal (Expediente de anexos a la  contestación</w:t>
        <w:br/>
        <w:t>de la demanda, Tomo Único, Anexo 11, folio 2339).</w:t>
        <w:br/>
        <w:t xml:space="preserve">      Art. 5º.  En los crímenes de acción pública la investigación  policial</w:t>
        <w:br/>
        <w:t>será iniciada:</w:t>
        <w:br/>
        <w:t xml:space="preserve">      I - de oficio;</w:t>
        <w:br/>
        <w:t xml:space="preserve">      II - mediante requerimiento de la autoridad judicial o del  Ministerio</w:t>
        <w:br/>
        <w:t xml:space="preserve">      Público, o a requerimiento del ofendido o de quien tuviere la  calidad</w:t>
        <w:br/>
        <w:t xml:space="preserve">      para representarlo […].</w:t>
        <w:br/>
        <w:br/>
        <w:t>[108]       Código de Proceso Penal, supra nota 107, folio 2340.</w:t>
        <w:br/>
        <w:t xml:space="preserve">      Art. 14.  El ofendido,  o  su  representante  legal,  y  el  indiciado</w:t>
        <w:br/>
        <w:t xml:space="preserve">      podrán requerir cualquier diligencia,  que  será  realizada  o  no,  a</w:t>
        <w:br/>
        <w:t xml:space="preserve">      juicio de la autoridad.</w:t>
        <w:br/>
        <w:br/>
        <w:t>[109]       Código de Proceso Penal, supra nota 107, folio 2341.</w:t>
        <w:br/>
        <w:t xml:space="preserve">      Art. 27.  Cualquier persona del pueblo podrá  promover  la  iniciativa</w:t>
        <w:br/>
        <w:t xml:space="preserve">      del Ministerio Público, en los casos  en  que  corresponda  la  acción</w:t>
        <w:br/>
        <w:t xml:space="preserve">      pública, suministrándole, por escrito, informaciones sobre el hecho  y</w:t>
        <w:br/>
        <w:t xml:space="preserve">      la autoría e  indicando  el  tiempo,  el  lugar  y  los  elementos  de</w:t>
        <w:br/>
        <w:t xml:space="preserve">      convicción.</w:t>
        <w:br/>
        <w:br/>
        <w:t>[110]       Cfr. Constitución Federal de 1988, supra nota 91, folio 2238.</w:t>
        <w:br/>
        <w:t xml:space="preserve">      Art. 129. Son funciones institucionales del Ministerio Público:</w:t>
        <w:br/>
        <w:t xml:space="preserve">      I - promover, privativamente, la acción penal pública, en la forma  de</w:t>
        <w:br/>
        <w:t>la ley; [...]</w:t>
        <w:br/>
        <w:br/>
        <w:t>[111]       Cfr. Código de Proceso Penal, supra  nota  107,  folios  2342  y</w:t>
        <w:br/>
        <w:t xml:space="preserve">      2370.</w:t>
        <w:br/>
        <w:t xml:space="preserve">       Art.  268.  En  todos  los  términos  de  la  acción  pública,  podrá</w:t>
        <w:br/>
        <w:t xml:space="preserve">      intervenir, como asistente del Ministerio Público, el  ofendido  o  su</w:t>
        <w:br/>
        <w:t xml:space="preserve">      representante legal  o,  en  su  falta,  cualquiera  de  las  personas</w:t>
        <w:br/>
        <w:t xml:space="preserve">      mencionadas en el artículo 31.</w:t>
        <w:br/>
        <w:br/>
        <w:t xml:space="preserve">      Art. 31. En el caso de muerte del ofendido o cuando declarado  ausente</w:t>
        <w:br/>
        <w:t xml:space="preserve">      por decisión judicial, el derecho de ofrecer la queja o  proseguir  la</w:t>
        <w:br/>
        <w:t xml:space="preserve">      acción pasará al cónyuge, ascendiente, descendiente o hermano.</w:t>
        <w:br/>
        <w:br/>
        <w:t>[112]       Cfr. Caso de los  “Niños  de  la  Calle”  (Villagrán  Morales  y</w:t>
        <w:br/>
        <w:t>otros), supra nota 103, párr. 222; Caso Heliodoro Portugal, supra  nota  13,</w:t>
        <w:br/>
        <w:t>párr. 126, y Caso Tristán Donoso, supra nota 9, párr. 145.</w:t>
        <w:br/>
        <w:br/>
        <w:t>[113]       Cfr. Declaración de Vanderlei  Garibaldi  rendida  ante  notario</w:t>
        <w:br/>
        <w:t>público el 3 de febrero de 2009 (Expediente de fondo, Tomo II,  folios  1048</w:t>
        <w:br/>
        <w:t>y 1049), y peritaje escrito presentado por Salo de Carvalho, supra nota  61,</w:t>
        <w:br/>
        <w:t>folio 2532. El hecho de  que  Vanderlei  Garibaldi  fue  quien  comunicó  el</w:t>
        <w:br/>
        <w:t>homicidio a la policía no fue contestado por el Estado.</w:t>
        <w:br/>
        <w:br/>
        <w:t>[114]       Cfr. Escrito de alegatos finales  del  Estado,  supra  nota  61,</w:t>
        <w:br/>
        <w:t>folio 1374,  y  testimonio  rendido  por  Fabio  Guaragni  en  la  audiencia</w:t>
        <w:br/>
        <w:t>pública, supra nota 63.</w:t>
        <w:br/>
        <w:br/>
        <w:t>[115]       Conforme a lo señalado por  el  Tribunal  (supra  nota  71),  el</w:t>
        <w:br/>
        <w:t>testigo Fabio Guaragni  afirmó  la  existencia  de  divergencias  entre  las</w:t>
        <w:br/>
        <w:t>declaraciones  de  los  policías  militares  y  del   escribiente   Ribeiro.</w:t>
        <w:br/>
        <w:t>Asimismo, de acuerdo con el Código de Proceso Penal vigente en la  época  de</w:t>
        <w:br/>
        <w:t>los hechos, supra nota 107, folios 2339 y 2366:</w:t>
        <w:br/>
        <w:br/>
        <w:t xml:space="preserve">      Art. 6. En cuanto tenga conocimiento de la práctica de una  infracción</w:t>
        <w:br/>
        <w:t xml:space="preserve">      penal,  la  autoridad   policial   deberá:   [...]   VI -proceder   al</w:t>
        <w:br/>
        <w:t xml:space="preserve">      reconocimiento de personas y cosas y a careos;</w:t>
        <w:br/>
        <w:br/>
        <w:t xml:space="preserve">      Art. 229. El careo será admitido entre los acusados, entre el  acusado</w:t>
        <w:br/>
        <w:t xml:space="preserve">      y el testigo, entre los testigos, entre el acusado o el testigo  y  la</w:t>
        <w:br/>
        <w:t xml:space="preserve">      persona ofendida, y entre las personas  ofendidas,  siempre  que  sean</w:t>
        <w:br/>
        <w:t xml:space="preserve">      divergentes  en  sus  declaraciones  sobre  hechos  o   circunstancias</w:t>
        <w:br/>
        <w:t xml:space="preserve">      relevantes.</w:t>
        <w:br/>
        <w:t xml:space="preserve">      Párrafo único. Los careados será  repreguntados,  para  que  expliquen</w:t>
        <w:br/>
        <w:t xml:space="preserve">      los puntos de divergencias, reduciéndose a término el acto de careo.</w:t>
        <w:br/>
        <w:br/>
        <w:t>[116]       No  consta  en  el  expediente  que  dicha  conducta  haya  sido</w:t>
        <w:br/>
        <w:t>investigada por los superiores del escribiente Ribeiro,  por  el  Ministerio</w:t>
        <w:br/>
        <w:t>Público  o  la  jueza  que  estuvieron  a  cargo  de  la  Investigación.  Al</w:t>
        <w:br/>
        <w:t>contrario, en julio de 2001 el  escribiente  Ribeiro,  quien  en  esa  época</w:t>
        <w:br/>
        <w:t>ejercía la función de jefe de policía, asumió la Investigación.</w:t>
        <w:br/>
        <w:br/>
        <w:t>[117]       Cfr. Testimonio rendido  por  Fabio  Guaragni  en  la  audiencia</w:t>
        <w:br/>
        <w:t>pública, supra nota 63; peritaje escrito presentado por  Salo  de  Carvalho,</w:t>
        <w:br/>
        <w:t>supra nota 61, folio 2532, y solicitud de  desarchivo  de  la  Investigación</w:t>
        <w:br/>
        <w:t>presentada por el Ministerio Público el 20 de abril de 2009, supra nota  60,</w:t>
        <w:br/>
        <w:t>folio 2597.</w:t>
        <w:br/>
        <w:br/>
        <w:t>[118]        La  Corte  observa  que  tampoco  se  pidieron  a  los  órganos</w:t>
        <w:br/>
        <w:t>competentes la lista de armas  registradas  a  nombre  de  los  empleados  o</w:t>
        <w:br/>
        <w:t>propietarios de la Hacienda, ni consta que se hayan  realizado  inspecciones</w:t>
        <w:br/>
        <w:t>en sus residencias.</w:t>
        <w:br/>
        <w:br/>
        <w:t>[119]       Cfr. Código de Proceso Penal, supra nota 107, folio 2340.</w:t>
        <w:br/>
        <w:t xml:space="preserve">      Art. 11. Los  instrumentos  del  crimen,  así  como  los  objetos  que</w:t>
        <w:br/>
        <w:t xml:space="preserve">      interesan a la prueba, acompañarán los autos de la investigación.</w:t>
        <w:br/>
        <w:br/>
        <w:br/>
        <w:t>[120]       En este sentido: i) no se intimó  al  nuevo  propietario  de  la</w:t>
        <w:br/>
        <w:t>camioneta F1000 a presentarla ante la  autoridad  policial;  ii)  el  camión</w:t>
        <w:br/>
        <w:t>blanco de propiedad de la empresa Favoretto Colheitas  no  fue  sometido  al</w:t>
        <w:br/>
        <w:t>reconocimiento por parte de los testigos, y tampoco se buscó  comprobar  que</w:t>
        <w:br/>
        <w:t>dicho vehículo no estaba en Querência do Norte en el momento de  los  hechos</w:t>
        <w:br/>
        <w:t>(supra párrs. 80 y 82), y iii) no se  verificó  ante  los  órganos  públicos</w:t>
        <w:br/>
        <w:t>competentes la lista de los vehículos registrados en la época del  homicidio</w:t>
        <w:br/>
        <w:t>a nombre de los empleados y propietarios de la Hacienda o de los  familiares</w:t>
        <w:br/>
        <w:t>más cercanos de éstos últimos.</w:t>
        <w:br/>
        <w:br/>
        <w:t>[121]       Al respecto, pese a las instrucciones indicadas en la orden  del</w:t>
        <w:br/>
        <w:t>jefe Almeida para tomar el testimonio  de  Eduardo  Minutoli  Junior  (supra</w:t>
        <w:br/>
        <w:t>párrs. 85 y 91), no se le  interrogó  sobre  la  fecha  en  la  que  Morival</w:t>
        <w:br/>
        <w:t>Favoreto estuvo hospedado en su residencia a fin de acompañar a  su  hermano</w:t>
        <w:br/>
        <w:t>a la consulta médica. Según lo expresado por el testigo Fábio Guaragni  ante</w:t>
        <w:br/>
        <w:t>esta Corte, aquel testimonio fue “lacónico” y  “había  preguntas  necesarias</w:t>
        <w:br/>
        <w:t>que  no  fueron  hechas  [al  declarante]”.  Testimonio  rendido  por  Fabio</w:t>
        <w:br/>
        <w:t>Guaragni en la audiencia pública, supra nota  63.  Del  mismo  modo,  no  se</w:t>
        <w:br/>
        <w:t>preguntó al testigo Flair Carrilho sobre todas las cuestiones indicadas  por</w:t>
        <w:br/>
        <w:t>el jefe Almeida en su solicitud (supra párrs. 85 y 94). En  consecuencia  de</w:t>
        <w:br/>
        <w:t>lo anterior, tampoco se cumplió con lo requerido por la fiscal Garcia en  el</w:t>
        <w:br/>
        <w:t>sentido de que se “confirm[ara] la  coartada  presentada  por  el  indiciado</w:t>
        <w:br/>
        <w:t>Morival Favoreto para el día de los hechos” (supra párr. 83). En todo  caso,</w:t>
        <w:br/>
        <w:t>la eventual presencia de Morival Favoreto en otra ciudad el 25 de  noviembre</w:t>
        <w:br/>
        <w:t>de 1998 no ofrece una explicación respecto de un  hecho  ocurrido  dos  días</w:t>
        <w:br/>
        <w:t>después.</w:t>
        <w:br/>
        <w:br/>
        <w:br/>
        <w:t>[122]       Cfr. Caso García Prieto y otros, supra nota 59, párr. 115;  Caso</w:t>
        <w:br/>
        <w:t>Escher y otros, supra nota 9, párr. 206, y  Caso  Ticona  Estrada  y  otros,</w:t>
        <w:br/>
        <w:t>supra nota 98, párr. 79.</w:t>
        <w:br/>
        <w:br/>
        <w:t>[123] Cfr.  Caso  Bulacio  Vs.  Argentina.  Fondo,  Reparaciones  y  Costas.</w:t>
        <w:br/>
        <w:t>Sentencia de 18 de septiembre de 2003. Serie C  No.  100,  párr.  114;  Caso</w:t>
        <w:br/>
        <w:t>Kawas Fernández, supra nota 14, párr. 112, y Caso Ticona  Estrada  y  otros,</w:t>
        <w:br/>
        <w:t>supra nota 98, párr. 79.</w:t>
        <w:br/>
        <w:br/>
        <w:t>[124] Cfr. Caso Hilaire, Constantine y  Benjamin  y  otros  Vs.  Trinidad  y</w:t>
        <w:br/>
        <w:t>Tobago. Fondo, Reparaciones y Costas. Sentencia de  21  de  junio  de  2002.</w:t>
        <w:br/>
        <w:t>Serie C No. 94, párr. 145; Caso Valle Jaramillo  y  otros,  supra  nota  95,</w:t>
        <w:br/>
        <w:t>párr. 154, y Caso Heliodoro Portugal, supra nota 13, párr. 148.</w:t>
        <w:br/>
        <w:br/>
        <w:t>[125]       Cfr. Caso Genie Lacayo  Vs.  Nicaragua.  Fondo,  Reparaciones  y</w:t>
        <w:br/>
        <w:t>Costas. Sentencia de 29 de enero de 1997. Serie C No.  30,  párr.  77;  Caso</w:t>
        <w:br/>
        <w:t>Kawas Fernández, supra nota 14, párr. 112, y Caso Valle Jaramillo  y  otros,</w:t>
        <w:br/>
        <w:t>supra nota 95, párr. 155.</w:t>
        <w:br/>
        <w:br/>
        <w:t>[126]       Cfr. Caso Valle Jaramillo y otros, supra nota 95, párr.  155,  y</w:t>
        <w:br/>
        <w:t>Caso Kawas Fernández, supra nota 14, párr. 112.</w:t>
        <w:br/>
        <w:br/>
        <w:t>[127]       Cfr. Código de Proceso Penal, supra nota 107, folio 2340.</w:t>
        <w:br/>
        <w:br/>
        <w:br/>
        <w:t xml:space="preserve">      Art. 10.    La investigación deberá terminar en el plazo de 10 días si</w:t>
        <w:br/>
        <w:t xml:space="preserve">      el indiciado hubiere sido detenido en flagrante  delito,  o  estuviere</w:t>
        <w:br/>
        <w:t xml:space="preserve">      preso preventivamente, contado el plazo, en ésta hipótesis,  a  partir</w:t>
        <w:br/>
        <w:t xml:space="preserve">      del día en que se ejecute la orden de prisión, o en  el  plazo  de  30</w:t>
        <w:br/>
        <w:t xml:space="preserve">      días, cuando estuviere libre, mediante fianza o sin ella.</w:t>
        <w:br/>
        <w:t xml:space="preserve">      […]</w:t>
        <w:br/>
        <w:t xml:space="preserve">      § 3o  Cuando el hecho fuere de  difícil  aclaración,  y  el  indiciado</w:t>
        <w:br/>
        <w:t xml:space="preserve">      estuviere  en  libertad,  la  autoridad  podrá  requerir  al  juez  la</w:t>
        <w:br/>
        <w:t xml:space="preserve">      devolución de  los  autos,  para  ulteriores  diligencias,  que  serán</w:t>
        <w:br/>
        <w:t xml:space="preserve">      realizadas en el plazo estipulado por el juez.</w:t>
        <w:br/>
        <w:br/>
        <w:t>[128]       Cfr. Caso Valle Jaramillo y otros, supra nota 95, párr.  155,  y</w:t>
        <w:br/>
        <w:t>Caso Kawas Fernández, supra nota 14, párr. 115.</w:t>
        <w:br/>
        <w:br/>
        <w:t>[129]       Cfr. Caso de la  “Panel  Blanca”  (Paniagua  Morales  y  otros),</w:t>
        <w:br/>
        <w:t>supra nota 31, párr. 173; Caso Kawas Fernández, supra nota 14, párr. 190,  y</w:t>
        <w:br/>
        <w:t>Caso Valle Jaramillo y otros, supra nota 95, párr. 100.</w:t>
        <w:br/>
        <w:br/>
        <w:t>[130]       El Artículo 28 de la Convención Americana establece:</w:t>
        <w:br/>
        <w:br/>
        <w:br/>
        <w:t xml:space="preserve">      1. Cuando se trate de un Estado parte constituido como Estado Federal,</w:t>
        <w:br/>
        <w:t xml:space="preserve">      el  gobierno  nacional  de  dicho  Estado  parte  cumplirá  todas  las</w:t>
        <w:br/>
        <w:t xml:space="preserve">      disposiciones de la presente Convención relacionadas con las  materias</w:t>
        <w:br/>
        <w:t xml:space="preserve">      sobre las que ejerce jurisdicción legislativa y judicial.</w:t>
        <w:br/>
        <w:br/>
        <w:br/>
        <w:t xml:space="preserve">      2. Con respecto a las  disposiciones  relativas  a  las  materias  que</w:t>
        <w:br/>
        <w:t xml:space="preserve">      corresponden a la jurisdicción de  las  entidades  componentes  de  la</w:t>
        <w:br/>
        <w:t xml:space="preserve">      federación, el gobierno nacional debe tomar de inmediato  las  medidas</w:t>
        <w:br/>
        <w:t xml:space="preserve">      pertinentes, conforme a su constitución y sus leyes, a fin de que  las</w:t>
        <w:br/>
        <w:t xml:space="preserve">      autoridades  competentes  de  dichas  entidades  puedan  adoptar   las</w:t>
        <w:br/>
        <w:t xml:space="preserve">      disposiciones del caso para el cumplimiento de esta Convención. […]</w:t>
        <w:br/>
        <w:br/>
        <w:t>[131]       Caso Escher y otros, supra nota 9, párr. 219. Cfr. Caso  Garrido</w:t>
        <w:br/>
        <w:t>y Baigorria Vs. Argentina. Reparaciones y Costas. Sentencia de 27 de  agosto</w:t>
        <w:br/>
        <w:t>de 1998. Serie C No. 39, párr. 46.</w:t>
        <w:br/>
        <w:br/>
        <w:t>[132]       El Derecho a la Información sobre la Asistencia Consular  en  el</w:t>
        <w:br/>
        <w:t>Marco de las Garantías del Debido  Proceso  Legal.  Opinión  Consultiva  OC-</w:t>
        <w:br/>
        <w:t>16/99 del 1 de octubre de 1999. Serie  A  No.  16,  párr.  140.  En  medidas</w:t>
        <w:br/>
        <w:t>provisionales el Tribunal se ha pronunciado en sentido similar:  “Brasil  es</w:t>
        <w:br/>
        <w:t>un Estado federal, y […] la Cárcel de Urso Branco se ubica  en  una  de  sus</w:t>
        <w:br/>
        <w:t>unidades  federativas;  ello,  sin  embargo,  no  excusa   al   Estado   del</w:t>
        <w:br/>
        <w:t>cumplimiento  de  sus  obligaciones  de  protección.  […]  El  Estado   debe</w:t>
        <w:br/>
        <w:t>organizarse  internamente  y  adoptar  las   providencias   que   se   hagan</w:t>
        <w:br/>
        <w:t>necesarias, según su organización político-administrativa, para cumplir  con</w:t>
        <w:br/>
        <w:t>las presentes medidas provisionales”. Asunto de la Cárcel  de  Urso  Branco.</w:t>
        <w:br/>
        <w:t>Medidas  Provisionales  respecto  de  Brasil.   Resolución   de   la   Corte</w:t>
        <w:br/>
        <w:t>Interamericana de Derechos Humanos de 2 de mayo  2008,  Considerando  décimo</w:t>
        <w:br/>
        <w:t>cuarto.</w:t>
        <w:br/>
        <w:br/>
        <w:t>[133]       Cfr. Caso Escher y otros, supra nota 9, párr. 219.</w:t>
        <w:br/>
        <w:br/>
        <w:t>[134]       Cfr. Caso Escher y otros, supra nota 9, párr. 220.</w:t>
        <w:br/>
        <w:br/>
        <w:t>[135]       El artículo 63.1 de la Convención dispone:</w:t>
        <w:br/>
        <w:t xml:space="preserve">            Cuando decida que  hubo  violación  de  un  derecho  o  libertad</w:t>
        <w:br/>
        <w:t xml:space="preserve">      protegidos en esta Convención, la Corte dispondrá que se garantice  al</w:t>
        <w:br/>
        <w:t xml:space="preserve">      lesionado en el goce de su derecho o libertad  conculcados.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t>[136]       Cfr. Caso  Velásquez  Rodríguez  Vs.  Honduras.  Reparaciones  y</w:t>
        <w:br/>
        <w:t>Costas. Sentencia de 21 de julio de 1989. Serie C  No.  7,  párr.  25;  Caso</w:t>
        <w:br/>
        <w:t>Escher y otros, supra nota 9, párr. 221,  y  Caso  Reverón  Trujillo,  supra</w:t>
        <w:br/>
        <w:t>nota 30, párr. 155.</w:t>
        <w:br/>
        <w:br/>
        <w:t>[137]       Cfr.  Caso  Aloeboetoe  y  otros  Vs.  Surinam.  Reparaciones  y</w:t>
        <w:br/>
        <w:t>Costas. Sentencia de 10 de septiembre de 1993. Serie C  No.  15,  párr.  44;</w:t>
        <w:br/>
        <w:t>Caso Escher y otros, supra nota 9, párr. 221, y Caso Perozo y  otros,  supra</w:t>
        <w:br/>
        <w:t>nota 14, párr. 404.</w:t>
        <w:br/>
        <w:br/>
        <w:t>[138]       Cfr. Caso Velásquez Rodríguez, supra nota 136, párrs. 25  a  27;</w:t>
        <w:br/>
        <w:t>Caso Escher y otros, supra nota 9,  párr.  222,  y  Caso  Reverón  Trujillo,</w:t>
        <w:br/>
        <w:t>supra nota 30, párr. 156.</w:t>
        <w:br/>
        <w:br/>
        <w:t>[139]       Cfr.  Caso  Barrios  Altos  Vs.  Perú.  Reparaciones  y  Costas.</w:t>
        <w:br/>
        <w:t>Sentencia de 30 de noviembre de 2001. Serie C No.  87,  Punto  Resolutivo  5</w:t>
        <w:br/>
        <w:t>d); Caso Escher y otros, supra nota 9, párr. 239, y  Caso  Kawas  Fernández,</w:t>
        <w:br/>
        <w:t>supra nota 14, párr. 199.</w:t>
        <w:br/>
        <w:br/>
        <w:t>[140]        Cfr. Caso de las Hermanas Serrano Cruz, supra nota  103,  párr.</w:t>
        <w:br/>
        <w:t>195; Caso Escher y otros, supra nota 9, párr. 239, y Caso Palamara  Iribarne</w:t>
        <w:br/>
        <w:t>Vs. Chile. Fondo, Reparaciones y Costas. Sentencia de  22  de  noviembre  de</w:t>
        <w:br/>
        <w:t>2005. Serie C No. 135, párr. 252.</w:t>
        <w:br/>
        <w:br/>
        <w:t>[141]       Cfr. Caso Castañeda Gutman, supra nota 10,  párr.  239,  y  Caso</w:t>
        <w:br/>
        <w:t>Escher y otros, supra nota 9, párr. 243.</w:t>
        <w:br/>
        <w:br/>
        <w:br/>
        <w:t>[142]       Cfr. Caso Velásquez Rodríguez, supra nota 48,  párr.  174;  Caso</w:t>
        <w:br/>
        <w:t>Bueno Alves Vs. Argentina. Fondo, Reparaciones y Costas. Sentencia de 11  de</w:t>
        <w:br/>
        <w:t>mayo de 2007. Serie C No. 164, párr. 90, y  Caso  del  Penal  Miguel  Castro</w:t>
        <w:br/>
        <w:t>Castro Vs. Perú. Fondo, Reparaciones y Costas. Sentencia de 25 de  noviembre</w:t>
        <w:br/>
        <w:t>de 2006. Serie C No. 160, párr. 440.</w:t>
        <w:br/>
        <w:br/>
        <w:br/>
        <w:t>[143]       Cfr. Caso Escué  Zapata  Vs.  Colombia.  Fondo,  Reparaciones  y</w:t>
        <w:br/>
        <w:t>Costas. Sentencia de 4 de julio de 2007. Serie C No. 165, párr. 165.</w:t>
        <w:br/>
        <w:br/>
        <w:br/>
        <w:t>[144]       Cfr. Caso Castillo Páez Vs.  Perú.  Fondo.  Sentencia  de  3  de</w:t>
        <w:br/>
        <w:t>noviembre de 1997. Serie C No. 34, párr.  90;  Caso  La  Cantuta  Vs.  Perú.</w:t>
        <w:br/>
        <w:t>Fondo, Reparaciones y Costas. Sentencia de 29 de noviembre de 2006. Serie  C</w:t>
        <w:br/>
        <w:t>No. 162, párr. 222, y Caso del Penal Miguel Castro Castro, supra  nota  142,</w:t>
        <w:br/>
        <w:t>párr. 440.</w:t>
        <w:br/>
        <w:br/>
        <w:t>[145]       Cfr.  Caso  Baldeón  García  Vs.  Perú.  Fondo,  Reparaciones  y</w:t>
        <w:br/>
        <w:t>Costas. Sentencia de 6 de abril de 2006. Serie C No. 147,  párr.  199;  Caso</w:t>
        <w:br/>
        <w:t>Kawas Fernández, supra nota 14, párr. 191, y  Caso  Perozo  y  otros,  supra</w:t>
        <w:br/>
        <w:t>nota 14, párr. 414.</w:t>
        <w:br/>
        <w:br/>
        <w:t>[146]       Cfr. Caso del Caracazo Vs.  Venezuela.  Reparaciones  y  Costas.</w:t>
        <w:br/>
        <w:t>Sentencia de 29 de agosto de 2002. Serie C No. 95,  párr.  118;  Caso  Kawas</w:t>
        <w:br/>
        <w:t>Fernández, supra nota 14, párr. 194, y Caso Valle Jaramillo y  otros,  supra</w:t>
        <w:br/>
        <w:t>nota 95, párr. 233.</w:t>
        <w:br/>
        <w:br/>
        <w:t>[147]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Caso  Bámaca  Velásquez  Vs.</w:t>
        <w:br/>
        <w:t>Guatemala. Reparaciones y Costas. Sentencia de 22 de febrero de 2002.  Serie</w:t>
        <w:br/>
        <w:t>C No. 91, párr. 43; Caso Escher y otros, supra nota 9,  párr.  224,  y  Caso</w:t>
        <w:br/>
        <w:t>Kawas Fernández, supra nota 14, párr. 162.</w:t>
        <w:br/>
        <w:t>[148]       Cfr. Caso Ticona Estrada y otros, supra nota 98, párr. 110.</w:t>
        <w:br/>
        <w:br/>
        <w:t>[149]       Cfr. Caso Kimel Vs. Argentina.  Fondo,  Reparaciones  y  Costas.</w:t>
        <w:br/>
        <w:t>Sentencia de 2 de mayo de 2008. Serie C No. 177,  párr.  109;  Caso  Tristán</w:t>
        <w:br/>
        <w:t>Donoso, supra nota 9, párr. 184, y Caso Ticona Estrada y otros,  supra  nota</w:t>
        <w:br/>
        <w:t>98, párr. 124.</w:t>
        <w:br/>
        <w:br/>
        <w:t>[150]        Este  Tribunal  ha  señalado  que  el  daño  inmaterial  “puede</w:t>
        <w:br/>
        <w:t>comprender tanto los sufrimientos y las aflicciones causados  a  la  víctima</w:t>
        <w:br/>
        <w:t>directa y a sus allegados, como el menoscabo de valores  muy  significativos</w:t>
        <w:br/>
        <w:t>para las personas,  y  otras  perturbaciones  que  no  son  susceptibles  de</w:t>
        <w:br/>
        <w:t>medición pecuniaria”. Caso de los “Niños de la Calle” (Villagrán  Morales  y</w:t>
        <w:br/>
        <w:t>otros) Vs. Guatemala. Reparaciones y Costas. Sentencia  de  26  de  mayo  de</w:t>
        <w:br/>
        <w:t>2001. Serie C No. 77, párr. 84; Caso Escher y otros,  supra  nota  9,  párr.</w:t>
        <w:br/>
        <w:t>229, y Caso Reverón Trujillo, supra nota 30, párr. 175.</w:t>
        <w:br/>
        <w:br/>
        <w:t>[151]       Cfr. Caso  Neira  Alegría  y  otros  Vs.  Perú.  Reparaciones  y</w:t>
        <w:br/>
        <w:t>Costas. Sentencia de 19 de septiembre de 1996. Serie C  No.  29,  párr.  56;</w:t>
        <w:br/>
        <w:t>Caso Escher y otros, supra nota 9, párr. 233, y Caso Kawas Fernández,  supra</w:t>
        <w:br/>
        <w:t>nota 14, párr. 184.</w:t>
        <w:br/>
        <w:br/>
        <w:t>[152]       Cfr. Caso Garrido y Baigorria, supra nota 131,  párr.  79;  Caso</w:t>
        <w:br/>
        <w:t>Escher y otros, supra nota 9, párr. 255, y Caso Perozo y otros,  supra  nota</w:t>
        <w:br/>
        <w:t>14, párr. 417.</w:t>
        <w:br/>
        <w:br/>
        <w:t>[153] Cfr. Caso Chaparro Álvarez y Lapo Íñiguez.  Vs.  Ecuador.  Excepciones</w:t>
        <w:br/>
        <w:t>Preliminares, Fondo, Reparaciones y Costas. Sentencia de 21 de noviembre  de</w:t>
        <w:br/>
        <w:t>2007. Serie C No. 170, párr. 275; Caso Escher y otros, supra nota  9,  párr.</w:t>
        <w:br/>
        <w:t>259, y Caso Tristán Donoso, supra nota 9, párr. 215.</w:t>
        <w:br/>
        <w:br/>
        <w:t>[154] En 1967, con su artículo “Distributive Justice”, mejor pactado  en  su</w:t>
        <w:br/>
        <w:t>clásico tratado “A Theory of Justice”, de 1971.</w:t>
        <w:br/>
        <w:t>[155]  BOBBIO, Norberto. De la ideología democrática  a  los  procedimientos</w:t>
        <w:br/>
        <w:t>universales. Rev. Jurídica Boletín Mexicano de Derecho Comparado,  nº.  103,</w:t>
        <w:br/>
        <w:t>enero-abril           de           2002.            Disponible            en</w:t>
        <w:br/>
        <w:t>&lt;http://www.juridicas.unam.mx/publica/rev/boletin/cont/103/inf/inf10.htm&gt;.</w:t>
        <w:br/>
        <w:t>Acceso en: 14 noviembre 2007.</w:t>
        <w:br/>
        <w:br/>
        <w:t>[156] BARBOSA, RUY. Oración a los jóvenes. San Paulo: Russel,  2004,  página</w:t>
        <w:br/>
        <w:t>47.</w:t>
        <w:br/>
        <w:t>[157]   Diario  Oficial  de  la  Unión  de  9/11/92,   Sección   I,   página</w:t>
        <w:br/>
        <w:t>15.562/15.567.</w:t>
        <w:br/>
        <w:br/>
        <w:t>[158]  Según  precepto  insertado  en  la  Constitución  por   la   Enmienda</w:t>
        <w:br/>
        <w:t>Constitucional nº 45, de 2004: “Artículo 5º. (...) LXXVIII – a todos, en  el</w:t>
        <w:br/>
        <w:t>ámbito judicial y administrativo, son asegurados la razonable  duración  del</w:t>
        <w:br/>
        <w:t>proceso y los medios que aseguren la rapidez de su tramitación”.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