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Caso Chitay Nech y otros Vs. Guatemala</w:t>
        <w:br/>
        <w:br/>
        <w:br/>
        <w:t xml:space="preserve">                       Sentencia de 25 de mayo de 2010</w:t>
        <w:br/>
        <w:t xml:space="preserve">          (Excepciones Preliminares, Fondo, Reparaciones y Costas)</w:t>
        <w:br/>
        <w:br/>
        <w:br/>
        <w:br/>
        <w:br/>
        <w:br/>
        <w:t>En el Caso Chitay Nech y otros,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María Eugenia Solís García, Jueza ad hoc;</w:t>
        <w:br/>
        <w:br/>
        <w:t>presentes además,</w:t>
        <w:br/>
        <w:br/>
        <w:t xml:space="preserve">      Pablo Saavedra Alessandri, Secretario;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30, 32, 38, 59 y 61  del  Reglamento  de  la</w:t>
        <w:br/>
        <w:t>Corte (en adelante “el Reglamento”)((, dicta la presente Sentencia.</w:t>
        <w:br/>
        <w:br/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1.    El 17 de abril de  2009,  de  conformidad  con  lo  dispuesto  en  los</w:t>
        <w:br/>
        <w:t>artículos 51 y 61 de la Convención Americana, la Comisión Interamericana  de</w:t>
        <w:br/>
        <w:t>Derechos Humanos (en adelante “la Comisión” o “la Comisión  Interamericana”)</w:t>
        <w:br/>
        <w:t>sometió ante la Corte una demanda  contra  la  República  de  Guatemala  (en</w:t>
        <w:br/>
        <w:t>adelante “el Estado” o “Guatemala”).  La  petición  inicial  fue  presentada</w:t>
        <w:br/>
        <w:t>ante la Comisión el 2 de marzo de 2005[1] por  Pedro  Chitay  Rodríguez  (en</w:t>
        <w:br/>
        <w:t>adelante “Pedro Chitay” o “Pedro”), Alejandro Sánchez Garrido, Astrid  Odete</w:t>
        <w:br/>
        <w:t>Escobedo Barrondo y la Asociación Azmitia  Dorantes  para  el  Desarrollo  y</w:t>
        <w:br/>
        <w:t>Fomento Integral (AADDFI). La Comisión adoptó el  Informe  de  Admisibilidad</w:t>
        <w:br/>
        <w:t>No. 7/07, en el cual declaró la admisibilidad del caso.  Con  posterioridad,</w:t>
        <w:br/>
        <w:t>el 31 de octubre de 2008 la Comisión aprobó el Informe de Fondo  No.  90/08,</w:t>
        <w:br/>
        <w:t>en los términos del artículo 50 de la Convención[2].  El  informe  recomendó</w:t>
        <w:br/>
        <w:t>al Estado que, entre otras medidas, realizara  una  investigación  completa,</w:t>
        <w:br/>
        <w:t>imparcial, efectiva y pronta con el objeto  de  juzgar  y  sancionar  a  los</w:t>
        <w:br/>
        <w:t>responsables, así como que reconociera su responsabilidad internacional  por</w:t>
        <w:br/>
        <w:t>los hechos. Este informe fue notificado al Estado  el  17  de  noviembre  de</w:t>
        <w:br/>
        <w:t>2008.  Después  de  considerar  que  Guatemala   no   había   adoptado   sus</w:t>
        <w:br/>
        <w:t>recomendaciones,  la  Comisión  decidió  someter  el  presente  caso  a   la</w:t>
        <w:br/>
        <w:t>jurisdicción de la Corte.  La  Comisión  designó  como  delegados  al  señor</w:t>
        <w:br/>
        <w:t>Víctor Abramovich, entonces miembro de la Comisión,  al  señor  Santiago  A.</w:t>
        <w:br/>
        <w:t>Canton, Secretario Ejecutivo, como Delegados, y a las señoras Elizabeth Abi-</w:t>
        <w:br/>
        <w:t>Mershed, Secretaria Ejecutiva Adjunta, Karla  I.  Quintana  Osuna  e  Isabel</w:t>
        <w:br/>
        <w:t>Madariaga, como asesoras legales.</w:t>
        <w:br/>
        <w:br/>
        <w:t>2.    La demanda se  relaciona  con  la  alegada  desaparición  forzada  del</w:t>
        <w:br/>
        <w:t>dirigente político  indígena  maya  kaqchikel,  Florencio  Chitay  Nech  (en</w:t>
        <w:br/>
        <w:t>adelante “Florencio Chitay Nech” o “Florencio Chitay”  o  “el  señor  Chitay</w:t>
        <w:br/>
        <w:t>Nech”), ocurrida a partir del 1 de abril de 1981 en la Ciudad  de  Guatemala</w:t>
        <w:br/>
        <w:t>y la posterior falta  de  debida  diligencia  en  la  investigación  de  los</w:t>
        <w:br/>
        <w:t>hechos, así como la denegación de justicia en perjuicio de  sus  familiares.</w:t>
        <w:br/>
        <w:t>Dicha desaparición fue ejecutada por  hombres  armados  que  bajaron  de  un</w:t>
        <w:br/>
        <w:t>vehículo. El señor Chitay Nech  opuso  resistencia  hasta  que  uno  de  los</w:t>
        <w:br/>
        <w:t>hombres encañonó a su hijo menor de edad, Estermerio  Chitay  Rodríguez  (en</w:t>
        <w:br/>
        <w:t>adelante “Estermerio Chitay” o “Estermerio”), quien le  acompañaba,  por  lo</w:t>
        <w:br/>
        <w:t>que dejó de resistirse y subió al vehículo. Según la demanda, ese mismo  día</w:t>
        <w:br/>
        <w:t>fue interpuesta una denuncia ante la Policía Nacional  -la cual  no  levantó</w:t>
        <w:br/>
        <w:t>acta alguna-. El día 12 de octubre de 2004 fue  interpuesto  un  recurso  de</w:t>
        <w:br/>
        <w:t>exhibición personal, el cual fue declarado improcedente. Posteriormente,  el</w:t>
        <w:br/>
        <w:t>2 de marzo de 2009  la  Directora  Ejecutiva  de  la  Comisión  Presidencial</w:t>
        <w:br/>
        <w:t>Coordinadora de la Política del Ejecutivo en  Materia  de  Derechos  Humanos</w:t>
        <w:br/>
        <w:t>(en adelante “COPREDEH”) presentó ante el Ministerio  Público  una  denuncia</w:t>
        <w:br/>
        <w:t>por la desaparición forzada del señor Chitay Nech.  No  obstante,  según  ha</w:t>
        <w:br/>
        <w:t>sido alegado, aún  no  han  sido  investigados  los  hechos  ni  juzgados  y</w:t>
        <w:br/>
        <w:t>sancionados los responsables después de 29  años  de  acaecida  la  referida</w:t>
        <w:br/>
        <w:t>desaparición forzada, y todavía se desconoce su paradero.</w:t>
        <w:br/>
        <w:br/>
        <w:t>3.    La Comisión solicitó a  la  Corte  que  declarara  que  el  Estado  es</w:t>
        <w:br/>
        <w:t>responsable por la violación de los derechos reconocidos en  los  artículos:</w:t>
        <w:br/>
        <w:t>a) 3 (Derecho al Reconocimiento de la Personalidad Jurídica), 4  (Derecho  a</w:t>
        <w:br/>
        <w:t>la Vida), 5 (Derecho a la Integridad Personal), 7  (Derecho  a  la  Libertad</w:t>
        <w:br/>
        <w:t>Personal) y 23 (Derechos Políticos) de la Convención,  en  relación  con  el</w:t>
        <w:br/>
        <w:t>artículo 1.1 (Obligación de Respetar los Derechos)  del  mismo  instrumento,</w:t>
        <w:br/>
        <w:t>así como los  artículos  I  y  II  de  la  Convención  Interamericana  sobre</w:t>
        <w:br/>
        <w:t>Desaparición Forzada de Personas (en  adelante  “CIDFP”),  en  perjuicio  de</w:t>
        <w:br/>
        <w:t>Florencio Chitay; b) 8 y 25 (Garantías Judiciales y Protección Judicial)  de</w:t>
        <w:br/>
        <w:t>la Convención, en relación con los artículos  1.1  (Obligación  de  Respetar</w:t>
        <w:br/>
        <w:t>los Derechos) y 2 (Deber de Adoptar Disposiciones  de  Derecho  Interno)  de</w:t>
        <w:br/>
        <w:t>ese tratado, en  perjuicio  de  Florencio  Chitay  y  sus  hijos,  a  saber,</w:t>
        <w:br/>
        <w:t>Encarnación, Pedro, Eliseo, Estermerio y María Rosaura, todos  de  apellidos</w:t>
        <w:br/>
        <w:t>Chitay Rodríguez; c) 5 (Derecho a la Integridad Personal) y  17  (Protección</w:t>
        <w:br/>
        <w:t>a la Familia) de la Convención, en relación con el artículo  1.1  del  mismo</w:t>
        <w:br/>
        <w:t>instrumento, en perjuicio de Encarnación, Pedro, Eliseo, Estermerio y  María</w:t>
        <w:br/>
        <w:t>Rosaura, todos de apellidos Chitay Rodríguez, y d) 19  (Derechos  del  Niño)</w:t>
        <w:br/>
        <w:t>de la Convención, en relación con el artículo 1.1 del mismo instrumento,  en</w:t>
        <w:br/>
        <w:t>perjuicio del entonces menor de  edad  Estermerio  Chitay.  Por  último,  la</w:t>
        <w:br/>
        <w:t>Comisión solicitó al Tribunal que ordenara al Estado la adopción  de  varias</w:t>
        <w:br/>
        <w:t>medidas de reparación pecuniarias y no pecuniarias, así como el pago de  las</w:t>
        <w:br/>
        <w:t>costas y gastos.</w:t>
        <w:br/>
        <w:br/>
        <w:t>4.    El 17 de julio de 2009 la señora Astrid Odete Escobedo Barrondo  y  el</w:t>
        <w:br/>
        <w:t>señor Carlos María Pelayo Möller, representantes de las  presuntas  víctimas</w:t>
        <w:br/>
        <w:t>(en adelante “los representantes”), presentaron su escrito  de  solicitudes,</w:t>
        <w:br/>
        <w:t>argumentos y pruebas (en adelante “escrito de  solicitudes  y  argumentos”).</w:t>
        <w:br/>
        <w:t>Además de lo indicado  por  la  Comisión,  los  representantes  sostuvieron,</w:t>
        <w:br/>
        <w:t>inter alia, que el Estado es responsable por la violación  de  los  derechos</w:t>
        <w:br/>
        <w:t>reconocidos en los artículos 21  (Derecho  a  la  Propiedad  Privada)  y  22</w:t>
        <w:br/>
        <w:t>(Derecho de Circulación y de Residencia) de la Convención, en  relación  con</w:t>
        <w:br/>
        <w:t>los artículos 1.1 y 2 del  mismo  instrumento,  en  perjuicio  de  Florencio</w:t>
        <w:br/>
        <w:t>Chitay, su esposa Marta Rodríguez Quex, su cuñada Amada  Rodríguez  Quex,  y</w:t>
        <w:br/>
        <w:t>sus hijos Encarnación, Pedro, Eliseo, Estermerio y María Rosaura,  todos  de</w:t>
        <w:br/>
        <w:t>apellidos Chitay Rodríguez. Asimismo, sostuvieron que es responsable de  las</w:t>
        <w:br/>
        <w:t>violaciones de los artículos 8 y 25 de la Convención, en  relación  con  los</w:t>
        <w:br/>
        <w:t>artículos 1.1 y 2 de ese instrumento, así como de los artículos 5  y  17  de</w:t>
        <w:br/>
        <w:t>la Convención, en relación  con  el  artículo  1.1  del  mismo  tratado,  en</w:t>
        <w:br/>
        <w:t>perjuicio de los hijos de Florencio Chitay, así como  también  en  perjuicio</w:t>
        <w:br/>
        <w:t>de Marta y Amada, ambas de apellidos Rodríguez Quex. En cuanto a la  alegada</w:t>
        <w:br/>
        <w:t>violación del artículo 19 de la Convención, solicitaron  que  sea  declarada</w:t>
        <w:br/>
        <w:t>en perjuicio de los entonces niños Eliseo, Estermerio y  María  Rosaura,  de</w:t>
        <w:br/>
        <w:t>apellidos Chitay Rodríguez. Finalmente, los  representantes  solicitaron  al</w:t>
        <w:br/>
        <w:t>Tribunal que ordenara al Estado la adopción de varias medidas de  reparación</w:t>
        <w:br/>
        <w:t>pecuniarias y no pecuniarias, así como el pago de las costas  y  gastos  del</w:t>
        <w:br/>
        <w:t>presente caso incurridos a lo largo del proceso desde la petición  planteada</w:t>
        <w:br/>
        <w:t>en la Comisión hasta las diligencias que se lleven a cabo ante la Corte.</w:t>
        <w:br/>
        <w:br/>
        <w:t>5.     El  19  de  octubre  de  2009  el  Estado  presentó  su  escrito   de</w:t>
        <w:br/>
        <w:t>interposición de excepciones preliminares,  contestación  de  la  demanda  y</w:t>
        <w:br/>
        <w:t>observaciones  al  escrito  de  solicitudes  y   argumentos   (en   adelante</w:t>
        <w:br/>
        <w:t>“contestación de la demanda”). En dicho  escrito  el  Estado  manifestó  que</w:t>
        <w:br/>
        <w:t>“acepta[ba]   parcialmente   la   demanda[.]”   No   obstante,    negó    su</w:t>
        <w:br/>
        <w:t>responsabilidad internacional respecto  de  la  presunta  violación  de  los</w:t>
        <w:br/>
        <w:t>artículos 3, 8 y 25 de la Convención.  Asimismo,  el  Estado  interpuso  dos</w:t>
        <w:br/>
        <w:t>excepciones preliminares, una sobre la falta de agotamiento de los  recursos</w:t>
        <w:br/>
        <w:t>internos en relación con los artículos 21 y 22  de  la  Convención  alegados</w:t>
        <w:br/>
        <w:t>por los representantes,  y  otra  sobre  la  “objeción  a  convenir  en  una</w:t>
        <w:br/>
        <w:t>solución amistosa”. El 12 de junio de 2009 el  Estado  nombró  a  la  señora</w:t>
        <w:br/>
        <w:t>Delia Marina Dávila Salazar como Agente del  Estado  y  a  la  señora  María</w:t>
        <w:br/>
        <w:t>Elena de Jesús Rodríguez López como Agente Alterna.</w:t>
        <w:br/>
        <w:br/>
        <w:t>6.    Los días 4 y 9 de diciembre de 2009 la Comisión y  los  representantes</w:t>
        <w:br/>
        <w:t>presentaron, respectivamente, sus  alegatos  sobre  el  allanamiento  y  las</w:t>
        <w:br/>
        <w:t>excepciones preliminares interpuestos por el Estado, de conformidad  con  el</w:t>
        <w:br/>
        <w:t>artículo 38.4 del Reglamento.</w:t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7.    La demanda fue notificada al Estado[3] y a los  representantes  el  15</w:t>
        <w:br/>
        <w:t>de mayo de 2009. Durante  el  proceso  ante  este  Tribunal,  además  de  la</w:t>
        <w:br/>
        <w:t>presentación de los escritos principales remitidos  por  las  partes  (supra</w:t>
        <w:br/>
        <w:t>párrs. 1, 4 y 5), la Presidencia de la Corte (en adelante “la  Presidencia”)</w:t>
        <w:br/>
        <w:t>ordenó, mediante Resolución de 21 de diciembre de 2009[4], la  recepción  de</w:t>
        <w:br/>
        <w:t>declaraciones rendidas ante fedatario público (affidávit) por  una  presunta</w:t>
        <w:br/>
        <w:t>víctima, cinco testimonios y tres peritajes[5], ofrecidos oportunamente  por</w:t>
        <w:br/>
        <w:t>las partes[6]. Asimismo, mediante la  misma  Resolución  se  convocó  a  las</w:t>
        <w:br/>
        <w:t>partes a una audiencia pública  para  escuchar  las  declaraciones  de  tres</w:t>
        <w:br/>
        <w:t>presuntas víctimas[7] y tres peritos  propuestos,  según  el  caso,  por  la</w:t>
        <w:br/>
        <w:t>Comisión, los representantes y el Estado,  así  como  los  alegatos  finales</w:t>
        <w:br/>
        <w:t>orales  sobre  las  excepciones  preliminares  y   los   eventuales   fondo,</w:t>
        <w:br/>
        <w:t>reparaciones y costas. Finalmente, la Presidencia fijó plazo hasta el  3  de</w:t>
        <w:br/>
        <w:t>marzo de 2010 para que las partes presentaran sus  respectivos  escritos  de</w:t>
        <w:br/>
        <w:t>alegatos finales.</w:t>
        <w:br/>
        <w:br/>
        <w:t>8.    El día 20 de diciembre de 2009 los  representantes  interpusieron  una</w:t>
        <w:br/>
        <w:t>recusación respecto a la participación de  la  señora  María  Eugenia  Solís</w:t>
        <w:br/>
        <w:t>García como Jueza ad hoc en el presente caso, invocando que  la  calidad  de</w:t>
        <w:br/>
        <w:t>Directora  Ejecutiva  de   la   Comisión   de   Seguimiento   y   Apoyo   al</w:t>
        <w:br/>
        <w:t>Fortalecimiento de la Justicia, sería incompatible con el cargo de Jueza  ad</w:t>
        <w:br/>
        <w:t>hoc.  El 25 de enero de 2010[8] la  Corte  decidió  rechazar  la  recusación</w:t>
        <w:br/>
        <w:t>interpuesta[9].</w:t>
        <w:br/>
        <w:br/>
        <w:t>9.    La audiencia pública fue celebrada el 2 de febrero de 2010 durante  el</w:t>
        <w:br/>
        <w:t>LXXXVI  Período  Ordinario  de  Sesiones  de  la  Corte,  en  la  sede   del</w:t>
        <w:br/>
        <w:t>Tribunal[10].</w:t>
        <w:br/>
        <w:br/>
        <w:t>10.   Los días 25 de febrero y 26 de marzo  de  2010  la  Secretaría  de  la</w:t>
        <w:br/>
        <w:t>Corte, siguiendo instrucciones de la Presidencia, y de  conformidad  con  el</w:t>
        <w:br/>
        <w:t>artículo 47 del Reglamento, requirió a la  Comisión  Interamericana,  a  los</w:t>
        <w:br/>
        <w:t>representantes y  al  Estado,  según  sea  el  caso,  que  brindaran  cierta</w:t>
        <w:br/>
        <w:t>información o documentación como prueba para mejor resolver.</w:t>
        <w:br/>
        <w:br/>
        <w:t>11.   El 3 de marzo de 2010 la Comisión y el Estado remitieron sus  alegatos</w:t>
        <w:br/>
        <w:t>finales escritos sobre las  excepciones  preliminares  y  eventuales  fondo,</w:t>
        <w:br/>
        <w:t>reparaciones y costas. El Estado adjuntó un anexo a su escrito  de  alegatos</w:t>
        <w:br/>
        <w:t>finales. El 4 de marzo de 2010 los representantes  remitieron  sus  alegatos</w:t>
        <w:br/>
        <w:t>finales y el 17 de marzo de 2010 presentaron los anexos anunciados en  dicho</w:t>
        <w:br/>
        <w:t>escrito.  El  7  de  abril  de  2010  la  Comisión  informó  que  no   tenía</w:t>
        <w:br/>
        <w:t>observaciones que hacer a los anexos de los  alegatos  finales  presentados.</w:t>
        <w:br/>
        <w:t>Los días  13  y  16  de  abril  de  2010  los  representantes  y  el  Estado</w:t>
        <w:br/>
        <w:t>presentaron, respectivamente, sus observaciones a los anexos a los  alegatos</w:t>
        <w:br/>
        <w:t>finales escritos.</w:t>
        <w:br/>
        <w:br/>
        <w:t>12.   Los días 9, 10 y 15 de marzo de 2010 la  Comisión,  el  Estado  y  los</w:t>
        <w:br/>
        <w:t>representantes remitieron,  respectivamente,  las  pruebas  requeridas  para</w:t>
        <w:br/>
        <w:t>mejor resolver el 25 de febrero de 2010. Asimismo,  los  días  13  y  16  de</w:t>
        <w:br/>
        <w:t>abril de 2010 el Estado y los  representantes  remitieron,  respectivamente,</w:t>
        <w:br/>
        <w:t>las pruebas requeridas para mejor resolver el 26 de marzo de 2010. El día  3</w:t>
        <w:br/>
        <w:t>de  mayo  de  2010  los  representantes  y   el   Estado   presentaron   sus</w:t>
        <w:br/>
        <w:t>observaciones a la información remitida por  las  partes  como  prueba  para</w:t>
        <w:br/>
        <w:t>mejor resolver.</w:t>
        <w:br/>
        <w:br/>
        <w:br/>
        <w:br/>
        <w:t xml:space="preserve">                                     III</w:t>
        <w:br/>
        <w:br/>
        <w:br/>
        <w:t xml:space="preserve">           Reconocimiento PARCIAL de responsabilidad InternACIONAL</w:t>
        <w:br/>
        <w:br/>
        <w:br/>
        <w:t>13.   En la contestación de la demanda el Estado efectuó  un  reconocimiento</w:t>
        <w:br/>
        <w:t>parcial de su responsabilidad internacional y señaló que “[a]tendiendo a  la</w:t>
        <w:br/>
        <w:t>política […] en materia de derechos  humanos[,  manifestaba]  su  aceptación</w:t>
        <w:br/>
        <w:t>parcial de los hechos denunciados” por la Comisión, en lo que se  refiere  a</w:t>
        <w:br/>
        <w:t>la violación de los derechos consagrados en los artículos 4, 5, 7, 17, 19  y</w:t>
        <w:br/>
        <w:t>23 de la Convención, en relación con el artículo  1.1  de  la  misma  y  los</w:t>
        <w:br/>
        <w:t>artículos I y II de la CIDFP. Agregó que “no acepta[ba]  los  hechos  de  la</w:t>
        <w:br/>
        <w:t>supuesta violación de los  artículos  3,  8,  y  25  de  la  Convención,  en</w:t>
        <w:br/>
        <w:t>conexión con el artículo 1.1 [de ese tratado]”. En cuanto a  los  argumentos</w:t>
        <w:br/>
        <w:t>de los representantes respecto de la alegada violación de los  artículos  21</w:t>
        <w:br/>
        <w:t>y 22 de la Convención, el  Estado  interpuso  una  excepción  preliminar  de</w:t>
        <w:br/>
        <w:t>falta de agotamiento de los recursos internos.</w:t>
        <w:br/>
        <w:br/>
        <w:t>14.   Durante la audiencia pública celebrada en el presente caso, el  Estado</w:t>
        <w:br/>
        <w:t>reiteró el  reconocimiento  de  responsabilidad  internacional  expresado  y</w:t>
        <w:br/>
        <w:t>solicitó a la Corte que declare que ha  cesado  la  controversia  sobre  los</w:t>
        <w:br/>
        <w:t>alegatos de derecho respecto de los referidos artículos 4, 5, 7,  17,  19  y</w:t>
        <w:br/>
        <w:t>23 de la Convención. No obstante,  señaló  que  “acepta[ba]  únicamente  los</w:t>
        <w:br/>
        <w:t>hechos  relacionados  con  la  violación  de   los   derechos   objeto   del</w:t>
        <w:br/>
        <w:t>allanamiento […], no así los hechos que en [la] contestación de  la  demanda</w:t>
        <w:br/>
        <w:t>[…] describ[ió] como no aceptados”.</w:t>
        <w:br/>
        <w:br/>
        <w:t>15.   En cuanto a las  reparaciones  solicitadas,  el  Estado  manifestó  su</w:t>
        <w:br/>
        <w:t>voluntad para incluir dentro de un proceso de solución amistosa  algunas  de</w:t>
        <w:br/>
        <w:t>las reparaciones y negociar el contenido de  otras  a  fin  de  recurrir  al</w:t>
        <w:br/>
        <w:t>Programa Nacional de Resarcimiento (en  adelante  “PNR”).  En  la  audiencia</w:t>
        <w:br/>
        <w:t>pública, el Estado reiteró la propuesta de que la  reparación  económica  se</w:t>
        <w:br/>
        <w:t>fije en consideración de su situación económica y se opuso al  pago  de  las</w:t>
        <w:br/>
        <w:t>costas y gastos.</w:t>
        <w:br/>
        <w:br/>
        <w:t>16.   La Comisión consideró que  había  cesado  la  controversia  sobre  las</w:t>
        <w:br/>
        <w:t>violaciones de las cuales se había allanado  el  Estado,  así  como  de  los</w:t>
        <w:br/>
        <w:t>hechos  en  que  éstas  se  fundan,  por  lo  que  manifestó  que   valoraba</w:t>
        <w:br/>
        <w:t>positivamente el reconocimiento de responsabilidad efectuado por  el  Estado</w:t>
        <w:br/>
        <w:t>y  solicitó  a  la  Corte  que  en  la  Sentencia  incluyera  una   relación</w:t>
        <w:br/>
        <w:t>pormenorizada de los hechos del  caso.  Por  su  parte,  los  representantes</w:t>
        <w:br/>
        <w:t>argumentaron  que  el  Estado   había   efectuado   un   reconocimiento   de</w:t>
        <w:br/>
        <w:t>responsabilidad, con lo cual había  aceptado  la  plena  competencia  de  la</w:t>
        <w:br/>
        <w:t>Corte para conocer del caso. Al respecto, se refirieron a la afirmación  del</w:t>
        <w:br/>
        <w:t>Estado en su contestación de demanda  en  el  sentido  de  que  “los  hechos</w:t>
        <w:br/>
        <w:t>descritos por la [Comisión] son susceptibles de ser  conocidos  por  la  […]</w:t>
        <w:br/>
        <w:t>Corte”, por lo  que  los  representantes  solicitaron  que  se  aplicara  el</w:t>
        <w:br/>
        <w:t>principio de estoppel respecto de los argumentos del Estado que  contradigan</w:t>
        <w:br/>
        <w:t>tal  afirmación.   Asimismo,   manifestaron   que   el   reconocimiento   de</w:t>
        <w:br/>
        <w:t>responsabilidad conllevaba implícitamente la aceptación de los hechos y  que</w:t>
        <w:br/>
        <w:t>el Estado no hizo ningún tipo de aclaración al respecto en  la  contestación</w:t>
        <w:br/>
        <w:t>de demanda, siendo éste el momento procesal oportuno. Por último,  señalaron</w:t>
        <w:br/>
        <w:t>que a partir de lo planteado por el Estado persistía la  controversia  sobre</w:t>
        <w:br/>
        <w:t>algunos puntos de hecho, derecho, reparaciones, y costas y gastos.</w:t>
        <w:br/>
        <w:br/>
        <w:t>17.   De conformidad con los artículos 56.2 y 58 del  Reglamento[11],  y  en</w:t>
        <w:br/>
        <w:t>ejercicio de sus poderes de tutela judicial internacional  de  los  derechos</w:t>
        <w:br/>
        <w:t>humanos, la Corte puede determinar si un reconocimiento  de  responsabilidad</w:t>
        <w:br/>
        <w:t>internacional efectuado por un Estado demandado ofrece una base  suficiente,</w:t>
        <w:br/>
        <w:t>en los términos de la Convención Americana, para continuar  el  conocimiento</w:t>
        <w:br/>
        <w:t>del fondo y determinar las eventuales reparaciones, costas y gastos[12].</w:t>
        <w:br/>
        <w:br/>
        <w:t>18.   Dado que los procesos ante esta Corte se refieren a la tutela  de  los</w:t>
        <w:br/>
        <w:t>derechos humanos, cuestión de orden público internacional que trasciende  la</w:t>
        <w:br/>
        <w:t>voluntad de las partes,  el  Tribunal  debe  velar  por  que  los  actos  de</w:t>
        <w:br/>
        <w:t>allanamiento resulten  aceptables  para  los  fines  que  busca  cumplir  el</w:t>
        <w:br/>
        <w:t>Sistema  Interamericano  de   Derechos   Humanos   (en   adelante   “Sistema</w:t>
        <w:br/>
        <w:t>Interamericano”). En esta tarea no se  limita  únicamente  a  verificar  las</w:t>
        <w:br/>
        <w:t>condiciones formales de los mencionados actos, sino que los debe  confrontar</w:t>
        <w:br/>
        <w:t>con la naturaleza y gravedad de las violaciones alegadas, las  exigencias  e</w:t>
        <w:br/>
        <w:t>interés de la justicia, las circunstancias particulares del caso concreto  y</w:t>
        <w:br/>
        <w:t>la actitud y posición de las partes[13].</w:t>
        <w:br/>
        <w:br/>
        <w:t>19.   La  Corte  entiende  que  el  Estado  ha  reconocido  los  hechos  que</w:t>
        <w:br/>
        <w:t>configuran las alegadas violaciones de los artículos 4, 5, 7, 17,  19  y  23</w:t>
        <w:br/>
        <w:t>de  la  Convención,  y  que  según  la  demanda  —marco  fáctico   de   este</w:t>
        <w:br/>
        <w:t>proceso—[14], se encuentran contenidos en los párrafos 37 a 79 de la  misma.</w:t>
        <w:br/>
        <w:t>En cuanto a las pretensiones de derecho,  este  Tribunal  considera  que  en</w:t>
        <w:br/>
        <w:t>virtud del allanamiento del Estado ha cesado la controversia respecto de  la</w:t>
        <w:br/>
        <w:t>violación de los referidos artículos de la Convención, en  relación  con  el</w:t>
        <w:br/>
        <w:t>artículo 1.1 de la misma, así como de los artículos I y II de la  CIDFP,  en</w:t>
        <w:br/>
        <w:t>perjuicio de Florencio  Chitay  Nech  y  sus  hijos.  No  obstante,  en  los</w:t>
        <w:br/>
        <w:t>capítulos   correspondientes   del   presente   Fallo   se   hará    algunas</w:t>
        <w:br/>
        <w:t>consideraciones al respecto.</w:t>
        <w:br/>
        <w:br/>
        <w:t>20.   Por otra parte, el Tribunal advierte que se mantiene  la  controversia</w:t>
        <w:br/>
        <w:t>entre las partes en cuanto  a  los  hechos  de   la  alegada  violación  del</w:t>
        <w:br/>
        <w:t>artículo 3 de la Convención, así como de los artículos  8.1  y  25.1  de  la</w:t>
        <w:br/>
        <w:t>misma, en relación con los artículos 1.1 y 2 de ese tratado. Igualmente,  se</w:t>
        <w:br/>
        <w:t>mantiene la controversia respecto de los artículos 21 y 22 de la  mencionada</w:t>
        <w:br/>
        <w:t>Convención, la cual será resuelta por la  Corte  al  pronunciarse  sobre  la</w:t>
        <w:br/>
        <w:t>excepción preliminar interpuesta por el  Estado.  Por  último,  subsiste  la</w:t>
        <w:br/>
        <w:t>controversia  en  relación  con   la   determinación   de   las   eventuales</w:t>
        <w:br/>
        <w:t>reparaciones, costas y gastos.</w:t>
        <w:br/>
        <w:br/>
        <w:t>21.   La Corte valora positivamente la  admisión  parcial  de  hechos  y  el</w:t>
        <w:br/>
        <w:t>allanamiento  del  Estado  respecto  de  algunas   pretensiones.   Asimismo,</w:t>
        <w:br/>
        <w:t>teniendo en cuenta las  atribuciones  que  incumben  a  este  Tribunal  como</w:t>
        <w:br/>
        <w:t>órgano  internacional  de  protección  de  los  derechos   humanos,   estima</w:t>
        <w:br/>
        <w:t>necesario dictar una sentencia en la cual se determinen  los  hechos  y  los</w:t>
        <w:br/>
        <w:t>elementos de fondo relevantes, así como las correspondientes  consecuencias,</w:t>
        <w:br/>
        <w:t>toda vez que la emisión de la sentencia contribuye a la  reparación  de  los</w:t>
        <w:br/>
        <w:t>familiares de Florencio Chitay, a evitar que se repitan hechos  similares  y</w:t>
        <w:br/>
        <w:t>a satisfacer, en suma, los fines de  la  jurisdicción  interamericana  sobre</w:t>
        <w:br/>
        <w:t>derechos humanos[15].</w:t>
        <w:br/>
        <w:br/>
        <w:t xml:space="preserve">                                     iv</w:t>
        <w:br/>
        <w:t xml:space="preserve">                          excepciones preliminares</w:t>
        <w:br/>
        <w:br/>
        <w:t>22.   En su escrito de contestación de la demanda el  Estado  interpuso  dos</w:t>
        <w:br/>
        <w:t>excepciones  preliminares:  una  relativa  a  la  falta  de  agotamiento  de</w:t>
        <w:br/>
        <w:t>recursos internos, y la otra sobre la “objeción a convenir en  una  solución</w:t>
        <w:br/>
        <w:t>amistosa”.  La  Corte  seguidamente  analizará   la   procedencia   de   las</w:t>
        <w:br/>
        <w:t>excepciones preliminares interpuestas en el orden en que fueron  planteadas.</w:t>
        <w:br/>
        <w:br/>
        <w:br/>
        <w:t>A.    Excepción preliminar de falta de agotamiento de  los  recursos  de  la</w:t>
        <w:br/>
        <w:t>jurisdicción interna respecto de los derechos contenidos  en  los  artículos</w:t>
        <w:br/>
        <w:t>21 (Derecho a la Propiedad Privada)  y  22  (Derecho  de  Circulación  y  de</w:t>
        <w:br/>
        <w:t>Residencia) de la Convención Americana</w:t>
        <w:br/>
        <w:br/>
        <w:t>23.   En lo que se refiere a la excepción de falta  de  agotamiento  de  los</w:t>
        <w:br/>
        <w:t>recursos internos, en relación con el  artículo  21  de  la  Convención,  el</w:t>
        <w:br/>
        <w:t>Estado alegó que “los peticionarios no han  presentado  acciones  judiciales</w:t>
        <w:br/>
        <w:t>de ningún tipo para reivindicar  [sus]  derechos  de  propiedad”  y  que  no</w:t>
        <w:br/>
        <w:t>existe dificultad legal para tal efecto, en virtud de que  el  Código  Civil</w:t>
        <w:br/>
        <w:t>“establece la figura de ausencia, para l[a] representación en juicio y  para</w:t>
        <w:br/>
        <w:t>la administración de los bienes por  los  parientes  del  ausente”[16].  Por</w:t>
        <w:br/>
        <w:t>último,  indicó  que  en  razón  de  los  principios  de   subsidariedad   y</w:t>
        <w:br/>
        <w:t>complementariedad,  la  Corte  no  era  competente  para   pronunciarse   al</w:t>
        <w:br/>
        <w:t>respecto.  Durante  la  audiencia  pública  el  Estado  argumentó  que   las</w:t>
        <w:br/>
        <w:t>excepciones   preliminares    presentadas    atacan    puntos    específicos</w:t>
        <w:br/>
        <w:t>controvertidos y no aquellos aceptados en el allanamiento,  por  lo  que  no</w:t>
        <w:br/>
        <w:t>perdían su carácter preliminar. En sus alegatos finales agregó  que:  a)  la</w:t>
        <w:br/>
        <w:t>Comisión no incluyó en su escrito de demanda los artículos 21  y  22  de  la</w:t>
        <w:br/>
        <w:t>Convención, ni hizo  referencia  a  los  hechos  que  pudieran  considerarse</w:t>
        <w:br/>
        <w:t>violatorios, lo cual tampoco fue incluido en la  petición  inicial,  por  lo</w:t>
        <w:br/>
        <w:t>que no fueron considerados en los  Informes  de  Admisibilidad  y  de  Fondo</w:t>
        <w:br/>
        <w:t>emitidos  por  la  Comisión;  b)  reiteró  que  los  representantes  no  han</w:t>
        <w:br/>
        <w:t>presentado acciones judiciales para reivindicar los derechos  de  propiedad,</w:t>
        <w:br/>
        <w:t>y c) que los procesos de ausencia y  muerte  presunta  no  cumplen  con  los</w:t>
        <w:br/>
        <w:t>requisitos de celeridad y economía procesal; sin  embargo,  éstos  han  sido</w:t>
        <w:br/>
        <w:t>utilizados por los familiares de las víctimas de  desaparición  forzada  con</w:t>
        <w:br/>
        <w:t>el  fin  de  obtener  la  declaración  de  muerte  presunta   del   familiar</w:t>
        <w:br/>
        <w:t>desaparecido para hacer valer sus derechos civiles.</w:t>
        <w:br/>
        <w:br/>
        <w:t>24.   Por su parte, en su escrito de alegatos  finales,  los  representantes</w:t>
        <w:br/>
        <w:t>señalaron que las excepciones preliminares interpuestas eran  improcedentes,</w:t>
        <w:br/>
        <w:t>ya que el reconocimiento de responsabilidad efectuado por el Estado  también</w:t>
        <w:br/>
        <w:t>implica el reconocimiento de la plena competencia del Tribunal para  conocer</w:t>
        <w:br/>
        <w:t>del caso. Además indicaron que: a) en consideración de  las  pautas  que  ha</w:t>
        <w:br/>
        <w:t>desarrollado el Tribunal para analizar dicha excepción, la misma  carece  de</w:t>
        <w:br/>
        <w:t>los requisitos formales y precisión requeridos;  b)  que  el  desplazamiento</w:t>
        <w:br/>
        <w:t>forzado de la familia Chitay Rodríguez y  la  pérdida  de  sus  tierras  son</w:t>
        <w:br/>
        <w:t>consecuencia de la desaparición forzada de Florencio  Chitay.  La  discusión</w:t>
        <w:br/>
        <w:t>en torno a la  falta  de  agotamiento  de  los  recursos  internos  no  debe</w:t>
        <w:br/>
        <w:t>centrarse en recursos meramente civiles, sino en  la  ausencia  de  recursos</w:t>
        <w:br/>
        <w:t>efectivos para buscar,  investigar,  juzgar  y  sancionar  a  los  presuntos</w:t>
        <w:br/>
        <w:t>responsables de dicha  desaparición.  En  ese  sentido,  en  su  Informe  de</w:t>
        <w:br/>
        <w:t>Admisibilidad la Comisión estimó que en el presente  caso  es  aplicable  la</w:t>
        <w:br/>
        <w:t>excepción contemplada en el artículo 46.2.c) de la Convención, porque se  ha</w:t>
        <w:br/>
        <w:t>producido un retardo injustificado en la decisión  de  los  recursos  de  la</w:t>
        <w:br/>
        <w:t>jurisdicción interna. Una vez que la Comisión ha adoptado una  determinación</w:t>
        <w:br/>
        <w:t>sobre la admisibilidad de una petición, previo análisis  de  los  argumentos</w:t>
        <w:br/>
        <w:t>de las partes, esta decisión es de carácter “definitivo” e  “indivisible”  y</w:t>
        <w:br/>
        <w:t>opera el principio de preclusión procesal. En el presente caso  la  decisión</w:t>
        <w:br/>
        <w:t>de la Comisión en el Informe de Admisibilidad no tendría que ser revisada  o</w:t>
        <w:br/>
        <w:t>modificada; c) que el proceso de ausencia no es el principal recurso que  se</w:t>
        <w:br/>
        <w:t>debe  agotar  en  casos  de  desaparición  forzada  de   personas,   incluso</w:t>
        <w:br/>
        <w:t>existiendo, hubiese resultado  inadecuado,  y  d)  que  los  argumentos  del</w:t>
        <w:br/>
        <w:t>Estado respecto a esta  excepción  preliminar  se  encontrarían  íntimamente</w:t>
        <w:br/>
        <w:t>ligados con el fondo del caso, en especial en torno a  la  eficacia  de  los</w:t>
        <w:br/>
        <w:t>recursos internos respecto a la  desaparición  del  señor  Chitay  Nech,  el</w:t>
        <w:br/>
        <w:t>acceso a la justicia y  sus  consecuencias,  por  lo  que  la  Corte  podría</w:t>
        <w:br/>
        <w:t>acumular al fondo dicha excepción y analizarla al resolver si el  Estado  es</w:t>
        <w:br/>
        <w:t>responsable de la  presunta  violación  de  los  artículos  8  y  25  de  la</w:t>
        <w:br/>
        <w:t>Convención. En los alegatos finales, los representantes manifestaron que  lo</w:t>
        <w:br/>
        <w:t>señalado en torno a la pérdida de las tierras propiedad de Florencio  Chitay</w:t>
        <w:br/>
        <w:t>forma parte del marco fáctico del proceso[17] y que en  sus  alegatos  están</w:t>
        <w:br/>
        <w:t>“aclarando y  explicando  estos  hechos”  ya  planteados  en  la  demanda  y</w:t>
        <w:br/>
        <w:t>“señalando las consecuencias directas  y  continuadas”  de  la  desaparición</w:t>
        <w:br/>
        <w:t>forzada del señor Chitay Nech y  el  desplazamiento  forzado  de  su  núcleo</w:t>
        <w:br/>
        <w:t>familiar.</w:t>
        <w:br/>
        <w:br/>
        <w:t>25.   La Comisión Interamericana indicó que las  “violaciones  alegadas  por</w:t>
        <w:br/>
        <w:t>los representantes [en relación con los artículos 21 y 22 de la  Convención]</w:t>
        <w:br/>
        <w:t>no fueron considerad[a]s por  [ésta]  en  su  informe  de  fondo  ni  en  la</w:t>
        <w:br/>
        <w:t>demanda”, por lo que no tenía observaciones que  formular  al  respecto.  En</w:t>
        <w:br/>
        <w:t>los alegatos finales, en consideración de la solicitud del  Tribunal  en  la</w:t>
        <w:br/>
        <w:t>audiencia  pública,  la  Comisión  señaló  que  “en  los  diversos  escritos</w:t>
        <w:br/>
        <w:t>presentados por los peticionarios durante el trámite  ante  ella,  éstos  no</w:t>
        <w:br/>
        <w:t>alegaron la pérdida de tierras que habrían pertenecido  al  señor  Florencio</w:t>
        <w:br/>
        <w:t>Chitay Nech, ni la imposibilidad de sus familiares  de  poder  recuperarlas.</w:t>
        <w:br/>
        <w:t>[…] [T]ampoco hicieron referencia a una posible violación  del  artículo  21</w:t>
        <w:br/>
        <w:t>de la Convención con base en esa hipótesis.  Por  tal  razón,  ello  no  fue</w:t>
        <w:br/>
        <w:t>considerado por la Comisión  dentro  de  los  Informes  de  Admisibilidad  y</w:t>
        <w:br/>
        <w:t>Fondo.  Más aún la Comisión observa que en el trámite ante  ella  no  fueron</w:t>
        <w:br/>
        <w:t>allegados elementos probatorios al respecto.”</w:t>
        <w:br/>
        <w:br/>
        <w:t>26.   En consideración de dichos argumentos, este Tribunal examinará si  los</w:t>
        <w:br/>
        <w:t>hechos señalados en la demanda, que constituyen el  marco  fáctico  de  este</w:t>
        <w:br/>
        <w:t>caso, sirven de fundamento para la alegada violación del artículo 21  de  la</w:t>
        <w:br/>
        <w:t>Convención.</w:t>
        <w:br/>
        <w:br/>
        <w:t>27.   En el  presente  caso  los  hechos  planteados  en  la  demanda  hacen</w:t>
        <w:br/>
        <w:t>alusión, por un lado, a  que  Florencio  Chitay  cultivaba  ciertas  tierras</w:t>
        <w:br/>
        <w:t>heredadas,  y  por  otro,  a  que  fue  objeto  de   diversas   amenazas   y</w:t>
        <w:br/>
        <w:t>hostigamientos, y que su casa  de  habitación  recibió  por  lo  menos  tres</w:t>
        <w:br/>
        <w:t>ataques, por lo  que  él  y  sus  familiares  huyeron  hacia  la  Ciudad  de</w:t>
        <w:br/>
        <w:t>Guatemala.  Sin  embargo,  para  fundamentar  la  referida   violación   los</w:t>
        <w:br/>
        <w:t>representantes hicieron alusión a la  pérdida  de  las  tierras  que  habían</w:t>
        <w:br/>
        <w:t>pertenecido al señor Chitay Nech y a la imposibilidad de que sus  familiares</w:t>
        <w:br/>
        <w:t>las recuperaran.</w:t>
        <w:br/>
        <w:br/>
        <w:t>28.   A este respecto, la Corte observa que  la  Comisión  fue  enfática  en</w:t>
        <w:br/>
        <w:t>señalar que los representantes, en los diversos  escritos  presentados  ante</w:t>
        <w:br/>
        <w:t>ella, no alegaron la pérdida de tierras que  habrían  pertenecido  al  señor</w:t>
        <w:br/>
        <w:t>Chitay Nech ni la imposibilidad de sus  familiares  de  poder  recuperarlas,</w:t>
        <w:br/>
        <w:t>así como tampoco hicieron referencia a una posible  violación  del  artículo</w:t>
        <w:br/>
        <w:t>21 de la Convención, por lo que  no  fue  considerado  en  los  Informes  de</w:t>
        <w:br/>
        <w:t>Admisibilidad y Fondo.  La Corte constata que la Comisión no  consideró  los</w:t>
        <w:br/>
        <w:t>referidos  hechos,  por  lo  que  es  improcedente  el  argumento   de   los</w:t>
        <w:br/>
        <w:t>representantes de que en la situación planteada debe aplicarse el  principio</w:t>
        <w:br/>
        <w:t>de preclusión procesal.</w:t>
        <w:br/>
        <w:br/>
        <w:t>29.   De lo expuesto, esta Corte considera que del conjunto  de  los  hechos</w:t>
        <w:br/>
        <w:t>señalados en la demanda no hay referencia  ni  se  desprende  que  el  señor</w:t>
        <w:br/>
        <w:t>Chitay Nech fuera privado  de  sus  propiedades,  sino  únicamente:  a)  que</w:t>
        <w:br/>
        <w:t>cultivaba tierras; b) que fue objeto de amenazas y  hostigamientos;  c)  que</w:t>
        <w:br/>
        <w:t>su casa de habitación fue  atacada,  y  d)  que  huyó  hacia  la  Ciudad  de</w:t>
        <w:br/>
        <w:t>Guatemala. Los hechos alegados  por  los  representantes  configuran  hechos</w:t>
        <w:br/>
        <w:t>nuevos, en razón de que no se encuentran en el marco fáctico de la  demanda.</w:t>
        <w:br/>
        <w:t xml:space="preserve"> En consecuencia, al no existir un fundamento en la demanda para  alegar  la</w:t>
        <w:br/>
        <w:t>presunta violación del artículo 21 de  la  Convención,  resulta  innecesario</w:t>
        <w:br/>
        <w:t>analizar los aspectos materiales de  la  excepción,  es  decir,  si  se  han</w:t>
        <w:br/>
        <w:t>interpuesto y agotado los recursos de  la  jurisdicción  interna,  y  si  el</w:t>
        <w:br/>
        <w:t>Estado, al oponer esta excepción, ha especificado los recursos internos  que</w:t>
        <w:br/>
        <w:t>aún no se han agotado y si demostró o no que estos recursos  se  encontraban</w:t>
        <w:br/>
        <w:t>disponibles y eran los adecuados y efectivos. Por lo  tanto,  este  Tribunal</w:t>
        <w:br/>
        <w:t>admite esta excepción preliminar en relación con dicha disposición.</w:t>
        <w:br/>
        <w:br/>
        <w:t>30.    Por  otra  parte,  en  consideración  de  las  alegaciones   de   los</w:t>
        <w:br/>
        <w:t>representantes relativas a los ataques  de  la  vivienda  del  señor  Chitay</w:t>
        <w:br/>
        <w:t>Nech, hechos que se  encuentran  dentro  de  la  demanda,  y  podrían  haber</w:t>
        <w:br/>
        <w:t>causado afectaciones al derecho de la  propiedad,  este  Tribunal  considera</w:t>
        <w:br/>
        <w:t>oportuno aclarar que carece de competencia para pronunciarse, debido  a  que</w:t>
        <w:br/>
        <w:t>éstos ocurrieron con anterioridad al reconocimiento  de  competencia  de  su</w:t>
        <w:br/>
        <w:t>jurisdicción  efectuada  por  el  Estado  el  9  de  marzo  de  1987,  y  no</w:t>
        <w:br/>
        <w:t>constituyen  violaciones  continuadas  que  le  permitan   pronunciarse   al</w:t>
        <w:br/>
        <w:t>respecto.</w:t>
        <w:br/>
        <w:br/>
        <w:t>31.   En cuanto a la excepción de  falta  de  agotamiento  de  los  recursos</w:t>
        <w:br/>
        <w:t>internos en relación con  el  artículo  22  de  la  Convención,  esta  Corte</w:t>
        <w:br/>
        <w:t>observa que en el escrito de contestación de la demanda el Estado se  limitó</w:t>
        <w:br/>
        <w:t>a mencionar que “en ningún momento impidió o prohibió el derecho a la  libre</w:t>
        <w:br/>
        <w:t>circulación y residencia de los peticionarios, por lo que no es  responsable</w:t>
        <w:br/>
        <w:t>por la supuesta violación al  artículo  22”.   Al  respecto,  este  Tribunal</w:t>
        <w:br/>
        <w:t>señala que dicho alegato no corresponde a una excepción  preliminar  sino  a</w:t>
        <w:br/>
        <w:t>un asunto de fondo. Adicionalmente, la Corte nota  que  después  de  que  el</w:t>
        <w:br/>
        <w:t>Estado había identificado tal alegato como una falta de agotamiento  de  los</w:t>
        <w:br/>
        <w:t>recursos internos, éste no fundamentó, de acuerdo  con  los  principios  del</w:t>
        <w:br/>
        <w:t>Derecho Internacional generalmente reconocidos[18],  los  recursos  internos</w:t>
        <w:br/>
        <w:t>que aún no se han agotado, y en su caso, si estos  recursos  se  encontraban</w:t>
        <w:br/>
        <w:t>disponibles y eran adecuados, idóneos y efectivos.</w:t>
        <w:br/>
        <w:br/>
        <w:t>32.   Posteriormente, en sus alegatos finales el  Estado  señaló  de  manera</w:t>
        <w:br/>
        <w:t>general que la Comisión no incluyó en la demanda los artículos 21  y  22  de</w:t>
        <w:br/>
        <w:t>la  Convención,  ni  hizo  referencia  a  los  hechos   que   pudieran   ser</w:t>
        <w:br/>
        <w:t>violatorios, los cuales tampoco  fueron  considerados  en  los  Informes  de</w:t>
        <w:br/>
        <w:t>Admisibilidad y de Fondo de la Comisión.</w:t>
        <w:br/>
        <w:br/>
        <w:t>33.   Al respecto, la Corte encuentra que este alegato sobre el artículo  22</w:t>
        <w:br/>
        <w:t>de la Convención es extemporáneo, ya que la contestación de  la  demanda  es</w:t>
        <w:br/>
        <w:t>el momento procesal oportuno para impugnar las  cuestiones  preliminares  de</w:t>
        <w:br/>
        <w:t>dicho derecho alegado por primera ocasión ante la  Corte.   No  obstante  lo</w:t>
        <w:br/>
        <w:t>anterior, el Tribunal reitera  su  jurisprudencia  en  el  sentido  que  “la</w:t>
        <w:br/>
        <w:t>presunta  víctima,  sus  familiares  o  sus  representantes  pueden  invocar</w:t>
        <w:br/>
        <w:t>derechos distintos de los comprendidos en la demanda de la  Comisión,  sobre</w:t>
        <w:br/>
        <w:t>la base de los hechos presentados  por  ésta”[19].   Asimismo,  el  Tribunal</w:t>
        <w:br/>
        <w:t>nota que en la demanda se establecen hechos[20] respecto de  los  cuales  se</w:t>
        <w:br/>
        <w:t>podrían desprender consecuencias  jurídicas  debido  a  la  complejidad  del</w:t>
        <w:br/>
        <w:t>fenómeno de desplazamiento interno, lo  cual  será  analizado  en  el  fondo</w:t>
        <w:br/>
        <w:t>junto con los demás elementos probatorios (infra Capítulo IX).</w:t>
        <w:br/>
        <w:br/>
        <w:t>34.   En consecuencia, la Corte estima que la  excepción  planteada  por  el</w:t>
        <w:br/>
        <w:t>Estado en relación con el artículo 22 de la Convención es  improcedente  por</w:t>
        <w:br/>
        <w:t>falta de fundamento y referirse a cuestiones del fondo del caso.</w:t>
        <w:br/>
        <w:br/>
        <w:t>B.     Excepción  preliminar  de  “objeción  a  convenir  en  una   solución</w:t>
        <w:br/>
        <w:t>amistosa”</w:t>
        <w:br/>
        <w:br/>
        <w:t>35.    El  Estado  indicó  que  en  diversas  ocasiones  manifestó   a   los</w:t>
        <w:br/>
        <w:t>peticionarios su  “buena  voluntad  para  iniciar  un  proceso  de  solución</w:t>
        <w:br/>
        <w:t>amistosa[, …] lo que no fue aceptado por [ellos y su] negativa  […]  siempre</w:t>
        <w:br/>
        <w:t>estuvo  presente”.  Agregó  que  la  Comisión  “dio  por  agotada   la   vía</w:t>
        <w:br/>
        <w:t>conciliatoria sin mayores esfuerzos”, además de que debió otorgar al  Estado</w:t>
        <w:br/>
        <w:t>la oportunidad de cumplir con las recomendaciones. Por lo tanto,  propuso  a</w:t>
        <w:br/>
        <w:t>la Corte  “considerar  esta  excepción  como  un  medio  de  resolución  del</w:t>
        <w:br/>
        <w:t>presente caso”.</w:t>
        <w:br/>
        <w:br/>
        <w:t>36.   La Comisión señaló que, durante  el  trámite  ante  ella,  se  puso  a</w:t>
        <w:br/>
        <w:t>disposición de las partes para arribar a una  solución  amistosa,  pero  que</w:t>
        <w:br/>
        <w:t>los representantes no  mostraron  interés  en  someterse  a  dicho  proceso.</w:t>
        <w:br/>
        <w:t>Agregó que fue claro  que  no  hubo  un  acercamiento  entre  las  partes  y</w:t>
        <w:br/>
        <w:t>procedió con  el  análisis  del  fondo  del  caso,  de  conformidad  con  lo</w:t>
        <w:br/>
        <w:t>dispuesto en el artículo 50.1 de la Convención, en virtud  de  que  para  la</w:t>
        <w:br/>
        <w:t>existencia de un acuerdo de solución amistosa se  requiere  la  concurrencia</w:t>
        <w:br/>
        <w:t>de voluntades de las partes, lo cual no ocurrió.</w:t>
        <w:br/>
        <w:br/>
        <w:t>37.   Los  representantes  argumentaron  que  tal  excepción  preliminar  es</w:t>
        <w:br/>
        <w:t>improcedente en la medida que no se dirige a cuestionar  la  competencia  de</w:t>
        <w:br/>
        <w:t>la Corte. Por otro lado,  señalaron que el Estado no  hizo  ningún  esfuerzo</w:t>
        <w:br/>
        <w:t>de acercarse a las presuntas víctimas  sino  hasta  después  de  emitido  el</w:t>
        <w:br/>
        <w:t>informe del artículo 50 de la Convención.</w:t>
        <w:br/>
        <w:br/>
        <w:t>38.    El  Tribunal  ha  sostenido  con  anterioridad  que   la   “excepción</w:t>
        <w:br/>
        <w:t>preliminar” es el medio por el cual se cuestiona  la  admisibilidad  de  una</w:t>
        <w:br/>
        <w:t>demanda o la competencia de la Corte para conocer de un determinado  caso  o</w:t>
        <w:br/>
        <w:t>alguno de sus aspectos, en razón de la persona, la materia, el tiempo  o  el</w:t>
        <w:br/>
        <w:t>lugar[21].</w:t>
        <w:br/>
        <w:br/>
        <w:t>39.   En el presente caso el Estado interpuso como  excepción  la  falta  de</w:t>
        <w:br/>
        <w:t>prosecución de una solución amistosa.  Al respecto, el Tribunal  estima  que</w:t>
        <w:br/>
        <w:t>dicho procedimiento no es obligatorio  para  las  partes  y  su  omisión  no</w:t>
        <w:br/>
        <w:t>contraviene la admisibilidad y la competencia del Tribunal para resolver  un</w:t>
        <w:br/>
        <w:t>litigio. En  consecuencia,  el  Tribunal  declara  improcedente  la  segunda</w:t>
        <w:br/>
        <w:t>excepción preliminar interpuesta por el Estado.</w:t>
        <w:br/>
        <w:br/>
        <w:br/>
        <w:br/>
        <w:t xml:space="preserve">                                      V</w:t>
        <w:br/>
        <w:br/>
        <w:br/>
        <w:t xml:space="preserve">                                 competencia</w:t>
        <w:br/>
        <w:br/>
        <w:br/>
        <w:br/>
        <w:br/>
        <w:t>40.   La Corte Interamericana es competente, en los  términos  del  artículo</w:t>
        <w:br/>
        <w:t>62.3 de la Convención, para  conocer  el  presente  caso  en  razón  de  que</w:t>
        <w:br/>
        <w:t>Guatemala es Estado Parte en la Convención Americana desde el 25 de mayo  de</w:t>
        <w:br/>
        <w:t>1978 y reconoció la competencia contenciosa de la Corte el  9  de  marzo  de</w:t>
        <w:br/>
        <w:t>1987. Asimismo, ratificó la CIDFP el 25 de febrero de 2000.</w:t>
        <w:br/>
        <w:br/>
        <w:br/>
        <w:br/>
        <w:br/>
        <w:t xml:space="preserve">                                     VI</w:t>
        <w:br/>
        <w:br/>
        <w:t xml:space="preserve">                           Consideraciones Previas</w:t>
        <w:br/>
        <w:t xml:space="preserve">         Determinación de las presuntas víctimas en el presente caso</w:t>
        <w:br/>
        <w:br/>
        <w:t>41.   Este Tribunal estima oportuno determinar  quiénes  deben  considerarse</w:t>
        <w:br/>
        <w:t>presuntas víctimas en este caso.  En el párrafo primero y la nota al pie  de</w:t>
        <w:br/>
        <w:t>página 1 de la demanda la Comisión  identificó  como  presuntas  víctimas  a</w:t>
        <w:br/>
        <w:t>Florencio Chitay y a sus hijos: Encarnación,  Pedro,  Eliseo,  Estermerio  y</w:t>
        <w:br/>
        <w:t>María Rosaura, todos de apellidos Chitay Rodríguez. En el Informe  de  Fondo</w:t>
        <w:br/>
        <w:t>la Comisión  indicó  como  presuntas  víctimas  a  Florencio  Chitay  y  sus</w:t>
        <w:br/>
        <w:t>familiares.  Sin  embargo,  tanto  en  la  audiencia  pública  como  en  sus</w:t>
        <w:br/>
        <w:t>alegatos finales escritos, la Comisión solicitó a la Corte que  considere  a</w:t>
        <w:br/>
        <w:t>Marta Rodríguez Quex, esposa del señor Chitay Nech, quien falleció el 26  de</w:t>
        <w:br/>
        <w:t>febrero de 1999[22], como presunta víctima de la violación de los  artículos</w:t>
        <w:br/>
        <w:t>5, 17, 8 y 25 de la Convención, “ya que el espíritu del informe de  fondo  y</w:t>
        <w:br/>
        <w:t>de la demanda era  incluir  a  todos  los  miembros  de  la  familia  Chitay</w:t>
        <w:br/>
        <w:t>Rodríguez”.  Por otra parte, en el escrito de solicitudes y  argumentos  los</w:t>
        <w:br/>
        <w:t>representantes señalaron adicionalmente a Marta y Amada,  esposa  y  cuñada,</w:t>
        <w:br/>
        <w:t>respectivamente, del señor Chitay Nech, ambas de apellidos  Rodríguez  Quex,</w:t>
        <w:br/>
        <w:t>como presuntas víctimas de  supuestas  violaciones.  Posteriormente,  en  la</w:t>
        <w:br/>
        <w:t>audiencia pública y en sus alegatos  finales  escritos,  los  representantes</w:t>
        <w:br/>
        <w:t>solicitaron que se incluya a la comunidad de  San  Martín  Jilotepeque  como</w:t>
        <w:br/>
        <w:t>presunta víctima de violaciones de derechos humanos.</w:t>
        <w:br/>
        <w:br/>
        <w:t>42.    En  su  contestación  de  la  demanda,  el  Estado  no   se   refirió</w:t>
        <w:br/>
        <w:t>expresamente a la identidad de las presuntas víctimas en el  presente  caso,</w:t>
        <w:br/>
        <w:t>pero indicó que Amada Rodríguez Quex no debía ser  incluida  dentro  de  los</w:t>
        <w:br/>
        <w:t>beneficiarios de la reparación económica, en virtud de que en el escrito  de</w:t>
        <w:br/>
        <w:t>solicitudes y argumentos “en ningún momento se le relaciona como víctima  de</w:t>
        <w:br/>
        <w:t>la supuestas violaciones cometidas por el Estado, sino como testigo”.</w:t>
        <w:br/>
        <w:br/>
        <w:t>43.   El Tribunal hace notar que en  el  Informe  de  Fondo  No.  90/08,  la</w:t>
        <w:br/>
        <w:t>Comisión señaló que las presuntas víctimas del caso eran Florencio Chitay  y</w:t>
        <w:br/>
        <w:t>sus  familiares,  sin  especificar  a  quiénes   comprendía   la   expresión</w:t>
        <w:br/>
        <w:t>“familiares”.  Sin  embargo,  en  la   demanda,  la  Comisión   aclaró   que</w:t>
        <w:br/>
        <w:t>“utilizar[ía] la expresión ’víctima’ sólo para referirse a Florencio  Chitay</w:t>
        <w:br/>
        <w:t>y ’familiares de la víctima’ para referirse a sus hijos e  hija.”  La  Corte</w:t>
        <w:br/>
        <w:t>observa  que  la  Comisión  no  alegó  dificultades  para  la  determinación</w:t>
        <w:br/>
        <w:t>oportuna de todos los  familiares  del  señor  Chitay  Nech  como  presuntas</w:t>
        <w:br/>
        <w:t>víctimas[23].</w:t>
        <w:br/>
        <w:br/>
        <w:t>44.   El Tribunal ha establecido en  su  jurisprudencia  que  las  presuntas</w:t>
        <w:br/>
        <w:t>víctimas deben estar señaladas en la demanda, lo cual debe corresponder  con</w:t>
        <w:br/>
        <w:t>el informe de la Comisión Interamericana al que hace referencia el  artículo</w:t>
        <w:br/>
        <w:t>50 de la Convención.  Además,  de  conformidad  con  el  artículo  34.1  del</w:t>
        <w:br/>
        <w:t>Reglamento, corresponde a la Comisión y no a este Tribunal  identificar  con</w:t>
        <w:br/>
        <w:t>precisión y en la debida oportunidad procesal a las  presuntas  víctimas  en</w:t>
        <w:br/>
        <w:t>un caso ante  esta  Corte[24].  La  seguridad  jurídica  exige,  como  regla</w:t>
        <w:br/>
        <w:t>general, que todas las presuntas víctimas  estén  debidamente  identificadas</w:t>
        <w:br/>
        <w:t>en ambos escritos, no siendo posible añadir nuevas presuntas víctimas en  la</w:t>
        <w:br/>
        <w:t>demanda[25].</w:t>
        <w:br/>
        <w:br/>
        <w:t>45.    Con  base  en  lo  anterior,  y  en  el  reconocimiento  parcial   de</w:t>
        <w:br/>
        <w:t>responsabilidad del Estado, el Tribunal considera como presuntas víctimas  a</w:t>
        <w:br/>
        <w:t>Florencio Chitay Nech y sus hijos Encarnación, Pedro, Eliseo,  Estermerio  y</w:t>
        <w:br/>
        <w:t>María Rosaura, todos de apellidos Chitay Rodríguez, sobre quienes no  existe</w:t>
        <w:br/>
        <w:t>controversia entre las partes respecto a su identificación con esa  calidad.</w:t>
        <w:br/>
        <w:t>La Corte hace notar que por razones procesales, debido a que la Comisión  en</w:t>
        <w:br/>
        <w:t>la demanda  no  incluyó  como  presunta  víctima  a  Marta  Rodríguez  Quex,</w:t>
        <w:br/>
        <w:t>respecto de quien se presume un sufrimiento en igualdad de  condiciones,  no</w:t>
        <w:br/>
        <w:t>puede ser considerada en tal calidad por  este  Tribunal.  Sin  embargo,  se</w:t>
        <w:br/>
        <w:t>resalta que la no determinación de violaciones  en  su  perjuicio  por  esta</w:t>
        <w:br/>
        <w:t>instancia internacional no obstaculiza o precluye la posibilidad de  que  el</w:t>
        <w:br/>
        <w:t>Estado, discrecionalmente, adopte medidas reparatorias a su favor[26].</w:t>
        <w:br/>
        <w:br/>
        <w:t>46.   En lo que se refiere a Amada Rodríguez Quex, esta Corte ha  constatado</w:t>
        <w:br/>
        <w:t>que no fue identificada como presunta víctima en el  Informe  de  Fondo  del</w:t>
        <w:br/>
        <w:t>artículo  50  ni  en  la  demanda.   En  cuanto  a  la  solicitud   de   los</w:t>
        <w:br/>
        <w:t>representantes de incluir a la comunidad  de  San  Martín  Jilotepeque  como</w:t>
        <w:br/>
        <w:t>presunta víctima cabe observar que, por  un  lado,  no  fue  alegado  en  el</w:t>
        <w:br/>
        <w:t>momento procesal oportuno y, por otro, no fue  incluido  en  el  Informe  de</w:t>
        <w:br/>
        <w:t>Fondo ni en la demanda como presunta víctima.  En  consecuencia,  no  pueden</w:t>
        <w:br/>
        <w:t>ser consideradas como presuntas víctimas del caso  Amada Rodríguez  Quex  ni</w:t>
        <w:br/>
        <w:t>la comunidad.</w:t>
        <w:br/>
        <w:br/>
        <w:br/>
        <w:t xml:space="preserve">                                     VII</w:t>
        <w:br/>
        <w:br/>
        <w:br/>
        <w:t xml:space="preserve">                                   Prueba</w:t>
        <w:br/>
        <w:br/>
        <w:br/>
        <w:t>47.   Con base en lo establecido en los artículos 46 y  47  del  Reglamento,</w:t>
        <w:br/>
        <w:t>así como en la jurisprudencia del  Tribunal  respecto  de  la  prueba  y  su</w:t>
        <w:br/>
        <w:t>apreciación[27], la Corte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pública. Para ello, el  Tribunal  se  atendrá  a  los</w:t>
        <w:br/>
        <w:t>principios de la sana crítica, dentro del marco legal correspondiente[28].</w:t>
        <w:br/>
        <w:br/>
        <w:br/>
        <w:t>1.    Prueba documental, testimonial y pericial</w:t>
        <w:br/>
        <w:br/>
        <w:br/>
        <w:t>48.   Fueron recibidas las declaraciones  rendidas  ante  fedatario  público</w:t>
        <w:br/>
        <w:t>(affidávit) por los siguientes declarantes y peritos:</w:t>
        <w:br/>
        <w:br/>
        <w:t xml:space="preserve">       a)     Eliseo  Chitay  Rodríguez  (en  adelante  “Eliseo  Chitay”   o</w:t>
        <w:br/>
        <w:t>“Eliseo”). Presunta  víctima.  Propuesto  por  los  representantes.  Declaró</w:t>
        <w:br/>
        <w:t>sobre la desaparición forzada de su padre y las consecuencias  que  ésta  ha</w:t>
        <w:br/>
        <w:t>tenido en su persona y su familia;</w:t>
        <w:br/>
        <w:br/>
        <w:t xml:space="preserve">      b)    Estermerio Chitay Rodríguez.  Presunta  víctima.  Propuesto  por</w:t>
        <w:br/>
        <w:t>los representantes y la  Comisión.  Declaró  sobre  la  desaparición  de  su</w:t>
        <w:br/>
        <w:t>padre, las supuestas amenazas, persecución y fragmentación de su  familia  y</w:t>
        <w:br/>
        <w:t>sus consecuencias;</w:t>
        <w:br/>
        <w:br/>
        <w:t xml:space="preserve">      c)    Luis Alfonso Cabrera  Hidalgo[29].  Testigo.  Propuesto  por  la</w:t>
        <w:br/>
        <w:t>Comisión. Declaró sobre la alegada violencia desatada contra los  dirigentes</w:t>
        <w:br/>
        <w:t>políticos, en especial los del  partido  Democracia  Cristiana  guatemalteca</w:t>
        <w:br/>
        <w:t>(en adelante “DC”), durante el conflicto armado; la  alegada  vinculación  y</w:t>
        <w:br/>
        <w:t>el trabajo de Florencio Chitay con el partido DC y la  denuncia  pública  de</w:t>
        <w:br/>
        <w:t>dicho partido ante los medios de comunicación sobre su desaparición;</w:t>
        <w:br/>
        <w:br/>
        <w:t xml:space="preserve">       d)     Gabriel   Augusto   Guerra.   Testigo.   Propuesto   por   los</w:t>
        <w:br/>
        <w:t>representantes. Declaró sobre la figura y actividades  de  Florencio  Chitay</w:t>
        <w:br/>
        <w:t>como líder comunitario  y  miembro  del  Concejo  Municipal  de  San  Martín</w:t>
        <w:br/>
        <w:t>Jilotepeque, el entorno en que desarrollaba en San  Martín  Jilotepeque  sus</w:t>
        <w:br/>
        <w:t>actividades económicas y familiares, los supuestos  actos  de  hostigamiento</w:t>
        <w:br/>
        <w:t>en su contra y sus familiares, su desaparición forzada y  las  consecuencias</w:t>
        <w:br/>
        <w:t>de ésta para su familia y su comunidad;</w:t>
        <w:br/>
        <w:br/>
        <w:t xml:space="preserve">       e)     Claudia  Elisa  Sesam  López.  Testigo.  Propuesta   por   los</w:t>
        <w:br/>
        <w:t>representantes. Declaró sobre el liderazgo de  Florencio  Chitay  entre  los</w:t>
        <w:br/>
        <w:t>miembros del partido DC y otras comunidades indígenas y los  efectos  de  su</w:t>
        <w:br/>
        <w:t>desaparición forzada en el entorno de la familia Chitay Rodríguez;</w:t>
        <w:br/>
        <w:br/>
        <w:t xml:space="preserve">      f)    Julián Zet. Testigo. Propuesto por los  representantes.  Declaró</w:t>
        <w:br/>
        <w:t>sobre el perfil y  relevancia  de  Florencio  Chitay  en  su  comunidad,  el</w:t>
        <w:br/>
        <w:t>entorno de su vida económica y social, la alegada  persecución  y  acoso  en</w:t>
        <w:br/>
        <w:t>contra de la familia Chitay Rodríguez, la desaparición y  las  consecuencias</w:t>
        <w:br/>
        <w:t>para su familia y su comunidad;</w:t>
        <w:br/>
        <w:br/>
        <w:t xml:space="preserve">        g)      Pablo   Werner   Ramírez.   Testigo.   Propuesto   por   los</w:t>
        <w:br/>
        <w:t>representantes. Declaró sobre la  figura  de  Florencio  Chitay  como  líder</w:t>
        <w:br/>
        <w:t>político dentro del partido DC y su influencia a través de los  años  en  el</w:t>
        <w:br/>
        <w:t>mismo;</w:t>
        <w:br/>
        <w:br/>
        <w:t xml:space="preserve">      h)    Mónica Pinto[30]. Perito.  Propuesta  por  la  Comisión.  Rindió</w:t>
        <w:br/>
        <w:t>peritaje sobre los patrones de desaparición forzada  durante  la  época  del</w:t>
        <w:br/>
        <w:t>conflicto interno en Guatemala, en especial respecto de  líderes  indígenas;</w:t>
        <w:br/>
        <w:t>e</w:t>
        <w:br/>
        <w:br/>
        <w:t xml:space="preserve">      i)    María Eugenia Morales Aceña  de  Sierra[31].  Perito.  Propuesta</w:t>
        <w:br/>
        <w:t>por los representantes. Rindió peritaje sobre los hallazgos  encontrados  en</w:t>
        <w:br/>
        <w:t>el Registro Unificado de Desaparición Forzada  (RUDFOR)  sobre  patrones  de</w:t>
        <w:br/>
        <w:t>desaparición forzada y el contexto de los hechos, y cómo la desaparición  de</w:t>
        <w:br/>
        <w:t>Florencio Chitay se inserta en tal contexto.</w:t>
        <w:br/>
        <w:br/>
        <w:t>49.   En cuanto a la prueba rendida en audiencia pública, la  Corte  escuchó</w:t>
        <w:br/>
        <w:t>las declaraciones de las siguientes personas:</w:t>
        <w:br/>
        <w:br/>
        <w:t xml:space="preserve">      a)    Pedro  Chitay  Rodríguez  y  Encarnación  Chitay  Rodríguez  (en</w:t>
        <w:br/>
        <w:t>adelante  “Encarnación  Chitay”  o   “Encarnación”).   Presuntas   víctimas.</w:t>
        <w:br/>
        <w:t>Propuestos por la  Comisión  y  los  representantes.  Declararon  sobre  las</w:t>
        <w:br/>
        <w:t>actividades y entorno en que se desarrollaba su padre antes de  los  hechos,</w:t>
        <w:br/>
        <w:t>la desaparición forzada y los motivos de la misma, los supuestos  obstáculos</w:t>
        <w:br/>
        <w:t>y hostigamientos enfrentados por la familia en la búsqueda  de  su  padre  y</w:t>
        <w:br/>
        <w:t>posteriormente  la  búsqueda  de  justicia  en  este  caso,  las   supuestas</w:t>
        <w:br/>
        <w:t>amenazas, persecución y fragmentación de su familia y las  consecuencias  de</w:t>
        <w:br/>
        <w:t>todas  estas  situaciones.  Adicionalmente,  Encarnación  declaró  sobre  la</w:t>
        <w:br/>
        <w:t>supuesta persecución de que fue objeto;</w:t>
        <w:br/>
        <w:br/>
        <w:t xml:space="preserve">      b)    Rosalina  Tuyuc.  Perito.  Propuesta  por  la  Comisión.  Rindió</w:t>
        <w:br/>
        <w:t>peritaje sobre la persecución a los líderes indígenas en  Guatemala  durante</w:t>
        <w:br/>
        <w:t>el conflicto armado interno;</w:t>
        <w:br/>
        <w:br/>
        <w:t xml:space="preserve">      c)     Edgar  Armando  Gutiérrez  Girón.  Perito.  Propuesto  por  los</w:t>
        <w:br/>
        <w:t>representantes. Rindió peritaje sobre el contexto y patrón en que se dio  el</w:t>
        <w:br/>
        <w:t>fenómeno de la  desaparición  forzada  en  Guatemala  durante  el  conflicto</w:t>
        <w:br/>
        <w:t>armado interno, en concreto durante los años ochenta, y</w:t>
        <w:br/>
        <w:br/>
        <w:t xml:space="preserve">      d)    César Augusto Dávila Gómez. Perito.  Propuesto  por  el  Estado.</w:t>
        <w:br/>
        <w:t>Rindió peritaje sobre la creación y funcionamiento  actual  del  PNR,  y  la</w:t>
        <w:br/>
        <w:t>atención y reparación otorgada a las  víctimas  de  violaciones  a  derechos</w:t>
        <w:br/>
        <w:t>humanos que acuden ante dicha instancia.</w:t>
        <w:br/>
        <w:br/>
        <w:t>2.    Valoración de la prueba documental</w:t>
        <w:br/>
        <w:br/>
        <w:t>50.   En  este  caso,  como  en  otros[32],  el  Tribunal  admite  el  valor</w:t>
        <w:br/>
        <w:t>probatorio de aquellos documentos presentados oportunamente por  las  partes</w:t>
        <w:br/>
        <w:t>que no fueron controvertidos ni objetados, ni cuya autenticidad  fue  puesta</w:t>
        <w:br/>
        <w:t>en duda. Los documentos remitidos por los representantes y el  Estado  junto</w:t>
        <w:br/>
        <w:t>con sus alegatos finales escritos, así como aquellos remitidos  como  prueba</w:t>
        <w:br/>
        <w:t>para mejor resolver solicitados por este Tribunal (supra párrs.  11  y  12),</w:t>
        <w:br/>
        <w:t>la Corte los incorpora al acervo probatorio, en aplicación de  lo  dispuesto</w:t>
        <w:br/>
        <w:t>en el artículo 47.2 del Reglamento, salvo aquellos que exceden el objeto  de</w:t>
        <w:br/>
        <w:t>la solicitud.</w:t>
        <w:br/>
        <w:br/>
        <w:t>51.   En tal sentido, en cuanto a la prueba para mejor  resolver  solicitada</w:t>
        <w:br/>
        <w:t>por este Tribunal el 26 de marzo de 2010[33], respecto a la remisión  de  un</w:t>
        <w:br/>
        <w:t>documento idóneo relativo a la expectativa de vida en Guatemala  vigente  en</w:t>
        <w:br/>
        <w:t>el  año  1981,  la  Corte  hace  notar  que  los  representantes  remitieron</w:t>
        <w:br/>
        <w:t>información sobre los años 1979 y 1987, no así respecto al  año  1981,  como</w:t>
        <w:br/>
        <w:t>fue solicitado, por lo que este  Tribunal  no  la  admite.   En  lo  que  se</w:t>
        <w:br/>
        <w:t>refiere a las tablas de salarios mínimos desde 1980 hasta la fecha  emitidas</w:t>
        <w:br/>
        <w:t>por el Ministerio de Trabajo y Previsión Social  solicitadas,  también  como</w:t>
        <w:br/>
        <w:t>prueba para mejor resolver, los representantes alegaron que en Guatemala  el</w:t>
        <w:br/>
        <w:t>monto del salario mínimo no encuentra correlato con el costo de  vida  real,</w:t>
        <w:br/>
        <w:t>para lo cual citaron y adjuntaron el informe denominado “el  salario  mínimo</w:t>
        <w:br/>
        <w:t>en el área rural en Guatemala” de la Coordinación de ONG y cooperativas.  En</w:t>
        <w:br/>
        <w:t>consideración de lo anterior,  de  las  observaciones  del  Estado  a  dicha</w:t>
        <w:br/>
        <w:t>prueba, así como tomando en cuenta que la solicitud de  la  Corte  no  tenía</w:t>
        <w:br/>
        <w:t>como fin otorgar una nueva oportunidad procesal a las  partes  para  ampliar</w:t>
        <w:br/>
        <w:t>alegatos o presentar prueba adicional, este Tribunal no admite  el  referido</w:t>
        <w:br/>
        <w:t>informe de la Coordinación de ONG y cooperativas.</w:t>
        <w:br/>
        <w:br/>
        <w:t>52.   En su escrito de 7 de abril de 2010 los representantes  indicaron  que</w:t>
        <w:br/>
        <w:t>remitían  sus  “observaciones  sobre  los  escritos  de   alegatos   finales</w:t>
        <w:br/>
        <w:t>remitidos por la Comisión y el Estado y sus respectivos anexos”. Al  no  ser</w:t>
        <w:br/>
        <w:t>la presentación de dicho escrito un acto previsto en el Reglamento ni  haber</w:t>
        <w:br/>
        <w:t>sido  solicitado  por  el  Tribunal,  la  Corte  no  admite   los   alegatos</w:t>
        <w:br/>
        <w:t>presentados  por  los  representantes  en  esa  oportunidad,  y   únicamente</w:t>
        <w:br/>
        <w:t>incorpora al expediente las observaciones a la  prueba  documental  remitida</w:t>
        <w:br/>
        <w:t>por el Estado como anexo a los alegatos finales.</w:t>
        <w:br/>
        <w:br/>
        <w:t>53.   Además, en la comunicación de  3  de  mayo  de  2010  relativa  a  las</w:t>
        <w:br/>
        <w:t>observaciones respecto a la prueba  para  mejor  resolver  remitida  por  el</w:t>
        <w:br/>
        <w:t>Estado el 13 de abril de 2010, los representantes solicitaron que  se  tenga</w:t>
        <w:br/>
        <w:t>como prueba superveniente un informe y señalaron su enlace  electrónico[34],</w:t>
        <w:br/>
        <w:t>de conformidad con el artículo 46.3 del Reglamento. Lo cual fue  transmitido</w:t>
        <w:br/>
        <w:t>al Estado, sin haberlo objetado. En razón de lo cual  este  Tribunal  admite</w:t>
        <w:br/>
        <w:t>el referido informe que  contiene  datos  estadísticos  sobre  la  falta  de</w:t>
        <w:br/>
        <w:t>ejecución del presupuesto del PNR, el cual  valorará  conjuntamente  con  el</w:t>
        <w:br/>
        <w:t>acervo probatorio y conforme a las reglas de la sana crítica.</w:t>
        <w:br/>
        <w:br/>
        <w:t>54.   La Corte nota que tanto la Comisión como los representantes  indicaron</w:t>
        <w:br/>
        <w:t>como prueba algunos informes[35], y  señalaron  su  enlace  electrónico.  Al</w:t>
        <w:br/>
        <w:t>respecto, el Tribunal ha establecido que si una parte proporciona  al  menos</w:t>
        <w:br/>
        <w:t>el enlace electrónico directo del  documento  que  cita  como  prueba  y  es</w:t>
        <w:br/>
        <w:t>posible acceder a éste no  se  ve  afectada  la  seguridad  jurídica  ni  el</w:t>
        <w:br/>
        <w:t>equilibrio procesal, porque es inmediatamente localizable por el Tribunal  y</w:t>
        <w:br/>
        <w:t>por las otras partes[36]. En este caso, no hubo  oposición  u  observaciones</w:t>
        <w:br/>
        <w:t>de las otras partes sobre el contenido y autenticidad de tales documentos.</w:t>
        <w:br/>
        <w:br/>
        <w:t>55.   En cuanto a los documentos de prensa presentados por las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caso[37], en conjunto con  el  resto</w:t>
        <w:br/>
        <w:t>del acervo probatorio.</w:t>
        <w:br/>
        <w:br/>
        <w:t>3.    Valoración de las declaraciones de las presuntas víctimas,  la  prueba</w:t>
        <w:br/>
        <w:t>testimonial y pericial</w:t>
        <w:br/>
        <w:br/>
        <w:t>56.   En cuanto a las declaraciones rendidas ante fedatario público por  las</w:t>
        <w:br/>
        <w:t>presuntas  víctimas  Eliseo  y  Estermerio,  los  testigos  Gabriel  Augusto</w:t>
        <w:br/>
        <w:t>Guerra, Julián Zet, Pablo Werner Ramírez, y las declaraciones  rendidas  por</w:t>
        <w:br/>
        <w:t>las presuntas víctimas Pedro y Encarnación y los peritos  Rosalina  Tuyuc  y</w:t>
        <w:br/>
        <w:t>Edgar Armando Gutiérrez Girón, en audiencia pública, la Corte las  admite  y</w:t>
        <w:br/>
        <w:t>estima pertinentes sólo en lo que se ajusten al objeto que fue  definido  en</w:t>
        <w:br/>
        <w:t>la Resolución en la cual se ordenó recibirlas (supra párr. 7) y en  conjunto</w:t>
        <w:br/>
        <w:t>con los demás elementos del acervo probatorio. Conforme a la  jurisprudencia</w:t>
        <w:br/>
        <w:t>de este Tribunal, las declaraciones rendidas por las presuntas  víctimas  no</w:t>
        <w:br/>
        <w:t>pueden ser valoradas aisladamente sino dentro del conjunto  de  las  pruebas</w:t>
        <w:br/>
        <w:t>del proceso[38], ya que son útiles en la medida en que  pueden  proporcionar</w:t>
        <w:br/>
        <w:t>mayor información sobre las presuntas violaciones y sus consecuencias.</w:t>
        <w:br/>
        <w:br/>
        <w:t>57.   En relación con el peritaje de Mónica Pinto,  el  Estado  expresó  que</w:t>
        <w:br/>
        <w:t>“la perito se refirió […]  a  posibles  acciones  y  garantías  que  podrían</w:t>
        <w:br/>
        <w:t>solicitarse al Estado para tratar el tema sobre reparaciones[, sin  embargo]</w:t>
        <w:br/>
        <w:t>debió limitar su declaración a los puntos […] sobre los que  versaría  dicho</w:t>
        <w:br/>
        <w:t>peritaje”. El Tribunal considera  pertinente  señalar  que  los  peritos  se</w:t>
        <w:br/>
        <w:t>pueden referir tanto a puntos específicos de la litis como a cualquier  otro</w:t>
        <w:br/>
        <w:t>punto relevante del litigio, siempre y cuando  se  circunscriban  al  objeto</w:t>
        <w:br/>
        <w:t>para  el  cual  fueron  convocados[39]  y  sus   conclusiones  deben   estar</w:t>
        <w:br/>
        <w:t>suficientemente  fundadas.  Siguiendo  este  criterio,   la   Corte   estima</w:t>
        <w:br/>
        <w:t>pertinente admitir dicho peritaje en estricta medida al objeto definido  por</w:t>
        <w:br/>
        <w:t>la Presidencia en la Resolución que  ordenó  recibirla  (supra  párr.  7)  y</w:t>
        <w:br/>
        <w:t>teniendo en cuenta las observaciones del Estado  al  respecto,  el  cual  el</w:t>
        <w:br/>
        <w:t>Tribunal valora conjuntamente con el acervo  probatorio  y  conforme  a  las</w:t>
        <w:br/>
        <w:t>reglas de la sana crítica.</w:t>
        <w:br/>
        <w:br/>
        <w:t>58.   Respecto al peritaje de María Eugenia Morales  de  Sierra,  el  Estado</w:t>
        <w:br/>
        <w:t>manifestó que “la perito […] bas[ó] su  experticia  en  diversos  estudios[,</w:t>
        <w:br/>
        <w:t>sin embargo] en ning[uno] [de tales] documento[s] se revela dato alguno  que</w:t>
        <w:br/>
        <w:t>demuestre antecedentes o  denuncias  realizadas  ante  la  Policía  Nacional</w:t>
        <w:br/>
        <w:t>respecto de la desaparición forzada del señor Chitay Nech”.  La  Corte  nota</w:t>
        <w:br/>
        <w:t>que lo expresado por el Estado no tiene relación con el objeto del  peritaje</w:t>
        <w:br/>
        <w:t>definido por la Presidencia (supra párr. 7), ya que el objeto del  mismo  no</w:t>
        <w:br/>
        <w:t>era probar la existencia de denuncias en relación a la desaparición  forzada</w:t>
        <w:br/>
        <w:t>del señor Chitay  Nech.  Por  el  contrario,  el  Tribunal  observa  que  lo</w:t>
        <w:br/>
        <w:t>expresado por la perito se ajusta al objeto del peritaje sobre los  patrones</w:t>
        <w:br/>
        <w:t>de desaparición forzada en Guatemala y el  contexto  de  los  hechos  (supra</w:t>
        <w:br/>
        <w:t>párr. 48.i), por lo que lo estima pertinente y lo valora de acuerdo  con  el</w:t>
        <w:br/>
        <w:t>acervo probatorio del presente caso y las reglas de la sana crítica.</w:t>
        <w:br/>
        <w:br/>
        <w:t>59.   En cuanto al testimonio de Luis Alfonso  Cabrera  Hidalgo,  el  Estado</w:t>
        <w:br/>
        <w:t>expresó que “se refiere más a la vida política del testigo [que]  al  objeto</w:t>
        <w:br/>
        <w:t>de la declaración”. El Tribunal observa  que  efectivamente  el  testigo  se</w:t>
        <w:br/>
        <w:t>refiere  a  su  vida  política,  no  obstante,  es   a   través   de   tales</w:t>
        <w:br/>
        <w:t>acontecimientos por los que el testigo puede dar cuenta, en su  declaración,</w:t>
        <w:br/>
        <w:t>de las actividades del señor Chitay  Nech,  la  cual  se  ajusta  al  objeto</w:t>
        <w:br/>
        <w:t>definido por la Presidencia, en relación con la  violencia  desatada  contra</w:t>
        <w:br/>
        <w:t>los dirigentes políticos  y  la  vinculación  de  Florencio  Chitay  con  el</w:t>
        <w:br/>
        <w:t>partido  DC  (supra  párr.  48.c).  Por  lo  tanto,  la  Corte   lo   valora</w:t>
        <w:br/>
        <w:t>conjuntamente con el acervo probatorio y conforme a las reglas  de  la  sana</w:t>
        <w:br/>
        <w:t>crítica.</w:t>
        <w:br/>
        <w:br/>
        <w:t>60.   Respecto del testimonio de Claudia Elisa Sesam, el Estado expresó  que</w:t>
        <w:br/>
        <w:t>“un testigo es ‘la persona que presencia  o  adquiere  directo  y  verdadero</w:t>
        <w:br/>
        <w:t>conocimiento de algo’[, y que l]a testigo manifest[ó] en su declaración  que</w:t>
        <w:br/>
        <w:t>no tuvo la oportunidad de conocer personalmente al  señor  Florencio  Chitay</w:t>
        <w:br/>
        <w:t>Nech[,] por lo que […] dicho testimonio  carece  de  valor  probatorio”.  La</w:t>
        <w:br/>
        <w:t>Corte  estima  que  las  observaciones  del  Estado  se  refieren  al  valor</w:t>
        <w:br/>
        <w:t>probatorio de dicho testimonio, las cuales tomará en cuenta  en  el  momento</w:t>
        <w:br/>
        <w:t>procesal correspondiente, a la luz del acervo probatorio y las reglas de  la</w:t>
        <w:br/>
        <w:t>sana crítica.</w:t>
        <w:br/>
        <w:br/>
        <w:t>61.   En lo que se refiere  al  peritaje  de  César  Augusto  Dávila  Gómez,</w:t>
        <w:br/>
        <w:t>ofrecido por el Estado, los representantes en sus alegatos finales  escritos</w:t>
        <w:br/>
        <w:t>solicitaron que dicha declaración sea considerada  como  prueba  testimonial</w:t>
        <w:br/>
        <w:t>ordinaria y no como un peritaje, ya  que  “no  cumple  con  las  condiciones</w:t>
        <w:br/>
        <w:t>principales para ser considerado como perito por su  calificación  académica</w:t>
        <w:br/>
        <w:t>y experimental y por  las  características  de  su  presentación”.   A  este</w:t>
        <w:br/>
        <w:t>respecto, el Tribunal desestima las observaciones de  los  representantes  y</w:t>
        <w:br/>
        <w:t>admite tal declaración como peritaje, de conformidad con  la  Resolución  de</w:t>
        <w:br/>
        <w:t>la Presidencia que así lo ordenó (supra párr. 7), el cual valora de  acuerdo</w:t>
        <w:br/>
        <w:t>con el acervo probatorio del presente caso y las reglas de la sana crítica.</w:t>
        <w:br/>
        <w:br/>
        <w:t>62.   Efectuado el examen de los elementos probatorios  que  constan  en  el</w:t>
        <w:br/>
        <w:t>expediente, la Corte pasa a analizar las violaciones alegadas.</w:t>
        <w:br/>
        <w:br/>
        <w:t xml:space="preserve">                                    viii</w:t>
        <w:br/>
        <w:t xml:space="preserve">    desaparición forzada de florencio chitay nech (artículos 7, 5, 4, 3 y</w:t>
        <w:br/>
        <w:t xml:space="preserve"> 23 de la convención americana), en relación con el artículo 1.1 de la misma</w:t>
        <w:br/>
        <w:t xml:space="preserve">      y los artículos I, II y III de la convención interamericana sobre</w:t>
        <w:br/>
        <w:t xml:space="preserve">                      desaparición forzada de personas</w:t>
        <w:br/>
        <w:br/>
        <w:br/>
        <w:t>63.    En  el  presente  capítulo  la  Corte  analizará,  a   la   luz   del</w:t>
        <w:br/>
        <w:t>reconocimiento parcial de responsabilidad internacional, los  hechos  y  las</w:t>
        <w:br/>
        <w:t>violaciones a los derechos humanos consagrados en la  Convención  Americana,</w:t>
        <w:br/>
        <w:t>así como el incumplimiento de la CIDFP, alegados en el presente caso.</w:t>
        <w:br/>
        <w:br/>
        <w:t>1.    Contexto del caso y los hechos relativos a la desaparición forzada  de</w:t>
        <w:br/>
        <w:t>Florencio Chitay Nech.</w:t>
        <w:br/>
        <w:br/>
        <w:t>A.    Contexto del caso</w:t>
        <w:br/>
        <w:br/>
        <w:br/>
        <w:t>64.   En Guatemala, entre los años 1962  y  1996  tuvo  lugar  un  conflicto</w:t>
        <w:br/>
        <w:t>armado  interno  que   significó   grandes   costos   humanos,   materiales,</w:t>
        <w:br/>
        <w:t>institucionales y morales[40]. Durante dicho conflicto, el Estado aplicó  la</w:t>
        <w:br/>
        <w:t>denominada “Doctrina de Seguridad Nacional”[41]. Se ha estimado que “más  de</w:t>
        <w:br/>
        <w:t>doscientas mil  personas”  fueron  víctimas  de  ejecuciones  arbitrarias  y</w:t>
        <w:br/>
        <w:t>desaparición forzada como consecuencia de la violencia  política[42].  Según</w:t>
        <w:br/>
        <w:t>la Comisión de Esclarecimiento Histórico (en adelante  “CEH”),  las  fuerzas</w:t>
        <w:br/>
        <w:t>del Estado y grupos paramilitares afines  fueron  responsables  del  93%  de</w:t>
        <w:br/>
        <w:t>violaciones a los derechos humanos, incluyendo el 91% de las  desapariciones</w:t>
        <w:br/>
        <w:t>forzadas. Del total “el 80% fueron perpetradas por el ejército,  12%  fueron</w:t>
        <w:br/>
        <w:t>cometidas por las Patrullas de Autodefensa Civil,  el  8%  fueron  cometidas</w:t>
        <w:br/>
        <w:t>por  otras  fuerzas  de  seguridad,  principalmente  la  Policía   Nacional.</w:t>
        <w:br/>
        <w:t>[Asimismo, el] 11% de las desapariciones  […]  cometidas  por  el  Ejército,</w:t>
        <w:br/>
        <w:t>fueron efectuadas junto con las [las  patrullas  civiles  (PAC)],  y  el  6%</w:t>
        <w:br/>
        <w:t>fueron efectuadas junto con comisionados militares[43].  En el marco de  esa</w:t>
        <w:br/>
        <w:t>doctrina  se  fue  acrecentando  la  intervención  del  poder  militar  para</w:t>
        <w:br/>
        <w:t>enfrentar  a  la  subversión,  concepto  que  incluía  a  toda   persona   u</w:t>
        <w:br/>
        <w:t>organización que representara cualquier forma de oposición  al  Estado,  con</w:t>
        <w:br/>
        <w:t>lo cual “la noción  de  ‘enemigo  interno’,  intrínseca  a  la  Doctrina  de</w:t>
        <w:br/>
        <w:t>Seguridad Nacional, se volvió cada vez más amplia para el Estado”[44].</w:t>
        <w:br/>
        <w:br/>
        <w:t>65.   La CEH concluyó que, en aplicación de dicha doctrina  el  91%  de  las</w:t>
        <w:br/>
        <w:t>violaciones registradas por ésta se produjeron entre los años 1978  y  1983,</w:t>
        <w:br/>
        <w:t>bajo las dictaduras de  los  generales  Romeo  Lucas  García  (1978-1982)  y</w:t>
        <w:br/>
        <w:t>Efraín Ríos Montt (1982-1983)[45]. A la fecha de la desaparición forzada  de</w:t>
        <w:br/>
        <w:t>Florencio Chitay, el 1 de abril de  1981,  el  General  Romeo  Lucas  García</w:t>
        <w:br/>
        <w:t>ejercía el cargo de Presidente de la República y de Comandante  General  del</w:t>
        <w:br/>
        <w:t>Ejército[46] y el Ministro de la  Defensa  Nacional  era  el  General  Ángel</w:t>
        <w:br/>
        <w:t>Aníbal Guevara Rodríguez[47].</w:t>
        <w:br/>
        <w:br/>
        <w:t>66.   Especialmente entre los  años  1980  y  1983  se  produjeron  diversos</w:t>
        <w:br/>
        <w:t>fenómenos que afectaron las estructuras de autoridad y  liderazgo  indígena,</w:t>
        <w:br/>
        <w:t>entre ellas la desaparición forzada[48]. En términos étnicos  “el  83.3%  de</w:t>
        <w:br/>
        <w:t>las víctimas de violaciones  de  derechos  humanos  y  hechos  de  violencia</w:t>
        <w:br/>
        <w:t>registrados  por  la  [CEH]  pertenecían  a  alguna  etnia  maya,  el  16.5%</w:t>
        <w:br/>
        <w:t>pertenecían al grupo ladino y el 0.2% a otros grupos”[49].</w:t>
        <w:br/>
        <w:br/>
        <w:t>67.   Como ha sido establecido en otros casos sobre Guatemala conocidos  por</w:t>
        <w:br/>
        <w:t>este Tribunal, la desaparición forzada de personas en  ese  país  constituyó</w:t>
        <w:br/>
        <w:t>una práctica del Estado durante la época del conflicto  armado  interno,  la</w:t>
        <w:br/>
        <w:t>cual fue llevada a  cabo  principalmente  por  agentes  de  sus  fuerzas  de</w:t>
        <w:br/>
        <w:t>seguridad. Se les retenía  clandestinamente  sin  dar  noticia  a  autoridad</w:t>
        <w:br/>
        <w:t>judicial competente, independiente e imparcial, se les  torturaba  física  y</w:t>
        <w:br/>
        <w:t>psicológicamente para la obtención de información, e incluso, en la  mayoría</w:t>
        <w:br/>
        <w:t>de los casos, se les causaba la muerte[50]. Además, la desaparición  forzada</w:t>
        <w:br/>
        <w:t>tenía la finalidad de castigar  no  sólo  a  la  víctima,  sino  también  al</w:t>
        <w:br/>
        <w:t>colectivo político o social al que pertenecía y a su propia familia.  A  tal</w:t>
        <w:br/>
        <w:t>efecto, el  informe  Guatemala,  Nunca  Más  señaló  que  “[l]os  asesinatos</w:t>
        <w:br/>
        <w:t>selectivos de líderes tuvieron  a  menudo  una  dimensión  de  hostigamiento</w:t>
        <w:br/>
        <w:t>también a sus familias, ya fuera antes o después de los hechos de  violencia</w:t>
        <w:br/>
        <w:t>[…] El hostigamiento hacia la población  civil  por  parte  de  las  fuerzas</w:t>
        <w:br/>
        <w:t>militares, tuvo en muchos lugares del país una  dimensión  comunitaria.  Las</w:t>
        <w:br/>
        <w:t>acusaciones  de  participación  o  apoyo   a   la   guerrilla   involucraron</w:t>
        <w:br/>
        <w:t>globalmente    a    muchas    comunidades    que    fueron    tildadas    de</w:t>
        <w:br/>
        <w:t>‘guerrilleras’”[51].</w:t>
        <w:br/>
        <w:br/>
        <w:t>68.   Dentro del conflicto,  el  terror  constituyó  un  arma  de  represión</w:t>
        <w:br/>
        <w:t>social  especialmente  en  contra   de   grupos   tales   como   sindicatos,</w:t>
        <w:br/>
        <w:t>universidades,  partidos   políticos,   cooperativas,   la   prensa,   ligas</w:t>
        <w:br/>
        <w:t>campesinas  y  miembros  de  la  iglesia,  entre  otros;  a  quienes  fueron</w:t>
        <w:br/>
        <w:t>dirigidas toda clase de agresiones y atentados[52].</w:t>
        <w:br/>
        <w:br/>
        <w:t>69.   Según la CEH, numerosas ejecuciones  arbitrarias  fueron  dirigidas  a</w:t>
        <w:br/>
        <w:t>militantes de partidos políticos, particularmente,  del  partido  Democracia</w:t>
        <w:br/>
        <w:t>Cristiana  Guatemalteca[53].  Igualmente  sucedió,  de  forma  reiterada   y</w:t>
        <w:br/>
        <w:t>sistemática, a las  personas  pertenecientes  a  los  grupos  mayas  que  se</w:t>
        <w:br/>
        <w:t>destacaban como líderes comunitarios[54].</w:t>
        <w:br/>
        <w:br/>
        <w:t>B.    Hechos relativos a la detención y posterior desaparición</w:t>
        <w:br/>
        <w:br/>
        <w:t xml:space="preserve">      B.1.  Sobre Florencio Chitay Nech</w:t>
        <w:br/>
        <w:br/>
        <w:t>70.   Florencio Chitay Nech, maya  kaqchikel,  nació  en  la  aldea  Quimal,</w:t>
        <w:br/>
        <w:t>Caserío  Semetabaj  el  2  de  marzo  de  1935[55],  y  se   dedicó   a   la</w:t>
        <w:br/>
        <w:t>agricultura[56]. Se casó con Marta Rodríguez Quex, y con ella procreó a  sus</w:t>
        <w:br/>
        <w:t>hijos: Encarnación, Pedro, Eliseo, Estermerio  y  María  Rosaura,  todos  de</w:t>
        <w:br/>
        <w:t>apellidos  Chitay  Rodríguez[57],  quienes  residían  en   San   Martín   de</w:t>
        <w:br/>
        <w:t>Jilotepeque, Departamento de Chinaltenango.</w:t>
        <w:br/>
        <w:br/>
        <w:t>71.   Florencio  Chitay  participó  en  diversas  causas  sociales,  trabajo</w:t>
        <w:br/>
        <w:t>comunitario y  actividades  culturales,  cooperativas  y  religiosas,  entre</w:t>
        <w:br/>
        <w:t>otras[58]. Posteriormente, en 1973 se unió a movimientos  campesinos  de  la</w:t>
        <w:br/>
        <w:t>región e inició su  participación  política  afiliándose  al  partido  DC  e</w:t>
        <w:br/>
        <w:t>involucrándose en el movimiento cooperativista[59].</w:t>
        <w:br/>
        <w:br/>
        <w:t>72.   En 1977 el partido DC presentó a Florencio  Chitay  como  candidato  a</w:t>
        <w:br/>
        <w:t>Concejal Primero[60] en la  contienda  electoral  municipal  de  San  Martín</w:t>
        <w:br/>
        <w:t>Jilotepeque,  Departamento  de  Chimaltenango.  Como  consecuencia  del  tal</w:t>
        <w:br/>
        <w:t>proceso electoral, el señor Chitay Nech resultó electo[61]. En ese  momento,</w:t>
        <w:br/>
        <w:t>dicho Consejo Municipal fue integrado casi en su totalidad por indígenas.</w:t>
        <w:br/>
        <w:br/>
        <w:t>73.   Según el Informe de la CEH, el 21 de noviembre de 1980 el Alcalde  del</w:t>
        <w:br/>
        <w:t>Municipio de San Martín Jilotepeque, Felipe Álvarez,  fue  desaparecido  por</w:t>
        <w:br/>
        <w:t>un contingente integrado por militares y  civiles[62].  Asimismo,  el  6  de</w:t>
        <w:br/>
        <w:t>enero de 1981 Mario Augusto García Roca, Segundo Concejal del  Municipio  de</w:t>
        <w:br/>
        <w:t>San Martín Jilotepeque, fue también desaparecido[63].</w:t>
        <w:br/>
        <w:br/>
        <w:t>74.   Como consecuencia de la desaparición  del  Alcalde,  Florencio  Chitay</w:t>
        <w:br/>
        <w:t>asumió la responsabilidad de la Alcaldía[64]. A partir de junio de  1980  el</w:t>
        <w:br/>
        <w:t>señor Chitay Nech recibió diversas notas anónimas “en donde le  invitaban  a</w:t>
        <w:br/>
        <w:t>desatender todas las actividades que realizaba, es decir, dejar el cargo  en</w:t>
        <w:br/>
        <w:t>la municipalidad, retirarse del movimiento cooperativo y  campesino,  puesto</w:t>
        <w:br/>
        <w:t>que todos estos actos eran tildados como subversivos”[65]. Además,  en  1980</w:t>
        <w:br/>
        <w:t>tuvieron lugar diversos atentados perpetrados en contra de Florencio  Chitay</w:t>
        <w:br/>
        <w:t>y sus familiares, tales como intentos de secuestro y ataques a  su  casa  de</w:t>
        <w:br/>
        <w:t>habitación (infra párr. 128). En consecuencia, la familia  Chitay  Rodríguez</w:t>
        <w:br/>
        <w:t>huyó a la Ciudad de Guatemala[66], en donde se instalaron en una  habitación</w:t>
        <w:br/>
        <w:t>de alquiler[67].</w:t>
        <w:br/>
        <w:br/>
        <w:t xml:space="preserve">      B.2.  Detención y posterior desaparición de Florencio Chitay Nech</w:t>
        <w:br/>
        <w:br/>
        <w:t>75.   Días antes de su desaparición, Florencio Chitay habló  con  sus  hijos</w:t>
        <w:br/>
        <w:t>mayores y les manifestó  que  “se  sentía  perseguido,  que  algo  le  podía</w:t>
        <w:br/>
        <w:t>pasar”[68]. El 1 de abril de 1981 el señor Chitay Nech salió de su  vivienda</w:t>
        <w:br/>
        <w:t>en la  Ciudad  de  Guatemala  para  comprar  leña,  acompañado  de  su  hijo</w:t>
        <w:br/>
        <w:t>Estermerio Chitay. Frente a la tienda de leña, un grupo de  hombres  armados</w:t>
        <w:br/>
        <w:t>se bajaron de un vehículo, dijeron el nombre  de  Florencio  Chitay  Nech  e</w:t>
        <w:br/>
        <w:t>intentaron subirlo a la fuerza pegándole en la cabeza. Uno  de  los  hombres</w:t>
        <w:br/>
        <w:t>tomó al niño del brazo y lo encañonó, por lo que el señor Chitay  Nech  dejó</w:t>
        <w:br/>
        <w:t>de resistirse y subió al vehículo. Posteriormente, Estermerio  corrió  a  su</w:t>
        <w:br/>
        <w:t>casa y contó a su familia lo sucedido[69].</w:t>
        <w:br/>
        <w:br/>
        <w:t>76.   Los familiares de  Florencio  Chitay,  al  conocer  de  su  detención,</w:t>
        <w:br/>
        <w:t>acudieron a  la  Policía  Nacional[70],  hecho  que  será  examinado  en  el</w:t>
        <w:br/>
        <w:t>Capítulo X.  Asimismo,  lo  buscaron  en  hospitales  y  morgues  sin  tener</w:t>
        <w:br/>
        <w:t>información[71]. Posteriormente, el 25 de abril de 1981 los  dirigentes  del</w:t>
        <w:br/>
        <w:t>partido DC denunciaron públicamente el secuestro de  Florencio  Chitay  Nech</w:t>
        <w:br/>
        <w:t>durante una conferencia de prensa[72], lo cual fue reportado por los  medios</w:t>
        <w:br/>
        <w:t>de comunicación[73].</w:t>
        <w:br/>
        <w:br/>
        <w:t>77.    Por su parte, en el Informe de  la  CEH,  se  documentó  el  caso  de</w:t>
        <w:br/>
        <w:t>Florencio Chitay como un caso de desaparición forzada  acreditado.  En  este</w:t>
        <w:br/>
        <w:t>sentido, el informe de la CEH señala que “el [C]onsejo  [M]unicipal  de  San</w:t>
        <w:br/>
        <w:t>Martín  Jilotepeque  fue  completamente  desarticulado.  A  la  desaparición</w:t>
        <w:br/>
        <w:t>forzada  de  Felipe  Álvarez  sigui[ó]  la  del  [P]rimer  [C]oncejal  señor</w:t>
        <w:br/>
        <w:t>Florencio Chitay Nech”[74].</w:t>
        <w:br/>
        <w:br/>
        <w:t>78.   Como consecuencia de lo  anterior,  los  miembros  sobrevivientes  del</w:t>
        <w:br/>
        <w:t>Consejo  Municipal  de  San  Martín  Jilotepeque  renunciaron  en  pleno   y</w:t>
        <w:br/>
        <w:t>solicitaron que se convocara a nuevas elecciones el 8 de enero de  1981[75].</w:t>
        <w:br/>
        <w:br/>
        <w:br/>
        <w:t>79.   A más de 29 años de ocurridos los hechos, Florencio Chitay Nech  sigue</w:t>
        <w:br/>
        <w:t>desaparecido, sin que se tenga conocimiento de su paradero.</w:t>
        <w:br/>
        <w:br/>
        <w:t>2.    Desaparición forzada como violación múltiple de derechos humanos</w:t>
        <w:br/>
        <w:br/>
        <w:t>80.   Como se dijo anteriormente (supra párr.  19)  no  existe  controversia</w:t>
        <w:br/>
        <w:t>sobre los hechos y derechos que  configuraron  la  desaparición  forzada  de</w:t>
        <w:br/>
        <w:t>Florencio Chitay, salvo lo que  respecta  a  la  violación  del  derecho  al</w:t>
        <w:br/>
        <w:t>reconocimiento de la personalidad jurídica, consagrado en el artículo  3  de</w:t>
        <w:br/>
        <w:t>la  Convención  Americana,  ya  que  en  este  aspecto  el  Estado  negó  su</w:t>
        <w:br/>
        <w:t>responsabilidad internacional (supra párr. 20).</w:t>
        <w:br/>
        <w:br/>
        <w:t>81.   Sin perjuicio de lo  anterior,  la  Corte  reitera  su  jurisprudencia</w:t>
        <w:br/>
        <w:t>constante en el  sentido  de  que  al  analizar  una  presunta  desaparición</w:t>
        <w:br/>
        <w:t>forzada se debe tener  en  cuenta  la  naturaleza  continua  y  el  carácter</w:t>
        <w:br/>
        <w:t>pluriofensivo de la misma[76].</w:t>
        <w:br/>
        <w:br/>
        <w:t>82.   La Corte  nota  que  no  es  reciente  la  atención  de  la  comunidad</w:t>
        <w:br/>
        <w:t>internacional a este fenómeno.  El Grupo  de  Trabajo  sobre  Desapariciones</w:t>
        <w:br/>
        <w:t>Forzadas e Involuntarias de  Personas  de  las  Naciones  Unidas  desarrolló</w:t>
        <w:br/>
        <w:t>desde su inicio en  la  década  de  los  80  una  definición  operativa  del</w:t>
        <w:br/>
        <w:t>fenómeno, destacando en ella la detención ilegal por agentes  o  dependencia</w:t>
        <w:br/>
        <w:t>gubernamental o grupo organizado de  particulares  actuando  en  nombre  del</w:t>
        <w:br/>
        <w:t>Estado o contando con su apoyo, autorización o consentimiento[77].</w:t>
        <w:br/>
        <w:br/>
        <w:t>83.   Asimismo, la definición en  la  Declaración  sobre  la  Protección  de</w:t>
        <w:br/>
        <w:t>Todas  las  Personas  contra  las  Desapariciones  Forzadas   de   1992[78],</w:t>
        <w:br/>
        <w:t>establece que se producen desapariciones forzadas en caso que:</w:t>
        <w:br/>
        <w:br/>
        <w:br/>
        <w:t xml:space="preserve">      se arreste, detenga o traslade contra su voluntad a  las  personas,  o</w:t>
        <w:br/>
        <w:t xml:space="preserve">      que estas resulten privadas de su libertad de alguna  otra  forma  por</w:t>
        <w:br/>
        <w:t xml:space="preserve">      agentes gubernamentales  de  cualquier  sector  o  nivel,  por  grupos</w:t>
        <w:br/>
        <w:t xml:space="preserve">      organizados o por particulares que actúan en nombre del Gobierno o con</w:t>
        <w:br/>
        <w:t xml:space="preserve">      su apoyo directo o indirecto, su autorización o su asentimiento, y que</w:t>
        <w:br/>
        <w:t xml:space="preserve">      luego se niegan a revelar la suerte o el paradero de esas personas o a</w:t>
        <w:br/>
        <w:t xml:space="preserve">      reconocer que están privadas de la libertad, sustrayéndolas así  a  la</w:t>
        <w:br/>
        <w:t xml:space="preserve">      protección de la ley.</w:t>
        <w:br/>
        <w:br/>
        <w:t>84.   Por su parte, los artículos II  y  III  de  la  CIDFP[79]  definen  la</w:t>
        <w:br/>
        <w:t>desaparición forzada como:</w:t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br/>
        <w:t xml:space="preserve">      […]</w:t>
        <w:br/>
        <w:br/>
        <w:br/>
        <w:t xml:space="preserve">      Dicho delito será considerado como continuado o permanente mientras no</w:t>
        <w:br/>
        <w:t xml:space="preserve">      se establezca el destino o paradero de la víctima.</w:t>
        <w:br/>
        <w:br/>
        <w:t>85.   La Corte observa que tanto en las definiciones del  Grupo  de  Trabajo</w:t>
        <w:br/>
        <w:t>sobre Desapariciones Forzadas e Involuntarias de Personas  de  las  Naciones</w:t>
        <w:br/>
        <w:t>Unidas, de la Declaración sobre la Protección de Todas las  Personas  contra</w:t>
        <w:br/>
        <w:t>las  Desapariciones  Forzadas  de  la  ONU,  la  CIDFP,  otros  instrumentos</w:t>
        <w:br/>
        <w:t>internacionales[80], la  jurisprudencia  del  Sistema  Europeo  de  Derechos</w:t>
        <w:br/>
        <w:t>Humanos[81],  las  decisiones  de  diferentes  instancias  de  las  Naciones</w:t>
        <w:br/>
        <w:t>Unidas[82], así como en el Estatuto de Roma[83], se  señalan  los  elementos</w:t>
        <w:br/>
        <w:t>concurrentes constitutivos de la desaparición forzada: a)  la  privación  de</w:t>
        <w:br/>
        <w:t>la  libertad;  b)  la  intervención  directa  de  agentes  estatales  o   la</w:t>
        <w:br/>
        <w:t>aquiescencia de éstos, y c) la negativa  de  reconocer  la  detención  o  de</w:t>
        <w:br/>
        <w:t>revelar la suerte o paradero de la persona interesada[84].</w:t>
        <w:br/>
        <w:br/>
        <w:t>86.   La Corte ha verificado la consolidación internacional en  el  análisis</w:t>
        <w:br/>
        <w:t>de este crimen, el cual configura una grave violación de  derechos  humanos,</w:t>
        <w:br/>
        <w:t>dada la particular relevancia  de  las  transgresiones  que  conlleva  y  la</w:t>
        <w:br/>
        <w:t>naturaleza de los derechos lesionados[85],  por  lo  que  implica  un  claro</w:t>
        <w:br/>
        <w:t>abandono de los principios  esenciales  en  que  se  fundamenta  el  Sistema</w:t>
        <w:br/>
        <w:t>Interamericano[86]  y  cuya  prohibición  ha  alcanzado  carácter   de   jus</w:t>
        <w:br/>
        <w:t>cogens[87].</w:t>
        <w:br/>
        <w:br/>
        <w:t>87.   En tal sentido, el análisis de la desaparición  forzada  debe  abarcar</w:t>
        <w:br/>
        <w:t>la totalidad del conjunto de los hechos que  se  presentan  a  consideración</w:t>
        <w:br/>
        <w:t>del Tribunal en el presente caso[88]. Sólo de este modo  el  análisis  legal</w:t>
        <w:br/>
        <w:t>de la desaparición forzada  es  consecuente  con  la  compleja  violación  a</w:t>
        <w:br/>
        <w:t>derechos humanos  que  ésta  conlleva[89],  con  su  carácter  continuado  o</w:t>
        <w:br/>
        <w:t>permanente y con la necesidad de considerar el contexto  en  que  ocurrieron</w:t>
        <w:br/>
        <w:t>los hechos, a fin de  analizar  sus  efectos  prolongados  en  el  tiempo  y</w:t>
        <w:br/>
        <w:t>enfocar integralmente sus consecuencias[90].</w:t>
        <w:br/>
        <w:br/>
        <w:t>88.   En consideración de lo anterior, en el  presente  caso,  si  bien  los</w:t>
        <w:br/>
        <w:t>hechos que configuran el inicio de  la  desaparición  forzada  de  Florencio</w:t>
        <w:br/>
        <w:t>Chitay ocurrida en el año 1981 son anteriores a la  competencia  contenciosa</w:t>
        <w:br/>
        <w:t>de esta Corte, éstos se prolongan hasta el día de hoy debido a  su  carácter</w:t>
        <w:br/>
        <w:t>continuado o permanente.</w:t>
        <w:br/>
        <w:br/>
        <w:t>A.    Desaparición Forzada: artículos 7, 5, 4 y 3 (Derechos  a  la  Libertad</w:t>
        <w:br/>
        <w:t>Personal, Integridad Personal,  Vida  y  Reconocimiento  a  la  Personalidad</w:t>
        <w:br/>
        <w:t>Jurídica) de la Convención Americana</w:t>
        <w:br/>
        <w:br/>
        <w:t>89.   Al analizar un supuesto de  desaparición  forzada  se  debe  tener  en</w:t>
        <w:br/>
        <w:t>cuenta que  la  privación  de  la  libertad  del  individuo  sólo  debe  ser</w:t>
        <w:br/>
        <w:t>entendida como el inicio de la configuración de una violación  compleja  que</w:t>
        <w:br/>
        <w:t>se prolonga en el tiempo hasta que se conoce la suerte y el paradero  de  la</w:t>
        <w:br/>
        <w:t>víctima. El análisis de una posible desaparición forzada no  debe  enfocarse</w:t>
        <w:br/>
        <w:t>de manera aislada, dividida  y  fragmentada  sólo  en  la  detención,  o  la</w:t>
        <w:br/>
        <w:t>posible tortura, o el riesgo de perder la vida, sino  más  bien  el  enfoque</w:t>
        <w:br/>
        <w:t>debe ser en el conjunto de los  hechos  que  se  presentan  en  el  caso  en</w:t>
        <w:br/>
        <w:t>consideración ante  la  Corte,  tomando  en  cuenta  la  jurisprudencia  del</w:t>
        <w:br/>
        <w:t>Tribunal al interpretar la Convención Americana, así como la CIDFP para  los</w:t>
        <w:br/>
        <w:t>Estados que la hayan ratificado[91].</w:t>
        <w:br/>
        <w:br/>
        <w:t>90.   Respecto del artículo 7  de  la  Convención  Americana,  la  Corte  ha</w:t>
        <w:br/>
        <w:t>reiterado que cualquier restricción al derecho a la libertad  personal  debe</w:t>
        <w:br/>
        <w:t>darse únicamente por las causas y en las  condiciones  fijadas  de  antemano</w:t>
        <w:br/>
        <w:t>por las Constituciones Políticas o por las leyes dictadas conforme  a  ellas</w:t>
        <w:br/>
        <w:t>(aspecto material), y además, con estricta  sujeción  a  los  procedimientos</w:t>
        <w:br/>
        <w:t>objetivamente definidos en la misma (aspecto formal)”[92].</w:t>
        <w:br/>
        <w:br/>
        <w:t>91.   La Corte estima suficientemente acreditado que Florencio  Chitay  Nech</w:t>
        <w:br/>
        <w:t>fue detenido por agentes del Estado o por particulares que actuaron  con  su</w:t>
        <w:br/>
        <w:t>aquiescencia, así como, que transcurridos más de 29 años desde su  detención</w:t>
        <w:br/>
        <w:t>se desconoce su paradero.</w:t>
        <w:br/>
        <w:br/>
        <w:t>92.   En este sentido, toda vez que haya motivos razonables  para  sospechar</w:t>
        <w:br/>
        <w:t>que una persona ha sido sometida a desaparición forzada debe  iniciarse  una</w:t>
        <w:br/>
        <w:t>investigación[93]. Esta obligación es independiente de que se  presente  una</w:t>
        <w:br/>
        <w:t>denuncia, pues en casos de desaparición forzada el derecho  internacional  y</w:t>
        <w:br/>
        <w:t>el deber general de garantía imponen la obligación de investigar el caso  ex</w:t>
        <w:br/>
        <w:t>officio, sin dilación, y de una manera seria, imparcial y efectiva. Esto  es</w:t>
        <w:br/>
        <w:t>un elemento fundamental  y  condicionante  para  la  protección  de  ciertos</w:t>
        <w:br/>
        <w:t>derechos afectados por esas  situaciones,  como  la  libertad  personal,  la</w:t>
        <w:br/>
        <w:t>integridad personal y la vida[94].  Sin  perjuicio  de  ello,  en  cualquier</w:t>
        <w:br/>
        <w:t>caso, toda autoridad estatal, funcionario  público  o  particular  que  haya</w:t>
        <w:br/>
        <w:t>tenido noticia de actos destinados a la desaparición  forzada  de  personas,</w:t>
        <w:br/>
        <w:t>debía denunciarlo inmediatamente[95].</w:t>
        <w:br/>
        <w:br/>
        <w:t>93.   En consideración de lo anterior, el Tribunal  concluye  que  Florencio</w:t>
        <w:br/>
        <w:t>Chitay fue  detenido  de  manera  ilegal  y  por  ser  considerado  “enemigo</w:t>
        <w:br/>
        <w:t>interno”, en razón  de  su  calidad  de  líder  cooperativista  y  dirigente</w:t>
        <w:br/>
        <w:t>político (supra párrs. 64, 69, 71, 72 y 74 e infra párr. 112). Asimismo,  se</w:t>
        <w:br/>
        <w:t>puede determinar que la detención  y  posterior  desaparición  de  Florencio</w:t>
        <w:br/>
        <w:t>Chitay fue  ocultada  por  las  autoridades,  en  la  medida  que  éstas  no</w:t>
        <w:br/>
        <w:t>iniciaron una investigación seria y efectiva ante la desaparición  ocurrida,</w:t>
        <w:br/>
        <w:t>omitiendo su deber de garantía de los derechos vulnerados y  sin  dar  hasta</w:t>
        <w:br/>
        <w:t>la fecha respuesta sobre el paradero del señor Chitay Nech.</w:t>
        <w:br/>
        <w:br/>
        <w:t>94.   En relación con  el  artículo  5  de  la  Convención  Americana,  este</w:t>
        <w:br/>
        <w:t>Tribunal ha sostenido que la desaparición forzada es violatoria del  derecho</w:t>
        <w:br/>
        <w:t>a la integridad personal porque “el solo hecho del aislamiento prolongado  y</w:t>
        <w:br/>
        <w:t>de la incomunicación coactiva, representa un tratamiento  cruel  e  inhumano</w:t>
        <w:br/>
        <w:t>[...] en contradicción con los  párrafos  1  y  2  del  [artículo  5  de  la</w:t>
        <w:br/>
        <w:t>Convención]”[96], por lo que  “resulta  evidente  que  en  una  desaparición</w:t>
        <w:br/>
        <w:t>forzada la víctima de ésta vea vulnerada su  integridad  personal  en  todas</w:t>
        <w:br/>
        <w:t>sus dimensiones”[97].</w:t>
        <w:br/>
        <w:br/>
        <w:t>95.   Asimismo, la Corte ha reconocido que “el sometimiento de  detenidos  a</w:t>
        <w:br/>
        <w:t>cuerpos represivos oficiales, agentes estatales o  particulares  que  actúen</w:t>
        <w:br/>
        <w:t>con su aquiescencia o tolerancia, que impunemente practiquen  la  tortura  y</w:t>
        <w:br/>
        <w:t>el  asesinato,  representa,  por  sí  mismo,  una  infracción  al  deber  de</w:t>
        <w:br/>
        <w:t>prevención de violaciones a los derechos a  la  integridad  física  y  a  la</w:t>
        <w:br/>
        <w:t>vida, aún en el  supuesto  de  que  no  puedan  demostrarse  los  hechos  de</w:t>
        <w:br/>
        <w:t>torturas o no haya sido ultimada, o si esos hechos no pueden demostrarse  en</w:t>
        <w:br/>
        <w:t>el  caso  concreto”[98].  Además,  el  Tribunal  ha   establecido   que   la</w:t>
        <w:br/>
        <w:t>desaparición  forzada  ha  incluido  con  frecuencia  la  ejecución  de  los</w:t>
        <w:br/>
        <w:t>detenidos, en secreto y sin fórmula de juicio, seguida del ocultamiento  del</w:t>
        <w:br/>
        <w:t>cadáver con el objeto de borrar toda huella material del crimen  y  procurar</w:t>
        <w:br/>
        <w:t>la impunidad de quienes lo cometieron[99].</w:t>
        <w:br/>
        <w:br/>
        <w:t>96.   En lo que se refiere al artículo 4  de  la  Convención  Americana,  la</w:t>
        <w:br/>
        <w:t>Corte ha  considerado  que  por  la  naturaleza  misma  de  la  desaparición</w:t>
        <w:br/>
        <w:t>forzada,  la  víctima  se   encuentra   en   una   situación   agravada   de</w:t>
        <w:br/>
        <w:t>vulnerabilidad, de la cual  surge  el  riesgo  de  que  se  violen  diversos</w:t>
        <w:br/>
        <w:t>derechos, entre ellos, el derecho a la vida. Esta situación se ve  acentuada</w:t>
        <w:br/>
        <w:t>cuando se está frente a un patrón sistemático  de  violaciones  de  derechos</w:t>
        <w:br/>
        <w:t>humanos.  Del  mismo  modo,  la  Corte  ha  establecido  que  la  falta   de</w:t>
        <w:br/>
        <w:t>investigación de lo ocurrido representa una infracción  del  deber  jurídico</w:t>
        <w:br/>
        <w:t>establecido en el artículo 1.1 de la Convención en relación con el  artículo</w:t>
        <w:br/>
        <w:t>4.1 de la misma, que consagra el deber de garantizar a toda  persona  sujeta</w:t>
        <w:br/>
        <w:t>a su jurisdicción la inviolabilidad de  la  vida  y  el  derecho  a  no  ser</w:t>
        <w:br/>
        <w:t>privado de ella arbitrariamente, lo cual comprende la  prevención  razonable</w:t>
        <w:br/>
        <w:t>de situaciones que puedan redundar en la supresión de ese derecho[100].</w:t>
        <w:br/>
        <w:br/>
        <w:t>97.   En relación con el artículo 3 de la  Convención,  la  Comisión  y  los</w:t>
        <w:br/>
        <w:t>representantes coincidieron en manifestar que con motivo de la  desaparición</w:t>
        <w:br/>
        <w:t>forzada se vulneró el derecho al reconocimiento de la personalidad  jurídica</w:t>
        <w:br/>
        <w:t>de Florencio Chitay, dejándolo así por fuera  del  ordenamiento  jurídico  e</w:t>
        <w:br/>
        <w:t>institucional y en una situación de total vulnerabilidad ante sus  captores.</w:t>
        <w:br/>
        <w:t>Al respecto, el Estado no se allanó a la  violación  de  este  derecho,  por</w:t>
        <w:br/>
        <w:t>considerar que el mismo no tiene un contenido jurídico  propio,  como  había</w:t>
        <w:br/>
        <w:t>sido establecido anteriormente por este Tribunal.</w:t>
        <w:br/>
        <w:br/>
        <w:t>98.   De acuerdo con  su  jurisprudencia  más  reciente,  dado  el  carácter</w:t>
        <w:br/>
        <w:t>múltiple y complejo de esta grave violación de derechos humanos, en el  Caso</w:t>
        <w:br/>
        <w:t>Anzualdo Castro Vs. Perú este Tribunal reconsideró su  posición  anterior  y</w:t>
        <w:br/>
        <w:t>estimó posible que, en casos de esta  naturaleza,  la  desaparición  forzada</w:t>
        <w:br/>
        <w:t>puede conllevar una violación específica del referido derecho: más  allá  de</w:t>
        <w:br/>
        <w:t>que la persona desaparecida no pueda continuar gozando y  ejerciendo  otros,</w:t>
        <w:br/>
        <w:t>y eventualmente todos los derechos de los  cuales  también  es  titular,  su</w:t>
        <w:br/>
        <w:t>desaparición busca no sólo una de las más graves formas  de  sustracción  de</w:t>
        <w:br/>
        <w:t>una persona de todo ámbito del ordenamiento jurídico, sino también negar  su</w:t>
        <w:br/>
        <w:t>existencia  misma  y  dejarla  en  una  suerte  de  limbo  o  situación   de</w:t>
        <w:br/>
        <w:t>indeterminación  jurídica  ante  la  sociedad,  el  Estado  e  inclusive  la</w:t>
        <w:br/>
        <w:t>comunidad internacional[101].</w:t>
        <w:br/>
        <w:br/>
        <w:t>99.   En consideración de lo anterior, si bien esta Corte había  establecido</w:t>
        <w:br/>
        <w:t>en anteriores casos que dicha  definición  no  se  refería  expresamente  al</w:t>
        <w:br/>
        <w:t>reconocimiento  de  la  personalidad  jurídica  entre   los   elementos   de</w:t>
        <w:br/>
        <w:t>tipificación del delito complejo de esta  práctica[102],  cabe  hacer  notar</w:t>
        <w:br/>
        <w:t>que en aplicación del principio del efecto útil  y  de  las  necesidades  de</w:t>
        <w:br/>
        <w:t>protección en casos de personas y grupos  en  situación  de  vulnerabilidad,</w:t>
        <w:br/>
        <w:t>este Tribunal, de acuerdo con la evolución del  corpus  juris  internacional</w:t>
        <w:br/>
        <w:t>en la materia[103], ha interpretado de manera amplia el artículo  II  de  la</w:t>
        <w:br/>
        <w:t>CIDFP, lo que le ha permitido concluir que la consecuencia de la negativa  a</w:t>
        <w:br/>
        <w:t>reconocer la privación de libertad o paradero de la persona es, en  conjunto</w:t>
        <w:br/>
        <w:t>con  los  otros  elementos  de  la  desaparición,  la  “sustracción  de   la</w:t>
        <w:br/>
        <w:t>protección de la ley”[104] o bien la vulneración de la seguridad personal  y</w:t>
        <w:br/>
        <w:t>jurídica del individuo, lo cual impide directamente el reconocimiento de  la</w:t>
        <w:br/>
        <w:t>personalidad jurídica.</w:t>
        <w:br/>
        <w:br/>
        <w:t>100.  Mas  aún,  dicha  consecuencia  queda  evidenciada  cuando  del  modus</w:t>
        <w:br/>
        <w:t>operandi de esta práctica se desprende la intención deliberada, no  sólo  de</w:t>
        <w:br/>
        <w:t>dejar al individuo fuera  del  ejercicio  de  los  recursos  legales  y  las</w:t>
        <w:br/>
        <w:t>garantías procesales pertinentes, sino también de otros  derechos,  ya  sean</w:t>
        <w:br/>
        <w:t>éstos civiles o políticos, así como la extracción de su  comunidad  y  grupo</w:t>
        <w:br/>
        <w:t>familiar, como se configura en el presente caso (infra párr. 121).</w:t>
        <w:br/>
        <w:br/>
        <w:t>101.   Por  tanto,  el  Estado  debe  respetar  y  procurar  los  medios   y</w:t>
        <w:br/>
        <w:t>condiciones  jurídicas  para  que  el  derecho  al  reconocimiento   de   la</w:t>
        <w:br/>
        <w:t>personalidad  jurídica  pueda  ser  ejercido  libre  y  plenamente  por  sus</w:t>
        <w:br/>
        <w:t>titulares[105]. Dicho reconocimiento determina su existencia  efectiva  ante</w:t>
        <w:br/>
        <w:t>la sociedad y el Estado, lo  que  le  permite  ser  titular  de  derechos  y</w:t>
        <w:br/>
        <w:t>obligaciones, ejercerlos y tener capacidad de actuar, lo cual constituye  un</w:t>
        <w:br/>
        <w:t>derecho inherente al  ser  humano,  que  no  puede  ser  en  ningún  momento</w:t>
        <w:br/>
        <w:t>derogado por el Estado de conformidad con la Convención Americana[106].</w:t>
        <w:br/>
        <w:br/>
        <w:t>102.  En consecuencia, la Corte reitera que en  los  casos  de  desaparición</w:t>
        <w:br/>
        <w:t>forzada  de  personas  se  deja  a  la   víctima   en   una   situación   de</w:t>
        <w:br/>
        <w:t>indeterminación  jurídica  que  imposibilita,   obstaculiza   o   anula   la</w:t>
        <w:br/>
        <w:t>posibilidad de la persona de ser titular o ejercer  en  forma  efectiva  sus</w:t>
        <w:br/>
        <w:t>derechos en general, lo cual constituye una de  las  más  graves  formas  de</w:t>
        <w:br/>
        <w:t>incumplimiento de las obligaciones estatales de respetar  y  garantizar  los</w:t>
        <w:br/>
        <w:t>derechos humanos[107]. Esto se tradujo  en  una  violación  del  derecho  al</w:t>
        <w:br/>
        <w:t>reconocimiento de la personalidad jurídica de Florencio Chitay.</w:t>
        <w:br/>
        <w:br/>
        <w:t>103.    En  razón  de  lo  anterior,  la  Corte  estima  que  el  Estado  es</w:t>
        <w:br/>
        <w:t>responsable de la desaparición forzada de Florencio Chitay Nech y violó  los</w:t>
        <w:br/>
        <w:t>derechos consagrados en los artículos 7.1 (Derecho a la Libertad  Personal),</w:t>
        <w:br/>
        <w:t>5.1 y 5.2 (Derecho a la Integridad Personal), 4.1 (Derecho a la  Vida)  y  3</w:t>
        <w:br/>
        <w:t>(Derecho al Reconocimiento a la  Personalidad  Jurídica)  de  la  Convención</w:t>
        <w:br/>
        <w:t>Americana, en relación con el  artículo  1.1  (Obligación  de  Respetar  los</w:t>
        <w:br/>
        <w:t>Derechos), en su perjuicio.</w:t>
        <w:br/>
        <w:br/>
        <w:t>3.    Desaparición forzada y el derecho a la participación y  representación</w:t>
        <w:br/>
        <w:t>política</w:t>
        <w:br/>
        <w:br/>
        <w:br/>
        <w:t>104.  La Comisión y los representantes coincidieron  en  manifestar  que  el</w:t>
        <w:br/>
        <w:t>Estado es responsable de la violación del artículo 23 de la  Convención,  en</w:t>
        <w:br/>
        <w:t>relación con el artículo 1.1 de  ese  tratado,  en  perjuicio  de  Florencio</w:t>
        <w:br/>
        <w:t>Chitay, ya que  su  desaparición  forzada  tuvo  por  objeto  la  afectación</w:t>
        <w:br/>
        <w:t>directa, y aun más, la absoluta supresión  del  ejercicio  de  sus  derechos</w:t>
        <w:br/>
        <w:t>políticos. En ese  sentido,  la  represión  desatada  contra  él  tuvo  como</w:t>
        <w:br/>
        <w:t>objetivo privarlo de  toda  participación  política  y  en  general  en  las</w:t>
        <w:br/>
        <w:t>estructuras sociales y políticas de las cuales formaba parte,  así  como  la</w:t>
        <w:br/>
        <w:t>completa aniquilación de la dirigencia y estructura del municipio.</w:t>
        <w:br/>
        <w:br/>
        <w:t>105.  En su escrito de alegatos finales, los  representantes  agregaron  que</w:t>
        <w:br/>
        <w:t>dicha  violación  se  da  en  dos  niveles:  a)  el  derecho  de  participar</w:t>
        <w:br/>
        <w:t>directamente  en  la  dirección  de  asuntos  políticos  en  condiciones  de</w:t>
        <w:br/>
        <w:t>igualdad,  ya  que  su  carácter  de  dirigente  indígena  y  cooperativista</w:t>
        <w:br/>
        <w:t>constituyó el móvil de su desaparición y frente a un patrón generalizado  de</w:t>
        <w:br/>
        <w:t>hostigamiento en contra de los mayas,  y  b)  el  derecho  de  la  comunidad</w:t>
        <w:br/>
        <w:t>indígena Quimal de San Martín Jilotepeque de participar  por  medio  de  sus</w:t>
        <w:br/>
        <w:t>representantes libremente  elegidos,  debido  a  que  la  violación  de  los</w:t>
        <w:br/>
        <w:t>derechos de los elegidos indígenas  también  afectan  los  derechos  de  los</w:t>
        <w:br/>
        <w:t>electores. Por su parte, el  Estado  reconoció  su  responsabilidad  por  la</w:t>
        <w:br/>
        <w:t>violación de este derecho (supra párr. 13).</w:t>
        <w:br/>
        <w:br/>
        <w:t>106.  La Corte ha señalado que, “de conformidad con los  artículos  23,  24,</w:t>
        <w:br/>
        <w:t>1.1 y 2 de la Convención, el Estado tiene la  obligación  de  garantizar  el</w:t>
        <w:br/>
        <w:t>goce de los derechos políticos,  lo  cual  implica  que  la  regulación  del</w:t>
        <w:br/>
        <w:t>ejercicio de dichos derechos y su aplicación sean acordes  al  principio  de</w:t>
        <w:br/>
        <w:t>igualdad y no discriminación, y debe adoptar  las  medidas  necesarias  para</w:t>
        <w:br/>
        <w:t>garantizar su pleno ejercicio […], considerando la situación de debilidad  o</w:t>
        <w:br/>
        <w:t>desvalimiento en que se encuentran los integrantes  de  ciertos  sectores  o</w:t>
        <w:br/>
        <w:t>grupos sociales”[108].</w:t>
        <w:br/>
        <w:br/>
        <w:t>107.        Los derechos políticos consagrados en la  Convención  Americana,</w:t>
        <w:br/>
        <w:t>así  como  en  diversos  instrumentos  internacionales[109]   propician   el</w:t>
        <w:br/>
        <w:t>fortalecimiento de la democracia y el pluralismo político. En particular  el</w:t>
        <w:br/>
        <w:t>derecho a una participación política efectiva  implica  que  los  ciudadanos</w:t>
        <w:br/>
        <w:t>tienen no sólo el derecho sino también la posibilidad de  participar  en  la</w:t>
        <w:br/>
        <w:t>dirección de los asuntos públicos. Además se ha reconocido que el  ejercicio</w:t>
        <w:br/>
        <w:t>efectivo de los derechos políticos constituye un fin en sí  mismo  y,  a  la</w:t>
        <w:br/>
        <w:t>vez, un medio  fundamental  que  las  sociedades  democráticas  tienen  para</w:t>
        <w:br/>
        <w:t>garantizar los demás derechos humanos previstos en la Convención[110].</w:t>
        <w:br/>
        <w:br/>
        <w:t>108.  En el presente caso resulta evidente que el  patrón  de  hostigamiento</w:t>
        <w:br/>
        <w:t>contra la población considerada como “enemigo interno” (supra  párrs.  64  y</w:t>
        <w:br/>
        <w:t>93), en su mayoría mayas, tuvo como objetivo la vulneración no sólo  de  sus</w:t>
        <w:br/>
        <w:t>bases sociales[111], sino también de sus líderes, representantes sociales  y</w:t>
        <w:br/>
        <w:t>políticos.  El móvil dentro del cual se presenta la desaparición forzada  de</w:t>
        <w:br/>
        <w:t>Florencio Chitay, así como de otros miembros que ejercían  cargos  públicos,</w:t>
        <w:br/>
        <w:t>demuestra la clara intención  del  Estado  de  desarticular  toda  forma  de</w:t>
        <w:br/>
        <w:t>representación  política  que  atentara  a  su  política  de  “Doctrina   de</w:t>
        <w:br/>
        <w:t>Seguridad Nacional” (supra párr. 64).</w:t>
        <w:br/>
        <w:br/>
        <w:t>109.  El peritaje de Mónica Pinto revela  que  “[l]a  implementación  de  la</w:t>
        <w:br/>
        <w:t>[D]octrina de [S]eguridad [N]acional  tuvo  una  expresión  concreta  en  la</w:t>
        <w:br/>
        <w:t>política de desapariciones forzadas[, siendo] los líderes indígenas […]  uno</w:t>
        <w:br/>
        <w:t>de  los  blancos  más  frecuentes  de  esta  política”[112].  Asimismo,  del</w:t>
        <w:br/>
        <w:t>peritaje rendido por Edgar Armando Gutiérrez Girón  se  desprende  que  “los</w:t>
        <w:br/>
        <w:t>distintos cuerpos policíacos y […] militares normalmente perseguían[,  entre</w:t>
        <w:br/>
        <w:t>otros,] líderes políticos”[113].</w:t>
        <w:br/>
        <w:br/>
        <w:t>110.  Al respecto,  después  de  su  designación  como  Concejal  Primero  y</w:t>
        <w:br/>
        <w:t>posterior designación como Alcalde del municipio,  Florencio  Chitay  sufrió</w:t>
        <w:br/>
        <w:t>amenazas concretas y se vio  impedido  de  ejercer  su  función  pública  en</w:t>
        <w:br/>
        <w:t>servicio de la comunidad, luego de su formación y participación activa  como</w:t>
        <w:br/>
        <w:t>líder de la misma[114].</w:t>
        <w:br/>
        <w:br/>
        <w:t>111.  Asimismo, la perito Rosalina Tuyuc, quien se refirió ante la  Corte  a</w:t>
        <w:br/>
        <w:t>la persecución que recibían los líderes indígenas en  Guatemala  durante  el</w:t>
        <w:br/>
        <w:t>conflicto armado interno, manifestó que:</w:t>
        <w:br/>
        <w:br/>
        <w:t xml:space="preserve">      [P]or historia, por tradición, por costumbre y por buena fe muchos  de</w:t>
        <w:br/>
        <w:t xml:space="preserve">      los  dirigentes  en  [el]  país  se  nacen,  se  forman  y  ponen  sus</w:t>
        <w:br/>
        <w:t xml:space="preserve">      conocimientos al servicio de la comunidad, todo dirigente comienza  un</w:t>
        <w:br/>
        <w:t xml:space="preserve">      proceso desde el más pequeño cargo hasta el más alto cargo, dentro  de</w:t>
        <w:br/>
        <w:t xml:space="preserve">      ello todos los dirigentes comunales en [el] país fueron principalmente</w:t>
        <w:br/>
        <w:t xml:space="preserve">      blanco de la persecución del ejército[. S]e creía que  a  consecuencia</w:t>
        <w:br/>
        <w:t xml:space="preserve">      de la influencia de los liderazgos[,]  el  ejército  principalmente[,]</w:t>
        <w:br/>
        <w:t xml:space="preserve">      los vio como una gran amenaza porque vio el trabajo comunitario,  todo</w:t>
        <w:br/>
        <w:t xml:space="preserve">      el trabajo también social, todo el trabajo de solidaridad de unos  con</w:t>
        <w:br/>
        <w:t xml:space="preserve">      otros, se vio como un problema del comunismo.</w:t>
        <w:br/>
        <w:br/>
        <w:br/>
        <w:t xml:space="preserve">      [C]uando las comunidades vieron perder uno a uno a sus líderes también</w:t>
        <w:br/>
        <w:t xml:space="preserve">      con ellos se  fue  cerrando  una  esperanza  al  desarrollo  [.  T]odo</w:t>
        <w:br/>
        <w:t xml:space="preserve">      liderazgo significó una pérdida muy profunda y un retroceso muy grande</w:t>
        <w:br/>
        <w:t xml:space="preserve">      para nuestros pueblos porque cada liderazgo que crece, […] es  por  su</w:t>
        <w:br/>
        <w:t xml:space="preserve">      don de servicio, por su  don  de  conducción,  por  su  don  de  poder</w:t>
        <w:br/>
        <w:t xml:space="preserve">      escuchar y de poder orientar a la comunidad[. Y]a no tener un guía  es</w:t>
        <w:br/>
        <w:t xml:space="preserve">      […] el momento de la oscuridad, un líder siempre fue una luz y  cuando</w:t>
        <w:br/>
        <w:t xml:space="preserve">      la luz  ya  no  está[,]  prácticamente  las  comunidades  quedaron  en</w:t>
        <w:br/>
        <w:t xml:space="preserve">      oscuridad sin saber que hacer para la búsqueda  de  soluciones  a  los</w:t>
        <w:br/>
        <w:t xml:space="preserve">      problemas comunitarios.</w:t>
        <w:br/>
        <w:br/>
        <w:br/>
        <w:t xml:space="preserve">      […]</w:t>
        <w:br/>
        <w:br/>
        <w:br/>
        <w:t xml:space="preserve">      Por historia siempre el sistema oficial fue  muy  racista,  excluyente</w:t>
        <w:br/>
        <w:t xml:space="preserve">      hacia los pueblos indígenas, y cuando  se  logra  que  algún  indígena</w:t>
        <w:br/>
        <w:t xml:space="preserve">      pueda llegar a alguna autoridad esto significaba también como venir  a</w:t>
        <w:br/>
        <w:t xml:space="preserve">      exigirle también para que soluciones los problemas, pero es  más,  por</w:t>
        <w:br/>
        <w:t xml:space="preserve">      eso es que en muchos lugares  donde  habían  corporaciones  indígenas,</w:t>
        <w:br/>
        <w:t xml:space="preserve">      fueron los lugares donde más recibieron persecución.</w:t>
        <w:br/>
        <w:br/>
        <w:t>112.  La Corte también observa que de los diversos testimonios  rendidos  en</w:t>
        <w:br/>
        <w:t>el proceso se desprende el liderazgo de Florencio Chitay. Así, Pablo  Werner</w:t>
        <w:br/>
        <w:t>Ramírez Rivas declaró que “[d]urante la época del conflicto se  perdieron  a</w:t>
        <w:br/>
        <w:t>muchos de los grandes dirigentes […] del partido [DC, y]  como  consecuencia</w:t>
        <w:br/>
        <w:t>de  su  labor  y  liderazgo   municipal[,   Florencio   Chitay   Nech]   fue</w:t>
        <w:br/>
        <w:t>secuestrado”[115]. Asimismo, Gabriel Augusto  Guerra  señaló  que  el  señor</w:t>
        <w:br/>
        <w:t>Chitay Nech “no sólo tenía liderazgo  a  nivel  municipal,  sino  también  a</w:t>
        <w:br/>
        <w:t>nivel departamental y a nivel  nacional”[116].  Por  su  parte,  Julian  Zet</w:t>
        <w:br/>
        <w:t>declaró que le “tocó vivir junto a [Florencio Chitay alias] don Lencho  […],</w:t>
        <w:br/>
        <w:t>líder de [su] aldea, que luchó por el bienestar de [la]  comunidad,  pagando</w:t>
        <w:br/>
        <w:t>con su vida, la entrega al servicio de [la gente]”[117].</w:t>
        <w:br/>
        <w:br/>
        <w:t>113.   En  razón  de  lo  anterior,  con  el   hostigamiento   y   posterior</w:t>
        <w:br/>
        <w:t>desaparición de Florencio Chitay no  sólo  se  truncó  el  ejercicio  de  su</w:t>
        <w:br/>
        <w:t>derecho político dentro del  período  comprendido  en  su  cargo,  sino  que</w:t>
        <w:br/>
        <w:t>también se le impidió cumplir con un mandato y vocación dentro  del  proceso</w:t>
        <w:br/>
        <w:t>de formación de líderes comunitarios. Asimismo, la comunidad se vio  privada</w:t>
        <w:br/>
        <w:t>de la representación de uno  de  sus  líderes  en  diversos  ámbitos  de  su</w:t>
        <w:br/>
        <w:t>estructura social, y principalmente en el acceso al ejercicio  pleno  de  la</w:t>
        <w:br/>
        <w:t>participación directa de un líder indígena en las  estructuras  del  Estado,</w:t>
        <w:br/>
        <w:t>donde la representación de grupos en situaciones de desigualdad resulta  ser</w:t>
        <w:br/>
        <w:t>un prerrequisito necesario para la  realización  de  aspectos  fundamentales</w:t>
        <w:br/>
        <w:t>como la inclusión, la autodeterminación y el desarrollo de  las  comunidades</w:t>
        <w:br/>
        <w:t>indígenas dentro de un Estado plural y democrático.</w:t>
        <w:br/>
        <w:br/>
        <w:t>114.  La Corte  ha  reconocido  que  el  Estado  debe  garantizar  que  “los</w:t>
        <w:br/>
        <w:t>miembros de las comunidades indígenas y étnicas […] puedan participar en  la</w:t>
        <w:br/>
        <w:t>toma de decisiones sobre asuntos y políticas que inciden  o  pueden  incidir</w:t>
        <w:br/>
        <w:t>en sus derechos y en el desarrollo de dichas comunidades, de forma  tal  que</w:t>
        <w:br/>
        <w:t>puedan integrarse a las instituciones y órganos estatales  y  participar  de</w:t>
        <w:br/>
        <w:t>manera directa y proporcional a su población en la dirección de los  asuntos</w:t>
        <w:br/>
        <w:t>públicos […] y de acuerdo a  sus  valores,  usos,  costumbres  y  formas  de</w:t>
        <w:br/>
        <w:t>organización”[118].  Lo contrario incide en la  carencia  de  representación</w:t>
        <w:br/>
        <w:t>en los órganos encargados de  adoptar  políticas  y  programas  que  podrían</w:t>
        <w:br/>
        <w:t>influir en su desarrollo[119].</w:t>
        <w:br/>
        <w:br/>
        <w:t>115.  El Tribunal nota que, en el desarrollo de  la  participación  política</w:t>
        <w:br/>
        <w:t>representativa,  los   elegidos   ejercen   su   función   por   mandato   o</w:t>
        <w:br/>
        <w:t>designación[120] y en representación  de  una  colectividad.  Esta  dualidad</w:t>
        <w:br/>
        <w:t>recae tanto en el derecho del individuo que ejerce el mandato o  designación</w:t>
        <w:br/>
        <w:t>(participación directa)  como  en  el  derecho  de  la  colectividad  a  ser</w:t>
        <w:br/>
        <w:t>representada.  En este sentido, la violación del  primero  repercute  en  la</w:t>
        <w:br/>
        <w:t>vulneración del otro derecho.</w:t>
        <w:br/>
        <w:br/>
        <w:t>116.  En el presente caso Florencio  Chitay  fue  deliberadamente  impedido,</w:t>
        <w:br/>
        <w:t>por la estructura  política  del  Estado,  de  participar  en  el  ejercicio</w:t>
        <w:br/>
        <w:t>democrático del mismo en representación de su comunidad, quien de acuerdo  a</w:t>
        <w:br/>
        <w:t>su cosmovisión y tradiciones  lo  formó  para  servir  y  contribuir  en  la</w:t>
        <w:br/>
        <w:t>construcción de su  libre  desarrollo[121].  Asimismo,  la  Corte  nota  que</w:t>
        <w:br/>
        <w:t>resulta  irrazonable  que  siendo  la  población   indígena   una   de   las</w:t>
        <w:br/>
        <w:t>mayoritarias en Guatemala, la  representación  indígena,  a  través  de  sus</w:t>
        <w:br/>
        <w:t>líderes, como Florencio Chitay Nech, se vea truncada.</w:t>
        <w:br/>
        <w:br/>
        <w:t>117.  Por tanto, el Estado incumplió su deber de respeto y garantía  de  los</w:t>
        <w:br/>
        <w:t>derechos políticos de Florencio Chitay Nech, debido a que con motivo  de  su</w:t>
        <w:br/>
        <w:t>desaparición forzada, configurada como una desaparición selectiva, lo  privó</w:t>
        <w:br/>
        <w:t>del ejercicio del derecho a la participación política en  representación  de</w:t>
        <w:br/>
        <w:t>su comunidad, reconocido en el artículo 23.1  inciso  a)  de  la  Convención</w:t>
        <w:br/>
        <w:t>Americana.</w:t>
        <w:br/>
        <w:br/>
        <w:t xml:space="preserve">        4. Convención Interamericana sobre Desaparición Forzada de Personas</w:t>
        <w:br/>
        <w:br/>
        <w:t>118.   Los representantes alegaron la violación de los artículos I.a), II  y</w:t>
        <w:br/>
        <w:t>III de la CIDFP.</w:t>
        <w:br/>
        <w:br/>
        <w:t>119.  En cuanto al artículo I.a)[122] de la CIDFP, que entró en vigor el  28</w:t>
        <w:br/>
        <w:t>de marzo de 1996 y fue ratificada por el Estado el 25 de febrero de 2000,  y</w:t>
        <w:br/>
        <w:t>tomando en consideración que la desaparición  forzada  de  Florencio  Chitay</w:t>
        <w:br/>
        <w:t>Nech subsiste hasta hoy, la Corte encuentra que el Estado ha incumplido  con</w:t>
        <w:br/>
        <w:t>la obligación de no practicar, permitir o tolerar dicha práctica.</w:t>
        <w:br/>
        <w:br/>
        <w:t>120.  Por su parte, el artículo  II  de  la  CIDFP[123]  no  constituye  una</w:t>
        <w:br/>
        <w:t>obligación en sí misma sino una  definición  del  concepto  de  desaparición</w:t>
        <w:br/>
        <w:t>forzada, por lo que este Tribunal considera  que  dicho  artículo  no  puede</w:t>
        <w:br/>
        <w:t>declarase incumplido en el cas d’espèce.  Por último, en cuanto  al  alegato</w:t>
        <w:br/>
        <w:t>de los representantes del supuesto incumplimiento del  artículo  III  de  la</w:t>
        <w:br/>
        <w:t>CIDFP[124], esta Corte observa que  los  representantes  no  alegaron  dicho</w:t>
        <w:br/>
        <w:t>incumplimiento sino hasta su escrito de alegatos finales. Por lo  tanto,  el</w:t>
        <w:br/>
        <w:t>Tribunal estima que se trata de una petición extemporánea,  e  incumple  con</w:t>
        <w:br/>
        <w:t>las garantías de defensa y con el principio de contradictorio[125].</w:t>
        <w:br/>
        <w:br/>
        <w:t xml:space="preserve">                                      *</w:t>
        <w:br/>
        <w:t xml:space="preserve">                                   *     *</w:t>
        <w:br/>
        <w:br/>
        <w:t>121.  En conclusión, la Corte estima que el Estado  es  responsable  por  la</w:t>
        <w:br/>
        <w:t>desaparición forzada de Florencio Chitay, ya que fue privado de su  libertad</w:t>
        <w:br/>
        <w:t>de manera ilegal por agentes del Estado o por particulares con  aquiescencia</w:t>
        <w:br/>
        <w:t>del Estado, sin que a la fecha se conozca su paradero.  Lo  anterior  en  un</w:t>
        <w:br/>
        <w:t>contexto sistemático de desapariciones  forzadas  selectivas  en  Guatemala,</w:t>
        <w:br/>
        <w:t>dirigidas, entre  otros,  contra  líderes  indígenas,  con  el  objetivo  de</w:t>
        <w:br/>
        <w:t>desarticular toda forma de representación política a  través  del  terror  y</w:t>
        <w:br/>
        <w:t>coartando así la participación popular que fuera  contraria  a  la  política</w:t>
        <w:br/>
        <w:t>del Estado. En específico, el modus operandi y el subsiguiente  ocultamiento</w:t>
        <w:br/>
        <w:t>del paradero a que fue sometido el señor Chitay Nech refleja  la  deliberada</w:t>
        <w:br/>
        <w:t>intención de extraerlo de la esfera jurídica e  impedirle  el  ejercicio  de</w:t>
        <w:br/>
        <w:t>sus derechos  tanto  civiles  como  políticos.   La  situación  agravada  de</w:t>
        <w:br/>
        <w:t>vulnerabilidad a  la  cual  fue  sometido  sin  duda  le  provocó  profundos</w:t>
        <w:br/>
        <w:t>sentimientos  de  angustia,  miedo  e  indefensión,  lo  cual   implicó   la</w:t>
        <w:br/>
        <w:t>vulneración de su integridad personal y  vida.  En  consecuencia,  la  Corte</w:t>
        <w:br/>
        <w:t>considera que el Estado es responsable  de  la  violación  de  los  derechos</w:t>
        <w:br/>
        <w:t>consagrados en los artículos 7.1 (Derecho a la  Libertad  Personal),  5.1  y</w:t>
        <w:br/>
        <w:t>5.2 (Derecho a la Integridad Personal), 4.1 (Derecho a la Vida), 3  (Derecho</w:t>
        <w:br/>
        <w:t>al Reconocimiento a la Personalidad Jurídica) y  23.1  (Derechos  Políticos)</w:t>
        <w:br/>
        <w:t>de la Convención Americana, en relación con el artículo 1.1  (Obligación  de</w:t>
        <w:br/>
        <w:t>Respetar los Derechos) de la misma, en relación con el artículo I.a)  de  la</w:t>
        <w:br/>
        <w:t>CIDFP, en perjuicio de  Florencio  Chitay  Nech,  por  haberlo  desaparecido</w:t>
        <w:br/>
        <w:t>forzosamente.</w:t>
        <w:br/>
        <w:br/>
        <w:br/>
        <w:t xml:space="preserve">                                     IX</w:t>
        <w:br/>
        <w:t xml:space="preserve">   EL DESPLAZAMIENTO FORZADO (ARTICULO 22), LAS AFECTACIONES EN EL ENTORNO</w:t>
        <w:br/>
        <w:t xml:space="preserve">   FAMILIAR (Artículo 17) Y EN LOS NIÑOS (ARTÍCULO 19), en relación con el</w:t>
        <w:br/>
        <w:t xml:space="preserve">                   artículo 1.1 de la Convención Americana</w:t>
        <w:br/>
        <w:br/>
        <w:br/>
        <w:t>122.  En el presente capítulo la Corte analizará la  alegada  violación  del</w:t>
        <w:br/>
        <w:t>derecho de circulación y de residencia, la protección a  la  familia  y  los</w:t>
        <w:br/>
        <w:t>derechos del niño, reconocidos, respectivamente, en los artículos 22,  17  y</w:t>
        <w:br/>
        <w:t>19 de la Convención Americana.</w:t>
        <w:br/>
        <w:br/>
        <w:t>1.    Contexto y antecedentes</w:t>
        <w:br/>
        <w:br/>
        <w:t>123.  El desplazamiento de la población indígena maya durante  el  conflicto</w:t>
        <w:br/>
        <w:t>interno en  Guatemala,  así  como  el  terror  y  el  desarraigo,  han  sido</w:t>
        <w:br/>
        <w:t>documentados en varios informes. Al respecto, el informe Guatemala,  Memoria</w:t>
        <w:br/>
        <w:t>del Silencio, señaló que:</w:t>
        <w:br/>
        <w:br/>
        <w:t xml:space="preserve">      El desplazamiento de la población civil en Guatemala  se  destaca  […]</w:t>
        <w:br/>
        <w:t xml:space="preserve">      por su  carácter  masivo  y  su  efecto  destructor.  […]  Implica  el</w:t>
        <w:br/>
        <w:t xml:space="preserve">      desmembramiento de familias y comunidades, a la vez que se  alternaron</w:t>
        <w:br/>
        <w:t xml:space="preserve">      [(sic)] los lazos culturales que conformaban su  cohesión.  El  terror</w:t>
        <w:br/>
        <w:t xml:space="preserve">      sin precedentes […] desencadenó la huida masiva  de  gentes  diversas,</w:t>
        <w:br/>
        <w:t xml:space="preserve">      cuya  mayoría  estaba  constituida  por  comunidades  mayas  […].   La</w:t>
        <w:br/>
        <w:t xml:space="preserve">      estimación de desplazados oscila entre 500 mil y un millón y medio  de</w:t>
        <w:br/>
        <w:t xml:space="preserve">      personas en el período de mayor afectación  (1981-1983),  sumando  las</w:t>
        <w:br/>
        <w:t xml:space="preserve">      que se desplazaron internamente  y  también  aquellas  que  se  vieron</w:t>
        <w:br/>
        <w:t xml:space="preserve">      obligadas a buscar refugio fuera del país.  […] Para algunas  familias</w:t>
        <w:br/>
        <w:t xml:space="preserve">      el desplazamiento no duró más que algunas semanas; otras permanecieron</w:t>
        <w:br/>
        <w:t xml:space="preserve">      fuera de su  comunidad  durante  años.  No  obstante[,]  el  grado  de</w:t>
        <w:br/>
        <w:t xml:space="preserve">      destrucción y las secuelas que  tuvieron  lugar  durante  su  ausencia</w:t>
        <w:br/>
        <w:t xml:space="preserve">      fueron con frecuencia semejantes[126].</w:t>
        <w:br/>
        <w:br/>
        <w:t>124.  En el mismo sentido, el informe Guatemala, Nunca Más, indicó que:</w:t>
        <w:br/>
        <w:br/>
        <w:t xml:space="preserve">      Debido a la destrucción material de sus pertenencias,  de  sus  bienes</w:t>
        <w:br/>
        <w:t xml:space="preserve">      obtenidos y construidos durante toda una vida y al peligro  de  perder</w:t>
        <w:br/>
        <w:t xml:space="preserve">      la vida misma,  los  habitantes  de  las  comunidades  violentadas  se</w:t>
        <w:br/>
        <w:t xml:space="preserve">      dispersaron y se desplazaron a diferentes lugares a causa  del  temor.</w:t>
        <w:br/>
        <w:t xml:space="preserve">      […] Para unos es un estímulo volver  a  sus  comunidades   devastadas,</w:t>
        <w:br/>
        <w:t xml:space="preserve">      para otros en cambio no, debido  al  horror  de  los  hechos  que  los</w:t>
        <w:br/>
        <w:t xml:space="preserve">      obligaron a dejar  su  comunidad.  A  pesar  del  deseo  de  volver  a</w:t>
        <w:br/>
        <w:t xml:space="preserve">      recuperar sus bienes, el temor les hace quedarse en el nuevo lugar  de</w:t>
        <w:br/>
        <w:t xml:space="preserve">      asentamiento[127].</w:t>
        <w:br/>
        <w:br/>
        <w:t>125.  La violencia del  conflicto  armado  tuvo  un  grave  impacto  en  las</w:t>
        <w:br/>
        <w:t>familias indígenas mayas, debido a que no sólo ocasionó,  en  muchos  casos,</w:t>
        <w:br/>
        <w:t>la desaparición de uno de los padres y/o la separación de  los  hijos,  sino</w:t>
        <w:br/>
        <w:t>que también significó el abandono de sus comunidades y tradiciones[128].</w:t>
        <w:br/>
        <w:br/>
        <w:t>126.  El Tribunal observa que la mayor parte de la población indígena  maya,</w:t>
        <w:br/>
        <w:t>específicamente en las  zonas  rurales,  vive  en  comunidades,  las  cuales</w:t>
        <w:br/>
        <w:t>representan  la mínima unidad de  organización  social  con  un  sistema  de</w:t>
        <w:br/>
        <w:t>autoridades propio. Las  comunidades  son  espacios  territoriales,  por  lo</w:t>
        <w:br/>
        <w:t>general aldeas o cantones, que cuentan con una estructura  jurídico-política</w:t>
        <w:br/>
        <w:t>afirmada en torno  a  una  alcaldía  auxiliar,  las  cuales  constituyen  un</w:t>
        <w:br/>
        <w:t>entramado de relaciones sociales, económicas, culturales y religiosas[129].</w:t>
        <w:br/>
        <w:br/>
        <w:t>127.  En este contexto se enmarca la situación de la familia  indígena  maya</w:t>
        <w:br/>
        <w:t>kaqchikel  Chitay  Rodríguez,  la  cual  estaba  conformada  por  el   padre</w:t>
        <w:br/>
        <w:t>Florencio Chitay, la madre Marta Rodríguez Quex  y  los  hijos  Encarnación,</w:t>
        <w:br/>
        <w:t>Pedro, Eliseo,  Estermerio  y  María  Rosaura,  todos  de  apellidos  Chitay</w:t>
        <w:br/>
        <w:t>Rodríguez, la cual residía  en  el  Municipio  de  San  Martín  Jilotepeque,</w:t>
        <w:br/>
        <w:t>Departamento de Chimaltenango (supra párr. 70).</w:t>
        <w:br/>
        <w:br/>
        <w:t>128.  Florencio  Chitay  Rodríguez  sufrió  tres  intentos  de  secuestro  y</w:t>
        <w:br/>
        <w:t>atentados en  contra  de  su  casa  habitación.  En  noviembre  de  1980  se</w:t>
        <w:br/>
        <w:t>registró el primer  ataque  al  domicilio  familiar,  durante  el  cual  los</w:t>
        <w:br/>
        <w:t>secuestradores llegaron y ametrallaron la vivienda.  El  segundo  ataque  se</w:t>
        <w:br/>
        <w:t>produjo días después, ocasión en la cual lograron ingresar  al  interior  de</w:t>
        <w:br/>
        <w:t>la vivienda y disparar. Para ese momento los niños pernoctaban  en  casa  de</w:t>
        <w:br/>
        <w:t>familiares por decisión del señor Chitay Nech.  En  el  tercer  ataque,  los</w:t>
        <w:br/>
        <w:t>asaltantes entraron a la casa e incineraron algunas de las  pertenencias  de</w:t>
        <w:br/>
        <w:t>la familia al no encontrar al señor Chitay Nech[130].</w:t>
        <w:br/>
        <w:br/>
        <w:t>129.  Como consecuencia de estos ataques, la familia Chitay  Rodríguez  huyó</w:t>
        <w:br/>
        <w:t>hacia la Ciudad de Guatemala (supra párr. 74). Florencio Chitay se  trasladó</w:t>
        <w:br/>
        <w:t>por una ruta no vigilada por el ejército. Días más tarde Encarnación  Chitay</w:t>
        <w:br/>
        <w:t>y Marta Rodríguez  Quex,  junto  con  María  Rosaura  Chitay  Rodríguez  (en</w:t>
        <w:br/>
        <w:t>adelante “María Rosaura Chitay”  o  “María  Rosaura”)   bajo  el  brazo,  lo</w:t>
        <w:br/>
        <w:t>siguieron por la misma ruta.  Por  su  parte,  Pedro,  Eliseo  y  Estermerio</w:t>
        <w:br/>
        <w:t>tomaron la ruta vigilada por el ejército y se hicieron pasar  por  hijos  de</w:t>
        <w:br/>
        <w:t>un primo, ya que al ser menores de edad no se les pedía documentos[131].  En</w:t>
        <w:br/>
        <w:t>ese momento María Rosaura, Estermerio, Eliseo, Pedro y  Encarnación,  tenían</w:t>
        <w:br/>
        <w:t>8 meses y 5, 9, 12 y 15 años de edad[132], respectivamente.</w:t>
        <w:br/>
        <w:br/>
        <w:t>130.  A su llegada a la Ciudad de Guatemala la familia Chitay  Rodríguez  se</w:t>
        <w:br/>
        <w:t>instaló en una habitación de alquiler (supra párr. 74).  Mientras  el  señor</w:t>
        <w:br/>
        <w:t>Chitay Nech laboraba  en  un  taller  de  refrigeración,  su  esposa  vendía</w:t>
        <w:br/>
        <w:t>tortillas[133]. Como ya se indicó, el 1 de abril de  1981  Florencio  Chitay</w:t>
        <w:br/>
        <w:t>Nech fue detenido ilegalmente en la Ciudad de Guatemala frente a su hijo  de</w:t>
        <w:br/>
        <w:t>5 años de edad, Estermerio Chitay. El niño fue encañonado  por  uno  de  los</w:t>
        <w:br/>
        <w:t>secuestradores para que su padre no opusiera resistencia (supra párr. 75).</w:t>
        <w:br/>
        <w:br/>
        <w:t>131.  Después de varias semanas de  la  desaparición  forzada  de  Florencio</w:t>
        <w:br/>
        <w:t>Chitay, Marta Rodríguez Quex y sus hijos Pedro, Eliseo, Estermerio  y  María</w:t>
        <w:br/>
        <w:t>Rosaura Chitay Rodríguez  regresaron  a  San  Martín  Jilotepeque,  quienes,</w:t>
        <w:br/>
        <w:t>según los representantes, se  quedaron  en  ese  lugar  hasta  el  año  1984</w:t>
        <w:br/>
        <w:t>aproximadamente,  fecha  en  la  cual  se  fueron  de  forma  definitiva  al</w:t>
        <w:br/>
        <w:t>enterarse que las personas que habían desaparecido a  su  padre  buscaban  a</w:t>
        <w:br/>
        <w:t>miembros sobrevivientes de la familia.</w:t>
        <w:br/>
        <w:br/>
        <w:t>132.  La Corte observa que ni la Comisión ni  los  representantes  señalaron</w:t>
        <w:br/>
        <w:t>concretamente qué sucedió en el período comprendido entre el regreso de  los</w:t>
        <w:br/>
        <w:t>familiares del señor Chitay Nech a la comunidad de San Martín Jilotepeque  y</w:t>
        <w:br/>
        <w:t>después del 9 de marzo de 1987 cuando  Guatemala  reconoció  la  competencia</w:t>
        <w:br/>
        <w:t>contenciosa del Tribunal. Sin embargo, en consideración del contexto  en  el</w:t>
        <w:br/>
        <w:t>cual ocurrieron los hechos, las declaraciones  de  las  presuntas  víctimas,</w:t>
        <w:br/>
        <w:t>los testigos, así como  de  los  dictámenes  de  los  peritos,  el  Tribunal</w:t>
        <w:br/>
        <w:t>considera probado lo siguiente:</w:t>
        <w:br/>
        <w:br/>
        <w:t>133.  Al ocurrir la desaparición de  Florencio  Chitay,  la  familia  Chitay</w:t>
        <w:br/>
        <w:t>Rodríguez se quedó en la ciudad  de  Guatemala  aproximadamente  dos  meses.</w:t>
        <w:br/>
        <w:t>Debido  a  su  condición  precaria  regresaron  al   municipio[134],   donde</w:t>
        <w:br/>
        <w:t>enfrentaron serias dificultades para residir, dado que  la  mayoría  de  sus</w:t>
        <w:br/>
        <w:t>familiares no los querían recibir por temor a  sufrir  represalias[135].  El</w:t>
        <w:br/>
        <w:t>único familiar que  les  brindó  ayuda  fue  el  padre  de  Marta  Rodríguez</w:t>
        <w:br/>
        <w:t>Quex[136], quien les ofreció  habitación  y  alimentación  en  la  aldea  de</w:t>
        <w:br/>
        <w:t>Xejuyú,  ubicada  aproximadamente  a   ocho   kilómetros   de   San   Martín</w:t>
        <w:br/>
        <w:t>Jilotepeque,  donde  vivieron  hasta  que  se   dieron   nuevos   actos   de</w:t>
        <w:br/>
        <w:t>violencia[137]. Intentaron reconstruir su casa en el municipio y  habitarla,</w:t>
        <w:br/>
        <w:t>pero no pudieron permanecer, ya que había  un  contexto  de  estigmatización</w:t>
        <w:br/>
        <w:t>por parte de los vecinos[138]. Mientras tanto Encarnación Chitay, como  hijo</w:t>
        <w:br/>
        <w:t>mayor con 15 años de edad, se quedó en la Ciudad  de  Guatemala  trabajando,</w:t>
        <w:br/>
        <w:t>donde fue objeto de persecuciones[139], no regresó a San Martín  Jilotepeque</w:t>
        <w:br/>
        <w:t>porque consideraba que “[lo] mata[rían]” y no tuvo contacto con  su  familia</w:t>
        <w:br/>
        <w:t>por aproximadamente cinco años y medio[140].  Pedro  y  Eliseo  no  pudieron</w:t>
        <w:br/>
        <w:t>convivir por mucho tiempo con su  madre  en  su  lugar  de  origen,  ya  que</w:t>
        <w:br/>
        <w:t>también con posterioridad tuvieron que trasladarse a la ciudad  capital.  En</w:t>
        <w:br/>
        <w:t>el  año  de  1983  Pedro  Chitay  ingresó  becado  a   un   internado   para</w:t>
        <w:br/>
        <w:t>estudiar[141], mientras que Eliseo Chitay se trasladó para ayudar a  su  tía</w:t>
        <w:br/>
        <w:t>que le pagaba sus estudios, pero después de que ésta falleció se vio  en  la</w:t>
        <w:br/>
        <w:t>necesidad de regresar al Municipio de San Martín Jilotepeque y se  dedicó  a</w:t>
        <w:br/>
        <w:t>trabajar para ayudar a su familia[142].  La familia Chitay  Rodríguez  nunca</w:t>
        <w:br/>
        <w:t>volvió a radicar de forma definitiva y continua en su comunidad.</w:t>
        <w:br/>
        <w:br/>
        <w:t>134.  Los familiares de Florencio Chitay no pudieron regresar a vivir en  su</w:t>
        <w:br/>
        <w:t>casa de San Martín Jilotepeque de forma permanente[143].  Actualmente  María</w:t>
        <w:br/>
        <w:t>Rosaura vive en España[144]; Eliseo y Estermerio en Estados  Unidos[145],  y</w:t>
        <w:br/>
        <w:t>Pedro[146] y Encarnación[147] viven en Guatemala.</w:t>
        <w:br/>
        <w:br/>
        <w:t>2.    El desplazamiento forzado, la  desintegración  de  la  familia  Chitay</w:t>
        <w:br/>
        <w:t>Rodríguez y la afectación a la vida cultural de los niños indígenas</w:t>
        <w:br/>
        <w:br/>
        <w:br/>
        <w:t>A.    El desplazamiento forzado de la familia Chitay Rodríguez</w:t>
        <w:br/>
        <w:br/>
        <w:t>135.  Los representantes alegaron que a raíz de los actos  intimidatorios  y</w:t>
        <w:br/>
        <w:t>persecución que sufrieron los miembros de la familia  Chitay  Rodríguez,  se</w:t>
        <w:br/>
        <w:t>vieron obligados a huir intempestivamente de  San  Martín  Jilotepeque  para</w:t>
        <w:br/>
        <w:t>trasladarse a la Ciudad de  Guatemala,  quedando  abandonadas  o  destruidas</w:t>
        <w:br/>
        <w:t>todas sus pertenencias. Desde  entonces  se  han  visto  imposibilitados  de</w:t>
        <w:br/>
        <w:t>volver a su lugar de origen, dado que ninguna autoridad ha intervenido  para</w:t>
        <w:br/>
        <w:t>protegerles, y aun existe una gran inseguridad en la zona, por lo que  temen</w:t>
        <w:br/>
        <w:t>ser blanco de represalias de las personas que  desaparecieron  a  su  padre.</w:t>
        <w:br/>
        <w:t>Por  último,  señalaron  que  para  los  hijos  de   Florencio   Chitay   el</w:t>
        <w:br/>
        <w:t>desplazamiento forzado  implicó  la  pérdida  de  su  cultura,  tradiciones,</w:t>
        <w:br/>
        <w:t>lengua y pasado ancestral, lo cual tuvo un “efecto  aun  más  dramático  por</w:t>
        <w:br/>
        <w:t>ser indígenas, en razón del valor cultural que tienen las tierras  desde  el</w:t>
        <w:br/>
        <w:t>punto de vista de la cultura maya”.</w:t>
        <w:br/>
        <w:br/>
        <w:t>136.  La Comisión no alegó la violación del  derecho  de  circulación  y  de</w:t>
        <w:br/>
        <w:t>residencia. Sin embargo, en la demanda describió en  sus  párrafos  69,  70,</w:t>
        <w:br/>
        <w:t>187 y 188 que la familia Chitay Rodríguez se vio obligada a  huir  hacia  la</w:t>
        <w:br/>
        <w:t>Ciudad de Guatemala con motivo de los hostigamientos y persecuciones  en  su</w:t>
        <w:br/>
        <w:t>contra.</w:t>
        <w:br/>
        <w:br/>
        <w:t>137.   El  Estado  no  realizó  alegatos  específicos  para  desvirtuar  las</w:t>
        <w:br/>
        <w:t>pretensiones de los representantes, sino que se limitó a mencionar  que  “el</w:t>
        <w:br/>
        <w:t>Estado de Guatemala, en ningún momento impidió o prohibió el  derecho  a  la</w:t>
        <w:br/>
        <w:t>libre circulación y residencia de  los  peticionarios,  por  lo  que  no  es</w:t>
        <w:br/>
        <w:t>responsable por la supuesta violación al artículo 22”.</w:t>
        <w:br/>
        <w:br/>
        <w:t>138.  Como consideración previa, la Corte estima necesario  señalar  que  en</w:t>
        <w:br/>
        <w:t>el presente caso la supuesta violación del artículo 22 de la Convención,  la</w:t>
        <w:br/>
        <w:t>cual no fue alegada ante la Comisión, se basa en que el señor Chitay Nech  y</w:t>
        <w:br/>
        <w:t>sus  familiares  fueron  objeto  de  diversos  actos  de  hostigamientos   y</w:t>
        <w:br/>
        <w:t>amenazas, por lo que tuvieron que huir desde San  Martín  Jilotepeque  a  la</w:t>
        <w:br/>
        <w:t>Ciudad de Guatemala (supra párr. 74).  El  Tribunal  ha  constatado  que  el</w:t>
        <w:br/>
        <w:t>Estado tuvo  la  oportunidad  de  referirse  a  dicho  alegato  en  diversas</w:t>
        <w:br/>
        <w:t>oportunidades procesales. Sin embargo, no  presentó  argumentos  específicos</w:t>
        <w:br/>
        <w:t>respecto a la presunta violación,  limitándose  a  oponer  la  excepción  de</w:t>
        <w:br/>
        <w:t>falta de agotamiento de los recursos internos, ya resuelta por  el  Tribunal</w:t>
        <w:br/>
        <w:t>(supra párrs. 31 a 34).  En consecuencia, la Corte considera  que  la  falta</w:t>
        <w:br/>
        <w:t>de reclamación del artículo  22  en  el  trámite  ante  la  Comisión  no  ha</w:t>
        <w:br/>
        <w:t>afectado el equilibrio procesal de las partes, ni ha menoscabado el  derecho</w:t>
        <w:br/>
        <w:t>de defensa del Estado por cuanto éste ha tenido la oportunidad de  presentar</w:t>
        <w:br/>
        <w:t>sus argumentos y pruebas a lo largo del proceso ante este Tribunal.</w:t>
        <w:br/>
        <w:br/>
        <w:t>139.  El artículo 22.1 de la Convención reconoce el derecho  de  circulación</w:t>
        <w:br/>
        <w:t>y de residencia[148]. En este sentido, la  Corte  ha  establecido  en  otros</w:t>
        <w:br/>
        <w:t>casos[149] que este artículo también protege el derecho a no ser  desplazado</w:t>
        <w:br/>
        <w:t>forzadamente dentro de un Estado Parte.</w:t>
        <w:br/>
        <w:br/>
        <w:t>140.  Al respecto, el Tribunal ha considerado que  los  Principios  Rectores</w:t>
        <w:br/>
        <w:t>de  los  Desplazamientos  Internos  de  las  Naciones  Unidas[150]  resultan</w:t>
        <w:br/>
        <w:t>particularmente relevantes  para  determinar  el  contenido  y  alcance  del</w:t>
        <w:br/>
        <w:t>artículo 22 de la Convención Americana[151],  los  cuales  definen  que  “se</w:t>
        <w:br/>
        <w:t>entiende por desplazados internos las personas o grupos de personas  que  se</w:t>
        <w:br/>
        <w:t>han visto forzadas u obligadas a escapar o huir de su hogar o  de  su  lugar</w:t>
        <w:br/>
        <w:t>de residencia habitual, en particular  como  resultado  o  para  evitar  los</w:t>
        <w:br/>
        <w:t>efectos de un conflicto armado, de situaciones  de  violencia  generalizada,</w:t>
        <w:br/>
        <w:t>de violaciones de los derechos  humanos  […],  y  que  no  han  cruzado  una</w:t>
        <w:br/>
        <w:t>frontera estatal internacionalmente reconocida”[152].</w:t>
        <w:br/>
        <w:t xml:space="preserve"> </w:t>
        <w:br/>
        <w:t>141.  Este Tribunal ha establecido  que  en  razón  de  la  complejidad  del</w:t>
        <w:br/>
        <w:t>fenómeno del desplazamiento interno y de la amplia gama de derechos  humanos</w:t>
        <w:br/>
        <w:t>que afecta o se ponen en riesgo, y  en  atención  a  las  circunstancias  de</w:t>
        <w:br/>
        <w:t>especial vulnerabilidad e indefensión en que generalmente se encuentran  los</w:t>
        <w:br/>
        <w:t>desplazados, su situación puede ser entendida como una  condición  de  facto</w:t>
        <w:br/>
        <w:t>de desprotección[153]. Esta situación, conforme a la  Convención  Americana,</w:t>
        <w:br/>
        <w:t>obliga a los Estados a adoptar medidas de carácter  positivo  para  revertir</w:t>
        <w:br/>
        <w:t>los  efectos  de  su  referida  condición  de  debilidad,  vulnerabilidad  e</w:t>
        <w:br/>
        <w:t>indefensión, incluso vis-à-vis  las  actuaciones  y  prácticas  de  terceros</w:t>
        <w:br/>
        <w:t>particulares[154].</w:t>
        <w:br/>
        <w:br/>
        <w:t>142.   Por  otra  parte,  este  Tribunal  ha  señalado  que  el  derecho  de</w:t>
        <w:br/>
        <w:t>circulación y de residencia puede ser vulnerado por restricciones  de  facto</w:t>
        <w:br/>
        <w:t>si el Estado no ha establecido las condiciones ni provisto  los  medios  que</w:t>
        <w:br/>
        <w:t>permiten ejercerlo[155], por  ejemplo  cuando  una  persona  es  víctima  de</w:t>
        <w:br/>
        <w:t>amenazas u hostigamientos y el Estado no provee  las  garantías  necesarias,</w:t>
        <w:br/>
        <w:t>para que pueda transitar y residir libremente en el  territorio  de  que  se</w:t>
        <w:br/>
        <w:t>trate, incluso cuando las amenazas y hostigamientos provienen de actores  no</w:t>
        <w:br/>
        <w:t>estatales[156].</w:t>
        <w:br/>
        <w:br/>
        <w:t>143.        En el presente  caso,  la  Corte  nota  que  los  familiares  de</w:t>
        <w:br/>
        <w:t>Florencio Chitay tuvieron que huir de su comunidad para proteger  sus  vidas</w:t>
        <w:br/>
        <w:t>ante las graves amenazas y constantes persecuciones que sufrieron, así  como</w:t>
        <w:br/>
        <w:t>la posterior desaparición de Florencio Chitay en  la  Ciudad  de  Guatemala,</w:t>
        <w:br/>
        <w:t>las  cuales  se  enmarcaron  en  un  contexto  de   violencia   sistemática,</w:t>
        <w:br/>
        <w:t>caracterizado por la implementación de la “Doctrina de  Seguridad  Nacional”</w:t>
        <w:br/>
        <w:t>por parte del  Estado  en  contra  de  los  grupos  indígenas  mayas  y,  en</w:t>
        <w:br/>
        <w:t>particular, de sus líderes políticos y  sus  familiares  (supra  párrs.  64,</w:t>
        <w:br/>
        <w:t>108, 121, 123, 124).</w:t>
        <w:br/>
        <w:br/>
        <w:t>144.  Esta situación de  hostigamiento  continuó  luego  de  su  traslado  y</w:t>
        <w:br/>
        <w:t>afectó también a otros miembros de la familia extendida, así como  a  varios</w:t>
        <w:br/>
        <w:t>dirigentes de la municipalidad. Al respecto, el padre  de  Florencio  Chitay</w:t>
        <w:br/>
        <w:t>Nech, Pedro Chitay, y su hermano, José  Carlos  Chitay  Nech,  habrían  sido</w:t>
        <w:br/>
        <w:t>víctimas de secuestro en el año 1985; Eleodoro Onion Camay,  esposo  de  una</w:t>
        <w:br/>
        <w:t>hermana de Florencio, habría sido secuestrado y asesinado en  el  año  1988;</w:t>
        <w:br/>
        <w:t>Martín Chitay habría sido secuestrado y asesinado  en  1990,  y  su  hermana</w:t>
        <w:br/>
        <w:t>Rosa Chitay Aguin habría sido asesinada junto a su hijo de meses de  nacido,</w:t>
        <w:br/>
        <w:t>en una masacre ocurrida en el caserío de Semetabaj. Aunado  a  lo  anterior,</w:t>
        <w:br/>
        <w:t>como fue indicado en el Informe de la  CEH,  el  21  de  noviembre  de  1980</w:t>
        <w:br/>
        <w:t>Felipe Álvarez, alcalde municipal de San  Martín  Jilotepeque,  habría  sido</w:t>
        <w:br/>
        <w:t>víctima de desaparición forzada  y  sus  hijas  golpeadas,  y  luego  fueron</w:t>
        <w:br/>
        <w:t>desaparecidos tres de sus hijos[157]. Asimismo, el 6 de  enero  de  1981  se</w:t>
        <w:br/>
        <w:t>produjo la desaparición  forzada  de  Mario  Augusto  García  Roca,  Segundo</w:t>
        <w:br/>
        <w:t>Concejal del Municipio de San Martín Jilotepeque[158].</w:t>
        <w:br/>
        <w:br/>
        <w:t>145.  Adicionalmente, este Tribunal estima  que  el  desplazamiento  forzado</w:t>
        <w:br/>
        <w:t>afectó de forma particularmente grave a los miembros de  la  familia  Chitay</w:t>
        <w:br/>
        <w:t>Rodríguez por su condición de indígenas mayas.  Tal  como  lo  reconoció  la</w:t>
        <w:br/>
        <w:t>perito Rosalina Tuyuc, “la conexión  energética  con  la  tierra  tiene  una</w:t>
        <w:br/>
        <w:t>importancia fundamental en la cosmovisión maya”, por lo que el  abandono  de</w:t>
        <w:br/>
        <w:t>la comunidad no solo ha sido material para las  familias  que  tuvieron  que</w:t>
        <w:br/>
        <w:t>huir, sino que también significó una gran  pérdida  cultural  y  espiritual.</w:t>
        <w:br/>
        <w:t>Así, refirió que:</w:t>
        <w:br/>
        <w:br/>
        <w:t xml:space="preserve">      Muchos de los hijos de campesinos, o de mayas su principal conexión es</w:t>
        <w:br/>
        <w:t xml:space="preserve">      la Madre Tierra.  […]  Para  la  cosmovisión  de  los  pueblos  mayas,</w:t>
        <w:br/>
        <w:t xml:space="preserve">      principalmente está esa conexión con la tierra, con el  aire,  con  el</w:t>
        <w:br/>
        <w:t xml:space="preserve">      agua, con los bosques,  y  cuando  uno  está  fuera  de  la  comunidad</w:t>
        <w:br/>
        <w:t xml:space="preserve">      prácticamente no tiene esa conexión energética,  y  por  ello  es  que</w:t>
        <w:br/>
        <w:t xml:space="preserve">      actualmente muchos de los miles y cientos de  hijos  huérfanos  ya  no</w:t>
        <w:br/>
        <w:t xml:space="preserve">      saben por qué el movimiento de estas energías, por haber sido  negado,</w:t>
        <w:br/>
        <w:t xml:space="preserve">      inducido a estar fuera de su comunidad […] y  fuera de las  costumbres</w:t>
        <w:br/>
        <w:t xml:space="preserve">      ancestrales de los pueblos indígenas.</w:t>
        <w:br/>
        <w:t xml:space="preserve">      […]</w:t>
        <w:br/>
        <w:br/>
        <w:br/>
        <w:t xml:space="preserve">      [E]sa pérdida  [cultural]  es  incuantificable[,  ya  que]  en  muchas</w:t>
        <w:br/>
        <w:t xml:space="preserve">      familias significó autoprohibirse […] no hablar el idioma, no utilizar</w:t>
        <w:br/>
        <w:t xml:space="preserve">      su traje, no decir de dónde es, no decir quién es papá, quién es mamá,</w:t>
        <w:br/>
        <w:t xml:space="preserve">      ocultar hasta la identidad y ocultar el apellido,  porque  hablar  del</w:t>
        <w:br/>
        <w:t xml:space="preserve">      apellido indígena significaba la muerte inmediata.</w:t>
        <w:br/>
        <w:br/>
        <w:t>146.  Así, el desplazamiento de los familiares de Florencio Chitay fuera  de</w:t>
        <w:br/>
        <w:t>su comunidad provocó una ruptura con su  identidad  cultural,  afectando  su</w:t>
        <w:br/>
        <w:t>vínculo con sus familiares, su idioma y su pasado ancestral[159].</w:t>
        <w:br/>
        <w:br/>
        <w:t>147.  En consecuencia, conforme a su  jurisprudencia  constante  en  materia</w:t>
        <w:br/>
        <w:t>indígena, mediante la cual ha reconocido que la relación  de  los  indígenas</w:t>
        <w:br/>
        <w:t>con el territorio es esencial para mantener sus estructuras culturales y  su</w:t>
        <w:br/>
        <w:t>supervivencia  étnica  y  material[160],  el  Tribunal  considera   que   el</w:t>
        <w:br/>
        <w:t>desplazamiento forzado de los pueblos indígenas  fuera  de  su  comunidad  o</w:t>
        <w:br/>
        <w:t>bien de sus integrantes, les puede colocar  en  una  situación  de  especial</w:t>
        <w:br/>
        <w:t>vulnerabilidad, que “[p]or sus secuelas destructivas sobre el tejido  étnico</w:t>
        <w:br/>
        <w:t>y cultural […], genera un claro riesgo de extinción, cultural o  físico,  de</w:t>
        <w:br/>
        <w:t>los pueblos indígenas”[161], por lo cual es indispensable  que  los  Estados</w:t>
        <w:br/>
        <w:t>adopten   medidas   específicas   de   protección[162]   considerando    las</w:t>
        <w:br/>
        <w:t>particularidades propias de los  pueblos  indígenas,  así  como  su  derecho</w:t>
        <w:br/>
        <w:t>consuetudinario, valores, usos y costumbres[163] para  prevenir  y  revertir</w:t>
        <w:br/>
        <w:t>los efectos de dicha situación.</w:t>
        <w:br/>
        <w:br/>
        <w:t>148.  En cuanto al retorno a su comunidad, el Tribunal observa que hasta  la</w:t>
        <w:br/>
        <w:t>fecha los familiares de Florencio Chitay no han  podido  regresar  de  forma</w:t>
        <w:br/>
        <w:t>permanente a San Martín Jilotepeque, debido  al  temor  fundado  que  siguen</w:t>
        <w:br/>
        <w:t>teniendo ante la posibilidad de sufrir represalias como consecuencia  de  lo</w:t>
        <w:br/>
        <w:t>sucedido a su padre y personas allegadas a la familia. Dicho temor  continúa</w:t>
        <w:br/>
        <w:t>afectando también a  algunos  familiares  cercanos  que  conocieron  de  los</w:t>
        <w:br/>
        <w:t>hechos por lo que decidieron no dar su  testimonio[164].  En  este  sentido,</w:t>
        <w:br/>
        <w:t>los familiares del señor Chitay Nech  han  expresado  su  convicción  de  no</w:t>
        <w:br/>
        <w:t>poder regresar a San Martín Jilotepeque mientras  no  obtengan  seguridad  y</w:t>
        <w:br/>
        <w:t>justicia por parte las  autoridades  estatales[165].  Asimismo,  Encarnación</w:t>
        <w:br/>
        <w:t>Chitay Rodríguez ha declarado que  “si  […]  regresaba  a  San  Martín  [le]</w:t>
        <w:br/>
        <w:t>mataban [y que] es muy difícil que [ellos] regrese[n] a San Martín  […]  por</w:t>
        <w:br/>
        <w:t>la misma inseguridad”[166]. La Corte nota que a pesar de tener  conocimiento</w:t>
        <w:br/>
        <w:t>de éstos actos,  las  autoridades  correspondientes  no  han  realizado  una</w:t>
        <w:br/>
        <w:t>investigación penal efectiva sobre  la  desaparición  forzada  de  Florencio</w:t>
        <w:br/>
        <w:t>Chitay Nech ni proporcionado las garantías de seguridad necesarias  para  el</w:t>
        <w:br/>
        <w:t>regreso de los familiares.</w:t>
        <w:br/>
        <w:br/>
        <w:t>149.  Al respecto, en coincidencia  con  la  comunidad  internacional,  este</w:t>
        <w:br/>
        <w:t>Tribunal reafirma  que  la  obligación  de  garantía  para  los  Estados  de</w:t>
        <w:br/>
        <w:t>proteger los derechos de las personas desplazadas conlleva no sólo el  deber</w:t>
        <w:br/>
        <w:t>de adoptar medidas de prevención sino  también  realizar  una  investigación</w:t>
        <w:br/>
        <w:t>efectiva de la supuesta violación  de  estos  derechos[167]  y  proveer  las</w:t>
        <w:br/>
        <w:t>condiciones necesarias para un retorno digno y seguro[168]  a  su  lugar  de</w:t>
        <w:br/>
        <w:t>residencia habitual o su reasentamiento voluntario en otra parte  del  país.</w:t>
        <w:br/>
        <w:t>Para ello, se debe garantizar su participación plena en la  planificación  y</w:t>
        <w:br/>
        <w:t>gestión de su regreso o reintegración[169].</w:t>
        <w:br/>
        <w:br/>
        <w:t>150.  Por tanto, si bien no consta que Guatemala ha  restringido  de  manera</w:t>
        <w:br/>
        <w:t>formal la libertad de circulación  y  de  residencia  de  los  miembros  del</w:t>
        <w:br/>
        <w:t>núcleo familiar de Florencio Chitay, la Corte estima que en este caso  dicha</w:t>
        <w:br/>
        <w:t>libertad se encuentra limitada por una grave restricción de  facto,  que  se</w:t>
        <w:br/>
        <w:t>origina en las amenazas y hostigamientos que han provocado su  partida,  así</w:t>
        <w:br/>
        <w:t>como el temor fundado generado por  todo  lo  ocurrido  a  su  padre,  otros</w:t>
        <w:br/>
        <w:t>familiares y miembros de la comunidad, aunado a la falta de investigación  y</w:t>
        <w:br/>
        <w:t>enjuiciamiento de los responsables de los hechos, lo que  los  ha  mantenido</w:t>
        <w:br/>
        <w:t>alejados de su comunidad. El Estado ha incumplido también con  el  deber  de</w:t>
        <w:br/>
        <w:t>garantía de este derecho, ya que además de propiciar  su  desplazamiento  no</w:t>
        <w:br/>
        <w:t>ha establecido las condiciones ni ha provisto los medios que  permitirían  a</w:t>
        <w:br/>
        <w:t>los miembros de la familia Chitay Rodríguez regresar de forma segura  y  con</w:t>
        <w:br/>
        <w:t>dignidad a  su  comunidad[170],  con  la  que  tienen  un  vínculo  cultural</w:t>
        <w:br/>
        <w:t>especial. Finalmente, el Estado no ha otorgado una reparación  integral  que</w:t>
        <w:br/>
        <w:t>restituya los derechos vulnerados y garantice, entre otras  medidas,  la  no</w:t>
        <w:br/>
        <w:t>repetición de los hechos ante tal situación.</w:t>
        <w:br/>
        <w:br/>
        <w:t>151.  Por las razones  antes  expuestas,  este  Tribunal  considera  que  el</w:t>
        <w:br/>
        <w:t>desplazamiento forzado se ha mantenido con posterioridad  al  reconocimiento</w:t>
        <w:br/>
        <w:t>de la competencia contenciosa de la Corte efectuado el 9 de marzo  de  1987.</w:t>
        <w:br/>
        <w:t>En consecuencia, la Corte encuentra que el Estado no ha  garantizado  a  los</w:t>
        <w:br/>
        <w:t>miembros de la familia Chitay Rodríguez  su  derecho  de  circulación  y  de</w:t>
        <w:br/>
        <w:t>residencia, por lo que es responsable por la violación del  artículo  22  de</w:t>
        <w:br/>
        <w:t>la Convención Americana, en relación con el artículo 1.1  de  la  misma,  en</w:t>
        <w:br/>
        <w:t>perjuicio de Encarnación, Pedro, Estermerio, Eliseo y María  Rosaura,  todos</w:t>
        <w:br/>
        <w:t>de apellidos Chitay Rodríguez.</w:t>
        <w:br/>
        <w:br/>
        <w:t>B.     Afectaciones a la familia Chitay Rodríguez y a la  vida  cultural  de</w:t>
        <w:br/>
        <w:t>los niños indígenas</w:t>
        <w:br/>
        <w:br/>
        <w:t>152.  Tanto la Comisión como los  representantes  alegaron  que  la  familia</w:t>
        <w:br/>
        <w:t>Chitay Rodríguez se desintegró como consecuencia de las constantes  amenazas</w:t>
        <w:br/>
        <w:t>y  persecuciones  que  sufrió  antes,  durante  y  con  posterioridad  a  la</w:t>
        <w:br/>
        <w:t>desaparición de Florencio Chitay. También  coincidieron  en  manifestar  que</w:t>
        <w:br/>
        <w:t>Estermerio Chitay presenció, con sólo cinco años de edad, cómo su padre  fue</w:t>
        <w:br/>
        <w:t>golpeado y desaparecido, lo cual constituye una  violación  a  los  derechos</w:t>
        <w:br/>
        <w:t>del niño.</w:t>
        <w:br/>
        <w:br/>
        <w:t>153.  Adicionalmente,  los  representantes  alegaron  la  violación  de  los</w:t>
        <w:br/>
        <w:t>derechos del niño en perjuicio de Eliseo, Estermerio y María Rosaura  Chitay</w:t>
        <w:br/>
        <w:t>Rodríguez porque “[l]a desintegración familiar y la constitución forzosa  de</w:t>
        <w:br/>
        <w:t>un hogar monoparental [constituyen concretas  violaciones]  a  los  derechos</w:t>
        <w:br/>
        <w:t>del niño, que […] cuando es consecuencia de un actuar del  Estado  significa</w:t>
        <w:br/>
        <w:t>una negación plena del llamamiento a la protección a  la  familia[,]  porque</w:t>
        <w:br/>
        <w:t>obstaculiza la posibilidad de crecimiento integral sano del niño  y  […]  no</w:t>
        <w:br/>
        <w:t>permite la permanencia de la fundación familiar realizada por  el  hombre  y</w:t>
        <w:br/>
        <w:t>la mujer […]”. Además,  los  representantes  resaltaron  que  los  hijos  de</w:t>
        <w:br/>
        <w:t>Florencio Chitay se vieron forzados a vivir en una cultura que no era la  de</w:t>
        <w:br/>
        <w:t>ellos, lo cual les causó pérdida de identidad y desarraigo cultural.</w:t>
        <w:br/>
        <w:br/>
        <w:t>154.  Por su parte, el Estado reconoció su responsabilidad por estos  hechos</w:t>
        <w:br/>
        <w:t>y se allanó a las violaciones alegadas en cuanto a los artículos 17 y 19  de</w:t>
        <w:br/>
        <w:t>la Convención, en relación con el artículo 1.1 de la misma.</w:t>
        <w:br/>
        <w:br/>
        <w:t xml:space="preserve">                                      *</w:t>
        <w:br/>
        <w:t xml:space="preserve">                                   *     *</w:t>
        <w:br/>
        <w:br/>
        <w:t>155.  A título preliminar, la Corte observa que el supuesto hecho  sobre  el</w:t>
        <w:br/>
        <w:t>cual la Comisión y los representantes alegaron la violación del artículo  19</w:t>
        <w:br/>
        <w:t>de la Convención respecto de Estermerio Chitay se fundamenta en que  el  día</w:t>
        <w:br/>
        <w:t>1 de abril de 1981 éste, con 5 años de edad, presenció  cómo  su  padre  fue</w:t>
        <w:br/>
        <w:t>golpeado y desaparecido. La Corte no se pronunciará sobre  tal  alegato,  ya</w:t>
        <w:br/>
        <w:t>que este hecho acaeció antes del 9 de  marzo  de  1987,  fecha  en  la  cual</w:t>
        <w:br/>
        <w:t>Guatemala reconoció la competencia contenciosa de la Corte. En cuanto  a  la</w:t>
        <w:br/>
        <w:t>presunta violación de los artículos 17 y 19 de  la  Convención  respecto  de</w:t>
        <w:br/>
        <w:t>Pedro, Encarnación, Eliseo, Estermerio y María Rosaura, todos  de  apellidos</w:t>
        <w:br/>
        <w:t>Chitay Rodríguez, este  Tribunal  nota  que  si  bien  los  alegatos  de  la</w:t>
        <w:br/>
        <w:t>Comisión y los representantes se basan en las amenazas, los  hostigamientos,</w:t>
        <w:br/>
        <w:t>el desplazamiento familiar, y la desaparición forzada de  Florencio  Chitay,</w:t>
        <w:br/>
        <w:t>actos que  ocurrieron  con  anterioridad  a  su  competencia,  estos  hechos</w:t>
        <w:br/>
        <w:t>determinaron que la  estructura  familiar  permaneciera  desintegrada  hasta</w:t>
        <w:br/>
        <w:t>después de esa fecha, razón por la cual este Tribunal afirma su  competencia</w:t>
        <w:br/>
        <w:t>para  conocer   de   los   mismos   y   de   sus   consecuencias   jurídicas</w:t>
        <w:br/>
        <w:t>internacionales.</w:t>
        <w:br/>
        <w:br/>
        <w:t xml:space="preserve">      B.1.  La desintegración de la familia Chitay Rodríguez</w:t>
        <w:br/>
        <w:br/>
        <w:t>156.  El artículo 17 de la Convención Americana reconoce que la  familia  es</w:t>
        <w:br/>
        <w:t>el elemento natural y fundamental de  la  sociedad  y  tiene  derecho  a  la</w:t>
        <w:br/>
        <w:t>protección de la sociedad y el Estado. La protección de la familia y de  sus</w:t>
        <w:br/>
        <w:t>miembros se garantiza también en el artículo  11.2  de  la  Convención,  que</w:t>
        <w:br/>
        <w:t>consagra  la  prohibición  de  injerencias  arbitrarias  o  abusivas  en  la</w:t>
        <w:br/>
        <w:t>familia[171], así como por el artículo 19, que determina  la  protección  de</w:t>
        <w:br/>
        <w:t>los  derechos  del  niño  por  parte  de  la  familia,  la  sociedad  y   el</w:t>
        <w:br/>
        <w:t>Estado[172].</w:t>
        <w:br/>
        <w:br/>
        <w:t>157.  Dada la importancia del derecho a  la  protección  a  la  familia,  la</w:t>
        <w:br/>
        <w:t>Corte ha establecido que el Estado se  encuentra  obligado  a  favorecer  el</w:t>
        <w:br/>
        <w:t>desarrollo y la fortaleza del núcleo familiar[173] y que  la  separación  de</w:t>
        <w:br/>
        <w:t>niños de su familia constituye, bajo ciertas condiciones, una  violación  de</w:t>
        <w:br/>
        <w:t>su derecho a la familia[174]. Así, “[e]l niño tiene derecho a vivir  con  su</w:t>
        <w:br/>
        <w:t>familia, llamada  a  satisfacer  sus  necesidades  materiales,  afectivas  y</w:t>
        <w:br/>
        <w:t>psicológicas. El  derecho  de  toda  persona  a  recibir  protección  contra</w:t>
        <w:br/>
        <w:t>injerencias  arbitrarias  o   ilegales   en   su   familia,   forma   parte,</w:t>
        <w:br/>
        <w:t>implícitamente,  del  derecho  a  la  protección  de  la   familia   y   del</w:t>
        <w:br/>
        <w:t>niño’’[175].</w:t>
        <w:br/>
        <w:br/>
        <w:t>158.  Al respecto, en la Opinión Consultiva No. 17 relativa a  la  Condición</w:t>
        <w:br/>
        <w:t>Jurídica y Derechos  Humanos  de  los  Niños,  la  Corte  reconoció  que  el</w:t>
        <w:br/>
        <w:t>disfrute mutuo  de  la  convivencia  entre  padres  e  hijos  constituye  un</w:t>
        <w:br/>
        <w:t>elemento fundamental en la vida de familia[176],  y  observó  que  la  Corte</w:t>
        <w:br/>
        <w:t>Europea ha establecido que  el  artículo  8  de  la  Convención  Europea  de</w:t>
        <w:br/>
        <w:t>Derechos Humanos no sólo tiene como objetivo preservar al  individuo  contra</w:t>
        <w:br/>
        <w:t>las injerencias arbitrarias de  las  autoridades  públicas[177],  sino  que,</w:t>
        <w:br/>
        <w:t>además, este artículo supone obligaciones positivas a  cargo  del  Estado  a</w:t>
        <w:br/>
        <w:t>favor del respeto efectivo de la vida familiar[178].</w:t>
        <w:br/>
        <w:br/>
        <w:t>159.  En el presente caso, la Corte además reconoce el significado  especial</w:t>
        <w:br/>
        <w:t>que tiene la convivencia familiar en el contexto de la familia indígena,  la</w:t>
        <w:br/>
        <w:t>cual no se limita al núcleo  familiar  sino  que  incluye  a  las  distintas</w:t>
        <w:br/>
        <w:t>generaciones que la componen e incluso a  la  comunidad  de  la  cual  forma</w:t>
        <w:br/>
        <w:t>parte. Al respecto, la perito Rosalina Tuyuc indicó las graves  afectaciones</w:t>
        <w:br/>
        <w:t>que sufrieron las familias mayas como  consecuencia  de  las  desapariciones</w:t>
        <w:br/>
        <w:t>forzadas y el desplazamiento, y manifestó que:</w:t>
        <w:br/>
        <w:br/>
        <w:t xml:space="preserve">      [e]l conflicto  armado  lamentablemente  quitó  el  derecho  a  muchas</w:t>
        <w:br/>
        <w:t xml:space="preserve">      familias a estar ahí en familia […], para nosotros el  significado  de</w:t>
        <w:br/>
        <w:t xml:space="preserve">      tener familia significa estar con abuelo, con abuela,  con  papá,  con</w:t>
        <w:br/>
        <w:t xml:space="preserve">      mamá, con todos los hermanos, con los tíos y tías[, esto] fue  uno  de</w:t>
        <w:br/>
        <w:t xml:space="preserve">      los impactos muy grandes porque entonces muchos de los hijos  e  hijas</w:t>
        <w:br/>
        <w:t xml:space="preserve">      tuvieron que separarse, algunos por completo y otros  tal  vez  aunque</w:t>
        <w:br/>
        <w:t xml:space="preserve">      con situaciones de pobreza, de  miseria,  de  desplazamiento,  […]  se</w:t>
        <w:br/>
        <w:t xml:space="preserve">      quedaron dos o tres hijos junto a mamá. Sin embargo, [en muchos casos]</w:t>
        <w:br/>
        <w:t xml:space="preserve">      esto no fue posible y por ello es que el impacto  fue  la  pérdida  de</w:t>
        <w:br/>
        <w:t xml:space="preserve">      convivencia familiar [y] de estar bajo el núcleo de la tierra que  los</w:t>
        <w:br/>
        <w:t xml:space="preserve">      vio nacer.</w:t>
        <w:br/>
        <w:br/>
        <w:t>160.  Además, señaló que la desaparición del padre o de  la  madre  no  sólo</w:t>
        <w:br/>
        <w:t>significó un cambio de roles en el sentido de  que  el  padre  sobreviviente</w:t>
        <w:br/>
        <w:t>tuvo que asumir ese rol de ser mamá y de ser papá a la vez, sino  que  sobre</w:t>
        <w:br/>
        <w:t>todo impidió que los padres transmitieran sus conocimientos de  forma  oral,</w:t>
        <w:br/>
        <w:t>conforme a las tradiciones de la familia maya. En ese sentido, expresó que:</w:t>
        <w:br/>
        <w:br/>
        <w:t xml:space="preserve">      las familias mayas […] nunca abandonan a sus hijos, siempre  está  con</w:t>
        <w:br/>
        <w:t xml:space="preserve">      la mamá si es mujer, […] con el papá […] si  es  varón  pues  ya  sabe</w:t>
        <w:br/>
        <w:t xml:space="preserve">      corresponde hacer en su tiempo igual está allí junto al papá para  ver</w:t>
        <w:br/>
        <w:t xml:space="preserve">      cómo se prepara la tierra, cómo se clasifican semillas,  cómo  también</w:t>
        <w:br/>
        <w:t xml:space="preserve">      es el tiempo de la lluvia, del verano,  de  la  sequía,  o  de  muchas</w:t>
        <w:br/>
        <w:t xml:space="preserve">      inundaciones, y por ello es que […] con [la  pérdida  de  uno  de  los</w:t>
        <w:br/>
        <w:t xml:space="preserve">      padres] también se corta un largo camino de aprendizaje y de educación</w:t>
        <w:br/>
        <w:t xml:space="preserve">      oral.</w:t>
        <w:br/>
        <w:br/>
        <w:t>161.  Asimismo, los hermanos Chitay Rodríguez se vieron  imposibilitados  de</w:t>
        <w:br/>
        <w:t>gozar de la convivencia  familiar  ante  el  temor  fundado  que  tenían  de</w:t>
        <w:br/>
        <w:t>regresar  a  su  lugar  de  origen  por  lo  sucedido,  inclusive   por   la</w:t>
        <w:br/>
        <w:t>desaparición de otros familiares, y debido a la necesidad de  alimentarse  y</w:t>
        <w:br/>
        <w:t>educarse. Por lo tanto, tuvieron que crecer separados dado que  mientras  la</w:t>
        <w:br/>
        <w:t>madre regresó a San Martín  Jilotepeque  con  Estermerio  y  María  Rosaura,</w:t>
        <w:br/>
        <w:t>Encarnación tuvo que quedarse trabajando en la  capital,  su  hermano  Pedro</w:t>
        <w:br/>
        <w:t>fue internado en un seminario y Eliseo se fue a  ayudar  a  una  tía  en  la</w:t>
        <w:br/>
        <w:t>capital. Este Tribunal nota que esta situación de ruptura de  la  estructura</w:t>
        <w:br/>
        <w:t>familiar se refleja hasta el día de hoy, ya que en la  actualidad  los  tres</w:t>
        <w:br/>
        <w:t>hermanos menores viven en el extranjero y sólo los dos mayores  en  su  país</w:t>
        <w:br/>
        <w:t>de origen (supra párrs. 133 y 134).</w:t>
        <w:br/>
        <w:br/>
        <w:t>162.  La Corte toma  en  cuenta  que  la  desaparición  forzada  tenía  como</w:t>
        <w:br/>
        <w:t>propósito castigar no sólo a la víctima sino también a su  familia  y  a  su</w:t>
        <w:br/>
        <w:t>comunidad (supra párr. 67). En el presente caso, el Tribunal  considera  que</w:t>
        <w:br/>
        <w:t>la desaparición de Florencio Chitay agravó la situación de desplazamiento  y</w:t>
        <w:br/>
        <w:t>desarraigo cultural que  sufrió  su  familia.  Así,  el  desarraigo   de  su</w:t>
        <w:br/>
        <w:t>territorio afectó de forma  particularmente  grave  a  los  miembros  de  la</w:t>
        <w:br/>
        <w:t>familia Chitay Rodríguez por su condición de indígenas mayas.</w:t>
        <w:br/>
        <w:br/>
        <w:t>163.  En razón de las consideraciones previas y el allanamiento del  Estado,</w:t>
        <w:br/>
        <w:t>la Corte estima que existió una afectación directa  a  los  miembros  de  la</w:t>
        <w:br/>
        <w:t>familia Chitay Rodríguez por las constantes  amenazas  y  persecuciones  que</w:t>
        <w:br/>
        <w:t>sufrieron sus  miembros,  el  desplazamiento  de  que  fueron  víctimas,  el</w:t>
        <w:br/>
        <w:t>desarraigo de su comunidad,  la  fragmentación  del  núcleo  familiar  y  la</w:t>
        <w:br/>
        <w:t>pérdida de la figura esencial del  padre,  a  raíz  de  la  desaparición  de</w:t>
        <w:br/>
        <w:t>Florencio Chitay, lo cual se vio agravado  en  el  contexto  del  caso,  que</w:t>
        <w:br/>
        <w:t>subsistió hasta después del 9  de  marzo  de  1987,  lo  que  constituye  un</w:t>
        <w:br/>
        <w:t>incumplimiento por parte del Estado de su  obligación  de  proteger  a  toda</w:t>
        <w:br/>
        <w:t>persona  contra  ingerencias  arbitrarias  o  ilegales  en  su  familia.  En</w:t>
        <w:br/>
        <w:t>consecuencia, la Corte  considera  que  el  Estado  es  responsable  por  la</w:t>
        <w:br/>
        <w:t>violación del derecho a  la  protección  de  la  familia  reconocido  en  el</w:t>
        <w:br/>
        <w:t>artículo 17 de la Convención, en relación con el artículo 1.1 de  la  misma,</w:t>
        <w:br/>
        <w:t>en perjuicio de de Encarnación, Pedro, Eliseo, Estermerio y  María  Rosaura,</w:t>
        <w:br/>
        <w:t>todos de apellidos Chitay Rodríguez.</w:t>
        <w:br/>
        <w:br/>
        <w:t xml:space="preserve">      B.2.  El derecho a la vida cultural de los niños indígenas</w:t>
        <w:br/>
        <w:br/>
        <w:t>164.  El artículo 19 de la Convención Americana establece que  “[t]odo  niño</w:t>
        <w:br/>
        <w:t>tiene derecho a  las  medidas  de  protección  que  su  condición  de  menor</w:t>
        <w:br/>
        <w:t>requiere por parte de su familia, de la sociedad y del Estado”.  A  criterio</w:t>
        <w:br/>
        <w:t>de la Corte, “esta disposición debe entenderse como  un  derecho  adicional,</w:t>
        <w:br/>
        <w:t>complementario, que el tratado establece para seres que  por  su  desarrollo</w:t>
        <w:br/>
        <w:t>físico y emocional necesitan de protección especial”[179]. Debe entonces  el</w:t>
        <w:br/>
        <w:t>Estado  asumir  una  posición  especial  de  garante  con  mayor  cuidado  y</w:t>
        <w:br/>
        <w:t>responsabilidad, y debe tomar medidas especiales orientadas en el  principio</w:t>
        <w:br/>
        <w:t>del interés superior del niño[180]. Este  principio  se  fundamenta  “en  la</w:t>
        <w:br/>
        <w:t>dignidad misma del ser humano, en las características propias de  los  niños</w:t>
        <w:br/>
        <w:t>y  en  la  necesidad  de  propiciar  el  desarrollo  de  éstos,  con   pleno</w:t>
        <w:br/>
        <w:t>aprovechamiento de sus potencialidades”[181].  En  tal  sentido,  el  Estado</w:t>
        <w:br/>
        <w:t>debe prestar especial atención a las necesidades y a  los  derechos  de  los</w:t>
        <w:br/>
        <w:t>niños, en consideración a su condición particular de vulnerabilidad[182].</w:t>
        <w:br/>
        <w:br/>
        <w:t>165.  La Corte ha afirmado reiteradamente que tanto la Convención  Americana</w:t>
        <w:br/>
        <w:t>como la Convención sobre los Derechos  del  Niño  forman  parte  del  corpus</w:t>
        <w:br/>
        <w:t>juris internacional de protección de los niños[183]  y   en  diversos  casos</w:t>
        <w:br/>
        <w:t>contenciosos  ha  precisado  el  sentido  y  alcance  de  las   obligaciones</w:t>
        <w:br/>
        <w:t>estatales que derivan del artículo 19 de la Convención Americana  a  la  luz</w:t>
        <w:br/>
        <w:t>de las disposiciones de la Convención sobre los Derechos del Niño[184].</w:t>
        <w:br/>
        <w:br/>
        <w:t>166.  Teniendo en cuenta lo señalado, resulta evidente que  las  medidas  de</w:t>
        <w:br/>
        <w:t>protección  que  el  Estado  debe  adoptar  varían   en   función   de   las</w:t>
        <w:br/>
        <w:t>circunstancias particulares del caso y  de  la  condición  personal  de  los</w:t>
        <w:br/>
        <w:t>niños. El Tribunal hace notar que en el presente caso, al momento en que  el</w:t>
        <w:br/>
        <w:t>Estado reconoció la competencia contenciosa de la Corte, el 9  de  marzo  de</w:t>
        <w:br/>
        <w:t>1987, las presuntas víctimas  Eliseo,  Estermerio  y  María  Rosaura  Chitay</w:t>
        <w:br/>
        <w:t>Rodríguez, indígenas mayas kaqchikel, tenían respectivamente  15,  10,  y  7</w:t>
        <w:br/>
        <w:t>años de edad, y por lo tanto, aún eran niños.</w:t>
        <w:br/>
        <w:br/>
        <w:t>167.  Este Tribunal observa que la  desintegración  familiar  repercutió  de</w:t>
        <w:br/>
        <w:t>manera notable en la condición de los menores.  Dadas  las  particularidades</w:t>
        <w:br/>
        <w:t>del caso  sub  judice,  la  Corte  estima  importante  señalar  las  medidas</w:t>
        <w:br/>
        <w:t>especiales de protección que deben adoptar los Estados a favor de los  niños</w:t>
        <w:br/>
        <w:t>indígenas. El Tribunal advierte que los Estados, además de las  obligaciones</w:t>
        <w:br/>
        <w:t>que deben garantizar a toda persona bajo su jurisdicción, deben cumplir  con</w:t>
        <w:br/>
        <w:t>una obligación adicional y complementaria definida en  el  artículo  30[185]</w:t>
        <w:br/>
        <w:t>de la  Convención  sobre  los  Derechos  del  Niño[186],  la  cual  dota  de</w:t>
        <w:br/>
        <w:t>contenido al artículo 19 de la Convención Americana, y que  consiste  en  la</w:t>
        <w:br/>
        <w:t>obligación de promover y proteger el derecho de los niños indígenas a  vivir</w:t>
        <w:br/>
        <w:t>de  acuerdo  con  su  propia  cultura,  su  propia  religión  y  su   propio</w:t>
        <w:br/>
        <w:t>idioma[187].</w:t>
        <w:br/>
        <w:br/>
        <w:t>168.  En su Observación General No. 11, el Comité de los Derechos  del  Niño</w:t>
        <w:br/>
        <w:t>ha considerado que “[e]l ejercicio efectivo de los  derechos  de  los  niños</w:t>
        <w:br/>
        <w:t>indígenas a  la  cultura,  a  la  religión  y  al  idioma  constituyen  unos</w:t>
        <w:br/>
        <w:t>cimientos esenciales de un Estado culturalmente diverso’’[188], y  que  este</w:t>
        <w:br/>
        <w:t>derecho constituye un importante reconocimiento de  las  tradiciones  y  los</w:t>
        <w:br/>
        <w:t>valores colectivos de las  culturas  indígenas[189].  Asimismo,  tomando  en</w:t>
        <w:br/>
        <w:t>consideración la estrecha relación material  y  espiritual  de  los  pueblos</w:t>
        <w:br/>
        <w:t>indígenas con sus tierras tradicionales (supra  párr.  145),  este  Tribunal</w:t>
        <w:br/>
        <w:t>estima que dentro de la obligación general de  los  Estados  de  promover  y</w:t>
        <w:br/>
        <w:t>proteger la diversidad cultural de los indígenas se desprende la  obligación</w:t>
        <w:br/>
        <w:t>especial  de  garantizar  el  derecho  a  la  vida  cultural  de  los  niños</w:t>
        <w:br/>
        <w:t>indígenas.</w:t>
        <w:br/>
        <w:br/>
        <w:t>169.  La perito Rosalina Tuyuc describió los sufrimientos  de  los  miembros</w:t>
        <w:br/>
        <w:t>de las comunidades indígenas que tuvieron  que  huir,  y  en  particular  la</w:t>
        <w:br/>
        <w:t>pérdida  cultural  y  espiritual   que   sufrieron   los   niños   indígenas</w:t>
        <w:br/>
        <w:t>desplazados, así como la imposibilidad de recibir una educación oral  (supra</w:t>
        <w:br/>
        <w:t>párrs. 159 y 160).  Adicionalmente, teniendo en  cuenta  que  el  desarrollo</w:t>
        <w:br/>
        <w:t>del niño es un concepto holístico que abarca el desarrollo  físico,  mental,</w:t>
        <w:br/>
        <w:t>espiritual, moral, psicológico y social[190], la Corte estima  que  para  el</w:t>
        <w:br/>
        <w:t>desarrollo pleno y armonioso de su personalidad,  los  niños  indígenas,  de</w:t>
        <w:br/>
        <w:t>acuerdo con su cosmovisión,  preferiblemente  requieren  formarse  y  crecer</w:t>
        <w:br/>
        <w:t>dentro de su entorno  natural  y  cultural,  ya  que  poseen  una  identidad</w:t>
        <w:br/>
        <w:t>distintiva que los vincula con su tierra, cultura, religión, e idioma.</w:t>
        <w:br/>
        <w:br/>
        <w:t>170.  Por lo tanto, en razón de que los  entonces  niños  indígenas  Eliseo,</w:t>
        <w:br/>
        <w:t>Estermerio y María Rosaura, todos de apellidos Chitay  Rodríguez  se  vieron</w:t>
        <w:br/>
        <w:t>privados de su  vida  cultural,  esta  Corte  considera  que  el  Estado  es</w:t>
        <w:br/>
        <w:t>responsable de la violación del artículo 19 de la  Convención,  en  relación</w:t>
        <w:br/>
        <w:t>con el artículo 1.1 de la misma, en su perjuicio.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171.  De lo expuesto anteriormente, la Corte constata que el  desplazamiento</w:t>
        <w:br/>
        <w:t>forzado, la fragmentación familiar y el desarraigo  cultural  que  sufrieron</w:t>
        <w:br/>
        <w:t>Encarnación, Pedro, Eliseo, Estermerio y María Rosaura, de apellidos  Chitay</w:t>
        <w:br/>
        <w:t>Rodríguez constituyen vulneraciones a  los  derechos  de  circulación  y  de</w:t>
        <w:br/>
        <w:t>residencia y la protección a la familia, así como a  la  protección  de  los</w:t>
        <w:br/>
        <w:t>niños respecto de los tres últimos. Por lo tanto, el Tribunal considera  que</w:t>
        <w:br/>
        <w:t>el Estado es responsable de la violación de los artículos  22  y  17  de  la</w:t>
        <w:br/>
        <w:t>Convención Americana, en relación con  el  artículo  1.1  de  la  misma,  en</w:t>
        <w:br/>
        <w:t>perjuicio de Encarnación y  Pedro,  ambos  de  apellidos  Chitay  Rodríguez.</w:t>
        <w:br/>
        <w:t>Asimismo, es responsable de la violación de los artículos 22, 17 y 19 de  la</w:t>
        <w:br/>
        <w:t>Convención, en relación con el artículo 1.1 de la  misma,  en  perjuicio  de</w:t>
        <w:br/>
        <w:t>Eliseo, Estermerio y María Rosaura, todos de apellidos Chitay Rodríguez.</w:t>
        <w:br/>
        <w:br/>
        <w:br/>
        <w:t xml:space="preserve">                                      X</w:t>
        <w:br/>
        <w:t xml:space="preserve">      ARTICULOS 8.1 (GARANTÍAS JUDICIALES) Y 25.1 (PROTECCIÓN JUDICIAL),</w:t>
        <w:br/>
        <w:t xml:space="preserve"> EN RELACION CON LOS ARTICULOS 1.1 (OBLIGACION DE RESPETAR LOS DERECHOS) y 2</w:t>
        <w:br/>
        <w:t xml:space="preserve">             (DEBER DE ADOPTAR DISPOSICIONES DE DERECHO INTERNO)</w:t>
        <w:br/>
        <w:t xml:space="preserve">         DE LA CONVENCION AMERICANA Y  EL ARTÍCULO I DE LA CONVENCIÓN</w:t>
        <w:br/>
        <w:t xml:space="preserve">            INTERAMERICANA SOBRE DESAPARICIÓN FORZADA DE PERSONAS</w:t>
        <w:br/>
        <w:br/>
        <w:t>172.  En este capítulo la Corte examinará los alegatos relativos al  derecho</w:t>
        <w:br/>
        <w:t>de acceso a la justicia  y  a  la  obligación  de  realizar  investigaciones</w:t>
        <w:br/>
        <w:t>efectivas, en relación con la detención y posterior desaparición forzada  de</w:t>
        <w:br/>
        <w:t>Florencio Chitay. Al respecto, el Tribunal afirma su  competencia  a  partir</w:t>
        <w:br/>
        <w:t>del  9  de  marzo  de  1987,  fecha  de  reconocimiento  de  la  competencia</w:t>
        <w:br/>
        <w:t>contenciosa de la Corte por parte del Estado, para conocer  las  violaciones</w:t>
        <w:br/>
        <w:t>alegadas.  Asimismo, tendrá en cuenta el contexto, los hechos del  caso  sub</w:t>
        <w:br/>
        <w:t>judice y la prueba allegada al expediente para determinar  si  Guatemala  es</w:t>
        <w:br/>
        <w:t>responsable por la presunta violación de los artículos  8.1  y  25.1  de  la</w:t>
        <w:br/>
        <w:t>Convención Americana,  en  relación  con  los  artículos  1.1  y  2  de  ese</w:t>
        <w:br/>
        <w:t>instrumento  y  los  artículos  I  y  III  de  la  CIDFP,  los  cuales   son</w:t>
        <w:br/>
        <w:t>considerados en este capítulo de forma conjunta.</w:t>
        <w:br/>
        <w:br/>
        <w:t xml:space="preserve"> 1.   Contexto y hechos</w:t>
        <w:br/>
        <w:br/>
        <w:br/>
        <w:t xml:space="preserve"> A.   Contexto</w:t>
        <w:br/>
        <w:br/>
        <w:t>173.  La Comisión alegó que “los hechos  del  presente  caso  se  enmarcaron</w:t>
        <w:br/>
        <w:t>dentro de un contexto de extrema violencia y  persecución,  en  el  cual  la</w:t>
        <w:br/>
        <w:t>impunidad constituyó uno de los principales  engranajes  de  un  sistema  en</w:t>
        <w:br/>
        <w:t>cuyo marco se cometieron las más inefables atrocidades”. Por su  parte,  los</w:t>
        <w:br/>
        <w:t>representantes señalaron que lo ocurrido en el caso de  Florencio  Chitay  y</w:t>
        <w:br/>
        <w:t>sus familiares “es parte de un patrón sistemático de impunidad”.  El  Estado</w:t>
        <w:br/>
        <w:t>no ha negado ni alegado desconocimiento de esta situación.</w:t>
        <w:br/>
        <w:br/>
        <w:t>174.  La Corte  observa  que  varios  informes  que  analizan  el  conflicto</w:t>
        <w:br/>
        <w:t>interno en Guatemala y la situación posterior[191] señalan que persisten  la</w:t>
        <w:br/>
        <w:t>denegación de justicia  y  la  impunidad,  debido  a  que  se  desarrollaron</w:t>
        <w:br/>
        <w:t>fenómenos  de  terror  y  de  intimidaciones,  con  efectos  acumulativos  y</w:t>
        <w:br/>
        <w:t>perdurables, que llevaron a la población a no  reportar  a  las  autoridades</w:t>
        <w:br/>
        <w:t>las violaciones a los  derechos  humanos,  incluso  cuando  los  niveles  de</w:t>
        <w:br/>
        <w:t>violencia descendían[192].</w:t>
        <w:br/>
        <w:br/>
        <w:t>175.  Durante la audiencia pública, el perito Edgar Armando Gutiérrez  Girón</w:t>
        <w:br/>
        <w:t>indicó que los familiares de víctimas del conflicto armado “decían  sentirse</w:t>
        <w:br/>
        <w:t>todavía perseguidos […]  porque  cuando  había  intentos  de  acudir  a  las</w:t>
        <w:br/>
        <w:t>instituciones,  a  los  cuarteles,  a  las  instalaciones  de  la   policía,</w:t>
        <w:br/>
        <w:t>tribunales  etc.,  inmediatamente  los  familiares  eran   identificados   y</w:t>
        <w:br/>
        <w:t>sometidos a un patrón de persecución de amenazas, de  hostigamiento,  y  que</w:t>
        <w:br/>
        <w:t>ese  patrón  continuaba  incluso  durante  años”.  Además,   manifestó   que</w:t>
        <w:br/>
        <w:t>“Guatemala todavía enfrenta un grave  problema  de  impunidad,  la  tasa  de</w:t>
        <w:br/>
        <w:t>crimen sin castigo de delitos contra la vida sigue siendo  elevadísima,  97%</w:t>
        <w:br/>
        <w:t>a 98% de impunidad” y que “la primera sentencia de un caso por  desaparición</w:t>
        <w:br/>
        <w:t>forzada ocurrió en diciembre del año [2009]”.</w:t>
        <w:br/>
        <w:br/>
        <w:t>176.  Aunado a  lo  anterior,  este  Tribunal  en  recientes  decisiones  ha</w:t>
        <w:br/>
        <w:t>constatado “la demora indebida en  el  sistema  judicial  guatemalteco[193],</w:t>
        <w:br/>
        <w:t>así como las violaciones del  derecho  al  debido  proceso[194]  [y]  señaló</w:t>
        <w:br/>
        <w:t>respecto de las sentencias de los casos Myrna Mack Chang,  Maritza  Urrutia,</w:t>
        <w:br/>
        <w:t>Masacre Plan de Sánchez, Molina Theissen, Tiu Tojín y [Masacre  de  las  Dos</w:t>
        <w:br/>
        <w:t>Erres[195]], todos sobre violaciones  a  los  derechos  humanos  durante  el</w:t>
        <w:br/>
        <w:t>conflicto armado en Guatemala, que luego de 13, 11, 22, 22, 17 y [27]  años,</w:t>
        <w:br/>
        <w:t>respectivamente, de ocurridos los hechos  las  obligaciones  del  Estado  en</w:t>
        <w:br/>
        <w:t>cuanto   a   investigar   y   acabar   con    la    impunidad    continuaban</w:t>
        <w:br/>
        <w:t>insatisfechas”[196].</w:t>
        <w:br/>
        <w:br/>
        <w:t>177.  De lo expuesto anteriormente, la Corte considera que en  la  época  en</w:t>
        <w:br/>
        <w:t>que ocurrieron los hechos del presente caso en Guatemala existía  un  patrón</w:t>
        <w:br/>
        <w:t>de denegación de justicia y de impunidad, el cual se  prolongó  después  del</w:t>
        <w:br/>
        <w:t>reconocimiento de la competencia de la Corte, el 9 de marzo  de  1987  hasta</w:t>
        <w:br/>
        <w:t>la fecha. Dicha práctica  implicó,  en  muchos  casos,  actos  destinados  a</w:t>
        <w:br/>
        <w:t>aterrorizar e intimidar a  la  población  con  el  propósito  de  evitar  la</w:t>
        <w:br/>
        <w:t>denuncia de hechos violatorios de derechos humanos y afectó  particularmente</w:t>
        <w:br/>
        <w:t>a la población indígena. Para los efectos del presente caso, la  Corte  debe</w:t>
        <w:br/>
        <w:t>establecer en qué medida el contexto –como antecedente- y  la  investigación</w:t>
        <w:br/>
        <w:t>de  los  hechos  con  posterioridad  al  reconocimiento  de  la  competencia</w:t>
        <w:br/>
        <w:t>contenciosa del Tribunal por parte del Estado, se  podrían  enmarcar  dentro</w:t>
        <w:br/>
        <w:t>del patrón de impunidad y denegación de justicia.</w:t>
        <w:br/>
        <w:br/>
        <w:t>B.    Hechos</w:t>
        <w:br/>
        <w:br/>
        <w:t>178.  Como ya fue establecido, Florencio Chitay fue detenido el 1  de  abril</w:t>
        <w:br/>
        <w:t>de 1981 en la Ciudad de Guatemala (supra párr. 75).  Según  la  demanda  ese</w:t>
        <w:br/>
        <w:t>mismo  día  la  esposa  de  la  presunta  víctima,  Marta  Rodríguez   Quex,</w:t>
        <w:br/>
        <w:t>acompañada de sus dos hijos  mayores  Encarnación  y  Pedro  denunciaron  la</w:t>
        <w:br/>
        <w:t>detención y desaparición forzada del señor Chitay Nech en la estación de  la</w:t>
        <w:br/>
        <w:t>Policía  Nacional  Civil  ubicada  en  la  Calzada  San   Juan,   frente   a</w:t>
        <w:br/>
        <w:t>Florida[197]. Lo anterior también fue indicado por los representantes.</w:t>
        <w:br/>
        <w:br/>
        <w:t>179.  Este Tribunal hace notar que  si  bien  en  los  elementos  de  prueba</w:t>
        <w:br/>
        <w:t>aportados por las partes en el presente caso no consta la  alegada  denuncia</w:t>
        <w:br/>
        <w:t>que presentaron ante la Policía Nacional, en las declaraciones rendidas  por</w:t>
        <w:br/>
        <w:t>dos de sus hijos ante la Corte, éstos hicieron referencia a  ella.  Así,  en</w:t>
        <w:br/>
        <w:t>la audiencia pública Pedro Chitay manifestó ante la Corte que  los  policías</w:t>
        <w:br/>
        <w:t>“nunca [les] hicieron caso  solo  veía[n]  que  escribían,  no  sabía[n]  si</w:t>
        <w:br/>
        <w:t>escribían [su] declaración” y que “los agentes  que  [les]  atendieron,  […]</w:t>
        <w:br/>
        <w:t>anotaron algo pero no como atender[les,] porque ni siquiera [les]  pasa[ro]n</w:t>
        <w:br/>
        <w:t>a una sala o a donde p[udieran] prestar [su]  declaración,  sólo  frente  al</w:t>
        <w:br/>
        <w:t>mostrador donde llega[ron], ahí [les] at[endiero]n y no [les  dieron]  mucho</w:t>
        <w:br/>
        <w:t>tiempo, [les] dijeron ‘eso es todo’ y ‘se pueden retirar’”[198].</w:t>
        <w:br/>
        <w:br/>
        <w:t>180.  Al respecto, en el trámite ante la Corte el Estado  ha  sostenido  que</w:t>
        <w:br/>
        <w:t>“no existió denuncia ante la autoridad  competente  para  que  efectuara  la</w:t>
        <w:br/>
        <w:t>investigación”,  como  lo  aducen  los  representantes,  ya  que  no  existe</w:t>
        <w:br/>
        <w:t>evidencia de ello. Sin embargo, en el trámite  ante  la  Comisión,  mediante</w:t>
        <w:br/>
        <w:t>comunicación dirigida el 10 de enero de 2006  retomó  lo  indicado  por  los</w:t>
        <w:br/>
        <w:t>representantes en la petición en cuanto a la  presentación  de  la  denuncia</w:t>
        <w:br/>
        <w:t>ante la Policía Nacional[199] y en su escrito de 21 de  abril  de  2006,  el</w:t>
        <w:br/>
        <w:t>mismo Estado señaló que “[c]omo lo demuestran los peticionarios en el  caso,</w:t>
        <w:br/>
        <w:t>los  recursos  internos  no  se  han   agotado,   como   ya   lo   indicamos</w:t>
        <w:br/>
        <w:t>anteriormente, solo consta una denuncia en el proceso penal”.</w:t>
        <w:br/>
        <w:br/>
        <w:t>181.  En consideración de lo expuesto por las partes y  de  las  actuaciones</w:t>
        <w:br/>
        <w:t>realizadas en la jurisdicción interna, la Corte considera  probado  que  los</w:t>
        <w:br/>
        <w:t>familiares de Florencio  Chitay  acudieron  a  la  Estación  de  la  Policía</w:t>
        <w:br/>
        <w:t>Nacional para denunciar la detención y desaparición de la presunta  víctima,</w:t>
        <w:br/>
        <w:t>sin que formalmente se levantara un acta en la que se  hiciera  constar  tal</w:t>
        <w:br/>
        <w:t>denuncia.</w:t>
        <w:br/>
        <w:br/>
        <w:t>182.  El 25 de  abril  de  1981  los  dirigentes  del  partido  DC,  en  una</w:t>
        <w:br/>
        <w:t>conferencia de prensa, denunciaron públicamente el  secuestro  de  Florencio</w:t>
        <w:br/>
        <w:t>Chitay Nech (supra párr. 76).</w:t>
        <w:br/>
        <w:br/>
        <w:t>183.  Después del reconocimiento de la competencia contenciosa de  la  Corte</w:t>
        <w:br/>
        <w:t>por parte del Estado, en el año 1999  el  Informe  de  la  CEH  registró  la</w:t>
        <w:br/>
        <w:t>desaparición de Florencio Chitay (supra párr. 77).</w:t>
        <w:br/>
        <w:br/>
        <w:t>184.  Posteriormente, el 12 de octubre de 2004  Pedro  Chitay  interpuso  un</w:t>
        <w:br/>
        <w:t>recurso de exhibición personal ante el  Juzgado  Primero  de  Paz  Penal  de</w:t>
        <w:br/>
        <w:t>Turno Diurno de la Ciudad de Guatemala[200], con el objeto que  se  ordenara</w:t>
        <w:br/>
        <w:t>a la autoridad que hubiere detenido  a  Florencio  Chitay  que  rindiera  un</w:t>
        <w:br/>
        <w:t>informe detallado sobre los hechos que motivaron  su  detención.  El  14  de</w:t>
        <w:br/>
        <w:t>octubre de 2004 este juzgado tuvo por recibido e interpuesto el  recurso  de</w:t>
        <w:br/>
        <w:t>exhibición personal y “orden[ó]  a  las  autoridades  […]  que  presente  al</w:t>
        <w:br/>
        <w:t>ofendido, acompañe original o copia del proceso o antecedentes  que  hubiere</w:t>
        <w:br/>
        <w:t>o  rinda  informe  motivado  sobre  los  hechos”[201].  De  las  piezas  del</w:t>
        <w:br/>
        <w:t>expediente  No.  2452-2004  se  puede  constatar  que  el  juzgado   realizó</w:t>
        <w:br/>
        <w:t>gestiones de averiguación ante  la  Policía  Nacional  Civil,  la  Dirección</w:t>
        <w:br/>
        <w:t>General de Sistema Penitenciario y el Centro de Detención  Provisional,  las</w:t>
        <w:br/>
        <w:t>cuales  indicaron  no  tener  indicios  sobre  la  detención  de   Florencio</w:t>
        <w:br/>
        <w:t>Chitay[202]. El 4 de  noviembre  de  2004  el  Juzgado  Segundo  de  Primera</w:t>
        <w:br/>
        <w:t>Instancia Penal, Narcoactividad y Delitos contra el  Ambiente  de  Guatemala</w:t>
        <w:br/>
        <w:t>declaró improcedente el recurso,  y  la  decisión  fue  notificada  a  Pedro</w:t>
        <w:br/>
        <w:t>Chitay el 23 de noviembre de 2004[203].</w:t>
        <w:br/>
        <w:br/>
        <w:t>185.  El 2 de marzo de 2009  la  COPREDEH  presentó  una  denuncia  ante  el</w:t>
        <w:br/>
        <w:t>Ministerio Público, con fundamento en los artículos 298  y  300  del  Código</w:t>
        <w:br/>
        <w:t>Procesal Penal  (Decreto  51-92  del  Congreso  de  la  República),  por  la</w:t>
        <w:br/>
        <w:t>desaparición forzada de Florencio Chitay[204], la cual  fue  asignada  a  la</w:t>
        <w:br/>
        <w:t>Fiscalía de Derechos Humanos, bajo el expediente número  MP-001-2009-28,390.</w:t>
        <w:br/>
        <w:t>El  Ministerio  Público  requirió  información  sobre  la  desaparición   de</w:t>
        <w:br/>
        <w:t>Florencio Chitay a varias entidades del Estado[205], y  citó  a  declarar  a</w:t>
        <w:br/>
        <w:t>sus  familiares.  Asimismo,  requirió  información   al   Tribunal   Supremo</w:t>
        <w:br/>
        <w:t>Electoral sobre el partido DC, y sobre las supuestas  elecciones  celebradas</w:t>
        <w:br/>
        <w:t>en el año 1978 en San Martín Jilotepeque, los cuales han indicado no  poseer</w:t>
        <w:br/>
        <w:t>información o no han respondido todavía. Además, el  Ministerio  Público  ha</w:t>
        <w:br/>
        <w:t>establecido  algunas  líneas  de  investigación[206].  En  agosto  de   2009</w:t>
        <w:br/>
        <w:t>Encarnación y Pedro, de apellidos Chitay  Rodríguez,  acudieron  a  declarar</w:t>
        <w:br/>
        <w:t>ante el Ministerio Público y entre los meses de octubre o noviembre  de  ese</w:t>
        <w:br/>
        <w:t>mismo año dejaron sus muestras  de  ADN  en  la  Fundación  de  Antropología</w:t>
        <w:br/>
        <w:t>Forense de Guatemala[207].</w:t>
        <w:br/>
        <w:br/>
        <w:t>186.  A la fecha, la investigación se encuentra  en  su  etapa  inicial,  la</w:t>
        <w:br/>
        <w:t>cual no ha brindado resultados, y no se ha formalizado acusación  alguna  ni</w:t>
        <w:br/>
        <w:t>se ha localizado el paradero de Florencio Chitay Nech.</w:t>
        <w:br/>
        <w:br/>
        <w:br/>
        <w:t>2.    La falta de investigación efectiva</w:t>
        <w:br/>
        <w:br/>
        <w:t>187.  La  Comisión  y  los  representantes  alegaron  la  violación  de  los</w:t>
        <w:br/>
        <w:t>derechos a la verdad, garantías judiciales y protección judicial,  debido  a</w:t>
        <w:br/>
        <w:t>que el  Estado  no  ha  realizado  una  investigación  de  los  hechos  para</w:t>
        <w:br/>
        <w:t>identificar y sancionar a los responsables, pese a que tuvo conocimiento  de</w:t>
        <w:br/>
        <w:t>los mismos, por lo que debió iniciarla motu  proprio,  aun  en  ausencia  de</w:t>
        <w:br/>
        <w:t>denuncia de los  familiares,  debido  a  que  el  secuestro  era  un  delito</w:t>
        <w:br/>
        <w:t>perseguible de oficio. El Estado no ha justificado el retardo de más  de  29</w:t>
        <w:br/>
        <w:t>años en investigar los hechos, ni ha determinado el  paradero  de  Florencio</w:t>
        <w:br/>
        <w:t>Chitay. La Comisión manifestó que después de  interponer  la  denuncia,  los</w:t>
        <w:br/>
        <w:t>familiares del señor Chitay Nech no pudieron presentar otra acción  judicial</w:t>
        <w:br/>
        <w:t>debido a los seguimientos y amenazas que sufrieron, y al miedo de  su  madre</w:t>
        <w:br/>
        <w:t>a que pudiera hacerse desaparecer a otro miembro del núcleo familiar. En  lo</w:t>
        <w:br/>
        <w:t>que se refiere al recurso de exhibición personal, la Comisión indicó que  el</w:t>
        <w:br/>
        <w:t>Estado debió iniciar una investigación seria de los hechos  denunciados,  de</w:t>
        <w:br/>
        <w:t>conformidad con el artículo 109 del Decreto No. 1-86 sobre  Ley  de  Amparo,</w:t>
        <w:br/>
        <w:t>Exhibición y de Constitucionalidad, que obliga  al  tribunal  a  ordenar  la</w:t>
        <w:br/>
        <w:t>pesquisa de inmediato si  se  tuvieren  indicios  de  que  la  persona  está</w:t>
        <w:br/>
        <w:t>desaparecida.</w:t>
        <w:br/>
        <w:br/>
        <w:t>188.   Además,  los  representantes  señalaron,  entre  otros,  que:  a)  la</w:t>
        <w:br/>
        <w:t>denuncia interpuesta por el Estado fue un mero formalismo, ya que no  se  ha</w:t>
        <w:br/>
        <w:t>obtenido  ningún  resultado;  b)  se  ha  hecho  recaer  el  avance  de  las</w:t>
        <w:br/>
        <w:t>investigaciones en los familiares, ya que se perdió  documentación  remitida</w:t>
        <w:br/>
        <w:t>por éstos que se les pidió nuevamente, y fueron ellos los  que  buscaron  al</w:t>
        <w:br/>
        <w:t>señor Chitay Nech en  morgues  y  hospitales,  y  c)  agentes  estatales  se</w:t>
        <w:br/>
        <w:t>presentaron a buscar a las presuntas  víctimas  en  su  domicilio  de  forma</w:t>
        <w:br/>
        <w:t>irregular, sin identificarse,  presentándose  como  trabajadores  bancarios.</w:t>
        <w:br/>
        <w:t>Asimismo, los representantes alegaron de  forma  general  que  los  recursos</w:t>
        <w:br/>
        <w:t>para resolver la situación que generó la desaparición forzada  de  Florencio</w:t>
        <w:br/>
        <w:t>Chitay no habían  sido  efectivos.  También  señalaron  que  la  legislación</w:t>
        <w:br/>
        <w:t>guatemalteca  contempla   que   la   utilización   del   “Procedimiento   de</w:t>
        <w:br/>
        <w:t>Averiguación Especial” no es de carácter obligatorio para los familiares  de</w:t>
        <w:br/>
        <w:t>las víctimas ni constituye un medio de impugnación para lo  resuelto  en  el</w:t>
        <w:br/>
        <w:t>recurso de exhibición personal planteado.</w:t>
        <w:br/>
        <w:br/>
        <w:t>189.  Por su parte, el Estado  alegó  que  la  falta  de  una  investigación</w:t>
        <w:br/>
        <w:t>efectiva de los hechos se debía a la falta de conocimiento  de  los  mismos,</w:t>
        <w:br/>
        <w:t>lo cual era atribuible a los peticionarios porque debieron dar a conocer  la</w:t>
        <w:br/>
        <w:t>desaparición de Florencio  Chitay,  en  virtud  de  existir  en  esta  época</w:t>
        <w:br/>
        <w:t>recursos nacionales de carácter  judicial.  Señaló  que  la  única  denuncia</w:t>
        <w:br/>
        <w:t>existente es la presentada por la COPREDEH  el  2  de  marzo  de  2009.   El</w:t>
        <w:br/>
        <w:t>Estado se refirió a diversas diligencias de investigación realizadas por  el</w:t>
        <w:br/>
        <w:t>Ministerio Público. En consecuencia, el Estado solicitó a la Corte que  tome</w:t>
        <w:br/>
        <w:t>en cuenta los esfuerzos realizados para cumplir con las  recomendaciones  de</w:t>
        <w:br/>
        <w:t>la Comisión y que declare que Guatemala no ha incurrido en la  violación  de</w:t>
        <w:br/>
        <w:t>los artículos 8 y 25 de la Convención, en relación con el  artículo  1.1  de</w:t>
        <w:br/>
        <w:t>la misma. El Estado no presentó argumentos relacionados con el derecho a  la</w:t>
        <w:br/>
        <w:t>verdad alegado por los representantes. Además,  el  Estado  indicó  que  los</w:t>
        <w:br/>
        <w:t>familiares de Florencio Chitay  no  presentaron  un  recurso  de  exhibición</w:t>
        <w:br/>
        <w:t>personal de forma inmediata a la desaparición como está  establecido  en  la</w:t>
        <w:br/>
        <w:t>ley, sino que lo hicieron 23 años después, lo cual demostraba  “el  mal  uso</w:t>
        <w:br/>
        <w:t>de  los  recursos  existentes”.   Agregó  que   luego   de   ser   declarado</w:t>
        <w:br/>
        <w:t>improcedente dicho  recurso  no  acudieron  al  “Procedimiento  Especial  de</w:t>
        <w:br/>
        <w:t>Averiguación”, y que “el único propósito de  [la]  exhibición  personal  fue</w:t>
        <w:br/>
        <w:t>reactivar el plazo para acudir ante el Sistema  Interamericano  de  Derechos</w:t>
        <w:br/>
        <w:t>Humanos”, y que el mero hecho de que un recurso  no  produzca  un  resultado</w:t>
        <w:br/>
        <w:t>favorable al reclamante no demostraba, por sí solo,  la  inexistencia  o  el</w:t>
        <w:br/>
        <w:t>agotamiento de todos los recursos internos eficaces.</w:t>
        <w:br/>
        <w:br/>
        <w:t>190.  La Corte ha establecido  que  el  Estado  está  en  la  obligación  de</w:t>
        <w:br/>
        <w:t>proveer recursos  judiciales  efectivos  a  las  personas  que  aleguen  ser</w:t>
        <w:br/>
        <w:t>víctimas de violaciones de derechos  humanos  (artículo  25), 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1.1)[208].</w:t>
        <w:br/>
        <w:br/>
        <w:t>191.  Corresponde analizar si el Estado ha  realizado  la  investigación  de</w:t>
        <w:br/>
        <w:t>los hechos con la debida diligencia  y  en  un  plazo  razonable,  y  si  el</w:t>
        <w:br/>
        <w:t>recurso de exhibición personal  ha  constituido  un  recurso  efectivo  para</w:t>
        <w:br/>
        <w:t>asegurar el derecho de acceso a la justicia de las presuntas víctimas.</w:t>
        <w:br/>
        <w:br/>
        <w:t>192.  El  Tribunal  ha  entendido  que  para  que  una  investigación  penal</w:t>
        <w:br/>
        <w:t>constituya un recurso efectivo para asegurar  el  derecho  de  acceso  a  la</w:t>
        <w:br/>
        <w:t>justicia de las presuntas víctimas, así como para  garantizar  los  derechos</w:t>
        <w:br/>
        <w:t>que se han visto afectados, debe  cumplirse  con  seriedad  y  no  como  una</w:t>
        <w:br/>
        <w:t>simple formalidad condenada de antemano a ser infructuosa, y debe  tener  un</w:t>
        <w:br/>
        <w:t>sentido y ser asumida por los Estados como un deber  jurídico  propio  y  no</w:t>
        <w:br/>
        <w:t>como una simple  gestión  de  intereses  particulares,  que  dependa  de  la</w:t>
        <w:br/>
        <w:t>iniciativa procesal de la víctima o de sus familiares  o  de  la  aportación</w:t>
        <w:br/>
        <w:t>privada de elementos probatorios[209].</w:t>
        <w:br/>
        <w:br/>
        <w:t>193.  Respecto de la desaparición forzada de personas la Corte  ha  afirmado</w:t>
        <w:br/>
        <w:t>que “ante la particular gravedad de estos delitos y  la  naturaleza  de  los</w:t>
        <w:br/>
        <w:t>derechos lesionados, la prohibición de la desaparición forzada  de  personas</w:t>
        <w:br/>
        <w:t>y el correlativo deber de investigarlas y sancionar a sus  responsables  han</w:t>
        <w:br/>
        <w:t>alcanzado carácter de jus  cogens”[210].  De  ahí  que  toda  vez  que  haya</w:t>
        <w:br/>
        <w:t>motivos razonables  para  presumir  que  una  persona  ha  sido  sometida  a</w:t>
        <w:br/>
        <w:t>desaparición forzada debe iniciarse una investigación[211]  ex  oficio,  sin</w:t>
        <w:br/>
        <w:t>dilación, y de una manera seria, imparcial  y  efectiva[212].  En  cualquier</w:t>
        <w:br/>
        <w:t>caso, toda autoridad estatal, funcionario  público  o  particular  que  haya</w:t>
        <w:br/>
        <w:t>tenido noticia de actos destinados a la desaparición  forzada  de  personas,</w:t>
        <w:br/>
        <w:t>deberá denunciarlo inmediatamente[213].</w:t>
        <w:br/>
        <w:br/>
        <w:t>194.   En  el  presente  caso  está  demostrado  que  con  anterioridad   al</w:t>
        <w:br/>
        <w:t>reconocimiento de la competencia contenciosa de la Corte, efectuado el 9  de</w:t>
        <w:br/>
        <w:t>marzo de 1987,  los  familiares  de  la  presunta  víctima  acudieron  a  la</w:t>
        <w:br/>
        <w:t>Estación de la Policía Nacional de  la  Calzada  San  Juan  a  denunciar  la</w:t>
        <w:br/>
        <w:t>detención de Florencio  Chitay  y  días  después,  el  partido  DC  denunció</w:t>
        <w:br/>
        <w:t>públicamente su secuestro, aunado al hecho de que el señor Chitay  Nech  era</w:t>
        <w:br/>
        <w:t>reconocido como dirigente político por los cargos que había  ocupado  en  el</w:t>
        <w:br/>
        <w:t>Concejo Municipal de San Martín Jilotepeque, lo  que  lo  hacía  una  figura</w:t>
        <w:br/>
        <w:t>pública. En razón de esto,  la  Corte  considera  que  no  es  admisible  el</w:t>
        <w:br/>
        <w:t>argumento del Estado de desconocer los hechos ocurridos el  1  de  abril  de</w:t>
        <w:br/>
        <w:t>1981,  ya  que  es  evidente  que   las   autoridades   estatales   tuvieron</w:t>
        <w:br/>
        <w:t>conocimiento de los mismos. Además, con  posterioridad  al  9  de  marzo  de</w:t>
        <w:br/>
        <w:t>1987, se destacan  otras  dos  oportunidades  en  las  que  el  Estado  tuvo</w:t>
        <w:br/>
        <w:t>conocimiento de los hechos, a saber: a) en el año 1999, en el Informe de  la</w:t>
        <w:br/>
        <w:t>CEH se registró la desaparición de Florencio Chitay en el caso  No.  707,  y</w:t>
        <w:br/>
        <w:t>b) el 12 de  octubre  de  2004,  con  la  interposición  de  un  recurso  de</w:t>
        <w:br/>
        <w:t>exhibición personal.  Ello confirma que, aún habiendo tenido noticia  formal</w:t>
        <w:br/>
        <w:t>de los hechos con la interposición  de  ese  recurso,  el  Estado  no  actuó</w:t>
        <w:br/>
        <w:t>consecuentemente con su deber de iniciar  inmediatamente  una  investigación</w:t>
        <w:br/>
        <w:t>exhaustiva[214].  Está probado que entre el 9 de marzo de 1987 y el 1  marzo</w:t>
        <w:br/>
        <w:t>de 2009, el Estado no impulsó investigación alguna y  fue  recién  el  2  de</w:t>
        <w:br/>
        <w:t>marzo de 2009  que  inició  ciertas  diligencias  de  investigación  con  la</w:t>
        <w:br/>
        <w:t>presentación de la denuncia formal de  la  desaparición  forzada  del  señor</w:t>
        <w:br/>
        <w:t>Chitay Nech por parte de la COPREDEH[215].</w:t>
        <w:br/>
        <w:br/>
        <w:t>195.  De conformidad con  la  legislación  vigente  en  el  momento  de  los</w:t>
        <w:br/>
        <w:t>hechos[216],   el   Estado   debió   realizar   una   investigación   seria,</w:t>
        <w:br/>
        <w:t>independiente,  imparcial  y  efectiva  al  tener  motivos  razonables  para</w:t>
        <w:br/>
        <w:t>presumir sobre la  desaparición  forzada  de  Florencio  Chitay.  Para  este</w:t>
        <w:br/>
        <w:t>Tribunal la falta de  respuesta  estatal  es  un  elemento  determinante  al</w:t>
        <w:br/>
        <w:t>valorar si se ha dado un incumplimiento del contenido de los  artículos  8.1</w:t>
        <w:br/>
        <w:t>y 25.1 de la Convención Americana, ya que  tiene  relación  directa  con  el</w:t>
        <w:br/>
        <w:t>principio  de  efectividad  que  debe  regir  las  investigaciones[217].  En</w:t>
        <w:br/>
        <w:t>consecuencia, la Corte estima que el Estado incumplió con su  obligación  de</w:t>
        <w:br/>
        <w:t>investigar con la diligencia y seriedad requeridas.</w:t>
        <w:br/>
        <w:br/>
        <w:t>196.  Además, para que la  investigación  sea  conducida  de  manera  seria,</w:t>
        <w:br/>
        <w:t>imparcial y como un deber  jurídico  propio,  el  derecho  de  acceso  a  la</w:t>
        <w:br/>
        <w:t>justicia requiere que se haga efectiva la determinación de  los  hechos  que</w:t>
        <w:br/>
        <w:t>se investigan en tiempo razonable, por lo que en atención a la necesidad  de</w:t>
        <w:br/>
        <w:t>garantizar los derechos de las personas perjudicadas, una demora  prolongada</w:t>
        <w:br/>
        <w:t>podría llegar a constituir, por sí misma, una  violación  de  las  garantías</w:t>
        <w:br/>
        <w:t>judiciales[218]. Tanto más si es que en los casos  de  desaparición  forzada</w:t>
        <w:br/>
        <w:t>el paso del tiempo guarda una  relación  directamente  proporcional  con  la</w:t>
        <w:br/>
        <w:t>limitación –y en algunos casos, la imposibilidad- para obtener  las  pruebas</w:t>
        <w:br/>
        <w:t>y/o testimonios, dificultando  y  aún  tornando  nugatoria  o  ineficaz,  la</w:t>
        <w:br/>
        <w:t>práctica de diligencias probatorias a fin de esclarecer los  hechos  materia</w:t>
        <w:br/>
        <w:t>de investigación[219], identificar a los posibles autores  y  partícipes,  y</w:t>
        <w:br/>
        <w:t>determinar las eventuales responsabilidades penales.[220]</w:t>
        <w:br/>
        <w:br/>
        <w:t>197.   Este  Tribunal  considera  que  en  el  presente   caso   el   tiempo</w:t>
        <w:br/>
        <w:t>transcurrido  sobrepasa  excesivamente  un  plazo  que  pueda   considerarse</w:t>
        <w:br/>
        <w:t>razonable para que  el  Estado  iniciara  las  correspondientes  diligencias</w:t>
        <w:br/>
        <w:t>investigativas, máxime que a ese tiempo habrá  que  sumar  el  que  tome  la</w:t>
        <w:br/>
        <w:t>realización de la investigación que apenas se encuentra en su fase  inicial,</w:t>
        <w:br/>
        <w:t>y el trámite del proceso penal con sus distintas etapas, hasta la  sentencia</w:t>
        <w:br/>
        <w:t>firme. Esta falta de investigación durante tan largo período  configura  una</w:t>
        <w:br/>
        <w:t>flagrante denegación de justicia y una violación al derecho de acceso  a  la</w:t>
        <w:br/>
        <w:t>justicia de las presuntas víctimas.</w:t>
        <w:br/>
        <w:br/>
        <w:t>198.   Resulta  inadmisible  el  alegato  del  Estado   de   que   ante   la</w:t>
        <w:br/>
        <w:t>improcedencia del recurso de hábeas  corpus  correspondía  a  las  presuntas</w:t>
        <w:br/>
        <w:t>víctimas solicitar ante  la  Corte  Suprema  de  Justicia  el  Procedimiento</w:t>
        <w:br/>
        <w:t>Especial  de  Averiguación[221],  ya  que  hace  recaer  sobre   ellas   una</w:t>
        <w:br/>
        <w:t>obligación que corresponde al Estado, más aún cuando  han  transcurrido  más</w:t>
        <w:br/>
        <w:t>de 29 años desde la desaparición del señor Chitay Nech y 23 años  desde  que</w:t>
        <w:br/>
        <w:t>el Estado reconoció la competencia contenciosa  del  Tribunal,  sin  que  el</w:t>
        <w:br/>
        <w:t>Estado  haya  realizado  una  investigación  efectiva  de  los  hechos,  que</w:t>
        <w:br/>
        <w:t>configura un delito perseguible de oficio.</w:t>
        <w:br/>
        <w:br/>
        <w:t>199.  Aunado a lo  anterior,  en  consideración  del  contexto  en  el  cual</w:t>
        <w:br/>
        <w:t>ocurrió la desaparición forzada del señor Chitay Nech, esta Corte  encuentra</w:t>
        <w:br/>
        <w:t>que los hechos del  presente  caso  se  enmarcan  claramente  en  un  patrón</w:t>
        <w:br/>
        <w:t>sistemático  de  denegación  de  justicia  y  de  impunidad,   ya   que   la</w:t>
        <w:br/>
        <w:t>investigación se encuentra en la fase inicial, por lo  que  aún  no  se  han</w:t>
        <w:br/>
        <w:t>identificado, juzgado y eventualmente sancionado a los  responsables  ni  se</w:t>
        <w:br/>
        <w:t>ha reparado a  los  familiares  de  la  presunta  víctima  desaparecida.  Al</w:t>
        <w:br/>
        <w:t>respecto, la impunidad ha sido definida por este Tribunal como “la falta  en</w:t>
        <w:br/>
        <w:t>su  conjunto  de  investigación,  persecución,  captura,  enjuiciamiento   y</w:t>
        <w:br/>
        <w:t>condena de los responsables de las violaciones de  los  derechos  protegidos</w:t>
        <w:br/>
        <w:t>por la Convención Americana” [222]. Asimismo, la Corte  ha  establecido  que</w:t>
        <w:br/>
        <w:t>el Estado debe remover todos  los  obstáculos,  de  facto  y  de  jure,  que</w:t>
        <w:br/>
        <w:t>mantengan la impunidad[223], y que ésta  debe  ser  erradicada  mediante  la</w:t>
        <w:br/>
        <w:t>determinación de las responsabilidades tanto  generales  –del  Estado-  como</w:t>
        <w:br/>
        <w:t>individuales –penales y de otra índole de sus  agentes  o  de  particulares-</w:t>
        <w:br/>
        <w:t>[224].</w:t>
        <w:br/>
        <w:br/>
        <w:t>200.   Dado lo anterior, este Tribunal estima que,  de  conformidad  con  el</w:t>
        <w:br/>
        <w:t>artículo I.b) de la CIDFP, el Estado debe sancionar efectivamente  y  dentro</w:t>
        <w:br/>
        <w:t>de un plazo razonable a los responsables de las desapariciones forzadas  que</w:t>
        <w:br/>
        <w:t>ocurran dentro de su jurisdicción, asegurando que se  cumpla  la  naturaleza</w:t>
        <w:br/>
        <w:t>misma de la sanción y evitando la impunidad.  La Corte  observa  que  en  el</w:t>
        <w:br/>
        <w:t>tiempo trascurrido desde la desaparición de Florencio Chitay hasta la  fecha</w:t>
        <w:br/>
        <w:t>el Estado no ha cumplido con lo establecido en dicha disposición.</w:t>
        <w:br/>
        <w:br/>
        <w:t>201.   A este respecto, en relación con la solicitud de  los  representantes</w:t>
        <w:br/>
        <w:t>en el sentido  que  la  Corte  ordene  la  investigación  de  los  actos  de</w:t>
        <w:br/>
        <w:t>hostigamiento e  intimidación  sufridos  por  los  familiares  de  Florencio</w:t>
        <w:br/>
        <w:t>Chitay antes y después de su desaparición, este Tribunal considera  que  los</w:t>
        <w:br/>
        <w:t>referidos actos no pueden verse  aisladamente,  sino  dentro  del  marco  de</w:t>
        <w:br/>
        <w:t>obstaculizaciones que impiden una investigación diligente y efectiva  de  la</w:t>
        <w:br/>
        <w:t>desaparición del señor Chitay Nech.  Tales  hechos  se  convierten  en  otro</w:t>
        <w:br/>
        <w:t>medio para perpetuar la impunidad en el  presente  caso  e  impedir  que  se</w:t>
        <w:br/>
        <w:t>conozca la verdad de lo ocurrido.</w:t>
        <w:br/>
        <w:br/>
        <w:t>202.  Por otra parte, este Tribunal ha establecido que para  que  el  Estado</w:t>
        <w:br/>
        <w:t>cumpla lo dispuesto en el artículo 25 de la Convención no basta con que  los</w:t>
        <w:br/>
        <w:t>recursos estén previstos por  la  Constitución  o  la  ley  o  con  que  sea</w:t>
        <w:br/>
        <w:t>formalmente admisibles, sino que es preciso que tengan  efectividad  en  los</w:t>
        <w:br/>
        <w:t>términos de aquel precepto[225]. Dicha efectividad supone que, además de  la</w:t>
        <w:br/>
        <w:t>existencia formal de los recursos, éstos den resultados o respuestas  a  las</w:t>
        <w:br/>
        <w:t>violaciones de derechos[226], lo cual implica  que  el  recurso  sea  idóneo</w:t>
        <w:br/>
        <w:t>para combatir la  violación,  y  que  sea  efectiva  su  aplicación  por  la</w:t>
        <w:br/>
        <w:t>autoridad competente[227].  Por  tanto,  no  pueden  considerarse  efectivos</w:t>
        <w:br/>
        <w:t>aquellos recursos que, por las condiciones generales del país o incluso  por</w:t>
        <w:br/>
        <w:t>las circunstancias particulares de un caso dado, resulten ilusorios[228].</w:t>
        <w:br/>
        <w:br/>
        <w:br/>
        <w:t>203.  Al respecto,  el  recurso  de  hábeas  corpus  o  exhibición  personal</w:t>
        <w:br/>
        <w:t>representa el  medio  idóneo  para  garantizar  la  libertad,  controlar  el</w:t>
        <w:br/>
        <w:t>respeto a la vida e integridad de la persona, e impedir  su  desaparición  o</w:t>
        <w:br/>
        <w:t>la indeterminación de su lugar de detención[229].</w:t>
        <w:br/>
        <w:br/>
        <w:t>204.  En relación con el recurso  de  exhibición  personal  interpuesto  por</w:t>
        <w:br/>
        <w:t>Pedro Chitay[230], la Corte nota que  pese  a  la  gravedad  de  los  hechos</w:t>
        <w:br/>
        <w:t>alegados y el contexto en  que  ocurrieron,  las  autoridades  estatales  se</w:t>
        <w:br/>
        <w:t>limitaron a indicar que no contaban con información sobre Florencio  Chitay,</w:t>
        <w:br/>
        <w:t>lo que  impidió  que  se  realizaran  las  investigaciones  necesarias  para</w:t>
        <w:br/>
        <w:t>localizar el paradero  de  la  presunta  víctima,  que  hasta  la  fecha  es</w:t>
        <w:br/>
        <w:t>desconocido.  El Estado no demostró que las autoridades  estatales  hicieron</w:t>
        <w:br/>
        <w:t>todas las diligencias a su alcance para determinar su  paradero.   Al  tener</w:t>
        <w:br/>
        <w:t>conocimiento de  los  hechos  el  Estado  debió  iniciar  sin  dilación  una</w:t>
        <w:br/>
        <w:t>investigación ex oficio para identificar, juzgar y  eventualmente  sancionar</w:t>
        <w:br/>
        <w:t>a los responsables, así como localizar el paradero de la  presunta  víctima.</w:t>
        <w:br/>
        <w:t>Por el contrario el recurso de exhibición  fue  declarado  improcedente,  lo</w:t>
        <w:br/>
        <w:t>cual evidencia una situación de denegación de justicia.</w:t>
        <w:br/>
        <w:br/>
        <w:t>205.  De otra parte, la  Comisión  y  los  representantes  alegaron  que  el</w:t>
        <w:br/>
        <w:t>Estado no ha realizado las diligencias necesarias para conocer  lo  sucedido</w:t>
        <w:br/>
        <w:t>a Florencio Chitay y determinar su paradero.  Lo anterior no ha permitido  a</w:t>
        <w:br/>
        <w:t>sus familiares conocer lo que le ocurrió ni determinar con el sufrimiento  y</w:t>
        <w:br/>
        <w:t>daño ocasionado por los hechos.</w:t>
        <w:br/>
        <w:br/>
        <w:t>206.  El Tribunal reitera que el derecho a conocer la  verdad  se  encuentra</w:t>
        <w:br/>
        <w:t>subsumido en el derecho de la víctima o de sus familiares a obtener  de  los</w:t>
        <w:br/>
        <w:t>órganos competentes del Estado el esclarecimiento de los hechos  violatorios</w:t>
        <w:br/>
        <w:t>y las responsabilidades correspondientes, a través de la investigación y  el</w:t>
        <w:br/>
        <w:t>juzgamiento que previenen los artículos 8 y 25  de  la  Convención[231],  lo</w:t>
        <w:br/>
        <w:t>cual constituye una forma de reparación[232].</w:t>
        <w:br/>
        <w:br/>
        <w:t>207.  En consecuencia, dado que hasta la fecha se desconoce el  paradero  de</w:t>
        <w:br/>
        <w:t>Florencio  Chitay  y  el  Estado  no  ha   informado   de   diligencias   de</w:t>
        <w:br/>
        <w:t>investigación tendientes a localizarlo, este Tribunal estima que  el  Estado</w:t>
        <w:br/>
        <w:t>no ha conducido una investigación efectiva que garantice el derecho  de  los</w:t>
        <w:br/>
        <w:t>familiares de Florencio Chitay a conocer la verdad sobre lo sucedido a  éste</w:t>
        <w:br/>
        <w:t>y su paradero.</w:t>
        <w:br/>
        <w:br/>
        <w:t>208.   Por  último,  los  representantes  alegaron  que  al  inicio  de  las</w:t>
        <w:br/>
        <w:t>investigaciones,  las  autoridades  judiciales  perdieron  la  documentación</w:t>
        <w:br/>
        <w:t>presentada por los familiares del señor Chitay Nech, por lo que  solicitaron</w:t>
        <w:br/>
        <w:t>a Pedro Chitay nuevamente su remisión. Lo anterior no fue controvertido  por</w:t>
        <w:br/>
        <w:t>el  Estado.  Al  respecto,  este  Tribunal  considera  que  dicha  situación</w:t>
        <w:br/>
        <w:t>constituye una falta de diligencia atribuible al Estado, ya que  la  omisión</w:t>
        <w:br/>
        <w:t>de los funcionarios públicos del cumplimiento de los  deberes  inherentes  a</w:t>
        <w:br/>
        <w:t>sus funciones no puede ser atribuida a las víctimas con el  fin  de  enervar</w:t>
        <w:br/>
        <w:t>la responsabilidad estatal.</w:t>
        <w:br/>
        <w:br/>
        <w:t>209.  En razón de todo lo anterior, la Corte estima  que  el  Estado  no  ha</w:t>
        <w:br/>
        <w:t>cumplido  con  su  deber  de  investigar  ex  oficio,  dentro  de  un  plazo</w:t>
        <w:br/>
        <w:t>razonable, de  una  manera  seria,  imparcial  y  efectiva  la  detención  y</w:t>
        <w:br/>
        <w:t>posterior desaparición forzada de Florencio Chitay  Nech  para  identificar,</w:t>
        <w:br/>
        <w:t>juzgar y eventualmente sancionar a los responsables de los hechos  y  evitar</w:t>
        <w:br/>
        <w:t>así la impunidad, ni ha realizado las diligencias necesarias para  buscar  y</w:t>
        <w:br/>
        <w:t>localizar el paradero de la presunta víctima.  Asimismo,  el  Estado  no  ha</w:t>
        <w:br/>
        <w:t>actuado con la debida diligencia para garantizar el acceso a la justicia  de</w:t>
        <w:br/>
        <w:t>las presuntas  víctimas.  Consecuentemente,  el  Tribunal  concluye  que  el</w:t>
        <w:br/>
        <w:t>Estado es  responsable  de  la  violación  de  las  garantías  y  protección</w:t>
        <w:br/>
        <w:t>judiciales consagradas  en  los  artículos  8.1  y  25.1  de  la  Convención</w:t>
        <w:br/>
        <w:t>Americana, en relación con el artículo 1.1 de  la  misma,  en  perjuicio  de</w:t>
        <w:br/>
        <w:t>Encarnación, Pedro, Eliseo, Estermerio y María Rosaura, todos  de  apellidos</w:t>
        <w:br/>
        <w:t>Chitay Rodríguez, así como del incumplimiento de  la  obligación  consagrada</w:t>
        <w:br/>
        <w:t>en el artículo I.b) de la CIDFP.</w:t>
        <w:br/>
        <w:br/>
        <w:t xml:space="preserve">   3. Artículo 2 de la Convención y III de la CIDFP</w:t>
        <w:br/>
        <w:br/>
        <w:t>210.  La Comisión alegó que el aparato estatal guatemalteco  no  adoptó  las</w:t>
        <w:br/>
        <w:t>medidas  necesarias  para  hacer  efectivos  los   derechos   y   libertades</w:t>
        <w:br/>
        <w:t>establecidos en la Convención,  conforme  al  artículo  2  de  la  misma  en</w:t>
        <w:br/>
        <w:t>perjuicio de Florencio Chitay.</w:t>
        <w:br/>
        <w:br/>
        <w:t>211.   En  su  escrito  de  solicitudes  y  argumentos,  los  representantes</w:t>
        <w:br/>
        <w:t>manifestaron que “en Guatemala no existe una ley que  sancione  como  delito</w:t>
        <w:br/>
        <w:t>la desaparición per  se”  y  solicitaron  reformas  legales  en  materia  de</w:t>
        <w:br/>
        <w:t>desaparición forzada para  subsanar  las  deficiencias  existentes.  En  sus</w:t>
        <w:br/>
        <w:t>alegatos finales éstos señalaron que  a  pesar  de  que  en  Guatemala  está</w:t>
        <w:br/>
        <w:t>tipificada la desaparición forzada, dicho tipo penal no es aplicado por  los</w:t>
        <w:br/>
        <w:t>encargados de la administración de justicia, ya que son pocos los casos  que</w:t>
        <w:br/>
        <w:t>se han  sometido,  y  que  conforme  a  lo  establecido  por  este  Tribunal</w:t>
        <w:br/>
        <w:t>“mientras esa norma penal no sea correctamente adecuada, el Estado  continúa</w:t>
        <w:br/>
        <w:t>incumpliendo los artículos 2 de la Convención Americana y III de la  CIDFP”.</w:t>
        <w:br/>
        <w:br/>
        <w:br/>
        <w:t>212.  El Estado no se pronunció específicamente sobre la  alegada  violación</w:t>
        <w:br/>
        <w:t>del artículo 2 de la Convención.</w:t>
        <w:br/>
        <w:br/>
        <w:t>213.  Es preciso mencionar que el deber general del  Estado  de  adecuar  su</w:t>
        <w:br/>
        <w:t>derecho  interno  a  las  disposiciones  de  la  Convención  Americana  para</w:t>
        <w:br/>
        <w:t>garantizar los derechos en ella consagrados, establecido en el  artículo  2,</w:t>
        <w:br/>
        <w:t>implica la  adopción  de  medidas  en  dos  vertientes.  Por  una  parte  la</w:t>
        <w:br/>
        <w:t>supresión de las normas y prácticas de  cualquier  naturaleza  que  entrañen</w:t>
        <w:br/>
        <w:t>violación a  las  garantías  previstas  en  la  Convención.   Por  otra,  la</w:t>
        <w:br/>
        <w:t>expedición de normas y el desarrollo de prácticas conducentes a la  efectiva</w:t>
        <w:br/>
        <w:t>observancia de dichas garantías[233].</w:t>
        <w:br/>
        <w:br/>
        <w:t>214.  Al respecto, la  Corte  hace  notar  que  el  delito  de  desaparición</w:t>
        <w:br/>
        <w:t>forzada fue tipificado en el Código Penal  de  Guatemala  en  el  año  1996.</w:t>
        <w:br/>
        <w:t>Además, este Tribunal observa que la denuncia interpuesta  por  la  COPREDEH</w:t>
        <w:br/>
        <w:t>fue por el delito de desaparición forzada.  Asimismo, nota  que  el  proceso</w:t>
        <w:br/>
        <w:t>penal interno se encuentra en su etapa inicial de  investigaciones,  por  lo</w:t>
        <w:br/>
        <w:t>que de los elementos aportados no es posible  establecer  la  existencia  de</w:t>
        <w:br/>
        <w:t>una práctica de falta de aplicación del referido tipo  penal  por  parte  de</w:t>
        <w:br/>
        <w:t>las autoridades judiciales en el presente caso, como  fue  alegado  por  los</w:t>
        <w:br/>
        <w:t>representantes. Por lo tanto, la Corte considera  que  carece  de  elementos</w:t>
        <w:br/>
        <w:t>suficientes  para  pronunciarse  sobre  la  existencia  de  los   obstáculos</w:t>
        <w:br/>
        <w:t>alegados por los representantes y, por lo tanto, declarar  una  violación  a</w:t>
        <w:br/>
        <w:t>las garantías previstas en el artículo 2 de la Convención Americana.</w:t>
        <w:br/>
        <w:br/>
        <w:t>215.  En cuanto al alegado incumplimiento del artículo III de la  CIDFP  por</w:t>
        <w:br/>
        <w:t>parte de los representantes, la Corte se remite  a  lo  ya  resuelto  en  el</w:t>
        <w:br/>
        <w:t>presente Fallo, en el sentido de que se trata de una  petición  extemporánea</w:t>
        <w:br/>
        <w:t>(supra párr. 120).</w:t>
        <w:br/>
        <w:br/>
        <w:t xml:space="preserve">                                     XI</w:t>
        <w:br/>
        <w:t xml:space="preserve"> Artículo 5.1 (Derecho a la integridad personal) de la Convención Americana,</w:t>
        <w:br/>
        <w:t xml:space="preserve"> en relación con EL artículo 1.1 (obligación de respetar los derechos) de la</w:t>
        <w:br/>
        <w:t xml:space="preserve">                                    misma</w:t>
        <w:br/>
        <w:br/>
        <w:t>216.  En consideración del allanamiento del Estado respecto a los  hechos  y</w:t>
        <w:br/>
        <w:t>al reconocimiento de responsabilidad  internacional  por  la  violación  del</w:t>
        <w:br/>
        <w:t>artículo 5 de la Convención y de las violaciones previamente declaradas,  la</w:t>
        <w:br/>
        <w:t>Corte analizará  en  este  capítulo  las  alegadas  afectaciones  físicas  y</w:t>
        <w:br/>
        <w:t>psicológicas sufridas por los hermanos Chitay Rodríguez.</w:t>
        <w:br/>
        <w:br/>
        <w:t>217.  La Comisión fundamentó dicha violación en que cuando el  señor  Chitay</w:t>
        <w:br/>
        <w:t>Nech y sus familiares huyeron hacia  la  Ciudad  de  Guatemala,  “se  vieron</w:t>
        <w:br/>
        <w:t>obligados a cambiar radicalmente su modo de vida, sin que ello implicara  el</w:t>
        <w:br/>
        <w:t>cese del peligro y las persecuciones, y con ellas, el temor  y  la  angustia</w:t>
        <w:br/>
        <w:t>consecuentes”.  Asimismo,  señaló  que  la  falta  de  investigación  de  la</w:t>
        <w:br/>
        <w:t>desaparición  forzada  constituyó  una  fuente  de  sufrimiento  y  angustia</w:t>
        <w:br/>
        <w:t>adicional para los familiares.</w:t>
        <w:br/>
        <w:br/>
        <w:t>218.  Los representantes alegaron la violación  del  referido  artículo  con</w:t>
        <w:br/>
        <w:t>fundamento, inter alia, en que los familiares de Florencio Chitay  han  sido</w:t>
        <w:br/>
        <w:t>víctimas de  sufrimiento  por  el  desplazamiento,  las  persecuciones,  las</w:t>
        <w:br/>
        <w:t>carencias y dificultades a las que se enfrentaron a raíz de la  desaparición</w:t>
        <w:br/>
        <w:t>de quien fungía como “cabeza y sustentador  de  la  familia”,  la  falta  de</w:t>
        <w:br/>
        <w:t>esclarecimiento de  los  hechos,  la  imposibilidad  de  llevar  un  período</w:t>
        <w:br/>
        <w:t>luctuoso, la desintegración familiar, el  rechazo  de  su  comunidad,  y  la</w:t>
        <w:br/>
        <w:t>falta de investigación.</w:t>
        <w:br/>
        <w:br/>
        <w:t>219.  El Estado reconoció su responsabilidad internacional por la  violación</w:t>
        <w:br/>
        <w:t>al artículo 5 de la Convención, en perjuicio de los familiares de  Florencio</w:t>
        <w:br/>
        <w:t>Chitay (supra párr. 13).</w:t>
        <w:br/>
        <w:br/>
        <w:t>220.  El Tribunal ha reiterado en su jurisprudencia que  los  familiares  de</w:t>
        <w:br/>
        <w:t>las víctimas de violaciones de los derechos humanos pueden ser,  a  su  vez,</w:t>
        <w:br/>
        <w:t>víctimas[234].  En particular,  en  casos  que  involucran  la  desaparición</w:t>
        <w:br/>
        <w:t>forzada de personas, es posible entender que la violación del derecho  a  la</w:t>
        <w:br/>
        <w:t>integridad psíquica  y  moral  de  los  familiares  de  la  víctima  es  una</w:t>
        <w:br/>
        <w:t>consecuencia directa, precisamente,  de  ese  fenómeno,  que  les  causa  un</w:t>
        <w:br/>
        <w:t>severo sufrimiento por el  hecho  mismo,  que  se  acrecienta,  entre  otros</w:t>
        <w:br/>
        <w:t>factores,  por  la  constante  negativa  de  las  autoridades  estatales  de</w:t>
        <w:br/>
        <w:t>proporcionar información acerca del paradero de la víctima o de iniciar  una</w:t>
        <w:br/>
        <w:t>investigación eficaz para lograr el  esclarecimiento  de  lo  sucedido[235].</w:t>
        <w:br/>
        <w:t>Asimismo, este Tribunal ha estimado que se puede declarar la  violación  del</w:t>
        <w:br/>
        <w:t>derecho a la integridad psíquica y moral de familiares directos de  víctimas</w:t>
        <w:br/>
        <w:t>de ciertas violaciones de derechos  humanos  como  la  desaparición  forzada</w:t>
        <w:br/>
        <w:t>aplicando una presunción iuris tantum respecto de madres y padres,  hijas  e</w:t>
        <w:br/>
        <w:t>hijos,  esposos  y  esposas,  y  compañeros  y  compañeras  permanentes  (en</w:t>
        <w:br/>
        <w:t>adelante  “familiares  directos”),  siempre  que   ello   responda   a   las</w:t>
        <w:br/>
        <w:t>circunstancias  particulares  en  el  caso.  Respecto  de  tales  familiares</w:t>
        <w:br/>
        <w:t>directos, corresponde al Estado desvirtuar dicha presunción[236].</w:t>
        <w:br/>
        <w:br/>
        <w:t>221.  Al respecto, la Corte  recuerda  que  en  otros  casos  ha  llegado  a</w:t>
        <w:br/>
        <w:t>considerar que la privación continua de la verdad acerca del paradero de  un</w:t>
        <w:br/>
        <w:t>desaparecido constituye una  forma  de  trato  cruel  e  inhumano  para  los</w:t>
        <w:br/>
        <w:t>familiares cercanos[237]. Además, el Tribunal ha señalado  que  ante  hechos</w:t>
        <w:br/>
        <w:t>de desaparición forzada de  personas,  el  Estado  tiene  la  obligación  de</w:t>
        <w:br/>
        <w:t>garantizar el derecho a la integridad personal  de  los  familiares  también</w:t>
        <w:br/>
        <w:t>por la vía de investigaciones efectivas. Más aún, la  ausencia  de  recursos</w:t>
        <w:br/>
        <w:t>efectivos ha sido considerada por la Corte  como  fuente  de  sufrimiento  y</w:t>
        <w:br/>
        <w:t>angustia adicionales para las víctimas y sus familiares[238].</w:t>
        <w:br/>
        <w:br/>
        <w:t>222.  El Tribunal ha  establecido  que  es  de  suma  importancia  para  los</w:t>
        <w:br/>
        <w:t>familiares de la víctima desaparecida el esclarecimiento del paradero  final</w:t>
        <w:br/>
        <w:t>de la misma, ya que esto permite a los  familiares  aliviar  la  angustia  y</w:t>
        <w:br/>
        <w:t>sufrimiento causados por  la  incertidumbre  del  paradero  de  su  familiar</w:t>
        <w:br/>
        <w:t>desaparecido[239].</w:t>
        <w:br/>
        <w:br/>
        <w:t>223.  En el presente caso, los sufrimientos ocasionados por  el  impacto  de</w:t>
        <w:br/>
        <w:t>la desaparición forzada de Florencio Chitay Nech quedan evidenciados en  las</w:t>
        <w:br/>
        <w:t>declaraciones de sus familiares.  En ese sentido,  Eliseo  Chitay  manifestó</w:t>
        <w:br/>
        <w:t>que sus familiares y él necesitan “conocer la verdad  de  lo  sucedido,  del</w:t>
        <w:br/>
        <w:t>por qué de[l] secuestro y el  objeto  de  que  pa[saran]  penas,  angustias,</w:t>
        <w:br/>
        <w:t>hambre y que cada uno de los miembros de [su]  familia  […]  tuvi[eran]  que</w:t>
        <w:br/>
        <w:t>separar[se] a corta edad salvaguardando [sus] vidas, […] nunca goza[ron]  de</w:t>
        <w:br/>
        <w:t>[su] niñez, de [su] juventud, a corta  edad  tuvi[eron]  que  trabajar  para</w:t>
        <w:br/>
        <w:t>ganan[arse] el sustento diario[, además] hay una gran tristeza  [por]  estar</w:t>
        <w:br/>
        <w:t>solo en otro país”. Asimismo, Pedro Chitay declaró que sus familiares  y  él</w:t>
        <w:br/>
        <w:t>tienen problemas  psicológicos,  y  no  pueden  lograr  desahogarse,  y  que</w:t>
        <w:br/>
        <w:t>sienten un terror al ver un uniformado del ejército,  y  miedo  de  regresar</w:t>
        <w:br/>
        <w:t>ahora a Guatemala. Por su parte, Encarnación Chitay expresó que  el  día  de</w:t>
        <w:br/>
        <w:t>la desaparición forzada de su padre fue “el día más triste de [su]  vida”  y</w:t>
        <w:br/>
        <w:t>que se sentía “triste y dolido [por] no poder compartir con  [sus]  hermanos</w:t>
        <w:br/>
        <w:t>y sobre todo de estar a la par de un padre y  una  madre  [que]  es  lo  más</w:t>
        <w:br/>
        <w:t>sagrado y divino para un ser humano y [ellos] no [lo han vivido]”.</w:t>
        <w:br/>
        <w:br/>
        <w:t>224.  Asimismo, Claudia Elisa Sesam López expresó que, siendo la  pareja  de</w:t>
        <w:br/>
        <w:t>Encarnación Chitay, le “ha[bía] tocado vivir junto a  él  la  desintegración</w:t>
        <w:br/>
        <w:t>familiar[,] […] tuvieron que salir adelante por ellos mismos, lo más  triste</w:t>
        <w:br/>
        <w:t>y lamentable [es] no poder  regresar  a  sus  comunidades[.  Además,]  todos</w:t>
        <w:br/>
        <w:t>padecen  de  alguna  enfermedad  [y]  todos  por  supuesto   con   problemas</w:t>
        <w:br/>
        <w:t>emocionales y psicológicos aún no tratados”.</w:t>
        <w:br/>
        <w:br/>
        <w:t>225.  Tal como fue establecido en el presente caso, la Corte  otorgó  plenos</w:t>
        <w:br/>
        <w:t>efectos   jurídicos   al   reconocimiento   parcial    de    responsabilidad</w:t>
        <w:br/>
        <w:t>internacional  del  Estado  respecto  al  artículo  5  de   la   Convención.</w:t>
        <w:br/>
        <w:t>Asimismo, este Tribunal nota que  de  las  declaraciones  rendidas  por  los</w:t>
        <w:br/>
        <w:t>familiares de Florencio Chitay  y  de  las  violaciones  declaradas  en  los</w:t>
        <w:br/>
        <w:t>capítulos  anteriores,  éstos  han  sufrido  afectaciones  a  su  integridad</w:t>
        <w:br/>
        <w:t>personal. Además,  la  denegación  de  justicia  y  el  desconocimiento  del</w:t>
        <w:br/>
        <w:t>paradero del señor Chitay Nech que persiste hasta la fecha ha ocasionado  en</w:t>
        <w:br/>
        <w:t>las presuntas víctimas un impacto traumático, que ha  generado  sentimientos</w:t>
        <w:br/>
        <w:t>de indignación, frustración e incluso de  temor.  El  Tribunal  observa  que</w:t>
        <w:br/>
        <w:t>dichas  experiencias  impactaron  sus  relaciones  sociales,  alterando   la</w:t>
        <w:br/>
        <w:t>dinámica de su familia y su pertenencia a una  comunidad  indígena,  lo  que</w:t>
        <w:br/>
        <w:t>les ha seguido causando sufrimiento y temor.</w:t>
        <w:br/>
        <w:br/>
        <w:t>226.  Por lo expuesto, este Tribunal considera que  las  afectaciones  a  la</w:t>
        <w:br/>
        <w:t>integridad  personal  sufridas  por  los  miembros  de  la  familia   Chitay</w:t>
        <w:br/>
        <w:t>Rodríguez,  comprendidas  integralmente  en  el  complejo  fenómeno  de   la</w:t>
        <w:br/>
        <w:t>desaparición  forzada,  subsisten  mientras  persistan   los   factores   de</w:t>
        <w:br/>
        <w:t>impunidad verificados[240] y no  se  tenga  conocimiento  del  paradero  del</w:t>
        <w:br/>
        <w:t>señor Chitay Nech; esto último no ha permitido cerrar el  proceso  de  duelo</w:t>
        <w:br/>
        <w:t>de los familiares. En consecuencia, esta Corte considera que  el  Estado  es</w:t>
        <w:br/>
        <w:t>responsable  por  la  violación  del  derecho  a  la   integridad   personal</w:t>
        <w:br/>
        <w:t>reconocido en el artículo 5.1 de la Convención, en relación con el  artículo</w:t>
        <w:br/>
        <w:t>1.1 de la misma, en perjuicio de Encarnación, Pedro,  Eliseo,  Estermerio  y</w:t>
        <w:br/>
        <w:t>María Rosaura, todos de apellidos Chitay Rodríguez.</w:t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227.   Sobre la base de lo dispuesto en el artículo 63.1  de  la  Convención</w:t>
        <w:br/>
        <w:t>Americana[241], la Corte ha indicado que toda violación  de  una  obligación</w:t>
        <w:br/>
        <w:t>internacional que  haya  producido  daño  comporta  el  deber  de  repararlo</w:t>
        <w:br/>
        <w:t>adecuadamente[242] y que esa disposición “recoge una  norma  consuetudinaria</w:t>
        <w:br/>
        <w:t>que  constituye  uno   de   los   principios   fundamentales   del   Derecho</w:t>
        <w:br/>
        <w:t>Internacional contemporáneo sobre responsabilidad de un Estado”[243].</w:t>
        <w:br/>
        <w:br/>
        <w:t>228.  En consideración de las violaciones a la Convención Americana y  a  la</w:t>
        <w:br/>
        <w:t>CIDFP declaradas en los capítulos  anteriores,  el  Tribunal  analizará  las</w:t>
        <w:br/>
        <w:t>pretensiones presentadas por la Comisión y los representantes, así como  las</w:t>
        <w:br/>
        <w:t>posiciones  del  Estado,  a  la  luz  de  los  criterios   fijados   en   la</w:t>
        <w:br/>
        <w:t>jurisprudencia de la Corte en relación con la naturaleza y  alcances  de  la</w:t>
        <w:br/>
        <w:t>obligación  de  reparar[244],  con  el  objeto  de  disponer   las   medidas</w:t>
        <w:br/>
        <w:t>tendientes a reparar los daños ocasionados a las víctimas.</w:t>
        <w:br/>
        <w:br/>
        <w:t>A.     Parte Lesionada</w:t>
        <w:br/>
        <w:br/>
        <w:t>229.  El Tribunal reitera que se considera parte lesionada, en los  términos</w:t>
        <w:br/>
        <w:t>del artículo 63.1 de la Convención, a quien ha sido declarado víctima de  la</w:t>
        <w:br/>
        <w:t>violación de algún derecho consagrado  en  la  misma.  Por  lo  tanto,  este</w:t>
        <w:br/>
        <w:t>Tribunal considera como “parte lesionada”, al señor Florencio  Chitay  Nech,</w:t>
        <w:br/>
        <w:t>y a sus hijos Encarnación, Pedro, Eliseo, Estermerio y María Rosaura,  todos</w:t>
        <w:br/>
        <w:t>de apellidos Chitay Rodríguez, quienes en sus carácter de  víctimas  de  las</w:t>
        <w:br/>
        <w:t>violaciones declaradas en los Capítulos VIII, IX, X y  XI  serán  acreedoras</w:t>
        <w:br/>
        <w:t>de lo que el Tribunal ordene a continuación. En el caso de  Marta  Rodríguez</w:t>
        <w:br/>
        <w:t>Quex el Estado debe tomar en cuenta lo sugerido  en  el  párrafo  45  de  la</w:t>
        <w:br/>
        <w:t>presente   Sentencia,   en   el   sentido   de   que   el   Estado,   podría</w:t>
        <w:br/>
        <w:t>discrecionalmente, adoptar medidas reparatorias a favor de ella.</w:t>
        <w:br/>
        <w:br/>
        <w:t>B.    Obligación de investigar los hechos e identificar, juzgar y, en su</w:t>
        <w:br/>
        <w:t xml:space="preserve">      caso, sancionar a los responsables</w:t>
        <w:br/>
        <w:br/>
        <w:t>230.  Tanto la Comisión como los representantes solicitaron a la  Corte  que</w:t>
        <w:br/>
        <w:t>ordene al Estado realizar una investigación  efectiva  de  los  hechos  para</w:t>
        <w:br/>
        <w:t>establecer y sancionar  a  todos  los  autores  intelectuales  y  materiales</w:t>
        <w:br/>
        <w:t>responsables del secuestro y posterior desaparición del señor  Chitay  Nech,</w:t>
        <w:br/>
        <w:t>así como a los responsables de la obstrucción de la investigación.</w:t>
        <w:br/>
        <w:br/>
        <w:t>231.  El Estado señaló que el 2 de marzo de 2009 se inició la  investigación</w:t>
        <w:br/>
        <w:t>con la denuncia presentada por  la  COPREDEH,  y  que  las  víctimas  no  se</w:t>
        <w:br/>
        <w:t>presentaron para rendir su declaración, “lo cual demostraba su intención  de</w:t>
        <w:br/>
        <w:t>no colaborar con la jurisdicción interna para  [esclarecer] la  desaparición</w:t>
        <w:br/>
        <w:t>de Florencio Chitay Nech”. Además, solicitó a la Corte que  tome  en  cuenta</w:t>
        <w:br/>
        <w:t>los esfuerzos que ha realizado para cumplir con el Informe de  Fondo  de  la</w:t>
        <w:br/>
        <w:t>Comisión.</w:t>
        <w:br/>
        <w:br/>
        <w:t>232.  En la presente Sentencia, la Corte ha establecido la violación de  los</w:t>
        <w:br/>
        <w:t>artículos 8.1 y 25.1 de la Convención debido  a  la  demora  prolongada  del</w:t>
        <w:br/>
        <w:t>Estado para iniciar las investigaciones en el presente caso, lo  que  no  ha</w:t>
        <w:br/>
        <w:t>permitido garantizar ni un recurso efectivo, ni un  verdadero  acceso  a  la</w:t>
        <w:br/>
        <w:t>justicia a las víctimas, dentro  de  un  plazo  razonable,  que  abarque  el</w:t>
        <w:br/>
        <w:t>esclarecimiento de  los  hechos,  la  investigación,  persecución,  captura,</w:t>
        <w:br/>
        <w:t>enjuiciamiento y eventual sanción de todos los presuntos responsables de  la</w:t>
        <w:br/>
        <w:t>desaparición  forzada,  de  modo  que  se  examinen  de  forma  completa   y</w:t>
        <w:br/>
        <w:t>exhaustiva las afectaciones ocasionadas por los hechos (supra párr. 209).</w:t>
        <w:br/>
        <w:br/>
        <w:t>233.  El Tribunal observa que la denuncia interpuesta el 2 de marzo de  2009</w:t>
        <w:br/>
        <w:t>fue presentada por el delito de desaparición forzada, siendo que los  hechos</w:t>
        <w:br/>
        <w:t>del presente caso tuvieron su principio de ejecución con anterioridad  a  la</w:t>
        <w:br/>
        <w:t>tipificación de este delito en el Código Penal  guatemalteco.  Dado  que  el</w:t>
        <w:br/>
        <w:t>paradero de Florencio Chitay sigue desconocido y el delito  de  desaparición</w:t>
        <w:br/>
        <w:t>forzada  es  de  carácter  permanente,  la  Corte  estima  que  conforme  al</w:t>
        <w:br/>
        <w:t>principio de legalidad, la figura de la desaparición forzada  constituye  el</w:t>
        <w:br/>
        <w:t>tipo penal aplicable en la investigación, juicio y eventual sanción  de  los</w:t>
        <w:br/>
        <w:t>hechos cometidos en el presente caso.</w:t>
        <w:br/>
        <w:br/>
        <w:t>234.  Tal como lo ha hecho  en  otros  casos[245],  el  Tribunal  valora  la</w:t>
        <w:br/>
        <w:t>publicación del informe de la CEH, en el cual se registró el caso  No.  707,</w:t>
        <w:br/>
        <w:t>que hace referencia a la desaparición de Florencio Chitay, como un  esfuerzo</w:t>
        <w:br/>
        <w:t>que ha contribuido a la búsqueda y determinación de la verdad de un  período</w:t>
        <w:br/>
        <w:t>histórico de Guatemala. Sin  desconocer  lo  anterior,  la  Corte  considera</w:t>
        <w:br/>
        <w:t>pertinente precisar que la “verdad histórica” contenida en  ese  informe  no</w:t>
        <w:br/>
        <w:t>completa o sustituye la obligación del Estado  de  establecer  la  verdad  y</w:t>
        <w:br/>
        <w:t>asegurar la  determinación  judicial  de  responsabilidades  individuales  o</w:t>
        <w:br/>
        <w:t>estatales también a través de los procesos judiciales[246].</w:t>
        <w:br/>
        <w:br/>
        <w:t>235.  Teniendo en cuenta lo expuesto, así como  la  jurisprudencia  de  este</w:t>
        <w:br/>
        <w:t>Tribunal[247], la Corte dispone que el Estado debe conducir  eficazmente  la</w:t>
        <w:br/>
        <w:t>investigación que cursa en la jurisdicción  interna  sobre  la  desaparición</w:t>
        <w:br/>
        <w:t>forzada de Florencio Chitay para determinar a todos los responsables de  los</w:t>
        <w:br/>
        <w:t>hechos de este caso y aplicar efectivamente las  sanciones  y  consecuencias</w:t>
        <w:br/>
        <w:t>que la ley prevea. El Estado debe dirigir y concluir las  investigaciones  y</w:t>
        <w:br/>
        <w:t>procesos pertinentes en un plazo razonable, con el fin  de  establecer  toda</w:t>
        <w:br/>
        <w:t>la verdad de los  hechos,  en  atención  a  los  criterios  señalados  sobre</w:t>
        <w:br/>
        <w:t>investigaciones en casos de desapariciones  forzadas  removiendo  todos  los</w:t>
        <w:br/>
        <w:t>obstáculos, de facto y de jure, que mantienen  la  impunidad  en  este  caso</w:t>
        <w:br/>
        <w:t>(supra párrs. 200, 204, 207 a 209). En particular, el Estado deberá:</w:t>
        <w:br/>
        <w:br/>
        <w:t xml:space="preserve">      a)    continuar sin mayor dilación, de forma diligente y efectiva, con</w:t>
        <w:br/>
        <w:t xml:space="preserve">      la investigación iniciada el 2 de marzo de  2009,  tomando  en  cuenta</w:t>
        <w:br/>
        <w:t xml:space="preserve">      como tipo penal aplicable el delito de desaparición forzada, todos los</w:t>
        <w:br/>
        <w:t xml:space="preserve">      hechos de la desaparición y el patrón  sistemático  de  violaciones  a</w:t>
        <w:br/>
        <w:t xml:space="preserve">      derechos humanos existente en la  época,  con  el  objeto  de  que  la</w:t>
        <w:br/>
        <w:t xml:space="preserve">      investigación sea conducida en  consideración  de  la  complejidad  de</w:t>
        <w:br/>
        <w:t xml:space="preserve">      estos hechos y el contexto en que ocurrieron, evitando omisiones en la</w:t>
        <w:br/>
        <w:t xml:space="preserve">      recaudación de prueba  y  en  el  seguimiento  de  líneas  lógicas  de</w:t>
        <w:br/>
        <w:t xml:space="preserve">      investigación;</w:t>
        <w:br/>
        <w:br/>
        <w:br/>
        <w:t xml:space="preserve">      b)     determinar  a  todos  los  presuntos   autores   materiales   e</w:t>
        <w:br/>
        <w:t xml:space="preserve">      intelectuales de  la  desaparición  forzada  del  señor  Chitay  Nech.</w:t>
        <w:br/>
        <w:t xml:space="preserve">      Además, la Corte reitera que en consideración de la  gravedad  de  los</w:t>
        <w:br/>
        <w:t xml:space="preserve">      hechos, el Estado no podrá aplicar leyes  de  amnistía  ni  argumentar</w:t>
        <w:br/>
        <w:t xml:space="preserve">      prescripción, irretroactividad de la ley penal, cosa  juzgada,  ni  el</w:t>
        <w:br/>
        <w:t xml:space="preserve">      principio  non  bis  in  idem  o  cualquier  excluyente   similar   de</w:t>
        <w:br/>
        <w:t xml:space="preserve">      responsabilidad, para excusarse de esta obligación, y</w:t>
        <w:br/>
        <w:br/>
        <w:t xml:space="preserve">      c)    asegurarse que las autoridades encargadas  de  la  investigación</w:t>
        <w:br/>
        <w:t xml:space="preserve">      tengan a su  alcance  y  utilicen  todos  los  recursos  logísticos  y</w:t>
        <w:br/>
        <w:t xml:space="preserve">      científicos necesarios para la recaudación y procesamiento de  pruebas</w:t>
        <w:br/>
        <w:t xml:space="preserve">      y,  en  particular,  tengan  las  facultades   para   acceder   a   la</w:t>
        <w:br/>
        <w:t xml:space="preserve">      documentación e información pertinentes  para  investigar  los  hechos</w:t>
        <w:br/>
        <w:t xml:space="preserve">      denunciados y llevar a  cabo  con  prontitud  aquellas  actuaciones  y</w:t>
        <w:br/>
        <w:t xml:space="preserve">      averiguaciones esenciales  para  esclarecer  la  suerte  de  Florencio</w:t>
        <w:br/>
        <w:t xml:space="preserve">      Chitay, que las personas que participen  en  la  investigación,  entre</w:t>
        <w:br/>
        <w:t xml:space="preserve">      ellas, víctimas, testigos y operadores de justicia,  cuenten  con  las</w:t>
        <w:br/>
        <w:t xml:space="preserve">      debidas garantías de seguridad,  y  que  se  abstengan  de  actos  que</w:t>
        <w:br/>
        <w:t xml:space="preserve">      impliquen  obstrucción para la marcha del proceso investigativo.</w:t>
        <w:br/>
        <w:br/>
        <w:br/>
        <w:t>236.   Este  Tribunal  considera  necesario  reiterar  que  conforme  a   la</w:t>
        <w:br/>
        <w:t>obligación de garantía consagrada  en  el  artículo  1.1  de  la  Convención</w:t>
        <w:br/>
        <w:t>Americana, el Estado tiene el  deber  de  evitar  y  combatir  la  impunidad</w:t>
        <w:br/>
        <w:t>(supra párr. 199).  Para  cumplir  con  dicha  obligación,  el  Estado  debe</w:t>
        <w:br/>
        <w:t>combatirla por todos los medios legales disponibles,  ya  que  la  impunidad</w:t>
        <w:br/>
        <w:t>“propicia la repetición crónica de las violaciones de derechos humanos y  la</w:t>
        <w:br/>
        <w:t>total indefensión de las víctimas y sus familiares”[248].</w:t>
        <w:br/>
        <w:br/>
        <w:br/>
        <w:t>237.   Con  base  en  la  jurisprudencia  de  la  Corte[249],   durante   la</w:t>
        <w:br/>
        <w:t>investigación y el juzgamiento, el Estado debe asegurar el  pleno  acceso  y</w:t>
        <w:br/>
        <w:t>capacidad de actuar de los familiares de la víctima en todas las  etapas  de</w:t>
        <w:br/>
        <w:t>esta investigación, de acuerdo con  la  ley  interna  y  las  normas  de  la</w:t>
        <w:br/>
        <w:t>Convención  Americana.  Adicionalmente,  los  resultados  de  los   procesos</w:t>
        <w:br/>
        <w:t>deberán ser  públicamente  divulgados  para  que  la  sociedad  guatemalteca</w:t>
        <w:br/>
        <w:t>conozca  los  hechos  objeto   del   presente   caso,   así   como   a   sus</w:t>
        <w:br/>
        <w:t>responsables[250].</w:t>
        <w:br/>
        <w:br/>
        <w:t xml:space="preserve"> B.1 Determinación del paradero de Florencio Chitay Nech</w:t>
        <w:br/>
        <w:br/>
        <w:t>238.  La Comisión y los representantes solicitaron a la Corte que ordene  al</w:t>
        <w:br/>
        <w:t>Estado  realizar  la  búsqueda,  identificación  y  entrega  de  los  restos</w:t>
        <w:br/>
        <w:t>mortales del señor Chitay Nech. Además,  los  representantes  indicaron  que</w:t>
        <w:br/>
        <w:t>esta obligación incluye que el Estado “cubr[a]  los  gastos  de  traslado  y</w:t>
        <w:br/>
        <w:t>sepultura  en  el  lugar  que  [ellos]  indiquen  y  de  acuerdo  con  [la]s</w:t>
        <w:br/>
        <w:t>costumbres” y usos de la comunidad indígena maya kaqchikel.  Por  su  parte,</w:t>
        <w:br/>
        <w:t>el Estado, si bien no presentó alegatos específicos al  respecto,  manifestó</w:t>
        <w:br/>
        <w:t>incluir dicha medida dentro de un proceso de solución amistosa.</w:t>
        <w:br/>
        <w:br/>
        <w:t>239.   Al  respecto,  la  perito  Rosalina   Tuyuc,   refiriéndose   a   los</w:t>
        <w:br/>
        <w:t>desaparecidos, señaló que las familias nunca han tenido derecho de hacer  la</w:t>
        <w:br/>
        <w:t>despedida y dejarlos que se vayan, no han  tenido  un  entierro  digno  para</w:t>
        <w:br/>
        <w:t>poderles llevar una vela, una flor o ir a  hablar,  porque  para  ellos  los</w:t>
        <w:br/>
        <w:t>muertos siguen existiendo, son la fuerza  energética  para  la  vida  de  la</w:t>
        <w:br/>
        <w:t>familia, de la comunidad y de sus pueblos.</w:t>
        <w:br/>
        <w:br/>
        <w:br/>
        <w:t>240.  Como ha sido establecido en la  presente  Sentencia,  como  parte  del</w:t>
        <w:br/>
        <w:t>deber de investigar el  Estado  debe  realizar  una  búsqueda  efectiva  del</w:t>
        <w:br/>
        <w:t>paradero de la víctima (supra párrs. 204 y 209), ya que el  derecho  de  los</w:t>
        <w:br/>
        <w:t>familiares de conocer el paradero de la misma[251] constituye una medida  de</w:t>
        <w:br/>
        <w:t>reparación y, por tanto, una expectativa que el  Estado  debe  satisfacer  a</w:t>
        <w:br/>
        <w:t>éstos[252]. A su vez, esto permite a los familiares aliviar  la  angustia  y</w:t>
        <w:br/>
        <w:t>sufrimiento causados por dicha incertidumbre[253].</w:t>
        <w:br/>
        <w:br/>
        <w:t>241.  En caso de encontrarse los restos mortales,  deben  ser  entregados  a</w:t>
        <w:br/>
        <w:t>sus familiares, previa  comprobación  genética  de  filiación,  a  la  mayor</w:t>
        <w:br/>
        <w:t>brevedad posible y sin costo alguno. Además, el  Estado  deberá  cubrir  los</w:t>
        <w:br/>
        <w:t>gastos fúnebres, de  común  acuerdo  con  sus  familiares[254].  Recibir  el</w:t>
        <w:br/>
        <w:t>cuerpo de la víctima es de importancia para los familiares,  ya  que  en  el</w:t>
        <w:br/>
        <w:t>presente caso les permite sepultarlo de acuerdo a sus creencias y cerrar  su</w:t>
        <w:br/>
        <w:t>proceso de duelo.</w:t>
        <w:br/>
        <w:br/>
        <w:t>C.    Medidas de satisfacción, rehabilitación y garantía de no repetición</w:t>
        <w:br/>
        <w:br/>
        <w:t>242.  El Tribunal determinará otras  medidas  que  buscan  reparar  el  daño</w:t>
        <w:br/>
        <w:t>inmaterial y que no tienen naturaleza pecuniaria,  y  dispondrá  medidas  de</w:t>
        <w:br/>
        <w:t>alcance o repercusión pública[255].</w:t>
        <w:br/>
        <w:br/>
        <w:t>C.1.  Satisfacción</w:t>
        <w:br/>
        <w:br/>
        <w:t xml:space="preserve">   a) Publicación de la Sentencia y difusión radiofónica</w:t>
        <w:br/>
        <w:br/>
        <w:br/>
        <w:t>243.  Los representantes solicitaron a la Corte  que  ordene  al  Estado  la</w:t>
        <w:br/>
        <w:t>publicación  de  la  sentencia  en  español  en  un  diario  de  circulación</w:t>
        <w:br/>
        <w:t>nacional, y en el idioma kaqchikel en un diario de circulación  en  la  zona</w:t>
        <w:br/>
        <w:t>en la que habita la comunidad kaqchikel, debido a que “en el área en la  que</w:t>
        <w:br/>
        <w:t>[…] Florencio Chitay Nech ejercía su liderazgo político y en  el  que  tenía</w:t>
        <w:br/>
        <w:t>sus actividades, [se] habla este idioma”. El Estado no hizo  manifestaciones</w:t>
        <w:br/>
        <w:t>al respecto.</w:t>
        <w:br/>
        <w:br/>
        <w:t>244.  Como lo ha dispuesto este Tribunal  en  otros  casos[256],  el  Estado</w:t>
        <w:br/>
        <w:t>deberá publicar, por una sola vez, en el Diario Oficial: el Capítulo I;  los</w:t>
        <w:br/>
        <w:t>párrafos 19, 20 y 21 del Capítulo III; los párrafos 64, 67, 68, 70 a 72,  74</w:t>
        <w:br/>
        <w:t>a 76, 79, 88, 89, 91, 93, 99 a 103, 108,  110,  113,  116,  117  y  121  del</w:t>
        <w:br/>
        <w:t>Capítulo VIII; los párrafos 126 a 129, 133, 134, 138, 140,  141,  143,  144,</w:t>
        <w:br/>
        <w:t>146 a 148, 150, 151, 161 a 163, 166, 167, 170 y 171  del  Capítulo  IX;  los</w:t>
        <w:br/>
        <w:t>párrafos 177, 186, 194, 195, 197 a 200, 204, 207, 209 del  Capítulo  X;  los</w:t>
        <w:br/>
        <w:t>párrafos 225 y 226 del Capítulo XI; los párrafos 229, 235,  237,  240,  241,</w:t>
        <w:br/>
        <w:t>244, 245, 248, 251,  256  del  Capítulo  XII;  todos  ellos  incluyendo  los</w:t>
        <w:br/>
        <w:t>nombres de cada capítulo y el apartado respectivo –sin las notas al  pie  de</w:t>
        <w:br/>
        <w:t>página-, así como la parte resolutiva de la presente Sentencia,  y  en  otro</w:t>
        <w:br/>
        <w:t>diario de amplia circulación nacional el resumen  oficial  de  la  Sentencia</w:t>
        <w:br/>
        <w:t>emitido por la Corte. Adicionalmente, como ha sido ordenado por la Corte  en</w:t>
        <w:br/>
        <w:t>ocasiones anteriores[257], el presente Fallo deberá publicarse  íntegramente</w:t>
        <w:br/>
        <w:t>en el  sitio  web  oficial  adecuado  del  Estado,  tomando  en  cuenta  las</w:t>
        <w:br/>
        <w:t>características  de  la  publicación  que  se  ordena  realizar,   y   estar</w:t>
        <w:br/>
        <w:t>disponible durante un período de un año. Para realizar las publicaciones  en</w:t>
        <w:br/>
        <w:t>los periódicos y en Internet se fijan  los  plazos  de  seis  y  dos  meses,</w:t>
        <w:br/>
        <w:t>respectivamente, contados  a  partir  de  la  notificación  de  la  presente</w:t>
        <w:br/>
        <w:t>Sentencia.</w:t>
        <w:br/>
        <w:br/>
        <w:t>245.  Como ya ha hecho con anterioridad[258], el Tribunal toma en cuenta  lo</w:t>
        <w:br/>
        <w:t>solicitado por los representantes, así como el hecho de que  los  familiares</w:t>
        <w:br/>
        <w:t>de las víctimas pertenecen al pueblo Maya y  que  su  lengua  propia  es  el</w:t>
        <w:br/>
        <w:t>kaqchikel, por lo que considera apropiado que el  Estado  dé  publicidad,  a</w:t>
        <w:br/>
        <w:t>través de una emisora radial de  amplia  cobertura  en  el  Departamento  de</w:t>
        <w:br/>
        <w:t>Chimaltenango, el resumen oficial de la Sentencia emitido por la  Corte.  Lo</w:t>
        <w:br/>
        <w:t>anterior, deberá efectuarse en español y en maya kaqchikel, para lo cual  se</w:t>
        <w:br/>
        <w:t>deberá realizar la interpretación  correspondiente.  La  transmisión  radial</w:t>
        <w:br/>
        <w:t>deberá efectuarse cada primer domingo de mes al menos en 4  ocasiones.  Para</w:t>
        <w:br/>
        <w:t>ello, el Estado cuenta con el plazo de un año, a partir de  la  notificación</w:t>
        <w:br/>
        <w:t>de la presente Sentencia.</w:t>
        <w:br/>
        <w:br/>
        <w:t xml:space="preserve">   b) Acto público de reconocimiento de responsabilidad internacional</w:t>
        <w:br/>
        <w:br/>
        <w:t>246.  Los representantes solicitaron que  se  realice  un  acto  público  de</w:t>
        <w:br/>
        <w:t>reconocimiento  de  responsabilidad  encabezado  por  el  Presidente  de  la</w:t>
        <w:br/>
        <w:t>República, en el cual el Estado pida perdón a la familia Chitay Rodríguez  y</w:t>
        <w:br/>
        <w:t>a la  comunidad  en  la  cual  Florencio  Chitay  desempeñaba  su  actividad</w:t>
        <w:br/>
        <w:t>pública. A su vez, solicitaron que este acto sea  realizado  en  San  Martín</w:t>
        <w:br/>
        <w:t>Jilotepeque y que  cuente  con  amplia  difusión  a  nivel  nacional  y  con</w:t>
        <w:br/>
        <w:t>interpretación simultánea al maya kaqchikel.</w:t>
        <w:br/>
        <w:br/>
        <w:t>247.  El Estado  señaló  que  “manifest[aba]  su  total  buena  voluntad  en</w:t>
        <w:br/>
        <w:t>incluir dentro de  un  proceso  de  [s]olución  [a]mistosa  la  [mencionada]</w:t>
        <w:br/>
        <w:t>petición”. Asimismo, el Estado señaló que el PNR incluye  como  una  de  las</w:t>
        <w:br/>
        <w:t>medidas de resarcimiento la dignificación de las víctimas.</w:t>
        <w:br/>
        <w:br/>
        <w:t>248.  En este sentido,  el  Tribunal  valora  positivamente  que  el  Estado</w:t>
        <w:br/>
        <w:t>implemente mecanismos para  dignificación  de  las  víctimas  del  conflicto</w:t>
        <w:br/>
        <w:t>armado interno. No obstante, este Tribunal estima necesario  que  el  Estado</w:t>
        <w:br/>
        <w:t>realice un acto público de reconocimiento de  responsabilidad  internacional</w:t>
        <w:br/>
        <w:t>por los hechos del presente caso en desagravio a  la  memoria  de  Florencio</w:t>
        <w:br/>
        <w:t>Chitay, el cual deberá efectuarse en español y en maya kaqchikel.  En  dicho</w:t>
        <w:br/>
        <w:t>acto se deberá hacer  referencia  a  las  violaciones  de  derechos  humanos</w:t>
        <w:br/>
        <w:t>declaradas en la  presente  Sentencia.  Asimismo,  deberá  llevarse  a  cabo</w:t>
        <w:br/>
        <w:t>mediante una ceremonia  pública  en  presencia  de  altos  funcionarios  del</w:t>
        <w:br/>
        <w:t>Estado y los familiares del señor Chitay Nech. El Estado  y  los  familiares</w:t>
        <w:br/>
        <w:t>del señor Chitay Nech y/o sus representantes, deberán acordar  la  modalidad</w:t>
        <w:br/>
        <w:t>de  cumplimento  del  acto  público  de   reconocimiento,   así   como   las</w:t>
        <w:br/>
        <w:t>particularidades que se requieran, tales como el lugar y la  fecha  para  su</w:t>
        <w:br/>
        <w:t>realización[259].</w:t>
        <w:br/>
        <w:br/>
        <w:t xml:space="preserve">   c) Medidas en memoria de Florencio Chitay Nech</w:t>
        <w:br/>
        <w:br/>
        <w:br/>
        <w:t>249.   Los  representantes  solicitaron  a  la  Corte  que  se  nombrara  el</w:t>
        <w:br/>
        <w:t>Instituto  Semetabaj  con  el  nombre  de  Florencio  Chitay   Nech   y   se</w:t>
        <w:br/>
        <w:t>implementara la carrera de perito agrónomo para los  jóvenes  de  la  región</w:t>
        <w:br/>
        <w:t>que no cuentan con acceso a la educación media. Por otro  lado,  solicitaron</w:t>
        <w:br/>
        <w:t>que se ordene designar una escuela la cual deberá ser dotada  con  un  fondo</w:t>
        <w:br/>
        <w:t>económico con el fin de otorgar becas “Florencio Chitay Nech”  que  fomenten</w:t>
        <w:br/>
        <w:t>el liderazgo de niños y jóvenes indígenas en Guatemala.  Por  su  parte,  el</w:t>
        <w:br/>
        <w:t>Estado reiteró su voluntad de incluir la designación  de:  calle,  plazuela,</w:t>
        <w:br/>
        <w:t>escuela, ayuntamiento o centro, con el nombre de la víctima,  dentro  de  un</w:t>
        <w:br/>
        <w:t>proceso de solución amistosa.</w:t>
        <w:br/>
        <w:br/>
        <w:t>250.  Cabe señalar que diversos peritajes y declaraciones allegados  a  este</w:t>
        <w:br/>
        <w:t>Tribunal, han resaltado la importante labor de los líderes indígenas en  sus</w:t>
        <w:br/>
        <w:t>comunidades, y en especial, la labor y liderazgo municipal, departamental  y</w:t>
        <w:br/>
        <w:t>nacional de Florencio Chitay, quien siempre luchó por  el  bienestar  de  su</w:t>
        <w:br/>
        <w:t>comunidad y prestó su servicio a ésta (supra párr. 112).</w:t>
        <w:br/>
        <w:br/>
        <w:t>251.  En el caso particular, con el propósito de  preservar  la  memoria  de</w:t>
        <w:br/>
        <w:t>Florencio Chitay Nech en la comunidad a la que perteneció, el Estado  deberá</w:t>
        <w:br/>
        <w:t>colocar,  en  coordinación  con  las   víctimas,   en   un   lugar   público</w:t>
        <w:br/>
        <w:t>significativo  para  los  familiares  en  la  Comunidad  de  San  Martín  de</w:t>
        <w:br/>
        <w:t>Jilotepeque,  una  placa  conmemorativa  en  la  que  conste  el  nombre  de</w:t>
        <w:br/>
        <w:t>Florencio Chitay y se haga alusión a las  actividades  que  realizaba.  Ello</w:t>
        <w:br/>
        <w:t>contribuirá a despertar la conciencia pública para evitar la  repetición  de</w:t>
        <w:br/>
        <w:t>hechos como los ocurridos en el presente caso y a conservar viva la  memoria</w:t>
        <w:br/>
        <w:t>de la víctima [260]. Lo anterior deberá realizarse en el  plazo  de  un  año</w:t>
        <w:br/>
        <w:t>contado a partir de la notificación de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252.  En cuanto a las otras medidas  de  satisfacción  solicitadas  por  los</w:t>
        <w:br/>
        <w:t>representantes relativas a construir el  Museo  Municipal  Florencio  Chitay</w:t>
        <w:br/>
        <w:t>Nech y apoyar a la cooperativa Integral, R.L. Unión San Martineca, la  Corte</w:t>
        <w:br/>
        <w:t>considera que la  emisión  de  la  presente  Sentencia  y  las  reparaciones</w:t>
        <w:br/>
        <w:t>ordenadas en este capítulo resultan suficientes y  adecuadas  para  remediar</w:t>
        <w:br/>
        <w:t>las violaciones sufridas como consecuencia de la desaparición forzada de  la</w:t>
        <w:br/>
        <w:t>que fue víctima Florencio Chitay[261].</w:t>
        <w:br/>
        <w:br/>
        <w:t>C.2.  Rehabilitación</w:t>
        <w:br/>
        <w:br/>
        <w:t xml:space="preserve">   a) Atención Médica y Psicológica a las víctimas</w:t>
        <w:br/>
        <w:br/>
        <w:t>253.  Los representantes solicitaron a este  Tribunal  que  se  realice  una</w:t>
        <w:br/>
        <w:t>valoración médica y psicológica a los familiares de Florencio  Chitay,  para</w:t>
        <w:br/>
        <w:t>que de acuerdo al  respectivo  diagnóstico  se  les  brinde  el  tratamiento</w:t>
        <w:br/>
        <w:t>adecuado inmediatamente, con la participación de  todos  los  profesionales,</w:t>
        <w:br/>
        <w:t>de acuerdo a sus necesidades, sin importar el  lugar  de  residencia  ni  el</w:t>
        <w:br/>
        <w:t>costo.</w:t>
        <w:br/>
        <w:br/>
        <w:t>254.  El Estado “manifest[ó] su total buena voluntad en  incluir  dentro  de</w:t>
        <w:br/>
        <w:t>un proceso de  [s]olución  [a]mistosa  la  [mencionada]  petición”.  Además,</w:t>
        <w:br/>
        <w:t>señaló que el PNR contempla la atención a casos individuales  que  requieren</w:t>
        <w:br/>
        <w:t>ayuda a través de una intervención clínica,  a  partir  de  las  violaciones</w:t>
        <w:br/>
        <w:t>sufridas durante el conflicto armado interno, los que son atendidos por  los</w:t>
        <w:br/>
        <w:t>psicólogos del Programa Nacional de Salud Mental  del  Ministerio  de  Salud</w:t>
        <w:br/>
        <w:t>Pública y Asistencia Social, y que dentro de las  medidas  de  reparación  y</w:t>
        <w:br/>
        <w:t>rehabilitación se han realizado talleres  con  las  personas  que  recibirán</w:t>
        <w:br/>
        <w:t>resarcimiento económico, previo a la entrega del mismo.</w:t>
        <w:br/>
        <w:br/>
        <w:t>255.  Al respecto, la Corte valora las acciones emprendidas por el Estado  a</w:t>
        <w:br/>
        <w:t>fin de dar atención médica  y  psicológica  a  las  víctimas  del  conflicto</w:t>
        <w:br/>
        <w:t>armado. No obstante, la Corte estima como lo ha hecho en  otros  casos[262],</w:t>
        <w:br/>
        <w:t>que es preciso disponer una medida de reparación  que  brinde  una  atención</w:t>
        <w:br/>
        <w:t>adecuada a los padecimientos sufridos por  las  víctimas  derivadas  de  las</w:t>
        <w:br/>
        <w:t>violaciones ya establecidas en el presente Fallo, como ya ha sido  dispuesto</w:t>
        <w:br/>
        <w:t>de conformidad con la violación del artículo 5.1 de la Convención.</w:t>
        <w:br/>
        <w:br/>
        <w:t>256.  Por lo tanto, con el fin  de  contribuir  a  la  reparación  de  estos</w:t>
        <w:br/>
        <w:t>daños, el Tribunal dispone la obligación  a  cargo  del  Estado  de  brindar</w:t>
        <w:br/>
        <w:t>gratuitamente en Guatemala y de forma inmediata,  el  tratamiento  médico  y</w:t>
        <w:br/>
        <w:t>psicológico que requieran las víctimas, previo consentimiento  informado,  y</w:t>
        <w:br/>
        <w:t>por  el  tiempo  que  sea  necesario,  incluida  la  provisión  gratuita  de</w:t>
        <w:br/>
        <w:t>medicamentos.  El  tratamiento  médico  y  psicológico  debe  brindarse  por</w:t>
        <w:br/>
        <w:t>personal e instituciones estatales[263]. Al  proveer  dicho  tratamiento  se</w:t>
        <w:br/>
        <w:t>deben considerar, además, las circunstancias y necesidades  particulares  de</w:t>
        <w:br/>
        <w:t>cada víctima, de  manera  que  se  les  brinden  tratamientos  familiares  e</w:t>
        <w:br/>
        <w:t>individuales, según lo que se acuerde con cada una de  ellas  y  después  de</w:t>
        <w:br/>
        <w:t>una evaluación individual[264].</w:t>
        <w:br/>
        <w:br/>
        <w:t>C.3.  Garantías de no repetición</w:t>
        <w:br/>
        <w:br/>
        <w:t>257.  Los representantes solicitaron a este Tribunal que  ordene  al  Estado</w:t>
        <w:br/>
        <w:t>modificar las disposiciones relativas a los  procedimientos  de  ausencia  y</w:t>
        <w:br/>
        <w:t>muerte presunta para que se  adapten  a  los  estándares  internacionales  e</w:t>
        <w:br/>
        <w:t>impulse los proyectos que  se  encuentran  pendientes  desde  el  año  2007.</w:t>
        <w:br/>
        <w:t>Asimismo, solicitaron  que  se  ordene  al  Estado  la  modificación  de  la</w:t>
        <w:br/>
        <w:t>estructura del PNR, a fin de convertirlo en un programa de naturaleza  legal</w:t>
        <w:br/>
        <w:t>independiente de la discrecionalidad del ejecutivo, como “plan estatal y  no</w:t>
        <w:br/>
        <w:t>en un plan de gobierno sujeto  a  las  particularidades  de  cada  período”.</w:t>
        <w:br/>
        <w:t>Además solicitaron que “se trabaje en mejorar aspectos en los que el PNR  ha</w:t>
        <w:br/>
        <w:t>sido altamente inefectivo como  la  impunidad,  recuperación  de  tierras  e</w:t>
        <w:br/>
        <w:t>identificación de las víctimas”.</w:t>
        <w:br/>
        <w:br/>
        <w:t>258.  Respecto de los procedimientos  de  ausencia  y  muerte  presunta,  el</w:t>
        <w:br/>
        <w:t>Estado en sus alegatos  finales  destacó  su  concepto  y  funcionamiento  y</w:t>
        <w:br/>
        <w:t>concluyó que “en Guatemala se han  realizado  [dichos  procesos]  promovidos</w:t>
        <w:br/>
        <w:t>[…] por los familiares de víctimas de desaparición, los que  en  su  mayoría</w:t>
        <w:br/>
        <w:t>han sido resueltos favorablemente, sin embargo, se considera que tal y  como</w:t>
        <w:br/>
        <w:t>está regulado actualmente, el proceso  de  ausencia  y  muerte  presunta  no</w:t>
        <w:br/>
        <w:t>responde a la  realidad  social  guatemalteca,  consecuencia  del  conflicto</w:t>
        <w:br/>
        <w:t>armado interno que duró 36 años, tal como lo estableció la Corte […]  en  el</w:t>
        <w:br/>
        <w:t>caso Molina Theissen.”</w:t>
        <w:br/>
        <w:br/>
        <w:t>259.  En relación al PNR, el Estado señaló que el  mismo  recurre  a  varias</w:t>
        <w:br/>
        <w:t>medidas para lograr un resarcimiento integral a las víctimas  del  conflicto</w:t>
        <w:br/>
        <w:t>armado interno[265]. En la misma línea manifestó que “los programas […]  han</w:t>
        <w:br/>
        <w:t>sido creados en congruencia con sus posibilidades  económicas[,  y  que  su]</w:t>
        <w:br/>
        <w:t>interés y voluntad política siempre ha estado de manifiesto”. Por lo  tanto,</w:t>
        <w:br/>
        <w:t>señaló que se “refleja el arduo trabajo que se ha  realizado  a  través  del</w:t>
        <w:br/>
        <w:t>[PNR] y los avances que se han logrado como resultado de la  gestión  de  su</w:t>
        <w:br/>
        <w:t>actual administración[,  por  lo  que  consideró]  que  son  infundadas  las</w:t>
        <w:br/>
        <w:t>pretensiones de los peticionarios en esta materia”. El Estado solicitó a  la</w:t>
        <w:br/>
        <w:t>Corte que “tome nota de los grandes avances […] a través de dicho  programa,</w:t>
        <w:br/>
        <w:t>como  un  mecanismo  interno  de  atención  y  resarcimiento  al   que   los</w:t>
        <w:br/>
        <w:t>peticionarios no han acudido”.</w:t>
        <w:br/>
        <w:br/>
        <w:t>260.  El Tribunal advierte que en el presente caso no se ha  pronunciado  en</w:t>
        <w:br/>
        <w:t>sus consideraciones  de  fondo  respecto  a  las  disposiciones  de  derecho</w:t>
        <w:br/>
        <w:t>interno relativas a la desaparición forzada y ausencia  y  muerte  presunta,</w:t>
        <w:br/>
        <w:t>así como tampoco a la modificación del PNR, por lo que no es  posible  fijar</w:t>
        <w:br/>
        <w:t>reparaciones al respecto. No obstante, la Corte observa que, en  relación  a</w:t>
        <w:br/>
        <w:t>las disposiciones de derecho interno sobre el procedimiento  de  ausencia  y</w:t>
        <w:br/>
        <w:t>muerte presunta, el Tribunal  se  pronunció  al  respecto  en  la  Sentencia</w:t>
        <w:br/>
        <w:t>dictada en caso Molina Theissen Vs.  Guatemala,  y  se  sigue  evaluando  el</w:t>
        <w:br/>
        <w:t>cumplimiento de lo ordenado en dicha Sentencia en la  etapa  de  supervisión</w:t>
        <w:br/>
        <w:t>de cumplimiento[266].</w:t>
        <w:br/>
        <w:br/>
        <w:t>D.     Indemnizaciones</w:t>
        <w:br/>
        <w:br/>
        <w:t xml:space="preserve">      D.1.  Daño material</w:t>
        <w:br/>
        <w:br/>
        <w:t>261.  La Corte ha desarrollado en su  jurisprudencia  el  concepto  de  daño</w:t>
        <w:br/>
        <w:t>material y los supuestos en que corresponde indemnizarlo[267].</w:t>
        <w:br/>
        <w:br/>
        <w:t>262.  La Comisión solicitó a  la  Corte  que  “repare  adecuadamente  a  los</w:t>
        <w:br/>
        <w:t>familiares de  la  víctima,  incluyendo  tanto  el  aspecto  moral  como  el</w:t>
        <w:br/>
        <w:t>material”. Los representantes hicieron solicitudes específicas en  cuanto  a</w:t>
        <w:br/>
        <w:t>los daños materiales que incluyen la reclamación  del  lucro  cesante  y  el</w:t>
        <w:br/>
        <w:t>daño emergente. Por su parte, el Estado “reconoc[ió] el derecho  que  puedan</w:t>
        <w:br/>
        <w:t>tener a una reparación económica Encarnación, Pedro,  Eliseo,  Estermerio  y</w:t>
        <w:br/>
        <w:t>María Rosaura, todos de apellidos Chitay Rodríguez, por el  daño  [m]aterial</w:t>
        <w:br/>
        <w:t>e [i]nmaterial causado  por  la  desaparición  del  señor  Florencio  Chitay</w:t>
        <w:br/>
        <w:t>Nech”.  Sin  embargo,  consideró  que  el  monto  pretendido  sobrepasa  los</w:t>
        <w:br/>
        <w:t>cálculos considerados por el Estado.</w:t>
        <w:br/>
        <w:br/>
        <w:br/>
        <w:t xml:space="preserve">      i.    Daño emergente</w:t>
        <w:br/>
        <w:br/>
        <w:br/>
        <w:t>263.  Los representantes argumentaron que la familia  Chitay  Rodríguez,  “a</w:t>
        <w:br/>
        <w:t>raíz de la persecución y […] desaparición del señor [Chitay Nech],  incurrió</w:t>
        <w:br/>
        <w:t>en diferentes gastos y perdió distintos bienes”. Agregaron que “el  traslado</w:t>
        <w:br/>
        <w:t>de Florencio Chitay Nech y  la  familia  hacia  la  ciudad  capital  provocó</w:t>
        <w:br/>
        <w:t>gastos que ascienden [aproximadamente a Q. 500.00 (quinientos  quetzales)]”.</w:t>
        <w:br/>
        <w:t>Asimismo,  señalaron  que  “[l]a  familia  ha   incurrido   en   gastos   de</w:t>
        <w:br/>
        <w:t>investigación  sobre  el  paradero  de[l  señor  Chitay  Nech],  los  cuales</w:t>
        <w:br/>
        <w:t>ascienden  a  la  cantidad  de  [Q.  500.00   (quinientos   quetzales)]   de</w:t>
        <w:br/>
        <w:t>1981[268]”. Además, solicitaron a la Corte que concediera en  equidad  “[e]l</w:t>
        <w:br/>
        <w:t>valor de los inmuebles perdidos[269]”, el cual asciende a  la  suma  de  US$</w:t>
        <w:br/>
        <w:t>200,000.00 (doscientos mil dólares de los Estados Unidos de  América)  o  su</w:t>
        <w:br/>
        <w:t>equivalente en la moneda guatemalteca, a favor del  señor  Florencio  Chitay</w:t>
        <w:br/>
        <w:t>Nech, la cual debiere “ser dividid[a] en partes iguales entre [sus  hijos]”.</w:t>
        <w:br/>
        <w:t>No obstante, señalaron que “[l]a  familia  sigue  procurando  recuperar  los</w:t>
        <w:br/>
        <w:t>terrenos de los que el señor Chitay Nech era propietario, sin  embargo,  […]</w:t>
        <w:br/>
        <w:t>sólo algunos han [sido] recuperados”.</w:t>
        <w:br/>
        <w:br/>
        <w:t>264.  El Estado argumentó que  “debe  tomarse  en  cuenta  la  capacidad  de</w:t>
        <w:br/>
        <w:t>pago[,]  ya  que  son  ampliamente  conocidas  la  dificultades  financieras</w:t>
        <w:br/>
        <w:t>crónicas que enfrenta”. Asimismo, señaló que  “los  programas  implementados</w:t>
        <w:br/>
        <w:t>por [el] gobierno en torno al resarcimiento de las  víctimas  del  conflicto</w:t>
        <w:br/>
        <w:t>armado interno, han sido creados  en  congruencia  con  [las]  posibilidades</w:t>
        <w:br/>
        <w:t>económicas, en un esfuerzo  continuo,  permanente  y  de  largo  plazo,  por</w:t>
        <w:br/>
        <w:t>preparar pecuniariamente a las víctimas o familiares de las  víctimas”.  Por</w:t>
        <w:br/>
        <w:t>lo tanto, solicitó a la Corte que “la reparación económica […]  se  fije  en</w:t>
        <w:br/>
        <w:t>consideración con la situación económica del Estado,  teniendo  como  opción</w:t>
        <w:br/>
        <w:t>para realizar el pago del mismo a través del [PNR]”.</w:t>
        <w:br/>
        <w:br/>
        <w:t>265.  La Corte encuentra que las acciones y  gestiones  realizadas  por  los</w:t>
        <w:br/>
        <w:t>familiares del señor Chitay  Nech  para  localizarlo  generaron  gastos  que</w:t>
        <w:br/>
        <w:t>deben ser considerados como daño emergente, en particular en lo referente  a</w:t>
        <w:br/>
        <w:t>las acciones de búsqueda de su paradero,  que  será  incluido  al  fijar  la</w:t>
        <w:br/>
        <w:t>indemnización correspondiente en el presente acápite.  No  obstante,  acerca</w:t>
        <w:br/>
        <w:t>de la señalada pérdida de propiedades  que,  según  los  representantes,  el</w:t>
        <w:br/>
        <w:t>señor Chitay Nech poseía al momento de los hechos, el Tribunal advierte  que</w:t>
        <w:br/>
        <w:t>con anterioridad ha decidido no  pronunciarse  en  relación  a  la  presunta</w:t>
        <w:br/>
        <w:t>violación al artículo 21 de la Convención Americana (supra párrs. 29 y  30),</w:t>
        <w:br/>
        <w:t>por lo que no es posible fijar un monto de indemnización al respecto.</w:t>
        <w:br/>
        <w:br/>
        <w:br/>
        <w:t>266.  En  consecuencia,  la  Corte  fija  en  equidad  una  compensación  de</w:t>
        <w:br/>
        <w:t>US$1.000,00 (un  mil  dólares  de  los  Estados  Unidos  de  América),  como</w:t>
        <w:br/>
        <w:t>indemnización por los gastos de búsqueda. El  mencionado  monto  deberá  ser</w:t>
        <w:br/>
        <w:t>distribuida en partes iguales entre cada uno  de  sus  hijos  y  deberá  ser</w:t>
        <w:br/>
        <w:t>entregada a cada uno de ellos dentro de un plazo de un año a  partir  de  la</w:t>
        <w:br/>
        <w:t>notificación de la presente Sentencia.</w:t>
        <w:br/>
        <w:br/>
        <w:br/>
        <w:t xml:space="preserve">      ii)   Pérdida de ingresos</w:t>
        <w:br/>
        <w:br/>
        <w:t>267.   Los representantes,  en  su  escrito  de  solicitudes  y  argumentos,</w:t>
        <w:br/>
        <w:t>alegaron que el señor  Florencio  Chitay  tenía  un  ingreso  aproximado  de</w:t>
        <w:br/>
        <w:t>Q.1,000.00 (un mil quetzales) por su trabajo como  concejal  municipal,  por</w:t>
        <w:br/>
        <w:t>la comercialización de los productos de  los  terrenos  que  cultivaba,  así</w:t>
        <w:br/>
        <w:t>como que al momento de su desaparición tenía 46 años de edad,  y  que  según</w:t>
        <w:br/>
        <w:t>informes de la Organización Mundial de la Salud, la esperanza de  vida  para</w:t>
        <w:br/>
        <w:t>los hombres en Guatemala es de 71 años  de  edad.  En  consideración  de  lo</w:t>
        <w:br/>
        <w:t>anterior solicitaron por concepto de lucro cesante la suma de  US$185,000.00</w:t>
        <w:br/>
        <w:t>(ciento ochenta y cinco mil dólares de  los  Estados  Unidos  de  América)”.</w:t>
        <w:br/>
        <w:t>Posteriormente, en su escrito de alegatos finales, solicitaron  a  la  Corte</w:t>
        <w:br/>
        <w:t>que ordenara al Estado: a) la designación de un  tasador  aceptado  por  las</w:t>
        <w:br/>
        <w:t>partes que determine el valor de los ingresos  dejados  de  recibir  por  la</w:t>
        <w:br/>
        <w:t>actividad agrícola y maderera del señor Chitay Nech teniendo  en  cuenta  el</w:t>
        <w:br/>
        <w:t>número de hectáreas de tierra, los productos  típicamente  cultivados  entre</w:t>
        <w:br/>
        <w:t>1981 y la actualidad así como el nivel  de  productividad  de  la  zona.  Lo</w:t>
        <w:br/>
        <w:t>anterior, partiendo de la  suma  de  US$1,000.00  (un  mil  dólares  de  los</w:t>
        <w:br/>
        <w:t>Estados Unidos de América); b) la suma de US$20,000.00 (veinte  mil  dólares</w:t>
        <w:br/>
        <w:t>de los Estados Unidos de América) por los ingresos  que  percibiría  por  su</w:t>
        <w:br/>
        <w:t>pertenencia a la Cooperativa Integral R.L., Unión San  Martineca,  y  c)  la</w:t>
        <w:br/>
        <w:t>cantidad de US$129,310.00 (ciento veintinueve mil trescientos  diez  dólares</w:t>
        <w:br/>
        <w:t>de los Estados Unidos de América) por los ingresos  que  habría  tenido,  ya</w:t>
        <w:br/>
        <w:t>que tenía altas probabilidades de ser diputado.  En  consecuencia,  por  ese</w:t>
        <w:br/>
        <w:t>mismo concepto solicitaron la suma de US$497,310.00  (cuatrocientos  noventa</w:t>
        <w:br/>
        <w:t>y siete mil trescientos diez dólares de los Estados  Unidos  de  América)  a</w:t>
        <w:br/>
        <w:t>favor de Florencio Chitay, pagaderos en partes iguales  entre  sus  hijos  e</w:t>
        <w:br/>
        <w:t>hija.</w:t>
        <w:br/>
        <w:br/>
        <w:t>268.  El Estado hizo alusión a su situación económica así  como  al  PNR,  y</w:t>
        <w:br/>
        <w:t>señaló que el monto pretendido por  daño  material  sobrepasa  los  cálculos</w:t>
        <w:br/>
        <w:t>considerados por  el  Estado,  “de  conformidad  con  el  Estudio  Actuarial</w:t>
        <w:br/>
        <w:t>elaborado por el Licenciado Eduardo Bran, consultor  economista  experto  en</w:t>
        <w:br/>
        <w:t>la materia”, quien estimó  que  el  monto  por  concepto  de  lucro  cesante</w:t>
        <w:br/>
        <w:t>asciende a  US$23,479.32  (veintitrés  mil  cuatrocientos  setenta  y  nueve</w:t>
        <w:br/>
        <w:t>dólares de los Estados Unidos de América con treinta y dos centavos)  [270].</w:t>
        <w:br/>
        <w:br/>
        <w:br/>
        <w:t>269.   La  Corte  considera,  como  lo  ha  hecho  en  otros   casos   sobre</w:t>
        <w:br/>
        <w:t>desapariciones forzadas[271], que en este  caso,  en  que  se  desconoce  el</w:t>
        <w:br/>
        <w:t>paradero de la víctima, es posible aplicar  los  criterios  de  compensación</w:t>
        <w:br/>
        <w:t>por la pérdida de ingresos de ésta,  lo  cual  comprende  los  ingresos  que</w:t>
        <w:br/>
        <w:t>habría percibido durante su vida probable.</w:t>
        <w:br/>
        <w:br/>
        <w:t>270.  En el presente caso, el Tribunal observa que en sus  alegatos  finales</w:t>
        <w:br/>
        <w:t>los representantes incluyeron bajo el concepto de lucro  cesante  una  serie</w:t>
        <w:br/>
        <w:t>de rubros correspondientes a  diversas  fuentes  de  ingresos  de  Florencio</w:t>
        <w:br/>
        <w:t>Chitay. Los mismos no fueron  señalados  en  su  escrito  de  solicitudes  y</w:t>
        <w:br/>
        <w:t>argumentos y tampoco fueron debidamente sustentados, lo que resultó  en  una</w:t>
        <w:br/>
        <w:t>cantidad distinta a la que originalmente solicitaron por  ese  concepto.  Es</w:t>
        <w:br/>
        <w:t>decir, no realizaron alegatos específicos al respecto  ni  aportaron  prueba</w:t>
        <w:br/>
        <w:t>suficiente que permita al Tribunal determinar el monto de dicha pérdida,  si</w:t>
        <w:br/>
        <w:t>efectivamente ocurrió y si fue motivada  directamente  por  los  hechos  del</w:t>
        <w:br/>
        <w:t>caso[272], ni fueron presentados en la primera oportunidad procesal  que  se</w:t>
        <w:br/>
        <w:t>les concede para esos efectos, es decir, en  su  escrito  de  solicitudes  y</w:t>
        <w:br/>
        <w:t>argumentos[273].</w:t>
        <w:br/>
        <w:br/>
        <w:t>271.  Por lo tanto, la  Corte  no  cuenta,  más  allá  de  lo  alegado,  con</w:t>
        <w:br/>
        <w:t>elementos que permitan acreditar las solicitudes de los  representantes,  ni</w:t>
        <w:br/>
        <w:t>el  nexo  causal  con  los  hechos  del  presente  caso  y  las  violaciones</w:t>
        <w:br/>
        <w:t>declaradas en la presente Sentencia, aunado a que no ha sido alegado  en  el</w:t>
        <w:br/>
        <w:t>momento procesal oportuno. El Tribunal solamente  valorará  aquellos  rubros</w:t>
        <w:br/>
        <w:t>que  hayan  sido  debidamente  alegados  y   probados.   Además,   para   la</w:t>
        <w:br/>
        <w:t>determinación de la pérdida de ingresos la  Corte  toma  en  cuenta  que  de</w:t>
        <w:br/>
        <w:t>acuerdo a lo alegado por  los representantes y el Estado hay una  disparidad</w:t>
        <w:br/>
        <w:t>en cuanto a la expectativa de vida probable de la víctima[274].</w:t>
        <w:br/>
        <w:br/>
        <w:t>272.  En consecuencia, este Tribunal decide fijar, en equidad,  la  cantidad</w:t>
        <w:br/>
        <w:t>de US $75.000,00 (setenta y cinco mil  dólares  de  los  Estados  Unidos  de</w:t>
        <w:br/>
        <w:t>América) o su equivalente en quetzales, por concepto de pérdida de  ingresos</w:t>
        <w:br/>
        <w:t>de Florencio Chitay Nech, cantidad que  deberá  ser  distribuida  en  partes</w:t>
        <w:br/>
        <w:t>iguales entre cada uno de sus hijos y pagada en el plazo de un año,  contado</w:t>
        <w:br/>
        <w:t>a partir de la notificación de la Sentencia.</w:t>
        <w:br/>
        <w:br/>
        <w:t xml:space="preserve">      D.2.  Daño inmaterial</w:t>
        <w:br/>
        <w:br/>
        <w:t>273.  La Corte ha desarrollado en su  jurisprudencia  el  concepto  de  daño</w:t>
        <w:br/>
        <w:t>inmaterial y los supuestos en que corresponde indemnizarlo[275].</w:t>
        <w:br/>
        <w:br/>
        <w:t>274.  La Comisión solicitó al  Tribunal  que  “repare  adecuadamente  a  los</w:t>
        <w:br/>
        <w:t>familiares de  la  víctima,  incluyendo  tanto  el  aspecto  moral  como  el</w:t>
        <w:br/>
        <w:t>material”. Los representantes solicitaron a la Corte que ordenara al  Estado</w:t>
        <w:br/>
        <w:t>el pago de US$80,000.00 (ochenta  mil  dólares  de  los  Estados  Unidos  de</w:t>
        <w:br/>
        <w:t>América) exentos de cualquier gravamen o carga fiscal a favor  de  Florencio</w:t>
        <w:br/>
        <w:t>Chitay y pagaderos en partes iguales entre sus hijos,  en  virtud  del  daño</w:t>
        <w:br/>
        <w:t>inmaterial que éste sufrió a causa de la desaparición forzada a la  que  fue</w:t>
        <w:br/>
        <w:t>sometido. Asimismo, solicitaron  el  pago  de  US$50,000.00  (cincuenta  mil</w:t>
        <w:br/>
        <w:t>dólares  de  los  Estados  Unidos  de  América)  para  cada   uno   de   sus</w:t>
        <w:br/>
        <w:t>familiares[276] por los padecimientos que generó en  éstos  la  desaparición</w:t>
        <w:br/>
        <w:t>forzada de su padre y sus consecuencias. Además,  en  los  alegatos  finales</w:t>
        <w:br/>
        <w:t>pidieron  que  el  Estado  otorgara  de  forma  adicional  la  cantidad   de</w:t>
        <w:br/>
        <w:t>US$50,000.00 (cincuenta mil dólares de los Estados de Unidos de  América)  a</w:t>
        <w:br/>
        <w:t>Encarnación Chitay en virtud de que “durante todos estos años se ha  sentido</w:t>
        <w:br/>
        <w:t>culpable por no  haber  acompañado  al  señor  Chitay  Nech  el  día  de  su</w:t>
        <w:br/>
        <w:t>desaparición”. Asimismo,  solicitaron  la  suma  adicional  de  US$50,000.00</w:t>
        <w:br/>
        <w:t>(cincuenta mil dólares de los Estados de  Unidos  de  América)  a  favor  de</w:t>
        <w:br/>
        <w:t>Estermerio Chitay, ya que “se encontraba con [el señor Chitay Nech]  el  día</w:t>
        <w:br/>
        <w:t>en el cual éste fue secuestrado[,  y  además]  de  la  angustia  que  sintió</w:t>
        <w:br/>
        <w:t>cuando vio que [su padre] era raptado, fue  agredido  físicamente”.  Por  su</w:t>
        <w:br/>
        <w:t>parte, el Estado hizo alusión a su situación económica así como  al  PNR  de</w:t>
        <w:br/>
        <w:t>la forma que fue referida con anterioridad (supra párr. 15).</w:t>
        <w:br/>
        <w:br/>
        <w:t>275.  La jurisprudencia internacional  y  en  particular  de  la  Corte,  ha</w:t>
        <w:br/>
        <w:t>establecido reiteradamente que la sentencia constituye per se una  forma  de</w:t>
        <w:br/>
        <w:t>reparación[277]. No obstante, considerando las circunstancias del  caso  sub</w:t>
        <w:br/>
        <w:t>judice, los sufrimientos  que  las  violaciones  cometidas  causaron  a  las</w:t>
        <w:br/>
        <w:t>víctimas, así como el cambio en las condiciones  de  vida  y  las  restantes</w:t>
        <w:br/>
        <w:t>consecuencias  de  orden  inmaterial  o  no  pecuniario  que  éstos  últimos</w:t>
        <w:br/>
        <w:t>sufrieron como consecuencia de la violaciones  declaradas  en  perjuicio  de</w:t>
        <w:br/>
        <w:t>los hermanos Chitay Rodríguez de los artículos 5.1, 17, 22, 8.1  y  25.1  de</w:t>
        <w:br/>
        <w:t>la Convención Americana, así como las afectaciones  derivadas  del  artículo</w:t>
        <w:br/>
        <w:t>19 de la misma, la Corte estima pertinente fijar una cantidad,  en  equidad,</w:t>
        <w:br/>
        <w:t>como compensación por concepto de daños inmateriales[278].</w:t>
        <w:br/>
        <w:br/>
        <w:t>276.  En ese sentido, el Tribunal considera, tal como  lo  ha  señalado  en</w:t>
        <w:br/>
        <w:t>otros casos[279], que el  daño  inmaterial  infligido  a  Florencio  Chitay</w:t>
        <w:br/>
        <w:t>resulta evidente, pues es propio de la naturaleza humana que  toda  persona</w:t>
        <w:br/>
        <w:t>sometida  a  desaparición  forzada  experimente  un  profundo  sufrimiento,</w:t>
        <w:br/>
        <w:t>angustia, terror, impotencia  e  inseguridad,  por  lo  que  este  daño  no</w:t>
        <w:br/>
        <w:t>requiere pruebas. Asimismo, en cuanto a los familiares,  la  Corte  reitera</w:t>
        <w:br/>
        <w:t>que el sufrimiento ocasionado a la víctima “se extiende a los miembros  más</w:t>
        <w:br/>
        <w:t>íntimos de la familia, en especial  aquellos  que  estuvieron  en  contacto</w:t>
        <w:br/>
        <w:t>afectivo estrecho con la víctima”[280].  Además, el  Tribunal  ha  estimado</w:t>
        <w:br/>
        <w:t>que los sufrimientos o muerte de una persona –en este caso, la desaparición</w:t>
        <w:br/>
        <w:t>forzada– acarrean a sus hijas, hijos,  cónyuge  o  compañera  y  compañero,</w:t>
        <w:br/>
        <w:t>madre  y  padre  un  daño  inmaterial,  por  lo  cual   no   es   necesario</w:t>
        <w:br/>
        <w:t>demostrarlo[281].</w:t>
        <w:br/>
        <w:br/>
        <w:br/>
        <w:t>277.  En relación al  monto  indemnizatorio  adicional  solicitado  por  los</w:t>
        <w:br/>
        <w:t>representantes a favor de Encarnación y Estermerio, la Corte nota que  dicha</w:t>
        <w:br/>
        <w:t>solicitud no ha sido alegada en el momento procesal  oportuno,  siendo  éste</w:t>
        <w:br/>
        <w:t>el escrito  de  solicitudes  y  argumentos.  Es  decir,  los  representantes</w:t>
        <w:br/>
        <w:t>solicitaron por primera vez en  los  alegatos  finales  dicha  indemnización</w:t>
        <w:br/>
        <w:t>adicional a favor de los dos hermanos, y  no  adjuntaron  elementos  idóneos</w:t>
        <w:br/>
        <w:t>que  permitan  a  la   Corte   eventualmente   evaluar   las   consecuencias</w:t>
        <w:br/>
        <w:t>particulares de tales hechos en las víctimas. Cabe señalar que  esta  Corte,</w:t>
        <w:br/>
        <w:t>al examinar la violación del artículo 5.1 de la Convención, tomó  en  cuenta</w:t>
        <w:br/>
        <w:t>la afectación a la integridad personal que cada una de las  víctimas,  entre</w:t>
        <w:br/>
        <w:t>las  que  se  encuentran  Encarnación  y  Estermerio,  han   padecido   como</w:t>
        <w:br/>
        <w:t>consecuencia de la desaparición forzada de Florencio  Chitay  Nech,  lo  que</w:t>
        <w:br/>
        <w:t>configura el nexo causal para las  reparaciones  que  fije  el  Tribunal  al</w:t>
        <w:br/>
        <w:t>respecto.  Consecuentemente,  este  Tribunal  no  fijará  una  indemnización</w:t>
        <w:br/>
        <w:t>adicional  para  Encarnación  Chitay  y  Estermerio  Chitay  Rodríguez   por</w:t>
        <w:br/>
        <w:t>concepto de daño inmaterial como fue solicitado por los representantes.</w:t>
        <w:br/>
        <w:br/>
        <w:t>278.  En atención a las indemnizaciones ordenadas  por  la  Corte  en  otros</w:t>
        <w:br/>
        <w:t>casos sobre desapariciones forzadas  de  personas,  las  circunstancias  del</w:t>
        <w:br/>
        <w:t>presente  caso,  la  entidad,  carácter  y  gravedad  de   las   violaciones</w:t>
        <w:br/>
        <w:t>cometidas, así como los sufrimientos ocasionados a la  víctima  desaparecida</w:t>
        <w:br/>
        <w:t>en su esfera física, moral y psicológica[282], la  Corte  estima  pertinente</w:t>
        <w:br/>
        <w:t>fijar en equidad, la cantidad de US$80.000.00 (ochenta mil  dólares  de  los</w:t>
        <w:br/>
        <w:t>Estados  Unidos  de  América)  a  favor  de  Florencio  Chitay  Nech,   como</w:t>
        <w:br/>
        <w:t>compensación por concepto de daño inmaterial. Asimismo,  tomando  en  cuenta</w:t>
        <w:br/>
        <w:t>que  los   familiares   de   Florencio   Chitay   experimentaron   distintos</w:t>
        <w:br/>
        <w:t>sufrimientos y angustias derivados de la desaparición de su ser querido,  la</w:t>
        <w:br/>
        <w:t>incertidumbre de su paradero, el desplazamiento  forzado  ocasionado  en  su</w:t>
        <w:br/>
        <w:t>contra, la denegación  de  justicia,  así  como  el  cambio  en  el  entorno</w:t>
        <w:br/>
        <w:t>familiar  y  las   restantes   consecuencias   de   orden   inmaterial   que</w:t>
        <w:br/>
        <w:t>sufrieron[283], el Tribunal fija en  equidad  la  cantidad  de  US$40.000,00</w:t>
        <w:br/>
        <w:t>(cuarenta mil dólares de los Estados Unidos de América) a favor de cada  una</w:t>
        <w:br/>
        <w:t>de las  siguientes  personas:  Encarnación  y  Pedro,  de  apellidos  Chitay</w:t>
        <w:br/>
        <w:t>Rodríguez. A su vez, por  el  mismo  concepto  y  en  consideración  de  las</w:t>
        <w:br/>
        <w:t>afectaciones  a  los  derechos  del  niño,  la  Corte  fija  en  equidad  la</w:t>
        <w:br/>
        <w:t>compensación de US$50.000,00 (cincuenta mil dólares de  los  Estados  Unidos</w:t>
        <w:br/>
        <w:t>de América) a  favor  de  cada  una  de  las  siguientes  personas:  Eliseo,</w:t>
        <w:br/>
        <w:t>Estermerio y María Rosaura, de apellidos Chitay Rodríguez.</w:t>
        <w:br/>
        <w:br/>
        <w:t>E.    Costas y gastos</w:t>
        <w:br/>
        <w:br/>
        <w:t>279.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Americana[284].</w:t>
        <w:br/>
        <w:br/>
        <w:t>280.   La Comisión solicitó a la Corte que ordene al Estado “el pago de  las</w:t>
        <w:br/>
        <w:t>costas y gastos debidamente probados por [los  representantes],  tomando  en</w:t>
        <w:br/>
        <w:t>consideración las especiales características del presente caso”.</w:t>
        <w:br/>
        <w:br/>
        <w:t>281.  Los representantes expresaron que desde la petición planteada ante  la</w:t>
        <w:br/>
        <w:t>Comisión hasta las diligencias que se  llevan  a  cabo  ante  la  Corte,  la</w:t>
        <w:br/>
        <w:t>familia Chitay Rodríguez y los representantes han incurrido  en  gastos  que</w:t>
        <w:br/>
        <w:t>ascienden al monto aproximado de [US$10,000.00  (diez  mil  dólares  de  los</w:t>
        <w:br/>
        <w:t>Estados  Unidos  de  América)]”.  Asimismo,  solicitaron  la   cantidad   de</w:t>
        <w:br/>
        <w:t>US$15,000.00 (quince mil dólares de  los  Estados  Unidos  de  América)  por</w:t>
        <w:br/>
        <w:t>honorarios y US$6,200.00 (seis mil doscientos dólares de los Estados  Unidos</w:t>
        <w:br/>
        <w:t>de América) por los gastos relativos a la audiencia pública  por  celebrarse</w:t>
        <w:br/>
        <w:t>en el presente caso.  Agregaron  que  al  “subtotal  daño  material,  deberá</w:t>
        <w:br/>
        <w:t>adicionársele el seis por ciento (6%) de interés anual, calculado  desde  la</w:t>
        <w:br/>
        <w:t>fecha de los hechos hasta el momento del efectivo  pago”  y  que  al  “total</w:t>
        <w:br/>
        <w:t>deberá sumársele la  cantidad  correspondiente  a  honorarios  profesionales</w:t>
        <w:br/>
        <w:t>conforme lo establece el Decreto [No.]  111-96  del  Congreso,  ‘Arancel  de</w:t>
        <w:br/>
        <w:t>abogados,  árbitros,   procuradores,   mandatarios   judiciales,   expertos,</w:t>
        <w:br/>
        <w:t>interventores y depositarios’”.</w:t>
        <w:br/>
        <w:br/>
        <w:t>282.  Posteriormente, en sus alegatos finales  reiteraron  la  solicitud  de</w:t>
        <w:br/>
        <w:t>US$10,000.00 (diez mil  dólares  de  los  Estados  Unidos  de  América)  por</w:t>
        <w:br/>
        <w:t>concepto de gastos, solicitaron la cantidad de US$458,189.00  (cuatrocientos</w:t>
        <w:br/>
        <w:t>cincuenta y ocho mil ciento ochenta y nueve dólares de  los  Estados  Unidos</w:t>
        <w:br/>
        <w:t>de América) por concepto  honorarios,  y  por  gastos  futuros  la  suma  de</w:t>
        <w:br/>
        <w:t>US$20,000.00 (veinte mil dólares de los  Estados  Unidos  de  América).  Sin</w:t>
        <w:br/>
        <w:t>embargo, los representantes  junto  con  dicho  escrito  presentaron  sendos</w:t>
        <w:br/>
        <w:t>cuadros, en los cuales hicieron un desglose de dichos rubros. En  el  cuadro</w:t>
        <w:br/>
        <w:t>correspondiente a los gastos indicaron la suma de  US$13,911.05  (trece  mil</w:t>
        <w:br/>
        <w:t>novecientos once dólares de los Estados Unidos de América con  05  centavos)</w:t>
        <w:br/>
        <w:t>y, sobre honorarios profesionales, presentan dos  cuadros:  uno  que  indica</w:t>
        <w:br/>
        <w:t>que la suma asciende a  US$347,189.00  (trescientos  cuarenta  y  siete  mil</w:t>
        <w:br/>
        <w:t>ciento ochenta y nueve dólares de los Estados Unidos  de  América);  y  otro</w:t>
        <w:br/>
        <w:t>que indica que el monto asciende a US$357,089.00  (trescientos  cincuenta  y</w:t>
        <w:br/>
        <w:t>siete mil ochenta y nueve dólares de los Estados  Unidos  de  América).  Por</w:t>
        <w:br/>
        <w:t>último, los representantes manifestaron que “no se ha celebrado  contrato  o</w:t>
        <w:br/>
        <w:t>acuerdo alguno con las presuntas víctimas en relación a costas y gastos  del</w:t>
        <w:br/>
        <w:t>litigio. La abogada Astrid Odete Escobedo Barrondo, en razón  del  ejercicio</w:t>
        <w:br/>
        <w:t>del mandato pactó un 10% por dicho ejercicio [y  el]  abogado  Carlos  María</w:t>
        <w:br/>
        <w:t>Pelayo Möller no realizó pacto por ejercicio del mandato”.</w:t>
        <w:br/>
        <w:br/>
        <w:t>283.  Por su parte, el Estado señaló que “no debe condenársele  al  pago  de</w:t>
        <w:br/>
        <w:t>gastos y  costas  causadas  a  partir  de  la  negativa  por  parte  de  los</w:t>
        <w:br/>
        <w:t>representantes  de  negociar  un  [a]cuerdo   de   [s]olución   [a]mistosa”.</w:t>
        <w:br/>
        <w:t>Asimismo, el Estado en sus observaciones a  los  anexos  remitidos  por  los</w:t>
        <w:br/>
        <w:t>representantes junto a los  alegatos  finales,  se  refirió  a  los  gastos,</w:t>
        <w:br/>
        <w:t>honorarios profesionales y gastos futuros. En primer lugar, en cuanto a  los</w:t>
        <w:br/>
        <w:t>gastos, el Estado sostuvo, por un lado, que eran irrazonables los gastos  de</w:t>
        <w:br/>
        <w:t>teléfono que pretenden cobrar los representantes y, por  otro,  calificó  de</w:t>
        <w:br/>
        <w:t>“excesivos” los gastos  equivalentes  a  la  compra  de  tres  computadoras.</w:t>
        <w:br/>
        <w:t>Asimismo,  cuestionó  que  muchos  gastos   que   pretendían   cobrar   eran</w:t>
        <w:br/>
        <w:t>improcedentes por ser gastos personales  de  los  representantes  o  por  no</w:t>
        <w:br/>
        <w:t>haber demostrado la vinculación  necesaria  y  razonable  al  caso.  Además,</w:t>
        <w:br/>
        <w:t>dentro del concepto de gastos, el Estado  consideró  que  el  monto  por  el</w:t>
        <w:br/>
        <w:t>rubro denominado “per diem de Carlos Pelayo Möler” debería incluirse  en  el</w:t>
        <w:br/>
        <w:t>concepto de honorarios. En segundo lugar, en  relación  con  los  honorarios</w:t>
        <w:br/>
        <w:t>profesionales, el Estado alegó que si bien, en principio, la abogada  Astrid</w:t>
        <w:br/>
        <w:t>Odete Escobedo Barrondo había convenido –a través de un contrato de  mandato</w:t>
        <w:br/>
        <w:t>de representación legal- con los familiares del señor Chitay Nech cobrar  el</w:t>
        <w:br/>
        <w:t>10 % de las reparaciones recibidas por éstos, posteriormente  presentó  “una</w:t>
        <w:br/>
        <w:t>especie de recibo de honorarios” por US$169.400.00 (ciento sesenta  y  nueve</w:t>
        <w:br/>
        <w:t>mil cuatrocientos dólares de  los  Estados  Unidos  de  América).  Asimismo,</w:t>
        <w:br/>
        <w:t>cuestionó por excesiva  la  remuneración  de  la  psicóloga  Berta  Graciela</w:t>
        <w:br/>
        <w:t>Escobedo Barrondo, quien a su vez es hermana de la representante  legal.  De</w:t>
        <w:br/>
        <w:t>igual modo, se refirió al excesivo número  de  personas  que  integraban  el</w:t>
        <w:br/>
        <w:t>equipo que conformaba la representación y que no habían presentado  facturas</w:t>
        <w:br/>
        <w:t>por el pago de  servicios  prestados,  sino  únicamente  “recibos  en  papel</w:t>
        <w:br/>
        <w:t>simple”. En tercer lugar, en lo referente a los gastos  futuros,  el  Estado</w:t>
        <w:br/>
        <w:t>consideró que éstos eran demasiado elevados.</w:t>
        <w:br/>
        <w:br/>
        <w:t>284.  El Tribunal ha señalado que “las pretensiones de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Corte”[285]. Asimismo, la Corte reitera que  “no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 con claridad los rubros y la justificación de  los</w:t>
        <w:br/>
        <w:t>mismos”[286].</w:t>
        <w:br/>
        <w:br/>
        <w:t>285.  En cuanto  al  reembolso  de  las  costas  y  gastos,  corresponde  al</w:t>
        <w:br/>
        <w:t>Tribunal apreciar prudentemente su alcance, el  cual  comprende 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la protección de los  derechos  humanos.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razonable[287].</w:t>
        <w:br/>
        <w:br/>
        <w:t>286.  Al respecto, se constató que los representantes incurrieron en  gastos</w:t>
        <w:br/>
        <w:t>relacionados con la tramitación del presente caso ante la  Comisión  y  ante</w:t>
        <w:br/>
        <w:t>este  Tribunal  relativos  a  transporte,   mensajería,   y   servicios   de</w:t>
        <w:br/>
        <w:t>comunicación, entre otros, para lo cual junto con  el  escrito  de  alegatos</w:t>
        <w:br/>
        <w:t>finales  remitieron  los  comprobantes  de  dichos  gastos.   Asimismo,  los</w:t>
        <w:br/>
        <w:t>representantes solicitaron el pago de honorarios.</w:t>
        <w:br/>
        <w:br/>
        <w:t>287.  En cuanto a los honorarios relacionados con el trámite del  caso  ante</w:t>
        <w:br/>
        <w:t>el Sistema Interamericano, los representantes, en  el  escrito  de  alegatos</w:t>
        <w:br/>
        <w:t>finales, señalaron que “los gastos y costas que se dieron a través  de  este</w:t>
        <w:br/>
        <w:t>procedimiento devienen de la obra de un grupo de trabajo dividido  a  través</w:t>
        <w:br/>
        <w:t>de [profesionales residentes en] Canadá, México, Guatemala  y  Colombia  que</w:t>
        <w:br/>
        <w:t>consiste  en  dieciocho  personas[288]”   quienes   prestaron   asesoría   y</w:t>
        <w:br/>
        <w:t>asistencia legal y procuración,  y  solicitaron,  en  el  cuadro  intitulado</w:t>
        <w:br/>
        <w:t>“honorarios  profesionales”,  el  pago  US$91,589.00  (noventa  y   un   mil</w:t>
        <w:br/>
        <w:t>quinientos ochenta y nueve dólares de los Estados  Unidos  de  América)[289]</w:t>
        <w:br/>
        <w:t>distribuido  entre  12  personas  integrantes  del  equipo  de  trabajo  que</w:t>
        <w:br/>
        <w:t>prestaron  los  servicios  de  notariado[290],  de  psicología[291]   y   de</w:t>
        <w:br/>
        <w:t>asistencia legal[292], sin  presentar  comprobantes,  sino  un  desglose  de</w:t>
        <w:br/>
        <w:t>honorarios.  Esta  Corte  observa  que  si  bien  es  razonable  que  en  la</w:t>
        <w:br/>
        <w:t>tramitación de un caso se incurra en una serie de derogaciones  relacionadas</w:t>
        <w:br/>
        <w:t>con asesorías  y  prestación  de  servicios,  se  recuerda  que  los  rubros</w:t>
        <w:br/>
        <w:t>solicitados deben ser debidamente justificados, lo cual  la  Corte  valorará</w:t>
        <w:br/>
        <w:t>al momento de fijar la cantidad correspondiente.</w:t>
        <w:br/>
        <w:br/>
        <w:t>288.  Asimismo, cabe  señalar  que  los  representantes  no  remitieron  los</w:t>
        <w:br/>
        <w:t>respectivos comprobantes  de  gastos  y  costas  en  los  que  supuestamente</w:t>
        <w:br/>
        <w:t>habrían incurrido al momento  de  presentar  su  escrito  de  solicitudes  y</w:t>
        <w:br/>
        <w:t>argumentos, sin  perjuicio  de  que  podrían  haberlos   actualizado  en  un</w:t>
        <w:br/>
        <w:t>momento posterior. En lo  que  se  refiere  a  los  gastos  presentaron:  a)</w:t>
        <w:br/>
        <w:t>numerosos comprobantes que preexistían al momento de remitir el  escrito  de</w:t>
        <w:br/>
        <w:t>solicitudes y argumentos y no fueron presentados en esa oportunidad[293],  y</w:t>
        <w:br/>
        <w:t>b) algunos comprobantes no tienen relación directa con el trámite  del  caso</w:t>
        <w:br/>
        <w:t>o fueron aportados sin justificación alguna[294]. En cuanto a honorarios  se</w:t>
        <w:br/>
        <w:t>indicaron algunos rubros sin justificación[295]. Esta Corte  al  momento  de</w:t>
        <w:br/>
        <w:t>fijar el monto por concepto de costas y gastos tendrá en cuenta  el  momento</w:t>
        <w:br/>
        <w:t>en que fue solicitado, si esta debidamente  fundado,  y  si  tiene  relación</w:t>
        <w:br/>
        <w:t>directa con el presente caso. Asimismo, llama la atención del  Tribunal  las</w:t>
        <w:br/>
        <w:t>variaciones de los montos solicitados respecto de un mismo  rubro,  lo  cual</w:t>
        <w:br/>
        <w:t>también será valorado.</w:t>
        <w:br/>
        <w:br/>
        <w:t>289.  En consideración de todo lo anterior y las observaciones  del  Estado,</w:t>
        <w:br/>
        <w:t>la Corte fija en equidad  una  cantidad  total  de  US$10.000,00  (diez  mil</w:t>
        <w:br/>
        <w:t>dólares de Estados Unidos de América) por concepto de gastos en  el  litigio</w:t>
        <w:br/>
        <w:t>del presente caso. Dicha cantidad deberá  ser  liquidada  por  el  Estado  a</w:t>
        <w:br/>
        <w:t>Pedro Chitay, la cual entregará a quienes corresponda. Dicho  monto  incluye</w:t>
        <w:br/>
        <w:t>los gastos futuros en que pueda  incurrir  a  nivel  interno  o  durante  la</w:t>
        <w:br/>
        <w:t>supervisión de cumplimiento de esta Sentencia los  miembros  de  la  familia</w:t>
        <w:br/>
        <w:t>Chitay Rodríguez y sus  representantes.   En  este  caso  debido  a  que  la</w:t>
        <w:br/>
        <w:t>representante legalmente acreditada acordó con las víctimas una cuota  litis</w:t>
        <w:br/>
        <w:t>como honorario, según consta en el  contrato  de  representación[296],  este</w:t>
        <w:br/>
        <w:t>Tribunal no se pronunciará al respecto.</w:t>
        <w:br/>
        <w:br/>
        <w:t>F.    Modalidad de cumplimiento de los pagos ordenados</w:t>
        <w:br/>
        <w:br/>
        <w:t>290.  El Estado deberá efectuar el pago de las indemnizaciones por  concepto</w:t>
        <w:br/>
        <w:t>de daño material e inmaterial directamente a sus beneficiarios,  y  el  pago</w:t>
        <w:br/>
        <w:t>por concepto de costas y gastos directamente  a  Pedro  Chitay,  dentro  del</w:t>
        <w:br/>
        <w:t>plazo de un  año  contado  a  partir  de  la  notificación  de  la  presente</w:t>
        <w:br/>
        <w:t>Sentencia, en los términos de los párrafos siguientes.</w:t>
        <w:br/>
        <w:br/>
        <w:t>291.  Los pagos correspondientes a las indemnizaciones por daños material  e</w:t>
        <w:br/>
        <w:t>inmaterial  sufridos  directamente  por   Florencio   Chitay   Nech,   serán</w:t>
        <w:br/>
        <w:t>distribuidos en partes iguales entre sus derechohabientes.</w:t>
        <w:br/>
        <w:br/>
        <w:t>292.  En caso de que los  beneficiarios  fallezcan  antes  de  que  les  sea</w:t>
        <w:br/>
        <w:t>entregada la indemnización respectiva, ésta se efectuará directamente a  sus</w:t>
        <w:br/>
        <w:t>derechohabientes conforme al derecho interno aplicable.</w:t>
        <w:br/>
        <w:br/>
        <w:t>293.  El Estado debe cumplir sus obligaciones mediante el  pago  en  dólares</w:t>
        <w:br/>
        <w:t>de los Estados Unidos de América o en una  cantidad  equivalente  en  moneda</w:t>
        <w:br/>
        <w:t>guatemalteca, utilizando para el cálculo respectivo el tipo de cambio  entre</w:t>
        <w:br/>
        <w:t>ambas monedas que esté vigente en la plaza de Nueva York, Estados Unidos  de</w:t>
        <w:br/>
        <w:t>América, el día anterior al pago.</w:t>
        <w:br/>
        <w:br/>
        <w:t>294.  Si por causas atribuibles a los beneficiarios de  las  indemnizaciones</w:t>
        <w:br/>
        <w:t>o a sus derechohabientes, respectivamente, no fuese posible  que  éstos  las</w:t>
        <w:br/>
        <w:t>reciban dentro del plazo indicado, el Estado consignará dichos montos  a  su</w:t>
        <w:br/>
        <w:t>favor en una cuenta o certificado de depósito en una institución  financiera</w:t>
        <w:br/>
        <w:t>guatemalteca, en dólares estadounidenses y en  las  condiciones  financieras</w:t>
        <w:br/>
        <w:t>más favorables que permitan la legislación y la  práctica  bancaria.  Si  al</w:t>
        <w:br/>
        <w:t>cabo de 10 años la indemnización no ha sido reclamada, las cantidades  serán</w:t>
        <w:br/>
        <w:t>devueltas al Estado con los intereses devengados.</w:t>
        <w:br/>
        <w:br/>
        <w:br/>
        <w:t>295.  Las cantidades asignadas en la presente Sentencia  como  indemnización</w:t>
        <w:br/>
        <w:t>y como reintegro de costas y gastos deberán ser entregadas  a  las  personas</w:t>
        <w:br/>
        <w:t>indicadas en forma íntegra conforme a lo  establecido  en  este  Fallo,  sin</w:t>
        <w:br/>
        <w:t>reducciones derivadas de eventuales cargas fiscales.</w:t>
        <w:br/>
        <w:br/>
        <w:t>296.  En caso de que el Estado incurriera en mora, deberá pagar  un  interés</w:t>
        <w:br/>
        <w:t>sobre la cantidad adeudada, correspondiente al  interés  bancario  moratorio</w:t>
        <w:br/>
        <w:t>en Guatemala.</w:t>
        <w:br/>
        <w:br/>
        <w:br/>
        <w:br/>
        <w:t xml:space="preserve">                                    XIII</w:t>
        <w:br/>
        <w:br/>
        <w:br/>
        <w:t xml:space="preserve">                             PUNTOS RESOLUTIVOS</w:t>
        <w:br/>
        <w:br/>
        <w:t>297.  Por tanto,</w:t>
        <w:br/>
        <w:br/>
        <w:t>LA CORTE</w:t>
        <w:br/>
        <w:br/>
        <w:t>DECIDE,</w:t>
        <w:br/>
        <w:br/>
        <w:t>por unanimidad,</w:t>
        <w:br/>
        <w:br/>
        <w:t>1.    Declarar parcialmente admitida la excepción  preliminar  de  falta  de</w:t>
        <w:br/>
        <w:t>agotamiento  de  los  recursos  internos  interpuesta  por  el  Estado,   de</w:t>
        <w:br/>
        <w:t>conformidad con los párrafos 26 a 34 de la presente Sentencia</w:t>
        <w:br/>
        <w:br/>
        <w:t>2.    Declarar improcedente la alegada excepción preliminar de  “objeción  a</w:t>
        <w:br/>
        <w:t>convenir  en  una  solución  amistosa”,  interpuesta  por  el   Estado,   de</w:t>
        <w:br/>
        <w:t>conformidad con los párrafos 38 y 39 de la presente Sentencia.</w:t>
        <w:br/>
        <w:br/>
        <w:t>DECLARA,</w:t>
        <w:br/>
        <w:br/>
        <w:t>por unanimidad, que,</w:t>
        <w:br/>
        <w:br/>
        <w:t>3.    Acepta el  reconocimiento  parcial  de  responsabilidad  internacional</w:t>
        <w:br/>
        <w:t>efectuado por el Estado, en los términos de los  párrafos  19  a  21  de  la</w:t>
        <w:br/>
        <w:t>presente Sentencia.</w:t>
        <w:br/>
        <w:br/>
        <w:t>4.    El Estado es responsable por  la  desaparición  forzada  de  Florencio</w:t>
        <w:br/>
        <w:t>Chitay Nech y, en consecuencia, violó los derechos a la  libertad  personal,</w:t>
        <w:br/>
        <w:t>a la integridad personal, a la vida, al reconocimiento  de  la  personalidad</w:t>
        <w:br/>
        <w:t>jurídica y derechos políticos consagrados en los artículos  7.1,  5.1,  5.2,</w:t>
        <w:br/>
        <w:t>4.1, 3 y  23.1  de  la  Convención  Americana  sobre  Derechos  Humanos,  en</w:t>
        <w:br/>
        <w:t>relación con  la  obligación  de  respeto  y  garantía,  establecido  en  el</w:t>
        <w:br/>
        <w:t>artículo 1.1 de la Convención, así como en relación con el artículo I.a)  de</w:t>
        <w:br/>
        <w:t>la Convención Interamericana sobre  Desaparición  Forzada  de  Personas,  en</w:t>
        <w:br/>
        <w:t>perjuicio de Florencio Chitay Nech, en los términos de  los  párrafos  80  a</w:t>
        <w:br/>
        <w:t>121 de la presente Sentencia.</w:t>
        <w:br/>
        <w:br/>
        <w:t>5.    El Estado es responsable de las violaciones al derecho de  circulación</w:t>
        <w:br/>
        <w:t>y de residencia y a la protección a la familia reconocidos en los  artículos</w:t>
        <w:br/>
        <w:t>22 y 17 de la Convención Americana sobre Derechos Humanos, en  relación  con</w:t>
        <w:br/>
        <w:t>el artículo 1.1 de la Convención, en perjuicio de Encarnación  y  Pedro,  de</w:t>
        <w:br/>
        <w:t>apellidos Chitay Rodríguez, en los términos de los párrafos  138   a  163  y</w:t>
        <w:br/>
        <w:t>171 de la presente Sentencia.</w:t>
        <w:br/>
        <w:br/>
        <w:t>6.    El Estado es responsable de las violaciones al derecho de  circulación</w:t>
        <w:br/>
        <w:t>y residencia, a la protección a la  familia,  y  a  los  derechos  del  niño</w:t>
        <w:br/>
        <w:t>consagrados a los artículos 22, 17, y 19 de la  Convención  Americana  sobre</w:t>
        <w:br/>
        <w:t>Derechos Humanos, en relación con el artículo 1.1 de  este  instrumento,  en</w:t>
        <w:br/>
        <w:t>perjuicio de Eliseo, Estermerio y María Rosaura, todos de  apellidos  Chitay</w:t>
        <w:br/>
        <w:t>Rodríguez, en los términos  de  los  párrafos  138  a  171  de  la  presente</w:t>
        <w:br/>
        <w:t>Sentencia.</w:t>
        <w:br/>
        <w:br/>
        <w:t>7.    El Estado es responsable por  la  violación  de  los  derechos  a  las</w:t>
        <w:br/>
        <w:t>garantías  judiciales  y  a  la  protección  judicial,  reconocidos  en  los</w:t>
        <w:br/>
        <w:t>artículos 8.1 y 25.1 de la Convención Americana sobre Derechos  Humanos,  en</w:t>
        <w:br/>
        <w:t>relación con el artículo 1.1 de  la  misma,  en  perjuicio  de  Encarnación,</w:t>
        <w:br/>
        <w:t>Pedro, Eliseo,  Estermerio  y  María  Rosaura,  todos  de  apellidos  Chitay</w:t>
        <w:br/>
        <w:t>Rodríguez, así como del incumplimiento de la  obligación  consagrada  en  el</w:t>
        <w:br/>
        <w:t>artículo I. b) de la Convención Interamericana  sobre  Desaparición  Forzada</w:t>
        <w:br/>
        <w:t>de Personas, en los términos de los párrafos 117, 191 a 209 de  la  presente</w:t>
        <w:br/>
        <w:t>Sentencia.</w:t>
        <w:br/>
        <w:br/>
        <w:t>8.    El Estado es responsable de la violación al derecho  a  la  integridad</w:t>
        <w:br/>
        <w:t>personal reconocido en el artículo 5.1  de  la  Convención  Americana  sobre</w:t>
        <w:br/>
        <w:t>Derechos Humanos, en relación con el  artículo  1.1  de  la  Convención,  en</w:t>
        <w:br/>
        <w:t>perjuicio de Encarnación, Pedro, Eliseo, Estermerio y María  Rosaura,  todos</w:t>
        <w:br/>
        <w:t>de apellidos Chitay Rodríguez, en los términos de los párrafos 220 a 226  de</w:t>
        <w:br/>
        <w:t>la presente Sentencia.</w:t>
        <w:br/>
        <w:br/>
        <w:t>9.    No  se acreditó la  violación  por  parte  del  Estado  del  deber  de</w:t>
        <w:br/>
        <w:t>adoptar disposiciones de derecho interno, consagrado en el artículo 2 de  la</w:t>
        <w:br/>
        <w:t>Convención Americana sobre Derechos Humanos, ni  el  incumplimiento  de  los</w:t>
        <w:br/>
        <w:t>artículos II y  III  de  la  Convención  Interamericana  sobre  Desaparición</w:t>
        <w:br/>
        <w:t>Forzada de Personas, de conformidad con los párrafos 120, 214 y  215  de  la</w:t>
        <w:br/>
        <w:t>presente Sentencia.</w:t>
        <w:br/>
        <w:br/>
        <w:t>10.    No corresponde emitir un pronunciamiento sobre la  alegada  violación</w:t>
        <w:br/>
        <w:t>del derecho a la propiedad consagrado en el artículo  21  de  la  Convención</w:t>
        <w:br/>
        <w:t>Americana sobre Derechos Humanos, de conformidad con los párrafos  26  a  30</w:t>
        <w:br/>
        <w:t>de la presente Sentencia.</w:t>
        <w:br/>
        <w:br/>
        <w:t>Y, DISPONE,</w:t>
        <w:br/>
        <w:br/>
        <w:t>por unanimidad, que,</w:t>
        <w:br/>
        <w:br/>
        <w:t>11.   Esta sentencia constituye per se una forma de reparación.</w:t>
        <w:br/>
        <w:br/>
        <w:t>12.   El Estado debe  conducir  eficazmente,  con  la  debida  diligencia  y</w:t>
        <w:br/>
        <w:t>dentro de un plazo razonable la investigación y, en su  caso,  los  procesos</w:t>
        <w:br/>
        <w:t>penales que tramiten en relación con la detención y  posterior  desaparición</w:t>
        <w:br/>
        <w:t>forzada de Florencio  Chitay  Nech,  para  determinar  las  correspondientes</w:t>
        <w:br/>
        <w:t>responsabilidades  penales  y  aplicar   efectivamente   las   sanciones   y</w:t>
        <w:br/>
        <w:t>consecuencias que la ley prevea, en los términos de los párrafos 232  a  237</w:t>
        <w:br/>
        <w:t>de la presente Sentencia.</w:t>
        <w:br/>
        <w:br/>
        <w:t>13.   El Estado debe continuar con la búsqueda efectiva  y  la  localización</w:t>
        <w:br/>
        <w:t>de Florencio Chitay Nech, en los términos de los párrafos 239 a  241  de  la</w:t>
        <w:br/>
        <w:t>presente Sentencia.</w:t>
        <w:br/>
        <w:br/>
        <w:t>14.   El Estado debe publicar, por una sola vez, en el  Diario  Oficial:  el</w:t>
        <w:br/>
        <w:t>Capítulo I; los párrafos 19, 20 y 21 del Capítulo III; los párrafos 64,  67,</w:t>
        <w:br/>
        <w:t>68, 70 a 72, 74 a 76, 79, 88, 89, 91, 93, 99 a 103, 108, 110, 113, 116,  117</w:t>
        <w:br/>
        <w:t>y 121 del Capítulo VIII; los párrafos 126 a 129, 133, 134,  138,  140,  141,</w:t>
        <w:br/>
        <w:t>143, 144, 146 a 148, 150, 151, 161 a 163, 166, 167, 170 y 171  del  Capítulo</w:t>
        <w:br/>
        <w:t>IX; los párrafos 177, 186, 194, 195, 197 a 200, 204, 207, 209  del  Capítulo</w:t>
        <w:br/>
        <w:t>X; los párrafos 225 y 226 del Capítulo XI; los párrafos 229, 235, 237,  240,</w:t>
        <w:br/>
        <w:t>241, 244, 245, 248, 251, 256 del Capítulo XII; todos  ellos  incluyendo  los</w:t>
        <w:br/>
        <w:t>nombres de cada capítulo y el apartado respectivo –sin las notas al  pie  de</w:t>
        <w:br/>
        <w:t>página-, así como la parte resolutiva de la presente Sentencia,  y  en  otro</w:t>
        <w:br/>
        <w:t>diario de amplia circulación nacional, el resumen oficial  de  la  Sentencia</w:t>
        <w:br/>
        <w:t>emitido por la Corte. El Estado debe  realizar  una  transmisión  radial  de</w:t>
        <w:br/>
        <w:t>dicho resumen oficial cada primer domingo de mes al menos  en  4  ocasiones.</w:t>
        <w:br/>
        <w:t>Lo anterior, deberá efectuarse en español y en maya  kaqchikel.  Además,  el</w:t>
        <w:br/>
        <w:t>Estado debe publicar íntegramente la presente  Sentencia  en  el  sitio  web</w:t>
        <w:br/>
        <w:t>oficial del Estado, en los términos de  los  párrafos  244  y  245  de  este</w:t>
        <w:br/>
        <w:t>Fallo.</w:t>
        <w:br/>
        <w:br/>
        <w:t>15.    El  Estado  debe  realizar  un  acto  público  de  reconocimiento  de</w:t>
        <w:br/>
        <w:t>responsabilidad  en  relación  con  los  hechos  del  presente  caso  y   en</w:t>
        <w:br/>
        <w:t>desagravio a la memoria de Florencio Chitay Nech, en el que se deberá  hacer</w:t>
        <w:br/>
        <w:t>referencia a las violaciones de derechos humanos declaradas en  la  presente</w:t>
        <w:br/>
        <w:t>Sentencia en presencia de altos funcionarios del  Estado  y  los  familiares</w:t>
        <w:br/>
        <w:t>del señor Chitay Nech. Dicho acto deberá efectuarse en  español  y  en  maya</w:t>
        <w:br/>
        <w:t>kaqchikel, en los términos del párrafo 248 de la presente Sentencia.</w:t>
        <w:br/>
        <w:br/>
        <w:t>16.   El Estado debe colocar en San Martín Jilotepeque,  Chimaltenango,  una</w:t>
        <w:br/>
        <w:t>placa conmemorativa con el nombre de Florencio Chitay Nech,  en  la  que  se</w:t>
        <w:br/>
        <w:t>haga alusión a sus actividades, en los términos de los párrafos  250  y  251</w:t>
        <w:br/>
        <w:t>de la presente Sentencia.</w:t>
        <w:br/>
        <w:br/>
        <w:t>17.   El Estado debe brindar  atención  médica  y  psicológica  gratuita  en</w:t>
        <w:br/>
        <w:t>Guatemala y de forma inmediata, adecuada y efectiva, y  por  el  tiempo  que</w:t>
        <w:br/>
        <w:t>sea  necesario,  a  través  de   sus   instituciones   públicas   de   salud</w:t>
        <w:br/>
        <w:t>especializadas, a las víctimas declaras en el  presente  Fallo  que  así  lo</w:t>
        <w:br/>
        <w:t>soliciten, en los términos de los párrafos 255 y 256 del mismo.</w:t>
        <w:br/>
        <w:br/>
        <w:t>18.   El Estado debe pagar las cantidades fijadas en los párrafos 266,  272,</w:t>
        <w:br/>
        <w:t>278 y 289 de la presente Sentencia, por concepto de indemnización  por  daño</w:t>
        <w:br/>
        <w:t>material e inmaterial, y el reintegro de gastos, según  corresponda,  dentro</w:t>
        <w:br/>
        <w:t>del plazo de un año, contado  a  partir  de  la  notificación  del  presente</w:t>
        <w:br/>
        <w:t>Fallo, en los términos de los párrafos 265 y 266, 269 a 272,  275  a  278  y</w:t>
        <w:br/>
        <w:t>284 a 289 del mismo.</w:t>
        <w:br/>
        <w:br/>
        <w:t>19.   Dentro del plazo de un año contado a  partir  de  la  notificación  de</w:t>
        <w:br/>
        <w:t>esta Sentencia y a los efectos de la supervisión, el Estado debe  rendir  al</w:t>
        <w:br/>
        <w:t>Tribunal un informe sobre las medidas adoptadas para  ello.  La  Corte  dará</w:t>
        <w:br/>
        <w:t>por concluido el presente caso  una  vez  que  el  Estado  haya  dado  cabal</w:t>
        <w:br/>
        <w:t>cumplimiento a lo dispuesto en la misma.</w:t>
        <w:br/>
        <w:br/>
        <w:br/>
        <w:br/>
        <w:t>Redactada en español e inglés haciendo fe el texto en español en  San  José,</w:t>
        <w:br/>
        <w:t>Costa Rica, el 25 de mayo de 2010.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Leonardo  A.  Franco                                             Manuel   E.</w:t>
        <w:br/>
        <w:t>Ventura Robles</w:t>
        <w:br/>
        <w:br/>
        <w:br/>
        <w:br/>
        <w:br/>
        <w:t>Margarette May Macaulay                                     Rhadys Abreu</w:t>
        <w:br/>
        <w:t>Blondet</w:t>
        <w:br/>
        <w:br/>
        <w:br/>
        <w:br/>
        <w:br/>
        <w:t>Alberto Pérez Pérez                                         Eduardo Vio</w:t>
        <w:br/>
        <w:t>Grossi</w:t>
        <w:br/>
        <w:br/>
        <w:br/>
        <w:br/>
        <w:t xml:space="preserve">                         María Eugenia Solís García</w:t>
        <w:br/>
        <w:t xml:space="preserve">                                Jueza ad hoc</w:t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br/>
        <w:t>((    Conforme a lo dispuesto en el  artículo  72.2  del  Reglamento  de  la</w:t>
        <w:br/>
        <w:t>Corte Interamericana que entró en vigor el  24  de  marzo  de  2009,  “[l]os</w:t>
        <w:br/>
        <w:t>casos en curso se continuarán tramitando conforme a este Reglamento, con  la</w:t>
        <w:br/>
        <w:t>excepción de aquellos casos en que se haya convocado a audiencia al  momento</w:t>
        <w:br/>
        <w:t>de  entrada  en  vigor  del  presente  Reglamento,   los   cuales   seguirán</w:t>
        <w:br/>
        <w:t>tramitándose conforme a las disposiciones del Reglamento anterior”.  De  ese</w:t>
        <w:br/>
        <w:t>modo, el  Reglamento  de  la  Corte  mencionado  en  la  presente  Sentencia</w:t>
        <w:br/>
        <w:t>corresponde al instrumento aprobado por  el  Tribunal  en  su  XLIX  Período</w:t>
        <w:br/>
        <w:t>Ordinario de Sesiones  celebrado  del  16  a  25  de  noviembre  de  2000  y</w:t>
        <w:br/>
        <w:t>reformado parcialmente por la  Corte  en  su  LXXXII  Período  Ordinario  de</w:t>
        <w:br/>
        <w:t>Sesiones, celebrado del 19 a 31 de enero de 2009.</w:t>
        <w:br/>
        <w:br/>
        <w:t>[1]   Los peticionarios alegaron que  los  hechos  denunciados  configuraban</w:t>
        <w:br/>
        <w:t>violaciones a los artículos 4, 5, 7,  8,  17,  23  y  25  de  la  Convención</w:t>
        <w:br/>
        <w:t>Americana, en relación con las obligaciones que derivan del artículo  2  del</w:t>
        <w:br/>
        <w:t>mismo instrumento, así  como  también  violaciones  al  artículo  II  de  la</w:t>
        <w:br/>
        <w:t>Convención Interamericana sobre Desaparición Forzada de Personas  (anexos  a</w:t>
        <w:br/>
        <w:t>la demanda, apéndice 2, f. 56).</w:t>
        <w:br/>
        <w:br/>
        <w:t>[2]   En el informe de Fondo No. 90/08 la Comisión concluyó  que  el  Estado</w:t>
        <w:br/>
        <w:t>violó  los  derechos  consagrados   en   los   artículos   3   (Derecho   al</w:t>
        <w:br/>
        <w:t>Reconocimiento de la Personalidad  Jurídica),  4  (Derecho  a  la  Vida),  5</w:t>
        <w:br/>
        <w:t>(Derecho a la Integridad Personal), 7 (Derecho a la  Libertad  Personal),  8</w:t>
        <w:br/>
        <w:t>(Garantías Judiciales), 17 (Protección  a  la  Familia),  19  (Derechos  del</w:t>
        <w:br/>
        <w:t>Niño), 23 (Derechos Políticos) y 25 (Protección Judicial) de la  Convención,</w:t>
        <w:br/>
        <w:t>en relación con el artículo 1.1 (Obligación de  Respetar  los  Derechos)  de</w:t>
        <w:br/>
        <w:t>dicho instrumento, y los artículos I y II de  la  Convención  Interamericana</w:t>
        <w:br/>
        <w:t>sobre Desaparición Forzada  de  Personas  por  la  desaparición  forzada  de</w:t>
        <w:br/>
        <w:t>Florencio  Chitay  Nech.  Igualmente,  concluyó  que  el  Estado  violó  los</w:t>
        <w:br/>
        <w:t>artículos 5  (Derecho  a  la  Integridad  Personal),  17  (Protección  a  la</w:t>
        <w:br/>
        <w:t>Familia),  8  (Garantías  Judiciales)  y  25  (Protección  Judicial)  de  la</w:t>
        <w:br/>
        <w:t>Convención, en perjuicio de los familiares de la presunta víctima (anexos  a</w:t>
        <w:br/>
        <w:t>la demanda, apéndice 1, f. 52).</w:t>
        <w:br/>
        <w:br/>
        <w:t>[3]   Cuando se notificó la demanda al Estado se le informó  de  su  derecho</w:t>
        <w:br/>
        <w:t>de designar a un Juez ad hoc para la consideración del caso. El 12 de  junio</w:t>
        <w:br/>
        <w:t>de 2009 el Estado designó a la señora María Eugenia Solís García.</w:t>
        <w:br/>
        <w:br/>
        <w:t>[4]   Cfr. Caso  Chitay  Nech  y  otros  Vs.  Guatemala.  Resolución  de  la</w:t>
        <w:br/>
        <w:t>Presidenta de la Corte de 21 de diciembre de 2009.</w:t>
        <w:br/>
        <w:br/>
        <w:br/>
        <w:t>[5]   El 15  de  enero  de  2010  los  representantes  informaron  que  “por</w:t>
        <w:br/>
        <w:t>circunstancias de fuerza mayor relacionadas con cuestiones de salud  […]  no</w:t>
        <w:br/>
        <w:t>será posible  que  el  Doctor  Juan  Diego  Castrillón  Orrego  presente  su</w:t>
        <w:br/>
        <w:t>peritaje ante [la] Corte, por lo que desisti[eron] remitirlo.”</w:t>
        <w:br/>
        <w:br/>
        <w:br/>
        <w:t>[6]    El  9  de  diciembre  de  2009  los  representantes  remitieron   sus</w:t>
        <w:br/>
        <w:t>observaciones a la lista definitiva de testigos y peritos  ofrecida  por  la</w:t>
        <w:br/>
        <w:t>Comisión y el Estado, y objetaron el peritaje de César Augusto Dávila  Gómez</w:t>
        <w:br/>
        <w:t>propuesto por el Estado.</w:t>
        <w:br/>
        <w:br/>
        <w:br/>
        <w:t>[7]   El 8 de enero de 2010 los representantes hicieron del conocimiento  de</w:t>
        <w:br/>
        <w:t>la Corte que el señor  Estermerio  Chitay  Rodríguez  no  podría  rendir  su</w:t>
        <w:br/>
        <w:t>declaración de forma personal por lo que solicitaron a la Corte pudiera  ser</w:t>
        <w:br/>
        <w:t>recibido por medio de affidávit. El 11  de  enero  de  2010  la  Secretaría,</w:t>
        <w:br/>
        <w:t>siguiendo  instrucciones  del  Presidente  de  la  Corte,  autorizó  a   los</w:t>
        <w:br/>
        <w:t>representantes remitir la referida declaración mediante affidávit.</w:t>
        <w:br/>
        <w:br/>
        <w:br/>
        <w:t>[8]   Cfr. Caso Chitay Nech y otros Vs. Guatemala. Resolución  de  la  Corte</w:t>
        <w:br/>
        <w:t>de 25 de enero de 2010, a la cual el  Juez  Vio  Grossi  acompañó   su  voto</w:t>
        <w:br/>
        <w:t>disidente.</w:t>
        <w:br/>
        <w:br/>
        <w:br/>
        <w:t>[9]   Al efecto señaló  que  “no  se  ha  demostrado  que  las  funciones  y</w:t>
        <w:br/>
        <w:t>ubicación orgánica de dicho cargo corresponda al de un alto funcionario  del</w:t>
        <w:br/>
        <w:t>Poder Ejecutivo, ni que exista una subordinación  jerárquica  ordinaria  del</w:t>
        <w:br/>
        <w:t>mismo, en razón de lo cual no se presentan las causales de  incompatibilidad</w:t>
        <w:br/>
        <w:t>establecidas en el Estatuto y el Reglamento”.  Además,  el  Tribunal  estimó</w:t>
        <w:br/>
        <w:t>que “no se p[odía] desprender el supuesto ‘interés  directo’  de  la  señora</w:t>
        <w:br/>
        <w:t>María Eugenia Solís García en el presente caso”.</w:t>
        <w:br/>
        <w:br/>
        <w:t>[10]  A esta audiencia comparecieron: a)  por  la  Comisión  Interamericana:</w:t>
        <w:br/>
        <w:t>Santiago Canton, Secretario Ejecutivo y Lilly  Ching  Soto,  Karla  Quintana</w:t>
        <w:br/>
        <w:t>Osuna y Daniel Rodríguez, asesores; b) por los representantes: Astrid  Odete</w:t>
        <w:br/>
        <w:t>Escobedo Barrondo, Carlos María Pelayo Möller, Bernard Duhaime  y  Alejandro</w:t>
        <w:br/>
        <w:t>Sánchez Garrido, y c) por el Estado: Dora Ruth del Valle  Cóbar,  Presidenta</w:t>
        <w:br/>
        <w:t>de COPREDEH; María Elena de Jesús Rodríguez López,  Agente  Alterna;  Héctor</w:t>
        <w:br/>
        <w:t>Manfredo Maldonado Méndez, Magistrado de la  Corte  Suprema  de  Justicia  y</w:t>
        <w:br/>
        <w:t>Emma Estela Hernández Tuy,  Asesora.   Asimismo,  rindieron  su  declaración</w:t>
        <w:br/>
        <w:t>como presuntas víctimas: Pedro y Encarnación, de apellidos Chitay  Rodríguez</w:t>
        <w:br/>
        <w:t>y los peritajes: Rosalina Tuyuc; Edgar  Armando  Gutiérrez  Girón,  y  César</w:t>
        <w:br/>
        <w:t>Augusto Dávila Gómez.</w:t>
        <w:br/>
        <w:t>[11]  En lo pertinente, los artículos 56.2 y 58 del Reglamento de  la  Corte</w:t>
        <w:br/>
        <w:t>establecen que:</w:t>
        <w:br/>
        <w:t>Artículo 56. Sobreseimiento del caso</w:t>
        <w:br/>
        <w:t xml:space="preserve">      […]</w:t>
        <w:br/>
        <w:t xml:space="preserve">      2.    Si el demandado comunicare a la  Corte  su  allanamiento  a  las</w:t>
        <w:br/>
        <w:t xml:space="preserve">      pretensiones de la parte demandante y a las de las presuntas víctimas,</w:t>
        <w:br/>
        <w:t xml:space="preserve">      o sus representantes, la Corte, oído el parecer de las  partes  en  el</w:t>
        <w:br/>
        <w:t xml:space="preserve">      caso, resolverá sobre la procedencia del allanamiento  y  sus  efectos</w:t>
        <w:br/>
        <w:t xml:space="preserve">      jurídicos. En este supuesto, la Corte procederá a  determinar,  cuando</w:t>
        <w:br/>
        <w:t xml:space="preserve">      fuere el caso, las reparaciones y costas correspondientes.</w:t>
        <w:br/>
        <w:br/>
        <w:br/>
        <w:t>Artículo 58. Prosecución del examen del caso</w:t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br/>
        <w:t>[12]  Cfr. Caso Myrna  Mack  Chang  Vs.  Guatemala.  Fondo,  Reparaciones  y</w:t>
        <w:br/>
        <w:t>Costas. Sentencia de 25 de noviembre de 2003. Serie C No.  101,  párr.  105;</w:t>
        <w:br/>
        <w:t>Caso  Radilla  Pacheco  Vs.   México.   Excepciones   Preliminares,   Fondo,</w:t>
        <w:br/>
        <w:t>Reparaciones y Costas. Sentencia de 23 de noviembre de  2009.  Serie  C  No.</w:t>
        <w:br/>
        <w:t>209, párr. 60, y Caso  de  la  Masacre  de  Las  Dos  Erres  Vs.  Guatemala.</w:t>
        <w:br/>
        <w:t>Excepción Preliminar, Fondo, Reparaciones  y  Costas.  Sentencia  de  24  de</w:t>
        <w:br/>
        <w:t>noviembre de 2009. Serie C No. 211, párr. 28.</w:t>
        <w:br/>
        <w:br/>
        <w:t>[13]   Cfr.  Caso  Kimel  Vs.  Argentina.  Fondo,  Reparaciones  y   Costas.</w:t>
        <w:br/>
        <w:t>Sentencia de 2 de mayo de 2008. Serie C No. 177, párr. 24; Caso  González  y</w:t>
        <w:br/>
        <w:t>otras (“Campo Algodonero”) Vs. México.</w:t>
        <w:br/>
        <w:t>Excepción Preliminar, Fondo, Reparaciones  y  Costas.  Sentencia  de  16  de</w:t>
        <w:br/>
        <w:t>noviembre de 2009. Serie C No. 205, párr. 25, y  Caso  Radilla  Pacheco  Vs.</w:t>
        <w:br/>
        <w:t>México, supra nota 12, párr. 61.</w:t>
        <w:br/>
        <w:br/>
        <w:t>[14]  Cfr. Caso Masacre de Mapiripán Vs.  Colombia.  Fondo,  Reparaciones  y</w:t>
        <w:br/>
        <w:t>Costas. Sentencia de 15 de septiembre de 2005. Serie C No.  134,  párr.  59;</w:t>
        <w:br/>
        <w:t>Caso Radilla Pacheco Vs. México, supra nota 12,  párr.  62,  y  Caso  De  la</w:t>
        <w:br/>
        <w:t>Masacre de Las Dos Erres Vs. Guatemala, supra nota 12, párr. 222.</w:t>
        <w:br/>
        <w:br/>
        <w:t>[15]  Cfr. Caso Masacre de Mapiripán Vs.  Colombia.  Fondo,  Reparaciones  y</w:t>
        <w:br/>
        <w:t>Costas, supra nota 14, párr. 69; Caso Kawas Fernández Vs.  Honduras.  Fondo,</w:t>
        <w:br/>
        <w:t>Reparaciones y Costas. Sentencia de 3 de abril de 2009.  Serie  C  No.  196,</w:t>
        <w:br/>
        <w:t>párr. 35, y Caso Radilla Pacheco Vs. México, supra nota 12, párr. 66.</w:t>
        <w:br/>
        <w:t>[16]  Al respecto, el Estado señaló los artículos 42, 47 y 55 del Código</w:t>
        <w:br/>
        <w:t>Civil de Guatemala.</w:t>
        <w:br/>
        <w:t>[17]  Los representantes argumentaron que “los  anexos  de  la  demanda  son</w:t>
        <w:br/>
        <w:t>elementos de la misma” y que “[e]n el presente caso, […] en el [a]nexo 1  de</w:t>
        <w:br/>
        <w:t>[de la demanda] se presentó el testimonio  de  Pedro  Chitay  Rodríguez  [en</w:t>
        <w:br/>
        <w:t>donde] se hizo referencia  expresa  a  la  pérdida  de  las  tierras  de  la</w:t>
        <w:br/>
        <w:t>familia”, por lo que debía  determinarse  que  “el  abandono  forzoso  y  la</w:t>
        <w:br/>
        <w:t>pérdida de tierras y propiedades […]  forma  parte  del  marco  fáctico  del</w:t>
        <w:br/>
        <w:t>proceso”.</w:t>
        <w:br/>
        <w:t>[18]  Cfr. Caso Velásquez Rodríguez Vs. Honduras. Excepciones  Preliminares.</w:t>
        <w:br/>
        <w:t>Sentencia de 26 de junio de 1987. Serie C No. 1, párr.  91;  Caso  Garibaldi</w:t>
        <w:br/>
        <w:t>Vs.  Brasil.  Excepciones  Preliminares,  Fondo,  Reparaciones   y   Costas.</w:t>
        <w:br/>
        <w:t>Sentencia de 23 de septiembre de 2009. Serie C No. 203,  párr.  46,  y  Caso</w:t>
        <w:br/>
        <w:t>Usón Ramírez Vs. Venezuela.  Excepción  Preliminar,  Fondo,  Reparaciones  y</w:t>
        <w:br/>
        <w:t>Costas. Sentencia de 20 de noviembre de 2009. Serie C No. 207, párr. 19.</w:t>
        <w:br/>
        <w:br/>
        <w:br/>
        <w:t>[19]  Cfr. Caso Cinco Pensionistas Vs. Perú. Fondo, Reparaciones  y  Costas.</w:t>
        <w:br/>
        <w:t>Sentencia de 28 de febrero de 2003. Serie C No. 98, párr. 155; Caso  Radilla</w:t>
        <w:br/>
        <w:t>Pacheco Vs. México, supra nota 12, párr. 148, y Caso De la  Masacre  de  Las</w:t>
        <w:br/>
        <w:t>Dos Erres Vs. Guatemala, supra nota 12, párr. 161.</w:t>
        <w:br/>
        <w:br/>
        <w:br/>
        <w:t>[20]  En este sentido, los hechos señalados en la  demanda  de  la  Comisión</w:t>
        <w:br/>
        <w:t>hacen alusión a que el señor Chitay  Nech  y  los  miembros  de  su  familia</w:t>
        <w:br/>
        <w:t>huyeron hacia la Ciudad de Guatemala como consecuencia de diversos actos  de</w:t>
        <w:br/>
        <w:t>hostigamiento e intentos de  secuestro  de  Florencio  Chitay,  y  atentados</w:t>
        <w:br/>
        <w:t>contra su casa de habitación, ocurridos  en  el  año  1980.  A  su  vez,  de</w:t>
        <w:br/>
        <w:t>acuerdo a declaraciones de los familiares de  Florencio  Chitay  transcritas</w:t>
        <w:br/>
        <w:t>en el párrafo 188 de la demanda, se desprende que  con  posterioridad  a  la</w:t>
        <w:br/>
        <w:t>desaparición del señor Chitay Nech por  lo  menos  Marta  Rodríguez  Quex  y</w:t>
        <w:br/>
        <w:t>cuatro de sus hijos regresaron a San Martín Jilotepeque.</w:t>
        <w:br/>
        <w:br/>
        <w:t>[21]   Cfr.  Caso  Las  Palmeras  Vs.  Colombia.  Excepciones  Preliminares.</w:t>
        <w:br/>
        <w:t>Sentencia de 4 de febrero de 2000. Serie C No. 67, párr. 34; Caso  Escher  y</w:t>
        <w:br/>
        <w:t>otros Vs. Brasil. Excepciones Preliminares, Fondo,  Reparaciones  y  Costas.</w:t>
        <w:br/>
        <w:t>Sentencia de 6 de julio de 2009, párr. 15,  y  Caso  Garibaldi  Vs.  Brasil,</w:t>
        <w:br/>
        <w:t>supra nota 18, párr. 17.</w:t>
        <w:br/>
        <w:t>[22]  Cfr. Acta de  defunción  de  Marta  Rodríguez  Quex  expedida  por  el</w:t>
        <w:br/>
        <w:t>Registro Civil de la República de Guatemala,  No.  1842839  inscrita  en  el</w:t>
        <w:br/>
        <w:t>libro  61,  acta  117,  folio  213  (anexos  al  escrito  de  solicitudes  y</w:t>
        <w:br/>
        <w:t>argumentos, anexo 11, f. 1377).</w:t>
        <w:br/>
        <w:br/>
        <w:t>[23]  Cfr. Caso Radilla Pacheco Vs. México, supra nota 12, párr. 110.</w:t>
        <w:br/>
        <w:br/>
        <w:t>[24]   Cfr.  Caso  de  las  Masacres  de  Ituango  Vs.  Colombia.  Excepción</w:t>
        <w:br/>
        <w:t>Preliminar, Fondo, Reparaciones y Costas. Sentencia de 1 de julio  de  2006.</w:t>
        <w:br/>
        <w:t>Serie C No. 148, párr. 98; Caso Radilla Pacheco Vs. México, supra  nota  12,</w:t>
        <w:br/>
        <w:t>párr. 108, y Caso De la Masacre de Las Dos Erres Vs. Guatemala,  supra  nota</w:t>
        <w:br/>
        <w:t>12, párr. 20.</w:t>
        <w:br/>
        <w:br/>
        <w:t>[25]  Cfr. Caso Radilla Pacheco Vs. México, supra  nota  12,  párr.  110,  y</w:t>
        <w:br/>
        <w:t>Caso De la Masacre de Las Dos Erres Vs. Guatemala, supra nota 12, párr.  20.</w:t>
        <w:br/>
        <w:br/>
        <w:br/>
        <w:t>[26]  Cfr. Caso Radilla Pacheco Vs. México, supra nota 12, párr. 111.</w:t>
        <w:br/>
        <w:br/>
        <w:t>[27]  Cfr. Caso  de  la  “Panel  Blanca”  (Paniagua  Morales  y  otros)  Vs.</w:t>
        <w:br/>
        <w:t>Guatemala. Reparaciones y Costas. Sentencia de 25 de mayo de 2001.  Serie  C</w:t>
        <w:br/>
        <w:t>No.  76,  párr.  50;  Caso  Dacosta  Cadogan   Vs.   Barbados.   Excepciones</w:t>
        <w:br/>
        <w:t>Preliminares, Fondo, Reparaciones y Costas. Sentencia de  24  de  septiembre</w:t>
        <w:br/>
        <w:t>de 2009. Serie C No. 203, párr. 32, y Caso De la Masacre de  Las  Dos  Erres</w:t>
        <w:br/>
        <w:t>Vs. Guatemala, supra nota 12, párr. 55.</w:t>
        <w:br/>
        <w:br/>
        <w:t>[28]  Cfr. Caso  de  la  “Panel  Blanca”  (Paniagua  Morales  y  otros)  Vs.</w:t>
        <w:br/>
        <w:t>Guatemala. Fondo. Sentencia de 8 de marzo de 1998. Serie  C  No.  37,  párr.</w:t>
        <w:br/>
        <w:t>76; Caso Radilla Pacheco Vs. México, supra nota 12, párr. 67, y Caso  De  la</w:t>
        <w:br/>
        <w:t>Masacre de Las Dos Erres Vs. Guatemala, supra nota 12, párr. 55.</w:t>
        <w:br/>
        <w:t>[29]  La declaración fue autenticada por notario público.</w:t>
        <w:br/>
        <w:br/>
        <w:t>[30]  La declaración fue autenticada por notario público.</w:t>
        <w:br/>
        <w:br/>
        <w:t>[31]  El peritaje fue autenticado por notario público.</w:t>
        <w:br/>
        <w:br/>
        <w:t>[32]  Cfr. Caso Velásquez Rodríguez Vs. Honduras. Fondo. Sentencia de 29  de</w:t>
        <w:br/>
        <w:t>julio de 1988. Serie C No. 4, párr. 140; Caso Radilla  Pacheco  Vs.  México,</w:t>
        <w:br/>
        <w:t>supra nota 12, párr. 70,  y  Caso  De  la  Masacre  de  Las  Dos  Erres  Vs.</w:t>
        <w:br/>
        <w:t>Guatemala, supra nota 12, párr. 58.</w:t>
        <w:br/>
        <w:br/>
        <w:br/>
        <w:t>[33]   Además,  la  Corte  solicitó  como  prueba  para  mejor  resolver  la</w:t>
        <w:br/>
        <w:t>normativa referente al Programa Nacional de Resarcimiento.</w:t>
        <w:br/>
        <w:t>[34]       “Nula  Ejecución  del  Presupuesto  del  Programa   Nacional   de</w:t>
        <w:br/>
        <w:t>Resarcimiento (El resarcimiento no llega a las víctimas y sus  familiares)”,</w:t>
        <w:br/>
        <w:t>publicado el 25 de  marzo  de  2010  por  la  ONG  Grupo  de  Apoyo   Mutuo,</w:t>
        <w:br/>
        <w:t>disponible           en           el           enlace            electrónico</w:t>
        <w:br/>
        <w:t>http://gam.org.gt/comunic/2010/Abr/comunicado060410-3.pdf.</w:t>
        <w:br/>
        <w:br/>
        <w:t>[35]  Informe de la Comisión para el Esclarecimiento Histórico,  “Guatemala,</w:t>
        <w:br/>
        <w:t>Memoria del Silencio” (en adelante “CEH, Guatemala: Memoria del  Silencio”),</w:t>
        <w:br/>
        <w:t>Guatemala Oficina de Servicios para Proyectos de las Naciones Unidad,  1999.</w:t>
        <w:br/>
        <w:t>Disponible  en  http://shr.aaas.org/guatemala/ceh/gmds_pdf/,  y  Oficina  de</w:t>
        <w:br/>
        <w:t>Derechos Humanos del Arzobispado  de  Guatemala  (ODHAG),  “Guatemala  Nunca</w:t>
        <w:br/>
        <w:t>Más”, Informe  del  Proyecto  Interdiocesano  “Recuperación  de  la  Memoria</w:t>
        <w:br/>
        <w:t>Histórica” de la (en adelante “REMHI, Guatemala Nunca Más”).  Disponible  en</w:t>
        <w:br/>
        <w:t>http://www.fundacionpdh.org/lesahumanidad/informes/guatemala/informeREMHI-</w:t>
        <w:br/>
        <w:t>Tomo1.htm (anexos al escrito de solicitudes y  argumentos,  anexos  8,  9  y</w:t>
        <w:br/>
        <w:t>12).</w:t>
        <w:br/>
        <w:br/>
        <w:t>[36]  Cfr. Caso Escué Zapata Vs. Colombia.  Fondo,  Reparaciones  y  Costas.</w:t>
        <w:br/>
        <w:t>Sentencia de 4 de julio de 2007. Serie C No. 165,  párr.  26;  Caso  Radilla</w:t>
        <w:br/>
        <w:t>Pacheco Vs. México, supra nota 12, párr. 86, y Caso De  la  Masacre  de  Las</w:t>
        <w:br/>
        <w:t>Dos Erres Vs. Guatemala, supra nota 12, párr. 58.</w:t>
        <w:br/>
        <w:br/>
        <w:t>[37]  Cfr. Caso Velásquez Rodríguez Vs.  Honduras.  Fondo,  supra  nota  32,</w:t>
        <w:br/>
        <w:t>párr. 146; Caso Radilla Pacheco Vs. México, supra nota 12, párr. 77, y  Caso</w:t>
        <w:br/>
        <w:t>De la Masacre de Las Dos Erres Vs. Guatemala, supra nota 12, párr. 67.</w:t>
        <w:br/>
        <w:t>[38]  Cfr. Caso  de  la  “Panel  Blanca”  (Paniagua  Morales  y  otros)  Vs.</w:t>
        <w:br/>
        <w:t>Guatemala. Reparaciones y Costas, supra nota  27,  párr.  70;  Caso  Radilla</w:t>
        <w:br/>
        <w:t>Pacheco Vs. México, supra nota 12, párr. 93, y Caso De  la  Masacre  de  Las</w:t>
        <w:br/>
        <w:t>Dos Erres Vs. Guatemala, supra nota 12, párr. 63.</w:t>
        <w:br/>
        <w:br/>
        <w:t>[39]   Cfr.  Caso  González  y  Otras  (“Campo  Algodonero”)   Vs.   México.</w:t>
        <w:br/>
        <w:t>Convocatoria a Audiencia Pública. Resolución de la Presidenta  de  la  Corte</w:t>
        <w:br/>
        <w:t>de 18 de marzo de  2009,  Considerando  septuagésimo  quinto;  Caso  Reverón</w:t>
        <w:br/>
        <w:t>Trujillo Vs. Venezuela. Excepción Preliminar, Fondo, Reparaciones y  Costas.</w:t>
        <w:br/>
        <w:t>Sentencia de 30 de junio de 2009. Serie C No. 197, párr. 42, y Caso  Radilla</w:t>
        <w:br/>
        <w:t>Pacheco Vs. México, supra nota 12, párr 97.</w:t>
        <w:br/>
        <w:t>[40]  Cfr. CEH, Guatemala: Memoria del Silencio,  supra  nota  35,  Tomo  V,</w:t>
        <w:br/>
        <w:t>Capítulo IV, pág.  21,  párr.  2;  Caso  Tiu  Tojín  Vs.  Guatemala.  Fondo,</w:t>
        <w:br/>
        <w:t>Reparaciones y Costas. Sentencia de 26 de noviembre de  2008.  Serie  C  No.</w:t>
        <w:br/>
        <w:t>190, párr. 48, y Caso de la Masacre de Las Dos Erres  Vs.  Guatemala,  supra</w:t>
        <w:br/>
        <w:t>nota 12, párr. 70.</w:t>
        <w:br/>
        <w:br/>
        <w:t>[41]  Cfr. CEH, Guatemala: Memoria del Silencio,  supra  nota  35,  Tomo  I,</w:t>
        <w:br/>
        <w:t>Capítulo II, pág. 83, párr. 23.</w:t>
        <w:br/>
        <w:br/>
        <w:br/>
        <w:t>[42]  Cfr. CEH, Guatemala: Memoria del Silencio, supra  nota  35,  Tomo  IV,</w:t>
        <w:br/>
        <w:t>Capítulo IV, pág. 21, párr. 2, y Caso Tiu Tojín Vs.  Guatemala,  supra  nota</w:t>
        <w:br/>
        <w:t>40, párr. 48.</w:t>
        <w:br/>
        <w:t>[43]  Cfr. CEH, Guatemala: Memoria del Silencio, supra  nota  35,  Tomo  II,</w:t>
        <w:br/>
        <w:t>Capítulo XI, pág. 412 y párrs. 2053 y 2057.</w:t>
        <w:br/>
        <w:br/>
        <w:t>[44]  Cfr. CEH, Guatemala: Memoria del Silencio,  supra  nota  35,  Tomo  V,</w:t>
        <w:br/>
        <w:t>Capítulo IV, pág. 24, párr. 15 y Tomo  II,  Capítulo  XI,  pág.  426,  párr.</w:t>
        <w:br/>
        <w:t>2094. Cfr. peritaje de María Eugenia Morales  Aceña  de  Sierra  autenticado</w:t>
        <w:br/>
        <w:t>ante notario público el 13 de  enero  de  2010  (expediente  de  excepciones</w:t>
        <w:br/>
        <w:t>preliminares, fondo, reparaciones y costas, tomo IV, f. 568 Bis).</w:t>
        <w:br/>
        <w:br/>
        <w:t>[45]  Cfr. CEH, Guatemala: Memoria del Silencio,  supra  nota  35,  Tomo  V,</w:t>
        <w:br/>
        <w:t>Capítulo IV, pág 42, párr. 82, y Caso de la Masacre de Las Dos Erres,  supra</w:t>
        <w:br/>
        <w:t>nota 12, párr. 71.</w:t>
        <w:br/>
        <w:br/>
        <w:t>[46]  Cfr. CEH, Guatemala: Memoria del Silencio,  supra  nota  35,  Tomo  I,</w:t>
        <w:br/>
        <w:t>Capítulo I, pág. 184, párr. 588.</w:t>
        <w:br/>
        <w:br/>
        <w:t>[47]  Cfr. CEH, Guatemala: Memoria del Silencio,  supra  nota  35,  Tomo  I,</w:t>
        <w:br/>
        <w:t>Capítulo I, pág. 193, párr. 622.</w:t>
        <w:br/>
        <w:br/>
        <w:t>[48]  Cfr. CEH, Guatemala: Memoria del Silencio, supra  nota  35,  Tomo  II,</w:t>
        <w:br/>
        <w:t>Capítulo III, pág. 167, párr. 4339, y peritaje de Mónica  Pinto  autenticado</w:t>
        <w:br/>
        <w:t>ante notario público el 30 de diciembre de 2009 (expediente  de  excepciones</w:t>
        <w:br/>
        <w:t>preliminares, fondo, reparaciones y costas, tomo IV, f. 519).</w:t>
        <w:br/>
        <w:br/>
        <w:t>[49]  CEH,  Guatemala:  Memoria  del  Silencio,  supra  nota  35,  Tomo  II,</w:t>
        <w:br/>
        <w:t>Capítulo II, pág. 321, párr. 1745.  Cfr. Caso  Tiu  Tojín,  supra  nota  40,</w:t>
        <w:br/>
        <w:t>párr. 48.</w:t>
        <w:br/>
        <w:br/>
        <w:t>[50]  Cfr. CEH, Guatemala: Memoria del Silencio, supra  nota  35,  Tomo  II,</w:t>
        <w:br/>
        <w:t>Capítulo XI, pág. 428, párr. 2099.  Caso  Bámaca  Velásquez  Vs.  Guatemala.</w:t>
        <w:br/>
        <w:t>Fondo. Sentencia de 25 de noviembre de 2000. Serie  C  No.  70,  párr.  132;</w:t>
        <w:br/>
        <w:t>Caso Molina Theissen Vs. Guatemala. Fondo. Sentencia de 4 de mayo  de  2004.</w:t>
        <w:br/>
        <w:t>Serie C No. 106, párr. 40.1, y Caso Tiu Tojín, supra nota 40, párr. 49.</w:t>
        <w:br/>
        <w:t>[51]  Cfr. REMHI, Guatemala Nunca Más, supra nota 35, Capítulo IV,  págs.  7</w:t>
        <w:br/>
        <w:t>y 8, fs. 1012  y 1013.</w:t>
        <w:br/>
        <w:br/>
        <w:t>[52]  Cfr. CIDH. Informe sobre la Situación de los Derechos  Humanos  en  la</w:t>
        <w:br/>
        <w:t>República de Guatemala, aprobado el 13 de octubre de 1981.  Capítulo  II  B,</w:t>
        <w:br/>
        <w:t>párr. 3; CIDH,  Informe  sobre  la  Situación  de  Derechos  Humanos  en  la</w:t>
        <w:br/>
        <w:t>República de Guatemala, OEA/Ser.L/V/II.66,  aprobado  el  3  de  octubre  de</w:t>
        <w:br/>
        <w:t>1985. Introducción, párr. 27; CIDH, Informe Anual sobre Guatemala,  1990-91,</w:t>
        <w:br/>
        <w:t>OEA/Ser.L/V/II.79 rev. 1, Doc. 12, 22 de  febrero de 1991, Selección de  las</w:t>
        <w:br/>
        <w:t>víctimas, párr. 223; CEH, Guatemala: Memoria del Silencio,  supra  nota  35,</w:t>
        <w:br/>
        <w:t>Tomo II, Capítulo XI, pág.  426,  párr.  2094;  peritaje  de  Edgar  Armando</w:t>
        <w:br/>
        <w:t>Gutiérrez Girón rendido durante  la  audiencia  pública  celebrada  ante  la</w:t>
        <w:br/>
        <w:t>Corte el 2 de febrero de 2010, y Caso Molina Theissen Vs.  Guatemala,  supra</w:t>
        <w:br/>
        <w:t>nota 50, párr. 40.2.</w:t>
        <w:br/>
        <w:br/>
        <w:t>[53]  Cfr. CEH, Guatemala: Memoria del Silencio, supra  nota  35,  Tomo  II,</w:t>
        <w:br/>
        <w:t>Capítulo X, pág 394, párr. 1989; testimonio de Luis Alfonso Cabrera  Hidalgo</w:t>
        <w:br/>
        <w:t>autenticado por notario público  el  7  de  enero  de  2010  (expediente  de</w:t>
        <w:br/>
        <w:t>excepciones preliminares, fondo, reparaciones y costas, tomo IV, fs.  527  a</w:t>
        <w:br/>
        <w:t>530); testimonio de  Pablo  Werner  Ramírez  Rivas  rendido  ante  fedatario</w:t>
        <w:br/>
        <w:t>público el 7 de enero  de  2010  (expediente  de  excepciones  preliminares,</w:t>
        <w:br/>
        <w:t>fondo, reparaciones y costas, tomo  IV,  fs.  588  y  589),  y  recortes  de</w:t>
        <w:br/>
        <w:t>Prensa, El Gráfico, “DC: ‘La represión evita elecciones libres’”, sin  fecha</w:t>
        <w:br/>
        <w:t>visible; La Hora “Situación de Violencia: Analizan Líderes  de  DC”,  25  de</w:t>
        <w:br/>
        <w:t>Abril de 1981 (anexos al escrito de solicitudes y argumentos, anexo  1,  fs.</w:t>
        <w:br/>
        <w:t>958 a 962).</w:t>
        <w:br/>
        <w:br/>
        <w:t>[54]  Cfr. CEH, Guatemala: Memoria del Silencio, supra  nota  35,  Tomo  II,</w:t>
        <w:br/>
        <w:t>Capítulos X y XI, págs. 367 y 429, párrs. 1884 y 2102.</w:t>
        <w:br/>
        <w:br/>
        <w:t>[55]  Cfr. Copia certificada de cédula de vecindad No. 12,203  de  Florencio</w:t>
        <w:br/>
        <w:t>Chitay Nech (anexos a la demanda, anexo 5, f. 120), y declaración  de  Pedro</w:t>
        <w:br/>
        <w:t>Chitay Rodríguez rendida durante la  audiencia  pública  celebrada  ante  la</w:t>
        <w:br/>
        <w:t>Corte el 2 de febrero de 2010.</w:t>
        <w:br/>
        <w:br/>
        <w:t>[56]  Cfr. Copia certificada de cédula de vecindad No. 12,203  de  Florencio</w:t>
        <w:br/>
        <w:t>Chitay Nech, supra nota 55; testimonio de  Pedro  Chitay  Rodríguez  rendido</w:t>
        <w:br/>
        <w:t>ante fedatario público el 10 de mayo de 2007 (anexos a la demanda, anexo  1,</w:t>
        <w:br/>
        <w:t>f. 80); declaración de Pedro Chitay Rodríguez, supra nota 55,  y  testimonio</w:t>
        <w:br/>
        <w:t>de Julián Zet  rendido  ante  fedatario  público  el  6  de  enero  de  2010</w:t>
        <w:br/>
        <w:t>(expediente de excepciones preliminares, fondo, reparaciones y costas,  tomo</w:t>
        <w:br/>
        <w:t>IV, f. 586).</w:t>
        <w:br/>
        <w:br/>
        <w:t>[57]  Cfr.  Copia certificada de cédula de vecindad No. 12,203 de  Florencio</w:t>
        <w:br/>
        <w:t>Chitay Nech, supra  nota  55,  y  testimonios  de  Estermerio,  Encarnación,</w:t>
        <w:br/>
        <w:t>Eliseo y María Rosaura, todos de apellidos Chitay Rodríguez,  rendidos  ante</w:t>
        <w:br/>
        <w:t>fedatario público los días 8 de mayo, 10 de febrero, 19 y  26  de  abril  de</w:t>
        <w:br/>
        <w:t>2007, respectivamente (anexos a la demanda, anexo 1, fs. 74, 77,  80,  86  y</w:t>
        <w:br/>
        <w:t>88), y testimonio de Pedro Chitay, supra nota 56.</w:t>
        <w:br/>
        <w:t>[58]   Cfr.  Testimonio  de  Luis  Alfonso  Cabrera  Hidalgo  rendido   ante</w:t>
        <w:br/>
        <w:t>fedatario público el día 10 de octubre de 2005 (anexos a la  demanda,  anexo</w:t>
        <w:br/>
        <w:t>1, f. 94); testimonios de Marco Vinicio Cerezo Arévalo  y  Egidio  Hernández</w:t>
        <w:br/>
        <w:t>Sutuj rendidos ante fedatario público el día 8 de diciembre de 2008  (anexos</w:t>
        <w:br/>
        <w:t>a la demanda, anexo 1, fs. 96 y 100);  testimonio  de  Jorge  Gustavo  Navas</w:t>
        <w:br/>
        <w:t>Martínez rendido ante fedatario público el 12 de diciembre de  2008  (anexos</w:t>
        <w:br/>
        <w:t>a la demanda, anexo 1, f. 98); testimonio de Gabriel Augusto Guerra  rendido</w:t>
        <w:br/>
        <w:t>ante fedatario público el 5 de enero  de  2010  (expediente  de  excepciones</w:t>
        <w:br/>
        <w:t>preliminares, fondo, reparaciones y costas, tomo IV,  f.  578);  declaración</w:t>
        <w:br/>
        <w:t>de Pedro Chitay Rodríguez, supra  nota  55,  y  declaración  de  Encarnación</w:t>
        <w:br/>
        <w:t>Chitay Rodríguez rendida durante la  audiencia  pública  celebrada  ante  la</w:t>
        <w:br/>
        <w:t>Corte el 2 de febrero de 2010.</w:t>
        <w:br/>
        <w:br/>
        <w:t>[59]  Cfr. Testimonios de Egidio  Hernández  Sutuj  y  Jorge  Gustavo  Navas</w:t>
        <w:br/>
        <w:t>Martínez, supra nota 58, y declaración de Eliseo  Chitay  Rodríguez  rendida</w:t>
        <w:br/>
        <w:t>ante fedatario público el 6 de enero  de  2010  (expediente  de  excepciones</w:t>
        <w:br/>
        <w:t>preliminares, fondo, reparaciones y costas, tomo IV, f. 571).</w:t>
        <w:br/>
        <w:br/>
        <w:t>[60]  Según el artículo 206 de la Ley Electoral  y  de  Partidos  Políticos,</w:t>
        <w:br/>
        <w:t>así como el artículo 54 del Código  Municipal,  ambos  de  la  República  de</w:t>
        <w:br/>
        <w:t>Guatemala, el Concejal Primero es un cargo de servicio a la comunidad  cuyas</w:t>
        <w:br/>
        <w:t>funciones son: la toma de posesión de  la  Alcaldía  a  falta  del  Alcalde,</w:t>
        <w:br/>
        <w:t>proponer  medidas  que  eviten  abusos  y  corrupción,  emitir   dictámenes,</w:t>
        <w:br/>
        <w:t>integrar y desempeñar comisiones, fiscalizar la  acción  administrativa  del</w:t>
        <w:br/>
        <w:t>Alcalde,           entre           otras.           Disponibles           en</w:t>
        <w:br/>
        <w:t>http://tse.org.gt/descargas/Ley_Electoral_y_de_Partidos_Politicos.pdf      y</w:t>
        <w:br/>
        <w:t>http://www.chmguatemala.gob.gt/informacion/legislacion-</w:t>
        <w:br/>
        <w:t>ambiental/legislacion-comun-de-relevancia  ambiental/Codigo%20Municipal.pdf,</w:t>
        <w:br/>
        <w:t>respectivamente.</w:t>
        <w:br/>
        <w:br/>
        <w:t>[61]  Cfr. CEH, Guatemala: Memoria del Silencio, supra nota 35,  Tomo  VIII,</w:t>
        <w:br/>
        <w:t>Anexo II, Caso No. 707; testimonio de Luis Alfonso  Cabrera  Hidalgo,  supra</w:t>
        <w:br/>
        <w:t>nota 58; testimonios de Marco Vinicio  Cerezo  Arévalo  y  Egidio  Hernández</w:t>
        <w:br/>
        <w:t>Sutuj, supra nota 58, fs. 96  y  100;  testimonio  de  Jorge  Gustavo  Navas</w:t>
        <w:br/>
        <w:t>Martínez, supra nota 58, y testimonio  de  Norberto  Álvarez  Capir  rendido</w:t>
        <w:br/>
        <w:t>ante fedatario público el día 12 de diciembre de 2008 (anexos a la  demanda,</w:t>
        <w:br/>
        <w:t>anexo 1, f. 102), y declaración de Pedro Chitay Rodríguez, supra nota 55.</w:t>
        <w:br/>
        <w:br/>
        <w:t>[62]  Cfr. CEH, Guatemala: Memoria del Silencio, supra nota 35,  Tomo  VIII,</w:t>
        <w:br/>
        <w:t>Casos Presentados, Anexo II, Caso No. 707, pág. 175.</w:t>
        <w:br/>
        <w:br/>
        <w:t>[63]  Cfr. CEH, Guatemala: Memoria del Silencio, supra nota 35,  Tomo  VIII,</w:t>
        <w:br/>
        <w:t>Casos Presentados, Anexo II, Caso No. 707, pág. 175.</w:t>
        <w:br/>
        <w:br/>
        <w:t>[64]  Cfr. Testimonio de Eliseo Chitay Rodríguez,  supra  nota  57,  f.  86;</w:t>
        <w:br/>
        <w:t>testimonio de Jorge Gustavo Navas Martínez, supra  nota  58;  testimonio  de</w:t>
        <w:br/>
        <w:t>Luis Alfonso Cabrera Hidalgo, supra nota 58;  declaración  de  Pedro  Chitay</w:t>
        <w:br/>
        <w:t>Rodríguez, supra nota 55, y declaración  de  Encarnación  Chitay  Rodríguez,</w:t>
        <w:br/>
        <w:t>supra nota 58.</w:t>
        <w:br/>
        <w:br/>
        <w:t>[65]  Cfr. Petición No. P-208-05 de los representantes de fecha 2  de  marzo</w:t>
        <w:br/>
        <w:t>de 2005  (anexos  a  la  demanda,  f.  504);  declaración  de  Pedro  Chitay</w:t>
        <w:br/>
        <w:t>Rodríguez, supra nota 55, y declaración  de  Encarnación  Chitay  Rodríguez,</w:t>
        <w:br/>
        <w:t>supra nota 58.</w:t>
        <w:br/>
        <w:br/>
        <w:t>[66]   Cfr.  Declaración  de  Pedro  Chitay  Rodríguez,   supra   nota   55;</w:t>
        <w:br/>
        <w:t>declaración de Encarnación Chitay Rodríguez, supra nota 58, y testimonio  de</w:t>
        <w:br/>
        <w:t>Julián Zet, supra nota 56, f. 585.</w:t>
        <w:br/>
        <w:br/>
        <w:t>[67]  Cfr.   Declaración  de  Pedro  Chitay  Rodríguez,  supra  nota  55,  y</w:t>
        <w:br/>
        <w:t>testimonio de Encarnación Chitay Rodríguez supra nota 57, f. 77.</w:t>
        <w:br/>
        <w:br/>
        <w:t>[68]  Cfr. Declaración de Pedro Chitay Rodríguez, supra nota 55.</w:t>
        <w:br/>
        <w:br/>
        <w:t>[69]  Cfr. Testimonio de Estermerio Chitay Rodríguez, supra nota 57, fs.  74</w:t>
        <w:br/>
        <w:t>y 75; declaración de Pedro Chitay Rodríguez, supra nota  55,  y  declaración</w:t>
        <w:br/>
        <w:t>de Encarnación Chitay Rodríguez, supra nota 58.</w:t>
        <w:br/>
        <w:br/>
        <w:t>[70]   Cfr.  Declaración  de  Pedro  Chitay  Rodríguez,  supra  nota  55,  y</w:t>
        <w:br/>
        <w:t>declaración de Encarnación Chitay Rodríguez, supra nota 58.</w:t>
        <w:br/>
        <w:br/>
        <w:t>[71]  Cfr. Declaración de Pedro Chitay Rodríguez, supra nota 55.</w:t>
        <w:br/>
        <w:br/>
        <w:t>[72]  Cfr. Testimonio de Luis Alfonso Cabrera  Hidalgo,  supra  nota  58,  y</w:t>
        <w:br/>
        <w:t>testimonio de Marco Vinicio Cerezo Arévalo, supra nota 58.</w:t>
        <w:br/>
        <w:br/>
        <w:t>[73]  Cfr.  Recortes  de  Prensa,  El  Gráfico,  “DC:  ‘La  represión  evita</w:t>
        <w:br/>
        <w:t>elecciones libres’”, y La Hora, “Situación de Violencia Analizan Líderes  de</w:t>
        <w:br/>
        <w:t>DC”, supra nota 53. Cabe mencionar que existe imprecisión  en  cuanto  a  la</w:t>
        <w:br/>
        <w:t>fecha de la rueda de prensa, debido a que este artículo está fechado del  25</w:t>
        <w:br/>
        <w:t>de abril  1981  y  describe  la  conferencia  de  prensa  realizada  el  día</w:t>
        <w:br/>
        <w:t>anterior, cuando de los  hechos  de  la  demanda,  las  alegaciones  de  las</w:t>
        <w:br/>
        <w:t>partes, las declaraciones de las presuntas víctimas  y  los  testimonios  se</w:t>
        <w:br/>
        <w:t>desprende que dicha conferencia tuvo lugar el mismo 25 de abril de 1981.</w:t>
        <w:br/>
        <w:t>[74]  Cfr. CEH, Guatemala: Memoria del Silencio, supra nota 35,  Tomo  VIII,</w:t>
        <w:br/>
        <w:t>Anexo II, Caso No. 707, pág. 175.  Cabe señalar que el informe menciona  que</w:t>
        <w:br/>
        <w:t>la desaparición de Florencio Chitay Nech  ocurrió  el  10  de  diciembre  de</w:t>
        <w:br/>
        <w:t>1980, sin embargo, como está establecido, su desaparición ocurrió  el  1  de</w:t>
        <w:br/>
        <w:t>abril de 1981.</w:t>
        <w:br/>
        <w:br/>
        <w:t>[75]  Cfr. CEH, Guatemala: Memoria del Silencio, supra nota 35,  Tomo  VIII,</w:t>
        <w:br/>
        <w:t>Anexo II, Caso No. 707.</w:t>
        <w:br/>
        <w:br/>
        <w:t>[76]  Cfr. Caso Molina Theissen Vs. Guatemala. Fondo, supra nota  50,  párr.</w:t>
        <w:br/>
        <w:t>41;  Caso  de  las  Hermanas  Serrano  Cruz  Vs.  El  Salvador.  Excepciones</w:t>
        <w:br/>
        <w:t>Preliminares. Sentencia de 23 de noviembre de 2004. Serie C No.  118,  párr.</w:t>
        <w:br/>
        <w:t>100, y Caso Heliodoro Portugal Vs. Panamá. Excepciones Preliminares,  Fondo,</w:t>
        <w:br/>
        <w:t>Reparaciones y Costas. Sentencia de 12 de agosto de 2008. Serie C  No.  186,</w:t>
        <w:br/>
        <w:t>párr. 112.</w:t>
        <w:br/>
        <w:br/>
        <w:t>[77]  Cfr. Comisión de Derechos Humanos. Informe del Grupo de Trabajo  sobre</w:t>
        <w:br/>
        <w:t>Desapariciones Forzadas o Involuntarias de Personas,  Informe  a  la  visita</w:t>
        <w:br/>
        <w:t>realizada a Sri Lanka por tres miembros del Grupo de  Trabajo,  7  a  18  de</w:t>
        <w:br/>
        <w:t>octubre de 1991, E/CN.4/1992/18/Add. 1 de 5 de enero de 1992.</w:t>
        <w:br/>
        <w:br/>
        <w:t>[78]  Aprobada por la Asamblea General en su Resolución 47/133 de 18 de</w:t>
        <w:br/>
        <w:t>diciembre 1992, A/RES/47/133.</w:t>
        <w:br/>
        <w:t>[79]  Cfr. Travaux préparatoires de la CIDFP.</w:t>
        <w:br/>
        <w:br/>
        <w:t>[80]  Cfr. ONU, Convención Internacional para la  Protección  de  Todas  las</w:t>
        <w:br/>
        <w:t>Personas contra las Desapariciones Forzadas, Artículo 2.</w:t>
        <w:br/>
        <w:br/>
        <w:t>[81]  Cfr. Eur. Court.H.R., Case of Kurt  v.  Turkey,  15/1997/799/1002,  25</w:t>
        <w:br/>
        <w:t>May 1998, para. 124 a  128;  Case  of  Çakici  v.  Turkey,  Application  no.</w:t>
        <w:br/>
        <w:t>23657/94, 8 July 1999,  para.  104  a  106;  Case  of  Timurtas  v.  Turkey,</w:t>
        <w:br/>
        <w:t>Application no. 23531/94, 13 June 2000, para. 102 a  105;  Case  of  Tas  v.</w:t>
        <w:br/>
        <w:t>Turkey, Application no. 24396/94, 14 November 2000, par. 84 a 87, y Case  of</w:t>
        <w:br/>
        <w:t>Cyprus v. Turkey, Application no. 25781/94, 10 May 2001, para. 132 a  134  y</w:t>
        <w:br/>
        <w:t>147 a 148.</w:t>
        <w:br/>
        <w:br/>
        <w:t>[82]  Cfr. Comité de Derechos Humanos  de  Naciones  Unidas,  Caso  de  Ivan</w:t>
        <w:br/>
        <w:t>Somers v. Hungría, Comunicación  No.  566/1993,  57º  período  de  sesiones,</w:t>
        <w:br/>
        <w:t>CCPR/C/57/D/566/1993 (1996), 23 de julio de 1996, párr. 6.3; Caso  de  E.  y</w:t>
        <w:br/>
        <w:t>A.K. v.  Hungría,  Comunicación  No.  520/1992,  50º  período  de  sesiones,</w:t>
        <w:br/>
        <w:t>CCPR/C/50/D/520/1992 (1994), 5 de  mayo  de  1994,  párr.  6.4,  y  Caso  de</w:t>
        <w:br/>
        <w:t>Solorzano v. Venezuela, Comunicación No. 156/1983, 27º período de  sesiones,</w:t>
        <w:br/>
        <w:t>CCPR/C/27/D/156/1983 (1986), 26 de marzo de 1986, párr. 5.6.</w:t>
        <w:br/>
        <w:br/>
        <w:t>[83]  Cfr.  Estatuto de la Corte Penal  Internacional  (Estatuto  de  Roma),</w:t>
        <w:br/>
        <w:t>Documento de la ONU A/CONF.183/9, 17 de julio  de  1998.   Este  instrumento</w:t>
        <w:br/>
        <w:t>define la "desaparición  forzada  de  personas”  como  “la  aprehensión,  la</w:t>
        <w:br/>
        <w:t>detención o el secuestro de  personas  por  un  Estado  o  una  organización</w:t>
        <w:br/>
        <w:t>política, o con  su  autorización,  apoyo  o  aquiescencia,  seguido  de  la</w:t>
        <w:br/>
        <w:t>negativa a informar sobre la privación de libertad o dar  información  sobre</w:t>
        <w:br/>
        <w:t>la suerte o el paradero de esas  personas,  con  la  intención  de  dejarlas</w:t>
        <w:br/>
        <w:t>fuera del amparo de la ley por un período prolongado.”</w:t>
        <w:br/>
        <w:br/>
        <w:t>[84]  Cfr. Caso Gómez Palomino  Vs.  Perú.  Fondo,  Reparaciones  y  Costas.</w:t>
        <w:br/>
        <w:t>Sentencia de 22 de noviembre de 2005.  Serie  C  No.  136.  párr.  97;  Caso</w:t>
        <w:br/>
        <w:t>Heliodoro Portugal Vs. Panamá, supra nota  76,  párr.  110,  y  Caso  Ticona</w:t>
        <w:br/>
        <w:t>Estrada y otros Vs. Bolivia. Fondo, Reparaciones y Costas. Sentencia  de  27</w:t>
        <w:br/>
        <w:t>de noviembre de 2008. Serie C No. 191, párr. 55.</w:t>
        <w:br/>
        <w:br/>
        <w:t>[85]   En  lo  pertinente  la  CIDFP  en   el   preámbulo,   establece   que</w:t>
        <w:br/>
        <w:t>“[c]onsiderando que la desaparición  forzada  de  personas  viola  múltiples</w:t>
        <w:br/>
        <w:t>derechos esenciales de la persona humana de carácter inderogable,  tal  como</w:t>
        <w:br/>
        <w:t>están consagrados en la Convención Americana sobre Derechos Humanos,  en  la</w:t>
        <w:br/>
        <w:t>Declaración Americana  de  los  Derechos  y  Deberes  del  Hombre  y  en  la</w:t>
        <w:br/>
        <w:t>Declaración Universal de Derechos Humanos”.</w:t>
        <w:br/>
        <w:br/>
        <w:t>[86]  Cfr. Caso de las Hermanas Serrano Cruz Vs.  El  Salvador.  Excepciones</w:t>
        <w:br/>
        <w:t>Preliminares, supra nota 76, párrs. 100 a  106;  Caso  Anzualdo  Castro  Vs.</w:t>
        <w:br/>
        <w:t>Perú. Excepción Preliminar, Fondo, Reparaciones y Costas.  Sentencia  de  22</w:t>
        <w:br/>
        <w:t>de septiembre de 2009. Serie C No. 202, párr. 59,  y  Caso  Radilla  Pacheco</w:t>
        <w:br/>
        <w:t>Vs. México, supra nota 12, párr. 139.</w:t>
        <w:br/>
        <w:br/>
        <w:t>[87]  Cfr. Caso Goiburú y otros Vs. Paraguay. Fondo, Reparaciones y  Costas.</w:t>
        <w:br/>
        <w:t>Sentencia de 22 de septiembre de 2006. Serie  C  No.  153,  párr.  84;  Caso</w:t>
        <w:br/>
        <w:t>Anzualdo Castro Vs. Perú, supra nota 86, párr. 59, y  Caso  Radilla  Pacheco</w:t>
        <w:br/>
        <w:t>Vs. Méxco, supra nota 12, párr. 139.</w:t>
        <w:br/>
        <w:br/>
        <w:t>[88]  Cfr. Caso Heliodoro Portugal Vs. Panamá, supra  nota  76,  párr.  112;</w:t>
        <w:br/>
        <w:t>Caso Anzualdo Castro Vs. Perú, supra nota  86,  párr.  59,  y  Caso  Radilla</w:t>
        <w:br/>
        <w:t>Pacheco Vs. México, supra nota 12, párr. 146.</w:t>
        <w:br/>
        <w:br/>
        <w:t>[89]  Cfr. Caso Velásquez Rodríguez Vs.  Honduras.  Fondo,  supra  nota  32,</w:t>
        <w:br/>
        <w:t>párr. 185; Caso Anzualdo Castro Vs. Perú, supra nota 86, párr.  59,  y  Caso</w:t>
        <w:br/>
        <w:t>Radilla Pacheco Vs. México, supra nota 12, párr. 122.</w:t>
        <w:br/>
        <w:br/>
        <w:t>[90]  Cfr. Caso Goiburú y otro Vs. Paraguay, supra nota 87, párr.  85;  Caso</w:t>
        <w:br/>
        <w:t>Anzualdo Castro Vs. Perú, supra nota 86, párr. 59, y Caso  Radilla  Pacheco,</w:t>
        <w:br/>
        <w:t>supra nota 12, párr. 122.</w:t>
        <w:br/>
        <w:br/>
        <w:t>[91]  Cfr. Caso Heliodoro Portugal Vs. Panamá, supra  nota  76,  párr.  112;</w:t>
        <w:br/>
        <w:t>Caso Ticona Estrada y otros Vs. Bolivia, supra nota 84,  párr.  56,  y  Caso</w:t>
        <w:br/>
        <w:t>Anzualdo Castro Vs. México, supra nota 86, párr. 67.</w:t>
        <w:br/>
        <w:br/>
        <w:t>[92]  Caso Gangaram  Panday  Vs.  Surinam.  Fondo,  Reparaciones  y  Costas.</w:t>
        <w:br/>
        <w:t>Sentencia de 21 de enero de 1994. Serie  C  No.  16,  párr.  47.  Cfr.  Caso</w:t>
        <w:br/>
        <w:t>Servellón García  y  otros  Vs.  Honduras.  Fondo,  Reparaciones  y  Costas.</w:t>
        <w:br/>
        <w:t>Sentencia de 21 de septiembre de 2006. Serie C No. 152,  párr.  89,  y  Caso</w:t>
        <w:br/>
        <w:t>Ticona Estrada y otros Vs. Bolivia, supra nota 84, párr. 57.</w:t>
        <w:br/>
        <w:br/>
        <w:t>[93]  Cfr. Artículo 12.2 de la Convención Internacional para  la  Protección</w:t>
        <w:br/>
        <w:t>de Todas las Personas contra las Desapariciones Forzadas y  el  artículo  13</w:t>
        <w:br/>
        <w:t>de la Declaración sobre la Protección  de  Todas  las  Personas  contra  las</w:t>
        <w:br/>
        <w:t>Desapariciones Forzadas. Además, el  párrafo  63  de  la  Declaración  y  el</w:t>
        <w:br/>
        <w:t>Programa de  Acción  de  Viena  aprobados  por  la  Conferencia  Mundial  de</w:t>
        <w:br/>
        <w:t>Derechos Humanos el 25 de junio de 1993, establece que: “[e]s obligación  de</w:t>
        <w:br/>
        <w:t>todos los Estados, en cualquier circunstancia, emprender  una  investigación</w:t>
        <w:br/>
        <w:t>siempre que haya motivos para creer que se  ha  producido  una  desaparición</w:t>
        <w:br/>
        <w:t>forzada en un territorio sujeto a su jurisdicción y,  si  se  confirman  las</w:t>
        <w:br/>
        <w:t>denuncias, enjuiciar a los autores del hecho”.</w:t>
        <w:br/>
        <w:br/>
        <w:t>[94]  Cfr.  Caso  de  la  Masacre  de  Pueblo  Bello  Vs.  Colombia.  Fondo,</w:t>
        <w:br/>
        <w:t>Reparaciones y Costas. Sentencia de 31 de enero de 2006. Serie  C  No.  140,</w:t>
        <w:br/>
        <w:t>párr. 145;  Caso Anzualdo Castro, supra nota 86, párr. 65,  y  Caso  Radilla</w:t>
        <w:br/>
        <w:t>Pacheco Vs. México, supra nota 12, párr. 143.</w:t>
        <w:br/>
        <w:br/>
        <w:t>[95]  Cfr. Caso de la Masacre de Pueblo Bello Vs. Colombia, supra  nota  94,</w:t>
        <w:br/>
        <w:t>párr. 145; Caso Anzualdo Castro Vs. Perú, supra nota 86, párr.  65,  y  Caso</w:t>
        <w:br/>
        <w:t>Radilla Pacheco Vs. México, supra nota 12, párr. 143.</w:t>
        <w:br/>
        <w:br/>
        <w:t>[96]  Cfr.  Caso Velásquez Rodríguez Vs. Honduras.  Fondo,  supra  nota  32,</w:t>
        <w:br/>
        <w:t>párr. 187; Caso Anzualdo Castro Vs. Perú, supra nota 86, párr.  85,  y  Caso</w:t>
        <w:br/>
        <w:t>Radilla Pacheco Vs. México, supra nota 12, párr. 153.</w:t>
        <w:br/>
        <w:br/>
        <w:t>[97]  Caso Ticona Estrada y otros Vs. Bolivia, supra nota 84, párr. 58.</w:t>
        <w:br/>
        <w:br/>
        <w:t>[98]  Caso Velásquez Rodríguez Vs. Honduras. Fondo,  supra  nota  32,  párr.</w:t>
        <w:br/>
        <w:t>175; Caso Ticona Estrada y otros Vs. Bolivia, supra nota  84,  párr.  59,  y</w:t>
        <w:br/>
        <w:t>Caso Anzualdo Castro Vs. Perú, supra nota 86, párr. 85.</w:t>
        <w:br/>
        <w:br/>
        <w:t>[99]   Cfr. Caso Velásquez Rodríguez Vs. Honduras.  Fondo,  supra  nota  32,</w:t>
        <w:br/>
        <w:t>párr. 157; Caso Ticona Estrada y otros Vs. Bolivia,  supra  nota  84,  párr.</w:t>
        <w:br/>
        <w:t>59, y Caso Anzualdo Castro Vs. Perú, supra nota 86, párr. 85.</w:t>
        <w:br/>
        <w:br/>
        <w:t>[100] Cfr. Caso Velásquez Rodríguez Vs.  Honduras.  Fondo,  supra  nota  32,</w:t>
        <w:br/>
        <w:t>párr. 188; Caso Ticona Estrada y otros Vs. Bolivia,  supra  nota  84,  párr.</w:t>
        <w:br/>
        <w:t>60, y Caso Anzualdo Castro Vs. Perú, supra nota 86, párr. 86.</w:t>
        <w:br/>
        <w:br/>
        <w:t>[101]       Cfr. Caso Anzualdo Castro Vs. Perú, supra nota 86, párr.  90,  y</w:t>
        <w:br/>
        <w:t>Caso Radilla Pacheco Vs. México, supra nota 12, párr. 157.</w:t>
        <w:br/>
        <w:br/>
        <w:t>[102]       Cfr. Caso Bámaca Velásquez Vs. Guatemala. Fondo, supra nota  50,</w:t>
        <w:br/>
        <w:t>párr. 180, y Caso Ticona Estrada y otros Vs. Bolivia, supra nota  84,  párr.</w:t>
        <w:br/>
        <w:t>69.</w:t>
        <w:br/>
        <w:br/>
        <w:t>[103]       Cfr. Caso Comunidad Indígena Sawhoyamaxa  Vs.  Paraguay.  Fondo,</w:t>
        <w:br/>
        <w:t>Reparaciones y Costas.  Sentencia de 29 de marzo de 2006. Serie C  No.  146,</w:t>
        <w:br/>
        <w:t>párr: 189; Caso del Pueblo Saramaka Vs. Surinam.  Excepciones  Preliminares,</w:t>
        <w:br/>
        <w:t>Fondo, Reparaciones y Costas. Sentencia de 28 de noviembre de 2007. Serie  C</w:t>
        <w:br/>
        <w:t>No. 172, párr. 166, y Caso Anzualdo Castro Vs. Perú, supra  nota  86,  párr.</w:t>
        <w:br/>
        <w:t>89.</w:t>
        <w:br/>
        <w:br/>
        <w:t>[104]       Caso Anzualdo Castro Vs. Perú, supra nota 86, párr. 96.</w:t>
        <w:br/>
        <w:br/>
        <w:t>[105]       Cfr. Caso Comunidad Indígena  Sawhoyamaxa  Vs.  Paraguay,  supra</w:t>
        <w:br/>
        <w:t>nota 103, párr. 189; Caso del Pueblo Saramaka Vs. Paraguay, supra nota  103,</w:t>
        <w:br/>
        <w:t>párr. 166, y Caso Anzualdo Castro Vs. Perú, supra nota 86, párr. 88.</w:t>
        <w:br/>
        <w:t>[106]       Cfr. Artículo 27 (Suspensión  de  Garantías)  de  la  Convención</w:t>
        <w:br/>
        <w:t>Americana.</w:t>
        <w:br/>
        <w:br/>
        <w:t>[107]       Cfr. Caso Anzualdo Castro Vs. Perú, supra nota 86, párr. 101,  y</w:t>
        <w:br/>
        <w:t>Caso Radilla Pacheco Vs. México, supra nota 12, párr. 157.</w:t>
        <w:br/>
        <w:t>[108]       Caso Yatama  Vs.  Nicaragua.  Excepciones  Preliminares,  Fondo,</w:t>
        <w:br/>
        <w:t>Reparaciones y Costas. Sentencia de 23 de junio de 2005. Serie  C  No.  127,</w:t>
        <w:br/>
        <w:t>párr.  201.   Cfr.  Condición  Jurídica  y   Derechos   de   los   Migrantes</w:t>
        <w:br/>
        <w:t>Indocumentados. Opinión Consultiva OC-18/03 de 17  de  septiembre  de  2003.</w:t>
        <w:br/>
        <w:t>Serie A No. 18, párr. 89; Condición Jurídica y Derechos  Humanos  del  Niño.</w:t>
        <w:br/>
        <w:t>Opinión Consultiva OC-17/02 de 28 de agosto de 2002, párr. 46, y  Comité  de</w:t>
        <w:br/>
        <w:t>Derechos  Humanos.  Observación  General  No.  25,   Comentarios   generales</w:t>
        <w:br/>
        <w:t>adoptados por el Comité de Derechos Humanos, Artículo 25 - La  Participación</w:t>
        <w:br/>
        <w:t>de los asuntos públicos, el derecho al voto. HRI/GEN/1/Rev.7 at 194(1996).</w:t>
        <w:br/>
        <w:br/>
        <w:t>[109]       Cfr. Declaración Americana de los Derechos y Deberes del  Hombre</w:t>
        <w:br/>
        <w:t>(artículo XX); Declaración Universal de los Derechos Humanos (artículo  21);</w:t>
        <w:br/>
        <w:t>Protocolo No. 1 al Convenio Europeo  para  la  Protección  de  los  Derechos</w:t>
        <w:br/>
        <w:t>Humanos y de las Libertades Fundamentales (artículo 3); Pacto  Internacional</w:t>
        <w:br/>
        <w:t>de Derechos Civiles y Políticos (artículo 25);  Convención  Americana  sobre</w:t>
        <w:br/>
        <w:t>Derechos Humanos (artículo 23); Carta Africana de los Derechos Humanos y  de</w:t>
        <w:br/>
        <w:t>los  Pueblos  (“Carta  de  Banjul”)  (artículo  13);  y  Carta   Democrática</w:t>
        <w:br/>
        <w:t>Interamericana (artículos 2, 3 y 6), infra nota 112.</w:t>
        <w:br/>
        <w:br/>
        <w:t>[110]        Cfr.  Organización  de  los  Estados  Americanos  (en  adelante</w:t>
        <w:br/>
        <w:t>“OEA”). Carta Democrática Interamericana.  Aprobada  en  la  primera  sesión</w:t>
        <w:br/>
        <w:t>plenaria de la Asamblea General de la OEA, celebrada el 11 de septiembre  de</w:t>
        <w:br/>
        <w:t>2001  durante  el  Vigésimo  Octavo  Periodo  Extraordinario  de   Sesiones,</w:t>
        <w:br/>
        <w:t>artículo 3. Reconoce  que:  [s]on  elementos  esenciales  de  la  democracia</w:t>
        <w:br/>
        <w:t>representativa, entre otros,  el  respeto  a  los  derechos  humanos  y  las</w:t>
        <w:br/>
        <w:t>libertades fundamentales; el acceso al poder y su ejercicio con sujeción  al</w:t>
        <w:br/>
        <w:t>Estado de derecho; la celebración de elecciones periódicas,  libres,  justas</w:t>
        <w:br/>
        <w:t>y basadas en el sufragio universal y secreto como expresión de la  soberanía</w:t>
        <w:br/>
        <w:t>del pueblo; el régimen plural de partidos y organizaciones políticas;  y  la</w:t>
        <w:br/>
        <w:t>separación e independencia de los poderes públicos”, y Consejo  de  Derechos</w:t>
        <w:br/>
        <w:t>Humanos.  Documento  de  antecedentes  de  la   experta   independiente   en</w:t>
        <w:br/>
        <w:t>cuestiones  de  minorías,  Sra.  Gay  McDougall  sobre  las  minorías  y  su</w:t>
        <w:br/>
        <w:t>participación política efectiva. A/HRC/FMI/2009/3 de 8 de octubre  de  2009.</w:t>
        <w:br/>
        <w:t>Foro sobre cuestiones de minorías. Ginebra,  12-13  de  noviembre  de  2009,</w:t>
        <w:br/>
        <w:t>párr. 1.</w:t>
        <w:br/>
        <w:br/>
        <w:t>[111]       Cfr. Caso de la Masacre Plan de Sánchez  Vs.  Guatemala.  Fondo.</w:t>
        <w:br/>
        <w:t>Sentencia de 29 de abril de 2004.  Serie C No. 105, párr. 42.7;  Caso  Myrna</w:t>
        <w:br/>
        <w:t>Mack Chang Vs. Guatemala, supra nota 12, párr. 139, y Caso de la Masacre  de</w:t>
        <w:br/>
        <w:t>Las Dos Erres Vs. Guatemala, supra nota 12, párr. 71.</w:t>
        <w:br/>
        <w:br/>
        <w:t>[112]       Peritaje de Mónica Pinto, supra nota 48.</w:t>
        <w:br/>
        <w:br/>
        <w:t>[113]       Peritaje de Edgar Armando Gutiérrez Girón, supra nota 52.</w:t>
        <w:br/>
        <w:br/>
        <w:t>[114]       Cfr. Testimonio de Luis Alfonso Cabrera Hidalgo, supra nota  53;</w:t>
        <w:br/>
        <w:t>testimonio de Julián Zet, supra nota 56,  f.  584,  y  testimonio  de  Pablo</w:t>
        <w:br/>
        <w:t>Werner Ramírez Rivas, supra nota 53.</w:t>
        <w:br/>
        <w:t>[115]       Testimonio de Pablo Werner Ramírez Rivas, supra nota 53.</w:t>
        <w:br/>
        <w:br/>
        <w:t>[116]       Testimonio de Gabriel Augusto Guerra, supra nota 58.</w:t>
        <w:br/>
        <w:br/>
        <w:t>[117]       Testimonio de Julián Zet, supra nota 56.</w:t>
        <w:br/>
        <w:br/>
        <w:t>[118]       Caso Yatama Vs. Nicaragua, supra nota 108, párr. 225.</w:t>
        <w:br/>
        <w:br/>
        <w:t>[119]       Cfr. Caso Yatama Vs. Nicaragua, supra nota 108, párr. 227.</w:t>
        <w:br/>
        <w:br/>
        <w:t>[120]       La Corte ha establecido que “el derecho a  tener  acceso  a  las</w:t>
        <w:br/>
        <w:t>funciones públicas en condiciones generales de igualdad protege el acceso  a</w:t>
        <w:br/>
        <w:t>una forma directa de participación en el diseño, implementación,  desarrollo</w:t>
        <w:br/>
        <w:t>y ejecución de las directrices políticas estatales  a  través  de  funciones</w:t>
        <w:br/>
        <w:t>públicas.  Se entiende que estas condiciones  generales  de  igualdad  están</w:t>
        <w:br/>
        <w:t>referidas tanto al acceso a la función pública  por  elección  popular  como</w:t>
        <w:br/>
        <w:t>por nombramiento o designación”. Caso Yatama Vs. Nicaragua, supra nota  108,</w:t>
        <w:br/>
        <w:t>párr. 200.</w:t>
        <w:br/>
        <w:br/>
        <w:t>[121]       Cfr. Caso Yatama Vs. Nicaragua, supra nota 108, párrs. 225,  226</w:t>
        <w:br/>
        <w:t>y 227.</w:t>
        <w:br/>
        <w:br/>
        <w:t>[122]  El texto íntegro del  artículo  I  de  la  CIDFP  establece  que  los</w:t>
        <w:br/>
        <w:t>Estados Partes en esta Convención se comprometen a:</w:t>
        <w:br/>
        <w:t>a) No  practicar,  no  permitir,  ni  tolerar  la  desaparición  forzada  de</w:t>
        <w:br/>
        <w:t>personas, ni  aun  en  estado  de  emergencia,  excepción  o  suspensión  de</w:t>
        <w:br/>
        <w:t>garantías individuales;</w:t>
        <w:br/>
        <w:t>b) Sancionar en el ámbito de su jurisdicción  a  los  autores,  cómplices  y</w:t>
        <w:br/>
        <w:t>encubridores del delito de desaparición forzada de  personas,  así  como  la</w:t>
        <w:br/>
        <w:t>tentativa de comisión del mismo;</w:t>
        <w:br/>
        <w:t>c) Cooperar entre sí para contribuir a prevenir, sancionar  y  erradicar  la</w:t>
        <w:br/>
        <w:t>desaparición forzada de personas; y</w:t>
        <w:br/>
        <w:t>d) Tomar las medidas de carácter legislativo, administrativo, judicial o  de</w:t>
        <w:br/>
        <w:t>cualquier otra índole necesarias para cumplir con los  compromisos  asumidos</w:t>
        <w:br/>
        <w:t>en la presente Convención.</w:t>
        <w:br/>
        <w:br/>
        <w:t>[123]       El texto íntegro del artículo II de la  CIDFP  señala  que  para</w:t>
        <w:br/>
        <w:t>los efectos de  dicha  Convención,  se  considera  desaparición  forzada  la</w:t>
        <w:br/>
        <w:t>privación de la libertad a una o  más  personas,  cualquiera  que  fuere  su</w:t>
        <w:br/>
        <w:t>forma, cometida por agentes del Estado o por personas o grupos  de  personas</w:t>
        <w:br/>
        <w:t>que actúen con la autorización, el  apoyo  o  la  aquiescencia  del  Estado,</w:t>
        <w:br/>
        <w:t>seguida de la falta de información  o  de  la  negativa  a  reconocer  dicha</w:t>
        <w:br/>
        <w:t>privación de libertad o de informar sobre el paradero de la persona, con  lo</w:t>
        <w:br/>
        <w:t>cual se impide el ejercicio de los  recursos  legales  y  de  las  garantías</w:t>
        <w:br/>
        <w:t>procesales pertinentes.</w:t>
        <w:br/>
        <w:br/>
        <w:t>[124]       El texto íntegro del artículo III de la CIDFP  dispone  que  los</w:t>
        <w:br/>
        <w:t>Estados Partes se comprometen a adoptar, con arreglo  a  sus  procedimientos</w:t>
        <w:br/>
        <w:t>constitucionales,  las  medidas  legislativas  que  fueren  necesarias  para</w:t>
        <w:br/>
        <w:t>tipificar como delito la desaparición forzada de  personas,  y  a  imponerle</w:t>
        <w:br/>
        <w:t>una pena apropiada que tenga en cuenta su  extrema  gravedad.  Dicho  delito</w:t>
        <w:br/>
        <w:t>será considerado como continuado o permanente mientras no se  establezca  el</w:t>
        <w:br/>
        <w:t>destino o paradero de la víctima.</w:t>
        <w:br/>
        <w:t xml:space="preserve">      Los Estados Partes podrán establecer  circunstancias  atenuantes  para</w:t>
        <w:br/>
        <w:t>los que hubieren participado  en  actos  que  constituyan  una  desaparición</w:t>
        <w:br/>
        <w:t>forzada cuando  contribuyan  a  la  aparición  con  vida  de  la  víctima  o</w:t>
        <w:br/>
        <w:t>suministren informaciones que permitan esclarecer  la  desaparición  forzada</w:t>
        <w:br/>
        <w:t>de una persona.</w:t>
        <w:br/>
        <w:br/>
        <w:br/>
        <w:t>[125]       Cfr. Caso de la Masacre de  Pueblo  Bello  Vs.  Colombia,  supra</w:t>
        <w:br/>
        <w:t>nota 94, párr. 225,  y  Caso  Perozo  y  otros  Vs.  Venezuela.  Excepciones</w:t>
        <w:br/>
        <w:t>Preliminares, Fondo, Reparaciones y Costas. Sentencia  de  28  de  enero  de</w:t>
        <w:br/>
        <w:t>2009. Serie C No. 195, párr. 290.</w:t>
        <w:br/>
        <w:t>[126]       CEH, Guatemala: Memoria del Silencio, supra nota  35,  Tomo  IV,</w:t>
        <w:br/>
        <w:t>Capítulo III, págs. 119 y 120, párr. 4193.</w:t>
        <w:br/>
        <w:t>[127]       REMHI, Guatemala Nunca Más, supra nota 35, fs. 1387 y 1388.</w:t>
        <w:br/>
        <w:br/>
        <w:t>[128]       Cfr. Peritaje de Rosalina Tuyuc  rendido  durante  la  audiencia</w:t>
        <w:br/>
        <w:t>pública celebrada ante la Corte el 2 de febrero de 2010.</w:t>
        <w:br/>
        <w:br/>
        <w:t>[129] CEH,  Guatemala:  Memoria  del  Silencio,  supra  nota  35,  Tomo  IV,</w:t>
        <w:br/>
        <w:t>Capítulo III, pág. 164, párr. 4328.</w:t>
        <w:br/>
        <w:br/>
        <w:t>[130]       Cfr. Testimonio de Encarnación Chitay Rodríguez, supra nota  57;</w:t>
        <w:br/>
        <w:t>testimonio de Pedro Chitay Rodríguez, supra nota 56, fs. 80 y 8;  testimonio</w:t>
        <w:br/>
        <w:t>de Eliseo Chitay Rodríguez, supra  nota  57;  declaración  de  Pedro  Chitay</w:t>
        <w:br/>
        <w:t>Rodríguez, supra nota  55;  declaración  de  Encarnación  Chitay  Rodríguez,</w:t>
        <w:br/>
        <w:t>supra nota 58, y testimonio de Gabriel Augusto Guerra, supra  nota  58,  fs.</w:t>
        <w:br/>
        <w:t>577 y 578.</w:t>
        <w:br/>
        <w:br/>
        <w:t>[131]       Cfr. Testimonio de Encarnación Chitay Rodríguez, supra nota  57;</w:t>
        <w:br/>
        <w:t>testimonio de Estermerio Chitay Rodríguez,  supra  nota  57;  testimonio  de</w:t>
        <w:br/>
        <w:t>Pedro Chitay Rodríguez, supra nota 56, f.  81;  declaración  de  Encarnación</w:t>
        <w:br/>
        <w:t>Chitay  Rodríguez,  supra  nota  58,  y  declaración  de  Estemerio   Chitay</w:t>
        <w:br/>
        <w:t>Rodríguez rendido ante fedatario público el 11 de enero de 2010  (expediente</w:t>
        <w:br/>
        <w:t>de excepciones preliminares, fondo, reparaciones y costas, tomo IV, fs.  592</w:t>
        <w:br/>
        <w:t>y 593).</w:t>
        <w:br/>
        <w:br/>
        <w:t>[132] Cfr. Certificados  de  nacimiento  de  Encarnación  Chitay  Rodríguez,</w:t>
        <w:br/>
        <w:t>Pedro Chitay Rodríguez y Eliseo Chitay Rodríguez, emitidos el 31 de mayo  de</w:t>
        <w:br/>
        <w:t>2007 por  el  Registro  Civil  del  Municipio  de  San  Martín  Jilotepeque,</w:t>
        <w:br/>
        <w:t>Departamento  de  Chimaltenango  (expediente  de  excepciones  preliminares,</w:t>
        <w:br/>
        <w:t>fondo, reparaciones y costas, tomo V, fs. 889, 890 y  915),  y  certificados</w:t>
        <w:br/>
        <w:t>de nacimiento de Estermerio Chitay Rodríguez y María Rosaura,  ambos  Chitay</w:t>
        <w:br/>
        <w:t>Rodríguez emitidos el  1  de  junio  de  2007  por  el  Registro  Civil  del</w:t>
        <w:br/>
        <w:t>Municipio  de  San  Martín  Jilotepeque,   Departamento   de   Chimaltenango</w:t>
        <w:br/>
        <w:t>(expediente de excepciones preliminares, fondo, reparaciones y costas,  tomo</w:t>
        <w:br/>
        <w:t>V, fs. 892 y 893).</w:t>
        <w:br/>
        <w:br/>
        <w:t>[133]       Cfr. Declaración de Pedro Chitay Rodríguez,  supra  nota  55,  y</w:t>
        <w:br/>
        <w:t>declaración de Encarnación Chitay Rodríguez, supra nota 58.</w:t>
        <w:br/>
        <w:br/>
        <w:t>[134]        Al  respecto  señaló   que   “nos   quedamos   en   la   ciudad</w:t>
        <w:br/>
        <w:t>aproximadamente 2 meses”. Cfr. Declaración de Pedro Chitay Rodríguez,  supra</w:t>
        <w:br/>
        <w:t>nota 55.</w:t>
        <w:br/>
        <w:br/>
        <w:t>[135]       Testimonio Pedro Chitay Rodríguez, supra nota 56, f. 83.</w:t>
        <w:br/>
        <w:br/>
        <w:t>[136] Cfr. Testimonio Eliseo Chitay Rodríguez, supra nota 57; testimonio  de</w:t>
        <w:br/>
        <w:t>Amada Rodríguez Quex rendido ante fedatario público el 19 de abril  de  2007</w:t>
        <w:br/>
        <w:t>(anexos a  la  demanda,  anexo  1,  f.  92);  declaración  de  Pedro  Chitay</w:t>
        <w:br/>
        <w:t>Rodríguez, supra nota  55;  declaración  de  Encarnación  Chitay  Rodríguez,</w:t>
        <w:br/>
        <w:t>supra nota 58, y declaración de Estemerio Chitay Rodríguez, supra nota 131.</w:t>
        <w:br/>
        <w:br/>
        <w:t>[137]       Cfr. Testimonio de Gabriel Augusto  Guerra,  supra  nota  58,  y</w:t>
        <w:br/>
        <w:t>declaración de Pedro Chitay Rodríguez, supra nota 55.</w:t>
        <w:br/>
        <w:br/>
        <w:t>[138]        Declaración  de  Pedro  Chitay,  supra  nota  55,  en  la  cual</w:t>
        <w:br/>
        <w:t>manifestó “[f]uimos objeto de persecución de ahí en  adelante  la  casa  que</w:t>
        <w:br/>
        <w:t>teníamos en el municipio no la pudimos habitar porque los  vecinos  hablaban</w:t>
        <w:br/>
        <w:t>mal de mi padre, creían que todo lo que mucha gente decía, que saber en  qué</w:t>
        <w:br/>
        <w:t>estaba metido y que por eso le había pasado lo que le había pasado.”</w:t>
        <w:br/>
        <w:br/>
        <w:t>[139]       Testimonio de Encarnación Chitay Rodríguez, supra  nota  57,  f.</w:t>
        <w:br/>
        <w:t>78; testimonio  de  Pedro  Chitay  Rodríguez,  supra  nota  56,   f.  83,  y</w:t>
        <w:br/>
        <w:t>testimonio de Amada Rodríguez Quex, supra nota 136.</w:t>
        <w:br/>
        <w:br/>
        <w:t>[140]       Declaración de Encarnación Chitay Rodríguez, supra nota 58.</w:t>
        <w:br/>
        <w:br/>
        <w:t>[141] Cfr. Declaración de Pedro Chitay Rodríguez, supra nota 55.</w:t>
        <w:br/>
        <w:br/>
        <w:t>[142] Cfr. Testimonios de Eliseo y María Rosaura,  ambos  Chitay  Rodríguez,</w:t>
        <w:br/>
        <w:t>supra nota 57, fs. 86 y 89, y declaración de  Pedro Chitay Rodríguez,  supra</w:t>
        <w:br/>
        <w:t>nota 55.</w:t>
        <w:br/>
        <w:br/>
        <w:t>[143]       En cuanto a la imposibilidad de regresar a San Martín  de  forma</w:t>
        <w:br/>
        <w:t>permanente, Encarnación Chitay indicó que “si […]  regresaba  a  San  Martín</w:t>
        <w:br/>
        <w:t>[le] mataban” y que “es muy difícil que nosotros  regresemos  a  San  Martín</w:t>
        <w:br/>
        <w:t>[…] por la  misma  inseguridad”  (Cfr.  Declaración  de  Encarnación  Chitay</w:t>
        <w:br/>
        <w:t>Rodríguez, supra nota  58).  Al  respecto,  Pedro  Chitay  manifestó  que  a</w:t>
        <w:br/>
        <w:t>consecuencia de los hechos “con [sus] hermanos le agarra[ron] un  terror  al</w:t>
        <w:br/>
        <w:t>uniforme de los del ejército” y  que  se  “sent[ían]  con  miedo  ahora  que</w:t>
        <w:br/>
        <w:t>regres[aban] a Guatemala [desde Costa  Rica].”  Cfr.  Declaración  de  Pedro</w:t>
        <w:br/>
        <w:t>Chitay Rodríguez, supra nota 55.</w:t>
        <w:br/>
        <w:br/>
        <w:t>[144] Cfr. Declaración de Pedro Chitay Rodríguez, supra nota 55.</w:t>
        <w:br/>
        <w:br/>
        <w:t>[145]  Cfr.  Declaración  de  Pedro  Chitay  Rodríguez,   supra   nota   55;</w:t>
        <w:br/>
        <w:t>declaración de Eliseo Chitay Rodríguez, supra  nota  59,  y  declaración  de</w:t>
        <w:br/>
        <w:t>Estemerio Chitay Rodríguez, supra nota 131.</w:t>
        <w:br/>
        <w:br/>
        <w:t>[146] Cfr. Declaración de Pedro Chitay Rodríguez, supra nota 55.</w:t>
        <w:br/>
        <w:br/>
        <w:t>[147] Cfr. Declaración de Encarnación Chitay Rodríguez, supra nota 58.</w:t>
        <w:br/>
        <w:br/>
        <w:t>[148]       En lo pertinente el artículo 22.1  de  la  Convención  establece</w:t>
        <w:br/>
        <w:t>que “[t]oda persona que se halle legalmente en el territorio  de  un  Estado</w:t>
        <w:br/>
        <w:t>tiene derecho a circular por el mismo y, a residir en él con sujeción a  las</w:t>
        <w:br/>
        <w:t>disposiciones legales”.</w:t>
        <w:br/>
        <w:br/>
        <w:t>[149]       Cfr. Caso de la Masacre de Mapiripán Vs.  Colombia,  supra  nota</w:t>
        <w:br/>
        <w:t>14, párr. 188, y Caso de las Masacres de Ituango Vs.  Colombia,  supra  nota</w:t>
        <w:br/>
        <w:t>24, párr. 207.</w:t>
        <w:br/>
        <w:br/>
        <w:t>[150]       Cfr. Comisión de Derechos Humanos, Principios  Rectores  de  los</w:t>
        <w:br/>
        <w:t>Desplazamientos Internos de las Naciones Unidas, E/CN.4/1998/53/Add.2 de  11</w:t>
        <w:br/>
        <w:t>de febrero de 1998, p. 5. Anexo. Introducción: alcance y finalidad.  Numeral</w:t>
        <w:br/>
        <w:t>2.                               Disponible                               en</w:t>
        <w:br/>
        <w:t>http://www.hchr.org.co/documentoseinformes/documentos/html/informes/onu/resd</w:t>
        <w:br/>
        <w:t>i/E-CN-4-1998-53-ADD-2.html. Dichos principios han sido reconocidos  por  la</w:t>
        <w:br/>
        <w:t>comunidad internacional.  Véase también: Naciones Unidas, Asamblea  General,</w:t>
        <w:br/>
        <w:t>Protección y asistencia para los desplazados internos, A/RES/64/162,  de  17</w:t>
        <w:br/>
        <w:t>de   marzo    de    2010,    p.1.    Disponible    en    http://daccess-dds-</w:t>
        <w:br/>
        <w:t>ny.un.org/doc/UNDOC/GEN/N09/471/58/PDF/N0947158.pdf?OpenElement;        Cfr.</w:t>
        <w:br/>
        <w:t>Council of Europe, Committee  of  Ministers,  Recommendation  Rec(2006)6  to</w:t>
        <w:br/>
        <w:t>member states on internally displaced persons, 5  April,  2006.   Disponible</w:t>
        <w:br/>
        <w:t>en</w:t>
        <w:br/>
        <w:t>https://wcd.coe.int/ViewDoc.jsp?id=987573&amp;BackColorInternet=9999CC&amp;BackColor</w:t>
        <w:br/>
        <w:t>Intranet=FFBB55&amp;BackColorLogged=FFAC75; African Union,  Convention  for  the</w:t>
        <w:br/>
        <w:t>Protection  and  Assistance  of  Internally  Displaced  Persons  in   Africa</w:t>
        <w:br/>
        <w:t>(Kampala  Convention),  23  October  2009,  article  1,  K).  Disponible  en</w:t>
        <w:br/>
        <w:t>http://www.unhcr.org/4ae9bede9.html; Consejo de  Derechos  Humanos,  Informe</w:t>
        <w:br/>
        <w:t>presentado por el representante del Secretario General  sobre  los  derechos</w:t>
        <w:br/>
        <w:t>humanos de los desplazados internos, Walter Kalin. A/HRC/13/21/Add.3, p.  4.</w:t>
        <w:br/>
        <w:t>II.4.                             Disponible                              en</w:t>
        <w:br/>
        <w:t>http://www2.ohchr.org/english/bodies/hrcouncil/docs/13session/A-HRC-13-21-</w:t>
        <w:br/>
        <w:t>Add.3.pdf.</w:t>
        <w:br/>
        <w:br/>
        <w:t>[151]       Cfr.  Caso de la  Comunidad  Moiwana  Vs.  Surinam.  Excepciones</w:t>
        <w:br/>
        <w:t>Preliminares, Fondo, Reparaciones y Costas. Sentencia 15 de junio  de  2005.</w:t>
        <w:br/>
        <w:t>Serie C No. 124, párr. 111; Caso de la Masacre de  Mapiripán  Vs.  Colombia,</w:t>
        <w:br/>
        <w:t>supra nota 14, párr. 171, y Caso de las Masacres de  Ituango  Vs.  Colombia,</w:t>
        <w:br/>
        <w:t>supra nota 24, párr. 209.</w:t>
        <w:br/>
        <w:br/>
        <w:t>[152]       Cfr. Principios Rectores de los Desplazamientos Internos de las</w:t>
        <w:br/>
        <w:t>Naciones Unidas, supra nota 150, párr. 2.  Al respecto, la Asamblea General</w:t>
        <w:br/>
        <w:t>de la OEA ha recomendado a los Estados  utilizar  los  Principios  Rectores</w:t>
        <w:br/>
        <w:t>como base para desarrollar sus  políticas  e  incluso  integrarlos  en  sus</w:t>
        <w:br/>
        <w:t>legislaciones domésticas para promover su implementación. Cfr. AG/RES. 2508</w:t>
        <w:br/>
        <w:t>(XXXIX-O/09) “Desplazados Internos”, Aprobada en la cuarta sesión plenaria,</w:t>
        <w:br/>
        <w:t>celebrada el 4 de  junio  de  2009,  punto  resolutivo  2  (disponible  en:</w:t>
        <w:br/>
        <w:t>www.oas.org/dil/esp/AG-RES_2508-2009.doc).</w:t>
        <w:br/>
        <w:br/>
        <w:t>[153]       Cfr. Caso de la Masacre de Mapiripán Vs.  Colombia,  supra  nota</w:t>
        <w:br/>
        <w:t>14, párr. 177, y Caso de las Masacres de Ituango Vs.  Colombia,  supra  nota</w:t>
        <w:br/>
        <w:t>24, párr. 210.</w:t>
        <w:br/>
        <w:br/>
        <w:t>[154]       Cfr. Caso de la Masacre de Mapiripán Vs.  Colombia,  supra  nota</w:t>
        <w:br/>
        <w:t>14, párr. 179, y Caso de las Masacres de Ituango Vs.  Colombia,  supra  nota</w:t>
        <w:br/>
        <w:t>24, párr. 210.</w:t>
        <w:br/>
        <w:br/>
        <w:t>[155]  Cfr.  Caso de la Comunidad  Moiwana  Vs.  Surinam,  supra  nota  151,</w:t>
        <w:br/>
        <w:t>párrs. 119 y 120; Caso de la Masacre de Mapiripán Vs. Colombia,  supra  nota</w:t>
        <w:br/>
        <w:t>14, párr. 170, y Caso Valle Jaramillo Vs. Colombia.  Fondo,  Reparaciones  y</w:t>
        <w:br/>
        <w:t>Costas. Sentencia de 27 de noviembre de 2008. Serie C No. 192, párr. 139.</w:t>
        <w:br/>
        <w:br/>
        <w:t>[156]       Cfr. Caso Valle Jaramillo Vs. Colombia, supra  nota  155,  párr.</w:t>
        <w:br/>
        <w:t>139.</w:t>
        <w:br/>
        <w:br/>
        <w:br/>
        <w:t>[157]       Cfr. CEH, Guatemala: Memoria del Silencio, supra nota 35, Tomo</w:t>
        <w:br/>
        <w:t>VIII, Anexo II, Caso No. 707.</w:t>
        <w:br/>
        <w:br/>
        <w:t>[158]       Cfr. CEH, Guatemala: Memoria del Silencio, supra nota  35,  Tomo</w:t>
        <w:br/>
        <w:t>VIII, Anexo II, Caso No. 707.</w:t>
        <w:br/>
        <w:br/>
        <w:t>[159]       Según los  representantes,  los  hermanos  Chitay  Rodríguez  se</w:t>
        <w:br/>
        <w:t>vieron obligados a no utilizar el apellido de su padre e  identificarse  con</w:t>
        <w:br/>
        <w:t>el apellido de su madre  Rodríguez  y  a  pasar  desapercibida  su  herencia</w:t>
        <w:br/>
        <w:t>cultural maya con el único fin de mantener viva la memoria  de  su  padre  y</w:t>
        <w:br/>
        <w:t>cumplir sus deseos.</w:t>
        <w:br/>
        <w:br/>
        <w:t>[160]       La Corte ha determinado que la cultura de los  miembros  de  las</w:t>
        <w:br/>
        <w:t>comunidades indígenas corresponde a una forma de  vida  particular  de  ser,</w:t>
        <w:br/>
        <w:t>ver y actuar en el mundo, constituido a partir de su estrecha  relación  con</w:t>
        <w:br/>
        <w:t>sus tierras tradicionales y recursos naturales, no sólo  por  ser  estos  su</w:t>
        <w:br/>
        <w:t>principal medio de subsistencia, sino además porque constituyen un  elemento</w:t>
        <w:br/>
        <w:t>integrante de su cosmovisión, religiosidad y,  por  ende,  de  su  identidad</w:t>
        <w:br/>
        <w:t>cultural. Cfr. Caso  Comunidad  Indígena  Yakye  Axa  Vs.  Paraguay.  Fondo,</w:t>
        <w:br/>
        <w:t>Reparaciones y Costas. Sentencia de 17 de junio de 2005.  Serie  C  No  125,</w:t>
        <w:br/>
        <w:t>párr. 135, y Caso Comunidad Indígena Sawhoyamaxa Vs.  Paraguay,  supra  nota</w:t>
        <w:br/>
        <w:t>103, parr. 118.</w:t>
        <w:br/>
        <w:br/>
        <w:t>[161]  Cfr.  Auto  004/009  emitido  el  26  de   enero   de   2009,   Corte</w:t>
        <w:br/>
        <w:t>Constitucional   de   Colombia,   parte   4,   pág.   11.   Disponible    en</w:t>
        <w:br/>
        <w:t>http://www.acnur.org/biblioteca/pdf/6981.pdf.</w:t>
        <w:br/>
        <w:br/>
        <w:t>[162]        Cfr.  Principios  Rectores  de  los  Desplazamientos  Internos,</w:t>
        <w:br/>
        <w:t>supra nota 150, Principio 9.</w:t>
        <w:br/>
        <w:br/>
        <w:br/>
        <w:t>[163] Cfr. Caso Comunidad Indígena Yakye Axa Vs. Paraguay, supra  nota  160,</w:t>
        <w:br/>
        <w:t>párr. 63; Caso Comunidad Indígena Sawhoyamaxa Vs. Paraguay, supra nota  103,</w:t>
        <w:br/>
        <w:t>párr.  83,  y  Caso  del  Pueblo   Saramaka.   Vs.   Suriname.   Excepciones</w:t>
        <w:br/>
        <w:t>Preliminares, supra nota 103, párr. 178.</w:t>
        <w:br/>
        <w:br/>
        <w:t>[164]       Cfr. Testimonio de Pedro Chitay Rodríguez,  supra  nota  56,  f.</w:t>
        <w:br/>
        <w:t>85, y testimonio de María Rosaura Chitay Rodríguez, supra nota 57, f. 90.</w:t>
        <w:br/>
        <w:br/>
        <w:t>[165]       Encarnación Chitay Rodríguez declaró que  “si  […]  regresaba  a</w:t>
        <w:br/>
        <w:t>San Martín [le] mata[rían]” y que “es muy  difícil  que  [ellos]  regrese[n]</w:t>
        <w:br/>
        <w:t>[…]  por  la  misma  inseguridad”.  Cfr.  Declaración   Encarnación   Chitay</w:t>
        <w:br/>
        <w:t>Rodríguez, supra nota 58.</w:t>
        <w:br/>
        <w:br/>
        <w:t>[166]       Declaración de Encarnación  Chitay  Rodríguez,  supra  nota  58.</w:t>
        <w:br/>
        <w:t>Además,  los  representantes   alegaron   que    “desde   el   momento   del</w:t>
        <w:br/>
        <w:t>desplazamiento hasta el día de hoy existe un temor  fundado  que  constituye</w:t>
        <w:br/>
        <w:t>un obstáculo para que no sea posible el retorno de la familia Chitay  a  San</w:t>
        <w:br/>
        <w:t>Martín Jilotepeque puesto que no existe una aclaración de los  hechos  sobre</w:t>
        <w:br/>
        <w:t>la desaparición de Florencio Chitay Nech”.</w:t>
        <w:br/>
        <w:br/>
        <w:t>[167]       Cfr. Informe presentado  por  el  representante  del  Secretario</w:t>
        <w:br/>
        <w:t>General sobre los derechos  humanos  de  los  desplazados  internos,  Walter</w:t>
        <w:br/>
        <w:t>Kalin,  supra  nota  150,  para.  69;  Convention  for  the  Protection  and</w:t>
        <w:br/>
        <w:t>Assistance of Internally Displaced Persons in Africa  (Kampala  Convention),</w:t>
        <w:br/>
        <w:t>supra nota 150, article 3.1.g and h), and article 7.4.;  Recommendation  Rec</w:t>
        <w:br/>
        <w:t>(2006)6 of the Committee of Ministers to the  member  States  on  Internally</w:t>
        <w:br/>
        <w:t>Displaced Persons supra nota 150, para. 5.  Además,  el  Estatuto  de  Roma,</w:t>
        <w:br/>
        <w:t>supra nota 83, penaliza los traslados  forzados  de  población,  los  cuales</w:t>
        <w:br/>
        <w:t>pueden constituir crímenes de lesa humanidad (artículo 7.1.d) o crímenes  de</w:t>
        <w:br/>
        <w:t>guerra (artículo 8.2.a.vii, b.viii, and e.viii).</w:t>
        <w:br/>
        <w:br/>
        <w:t>[168]       Cfr. Recommendation Rec (2006)6 of the  Committee  of  Ministers</w:t>
        <w:br/>
        <w:t>to the member States on Internally Displaced Persons, supra nota  150  para.</w:t>
        <w:br/>
        <w:t>12; AG/RES. 2508 (XXXIX-O/09) “Desplazados Internos”, supra nota 152.</w:t>
        <w:br/>
        <w:br/>
        <w:t>[169]       Cfr. Principios Rectores de los Desplazamientos Internos de las</w:t>
        <w:br/>
        <w:t>Naciones Unidas, supra nota 150, Principio 28.</w:t>
        <w:br/>
        <w:br/>
        <w:t>[170]       Cfr.  Caso de la Comunidad Moiwana Vs. Surinam, supra nota  151,</w:t>
        <w:br/>
        <w:t>párr. 120, y Caso de la Masacre de Mapiripán Vs. Colombia,  supra  nota  14,</w:t>
        <w:br/>
        <w:t>párr. 170.</w:t>
        <w:br/>
        <w:t>[171] La Corte ha  establecido  que  “[e]l  artículo  11  de  la  Convención</w:t>
        <w:br/>
        <w:t>prohíbe toda injerencia arbitraria o abusiva  en  la  vida  privada  de  las</w:t>
        <w:br/>
        <w:t>personas, enunciando diversos ámbitos de la misma como la  vida  privada  de</w:t>
        <w:br/>
        <w:t>sus familias, sus domicilios o  sus  correspondencias”.  Cfr.  Caso  Tristán</w:t>
        <w:br/>
        <w:t>Donoso Vs. Panamá.  Excepción  Preliminar,  Fondo,  Reparaciones  y  Costas.</w:t>
        <w:br/>
        <w:t>Sentencia de 27 de enero de 2008. Serie C No. 192, párr. 55, y  Caso  Escher</w:t>
        <w:br/>
        <w:t>y Otros Vs. Brasil, supra nota 21,  párr. 113.</w:t>
        <w:br/>
        <w:br/>
        <w:t>[172] Cfr. Observación General No. 19, Comentarios generales adoptados por</w:t>
        <w:br/>
        <w:t>el Comité de Derechos Humanos, artículo 23 – La familia.  39º período de</w:t>
        <w:br/>
        <w:t>sesiones, U.N. Doc. HRI/GEN/1/Rev.7 de 27 de julio de 1990, párr. 1.</w:t>
        <w:br/>
        <w:br/>
        <w:t>[173] Condición Jurídica y Derechos Humanos del Niño. Opinión Consultiva OC-</w:t>
        <w:br/>
        <w:t>17/02, supra nota 108, párr. 66.</w:t>
        <w:br/>
        <w:br/>
        <w:t>[174] Condición Jurídica y Derechos Humanos del Niño. Opinión Consultiva OC-</w:t>
        <w:br/>
        <w:t>17/02, supra nota 108, párrs. 71 y 72, y Caso  de  la  Masacre  de  Las  Dos</w:t>
        <w:br/>
        <w:t>Erres Vs Guatemala, supra nota 12, párr. 188.</w:t>
        <w:br/>
        <w:br/>
        <w:br/>
        <w:t>[175]       Condición Jurídica y Derechos Humanos del Niño. Opinión</w:t>
        <w:br/>
        <w:t>Consultiva OC-17/02, supra nota 108, párr. 71, y Caso de la Masacre de Las</w:t>
        <w:br/>
        <w:t>Dos Erres Vs Guatemala, supra nota 12, párr. 189.</w:t>
        <w:br/>
        <w:br/>
        <w:t>[176] Condición Jurídica y Derechos Humanos del  Niño.  Opinión  Consultiva,</w:t>
        <w:br/>
        <w:t>OC-17/02,  supra  nota  108,  párr.  72.  Cfr.  Eur.  Court  H.R.,  Case  of</w:t>
        <w:br/>
        <w:t>Buchberger v. Austria, Judgment of 20 December 2001, para.  35,  Eur.  Court</w:t>
        <w:br/>
        <w:t>H.R., Case of T and K v. Finland, Judgment of 12 July 2001, para. 151,  Eur.</w:t>
        <w:br/>
        <w:t>Court H.R, Case of Elsholz v. Germany, Judgment of 13 July 2000,  para.  43,</w:t>
        <w:br/>
        <w:t>Eur. Court H.R., Case of Bronda v. Italy, Judgment of 9 June  1998,  Reports</w:t>
        <w:br/>
        <w:t>1998 a IV, para. 51,  y  Eur.  Court  H.R.,  Case  of  Johansen  v.  Norway,</w:t>
        <w:br/>
        <w:t>Judgment of 7 August 1996, Reports 1996 a IV, para. 52.</w:t>
        <w:br/>
        <w:br/>
        <w:t>[177]  Cfr.  Condición  Jurídica  y  Derechos  Humanos  del  Niño.   Opinión</w:t>
        <w:br/>
        <w:t>Consultiva, OC-17/02, supra nota 108, párr. 72.</w:t>
        <w:br/>
        <w:br/>
        <w:t>[178] Cfr. Caso Masacre de Las Dos  Erres  Vs.  Guatemala,  supra  nota  12,</w:t>
        <w:br/>
        <w:t>párr. 189.  Cfr. Eur. Court H.R., Case of  Olsson  v.  Sweden,  judgment  of</w:t>
        <w:br/>
        <w:t>March 24, 1988, serie A, n. 130, para. 81.</w:t>
        <w:br/>
        <w:t>[179]       Cfr. Condición Jurídica y Derechos  Humanos  del  Niño.  Opinión</w:t>
        <w:br/>
        <w:t>Consultiva OC-17/02, supra nota 108, párrs. 53, 54 y 60; Caso “Instituto  de</w:t>
        <w:br/>
        <w:t>Reeducación  del  Menor”  Vs.  Paraguay.  Excepciones  Preliminares,  Fondo,</w:t>
        <w:br/>
        <w:t>Reparaciones y Costas.  Sentencia de 2 de septiembre de 2004.  Serie  C  No.</w:t>
        <w:br/>
        <w:t>112, párr. 147;  Caso González y  otras  (“Campo  Algodonero”)  Vs.  México,</w:t>
        <w:br/>
        <w:t>supra nota 13, párr. 408, y  Caso  de  la  Masacre  de  Las  Dos  Erres  Vs.</w:t>
        <w:br/>
        <w:t>Guatemala, supra nota 12, párr. 184.</w:t>
        <w:br/>
        <w:br/>
        <w:t>[180]       Cfr. Condición Jurídica y Derechos  Humanos  del  Niño,  Opinión</w:t>
        <w:br/>
        <w:t>Consultiva OC-17/02, supra nota 108,  párrs.  56  y  60;  Caso  Bulacio  Vs.</w:t>
        <w:br/>
        <w:t>Argentina, Fondo, Reparaciones y Costas. Sentencia de 18  de  Septiembre  de</w:t>
        <w:br/>
        <w:t>2003.  Serie  C  No.  100,  párrs.  126  y  134;  Caso  Comunidad   Indígena</w:t>
        <w:br/>
        <w:t>Sawhoyamaxa Vs. Paraguay, supra  nota  103,  párr.  177,  y  Caso  Servellón</w:t>
        <w:br/>
        <w:t>García Vs. Honduras, supra nota 92, párr. 116.</w:t>
        <w:br/>
        <w:br/>
        <w:t>[181] Condición Jurídica y Derechos Humanos del Niño. Opinión Consultiva OC-</w:t>
        <w:br/>
        <w:t>17/02, supra nota  108,  párr.  56;  Cfr.  Caso  Masacre  de  Mapiripán  Vs.</w:t>
        <w:br/>
        <w:t>Colombia, supra  nota  14,  párr.  152,  y  Caso  Masacres  de  Ituango  Vs.</w:t>
        <w:br/>
        <w:t>Colombia, supra nota 24, párr. 244.</w:t>
        <w:br/>
        <w:br/>
        <w:t>[182]       Caso Masacre de Las Dos  Erres  Vs  Guatemala,  supra  nota  12,</w:t>
        <w:br/>
        <w:t>párr. 184.</w:t>
        <w:br/>
        <w:br/>
        <w:br/>
        <w:t>[183]       Cfr. Caso de los  “Niños  de  la  Calle”  (Villagrán  Morales  y</w:t>
        <w:br/>
        <w:t>otros) Vs. Guatemala. Fondo. Sentencia de 19 de noviembre de 1999.  Serie  C</w:t>
        <w:br/>
        <w:t>No. 63. párrs. 194 y 196; Caso de los Hermanos Gómez  Paquiyauri  Vs.  Perú.</w:t>
        <w:br/>
        <w:t>Fondo, Reparaciones y Costas. Sentencia de 8 de julio de 2004. Serie  C  No.</w:t>
        <w:br/>
        <w:t>110, párr. 166, y Caso “Instituto de Reeducación del  Menor”  Vs.  Paraguay,</w:t>
        <w:br/>
        <w:t>supra nota 179, párr. 148.</w:t>
        <w:br/>
        <w:br/>
        <w:t>[184] Cfr. Caso de los "Niños de la Calle" (Villagrán Morales y  otros)  Vs.</w:t>
        <w:br/>
        <w:t>Guatemala. Fondo, supra nota 183, párrs.  194  a  196;  Caso  “Instituto  de</w:t>
        <w:br/>
        <w:t>Reeducación del Menor” Vs. Paraguay, supra nota 179, párr. 161,  y  Caso  de</w:t>
        <w:br/>
        <w:t>los Hermanos Gómez Paquiyauri Vs. Perú, supra nota 183, párrs. 167 y 168.</w:t>
        <w:br/>
        <w:br/>
        <w:t>[185]       El artículo 30 dispone que “[e]n  los  Estados  en  que  existan</w:t>
        <w:br/>
        <w:t>minorías étnicas, religiosas o lingüísticas o personas de  origen  indígena,</w:t>
        <w:br/>
        <w:t>no se negará a un niño que pertenezca a tales minorías o  que  sea  indígena</w:t>
        <w:br/>
        <w:t>el derecho que le corresponde, en común con los demás miembros de su  grupo,</w:t>
        <w:br/>
        <w:t>a tener su propia vida cultural, a profesar y practicar su propia  religión,</w:t>
        <w:br/>
        <w:t>o a emplear su propio idioma”. Esta disposición tiene su antecedente  en  el</w:t>
        <w:br/>
        <w:t>artículo 27  del  Pacto  Internacional  de  Derechos  Civiles  y  Políticos,</w:t>
        <w:br/>
        <w:t>adoptado por la Asamblea General mediante resolución 2200  A  (XXI),  16  de</w:t>
        <w:br/>
        <w:t>diciembre de 1966, el cual reconoce  este  derecho  para  las  minorías  sin</w:t>
        <w:br/>
        <w:t>mencionar  a  los  indígenas  explícitamente.  El  artículo  27   del   PICP</w:t>
        <w:br/>
        <w:t>establece: “[e]n los Estados en que existan minorías étnicas,  religiosas  o</w:t>
        <w:br/>
        <w:t>lingüísticas, no se negará a las personas que pertenezcan a dichas  minorías</w:t>
        <w:br/>
        <w:t>el derecho que les corresponde, en  común  con  los  demás  miembros  de  su</w:t>
        <w:br/>
        <w:t>grupo, a tener su propia vida cultural, a profesar  y  practicar  su  propia</w:t>
        <w:br/>
        <w:t>religión y a emplear su propio idioma”.</w:t>
        <w:br/>
        <w:br/>
        <w:t>[186] Convención sobre los Derechos del Niño, A.G.  res.  44/25,  anexo,  44</w:t>
        <w:br/>
        <w:t>U.N. GAOR Supp. (No. 49) p. 167, ONU Doc. A/44/49 (1989), entrada  en  vigor</w:t>
        <w:br/>
        <w:t>2 de septiembre de 1990. El Estado de Guatemala firmó  dicha  Convención  el</w:t>
        <w:br/>
        <w:t>26 de enero de 1990 y la ratificó el 06 de junio de 1990.</w:t>
        <w:br/>
        <w:br/>
        <w:t>[187]       La Convención sobre los Derechos del Niño, además  del  artículo</w:t>
        <w:br/>
        <w:t>30, contiene diversas disposiciones que destacan la importancia de  la  vida</w:t>
        <w:br/>
        <w:t>cultural  del  niño  indígena  para  su  formación  y  desarrollo.  Así,  el</w:t>
        <w:br/>
        <w:t>Preámbulo declara: “[l]os Estados  Partes  en  la  presente  Convención  […]</w:t>
        <w:br/>
        <w:t>[t]eniendo debidamente en cuenta la importancia de  las  tradiciones  y  los</w:t>
        <w:br/>
        <w:t>valores culturales de  cada  pueblo  para  la  protección  y  el  desarrollo</w:t>
        <w:br/>
        <w:t>armonioso del niño”. El artículo 2 inciso 1 establece la obligación  de  los</w:t>
        <w:br/>
        <w:t>Estados de asegurar  la  aplicación  de  los  derechos  establecidos  en  la</w:t>
        <w:br/>
        <w:t>Convención sin distinción por “origen […] étnico”  del  niño.  En  el  mismo</w:t>
        <w:br/>
        <w:t>sentido,  el  artículo  17  inciso  d  dispone  que:  “[l]os   Estados   […]</w:t>
        <w:br/>
        <w:t>[a]lentarán a los medios de comunicación a  que  tengan  particularmente  en</w:t>
        <w:br/>
        <w:t>cuenta las necesidades  lingüísticas  del  niño  perteneciente  a  un  grupo</w:t>
        <w:br/>
        <w:t>minoritario o que sea indígena”. El artículo  20  inciso  3  determina  que,</w:t>
        <w:br/>
        <w:t>ante niños privados de su medio familiar, el Estado deberá  adoptar  medidas</w:t>
        <w:br/>
        <w:t>especiales y que al considerarlas “[…] se prestará particular atención a  la</w:t>
        <w:br/>
        <w:t>conveniencia de que haya continuidad en la educación del niño y a su  origen</w:t>
        <w:br/>
        <w:t>étnico, religioso, cultural y lingüístico”. En la misma línea,  el  artículo</w:t>
        <w:br/>
        <w:t>29 inciso 1 señala que “[l]os Estados Partes convienen en que  la  educación</w:t>
        <w:br/>
        <w:t>del niño deberá estar encaminada a [i]nculcar al  niño  el  respeto  de  sus</w:t>
        <w:br/>
        <w:t>padres, de su propia identidad cultural, de su idioma y sus valores, de  los</w:t>
        <w:br/>
        <w:t>valores nacionales del país en que vive, del país de que  sea  originario  y</w:t>
        <w:br/>
        <w:t>de las civilizaciones distintas de la suya;  [así  como  p]reparar  al  niño</w:t>
        <w:br/>
        <w:t>para asumir una vida responsable en una  sociedad  libre,  con  espíritu  de</w:t>
        <w:br/>
        <w:t>comprensión, paz, tolerancia, igualdad de los sexos y  amistad  entre  todos</w:t>
        <w:br/>
        <w:t>los pueblos, grupos étnicos, nacionales y religiosos y  personas  de  origen</w:t>
        <w:br/>
        <w:t>indígena”. Finalmente, el artículo 31 determina que: “[l]os  Estados  Partes</w:t>
        <w:br/>
        <w:t>reconocen el derecho del  niño  […]  a  participar  libremente  en  la  vida</w:t>
        <w:br/>
        <w:t>cultural y en las artes. […] Los Estados Partes respetarán y  promoverán  el</w:t>
        <w:br/>
        <w:t>derecho del niño a participar plenamente en la vida cultural y  artística  y</w:t>
        <w:br/>
        <w:t>propiciarán  oportunidades  apropiadas,  en  condiciones  de  igualdad,   de</w:t>
        <w:br/>
        <w:t>participar en la vida cultural, artística, recreativa y de esparcimiento”.</w:t>
        <w:br/>
        <w:br/>
        <w:t>[188] Cfr. ONU. Comité de los Derechos del Niño. Observación General No.  11</w:t>
        <w:br/>
        <w:t>(2009). Los niños indígenas y sus derechos en virtud de  la  Convención,  12</w:t>
        <w:br/>
        <w:t>de febrero de 2009, párr. 82.</w:t>
        <w:br/>
        <w:br/>
        <w:t>[189]       Cfr. Observación General No. 11 (2009), supra  nota  188,  párr.</w:t>
        <w:br/>
        <w:t>16.</w:t>
        <w:br/>
        <w:br/>
        <w:t>[190] Cfr. ONU. Comité de los Derechos del Niño. Observación General  No.  5</w:t>
        <w:br/>
        <w:t>de 27 de noviembre de 2003, párr. 12. Este concepto de desarrollo  holístico</w:t>
        <w:br/>
        <w:t>ha  tenido  recibo  en  anterior  jurisprudencia  de  la  Corte.  Cfr.  Caso</w:t>
        <w:br/>
        <w:t>“Instituto de Reeducación del Menor” Vs. Paraguay,  supra  nota  179,  párr.</w:t>
        <w:br/>
        <w:t>161.</w:t>
        <w:br/>
        <w:br/>
        <w:t>[191] Cfr. CEH, Guatemala: Memoria del Silencio, 1999, supra nota 35;  CIDH,</w:t>
        <w:br/>
        <w:t>Quinto Informe Sobre la Situación de  los  Derechos  Humanos  en  Guatemala,</w:t>
        <w:br/>
        <w:t>OEA/Ser.L/V/II.III,Doc.21 rev, de 6 de abril de 2001 (anexos a  la  demanda,</w:t>
        <w:br/>
        <w:t>anexo  9),  y  CIDH,  Justicia  e  Inclusión  Social:  Los  Desafíos  de  la</w:t>
        <w:br/>
        <w:t>Democracia en Guatemala, OEA/Ser.L/V/II.118, Doc. 5 rev. 1, 29 de  diciembre</w:t>
        <w:br/>
        <w:t>de 2003 (anexos a la demanda, anexo 9).</w:t>
        <w:br/>
        <w:br/>
        <w:br/>
        <w:t>[192]       Cfr. CEH, Guatemala: Memoria del Silencio, supra nota  35,  Tomo</w:t>
        <w:br/>
        <w:t>IV, Capítulo III, págs. 15 y 24, párrs. 3899 y 3918;  CIDH,  Quinto  informe</w:t>
        <w:br/>
        <w:t>sobre la Situación de los Derechos Humanos en  Guatemala,  supra  nota  191,</w:t>
        <w:br/>
        <w:t>párrs. 19, 50, 52 y 55, y CIDH, Justicia e Inclusión  social:  los  Desafíos</w:t>
        <w:br/>
        <w:t>de la Democracia en Guatemala, supra nota 191, párr. 241.</w:t>
        <w:br/>
        <w:br/>
        <w:t>[193]  “El  sistema  de  administración  de  justicia  guatemalteco  resultó</w:t>
        <w:br/>
        <w:t>ineficaz para garantizar el cumplimiento de la ley y la  protección  de  los</w:t>
        <w:br/>
        <w:t>derechos de las víctimas y de sus familiares en casi  la  totalidad  de  las</w:t>
        <w:br/>
        <w:t>violaciones de  derechos humanos cometidas en ese entonces.” Caso Tiu  Tojín</w:t>
        <w:br/>
        <w:t>Vs. Guatemala, supra nota 40, párr. 51, y Caso de  la  Masacre  de  Las  Dos</w:t>
        <w:br/>
        <w:t>Erres Vs. Guatemala, supra nota 12,  párr 134.</w:t>
        <w:br/>
        <w:br/>
        <w:t>[194] “[H]asta hoy en día, los tribunales de justicia de  Guatemala  se  han</w:t>
        <w:br/>
        <w:t>mostrado  incapaces  de  investigar  efectivamente,   procesar,   juzgar   y</w:t>
        <w:br/>
        <w:t>sancionar a los responsables de las violaciones de los derechos  humanos”  y</w:t>
        <w:br/>
        <w:t>que “[e]n  numerosas  ocasiones  los  tribunales  de  justicia  han  actuado</w:t>
        <w:br/>
        <w:t>subordinados al Poder  Ejecutivo  o  a  la  influencia  militar,  ‘aplicando</w:t>
        <w:br/>
        <w:t>normas o disposiciones legales contrarias  al  debido  proceso  u  omitiendo</w:t>
        <w:br/>
        <w:t>aplicar las  que  correspondían’”.  Caso  Bámaca  Velásquez  Vs.  Guatemala.</w:t>
        <w:br/>
        <w:t>Supervisión de Cumplimiento de Sentencia. Resolución de la Corte  de  27  de</w:t>
        <w:br/>
        <w:t>enero de 2009, párr. 22, y Caso de la Masacre de Las Dos Erres,  supra  nota</w:t>
        <w:br/>
        <w:t>12, párr 134.  Cfr. Caso Myrna Mack Chang  Vs.  Guatemala,  supra  nota  12,</w:t>
        <w:br/>
        <w:t>párr. 134.13.</w:t>
        <w:br/>
        <w:br/>
        <w:t>[195]       Cfr. Caso de la Masacre de Las Dos Erres, supra nota 12, párr.</w:t>
        <w:br/>
        <w:t>134.</w:t>
        <w:br/>
        <w:br/>
        <w:t>[196] Cfr. Caso Myrna Mack Chang Vs. Guatemala, supra nota  12,  párr.  272;</w:t>
        <w:br/>
        <w:t>Caso Maritza Urrutia Vs. Guatemala. Fondo, Reparaciones y Costas.  Sentencia</w:t>
        <w:br/>
        <w:t>de 27 de noviembre de 2003. Serie C No. 103, párr. 176;  Caso  Masacre  Plan</w:t>
        <w:br/>
        <w:t>de Sánchez  Vs.  Guatemala.  Reparaciones  y  Costas.  Sentencia  de  19  de</w:t>
        <w:br/>
        <w:t>noviembre de 2003. Serie C No. 116,  párr.  95;  Caso  Molina  Theissen  Vs.</w:t>
        <w:br/>
        <w:t>Guatemala. Reparaciones y Costas. Sentencia de 3 de julio de 2004.  Serie  C</w:t>
        <w:br/>
        <w:t>No. 108, párr. 79, y Caso Tiu Tojín Vs. Guatemala, supra nota 40, citado  en</w:t>
        <w:br/>
        <w:t>Caso  Bámaca  Velásquez  Vs.  Guatemala.  Supervisión  de  Cumplimiento   de</w:t>
        <w:br/>
        <w:t>Sentencia, supra nota 194, párr. 23; Caso de la Masacre de  Las  Dos  Erres,</w:t>
        <w:br/>
        <w:t>supra nota 12, párr. 134.</w:t>
        <w:br/>
        <w:br/>
        <w:t>[197]       Cfr. Testimonio de Encarnación Chitay Rodríguez, supra nota  57,</w:t>
        <w:br/>
        <w:t>f. 78; testimonio  de  Eliseo  Chitay  Rodríguez,  supra  nota  57,  f.  86;</w:t>
        <w:br/>
        <w:t>testimonio de Estermerio Chitay Rodríguez, supra nota 57, f. 75;  testimonio</w:t>
        <w:br/>
        <w:t>de Pedro Chitay Rodríguez, supra  nota  56,  f.  82;  testimonio  de  Eliseo</w:t>
        <w:br/>
        <w:t>Chitay Rodríguez, supra nota 59, f. 572;  testimonio  de  Estermerio  Chitay</w:t>
        <w:br/>
        <w:t>Rodríguez, supra nota 131, f. 593; declaración de  Pedro  Chitay  Rodríguez,</w:t>
        <w:br/>
        <w:t>supra nota 55, y declaración de Encarnación  Chitay  Rodríguez,  supra  nota</w:t>
        <w:br/>
        <w:t>58.</w:t>
        <w:br/>
        <w:br/>
        <w:t>[198]       Declaración de Pedro  Chitay  Rodríguez,  supra  nota  55.  Cfr.</w:t>
        <w:br/>
        <w:t>Declaración de Encarnación Chitay Rodríguez, supra nota 58.</w:t>
        <w:br/>
        <w:br/>
        <w:t>[199]       En la comunicación del Estado de 10 de enero  de  2006  ante  la</w:t>
        <w:br/>
        <w:t>Comisión manifestó que  “debido  a  que  el  señor  Florencio  Chitay  Nech,</w:t>
        <w:br/>
        <w:t>aparece en el informe de la  Comisión  para  el  Esclarecimiento  Histórico,</w:t>
        <w:br/>
        <w:t>como persona desaparecida  el  10  de  diciembre  de  1980,  (fecha  que  no</w:t>
        <w:br/>
        <w:t>coincide  con  la  establecida  por  los  peticionarios  en   la   petición,</w:t>
        <w:br/>
        <w:t>estableciendo que Florencio Chitay Nech desapareció el 1 de abril  de  1981,</w:t>
        <w:br/>
        <w:t>asimismo lo indican en la denuncia presentada ante la Policía Nacional y  la</w:t>
        <w:br/>
        <w:t>exhibición personal  planteada  en  el  caso)”  (expediente  de  excepciones</w:t>
        <w:br/>
        <w:t>preliminares, fondo, reparaciones  y  costas,  prueba  para  mejor  resolver</w:t>
        <w:br/>
        <w:t>remitida por la Comisión el 9 de marzo de 2010, tomo V, f. 903).</w:t>
        <w:br/>
        <w:br/>
        <w:t>[200]       Cfr. Solicitud de  Exhibición  Personal  a  favor  de  Florencio</w:t>
        <w:br/>
        <w:t>Chitay Nech de 12 de octubre de 2004 (anexos a la demanda, anexo 6, fs.  127</w:t>
        <w:br/>
        <w:t>y 128).</w:t>
        <w:br/>
        <w:br/>
        <w:t>[201]       Cfr. Acta del Juzgado Primero de Paz Penal de 14 de  octubre  de</w:t>
        <w:br/>
        <w:t>2004 (anexos a la demanda, anexo 6, f. 133).</w:t>
        <w:br/>
        <w:br/>
        <w:t>[202]       Cfr. Actas del Juez de Paz de 15 de octubre  de  2004  y  de  la</w:t>
        <w:br/>
        <w:t>Policía Nacional Civil de 18 de octubre de 2004 (anexos a la demanda,  anexo</w:t>
        <w:br/>
        <w:t>6, fs. 130 y 134).</w:t>
        <w:br/>
        <w:br/>
        <w:t>[203]       Cfr. Acta  del  Juzgado  Segundo  de  Primera  Instancia  Penal,</w:t>
        <w:br/>
        <w:t>Narcoactividad y Delitos contra el Ambiente,  de  4  de  noviembre  de  2004</w:t>
        <w:br/>
        <w:t>(expediente de  excepciones  preliminares,  fondo,  reparaciones  y  costas,</w:t>
        <w:br/>
        <w:t>prueba para mejor resolver presentada por el Estado el 10 de marzo de  2010,</w:t>
        <w:br/>
        <w:t>tomo V, f. 882).</w:t>
        <w:br/>
        <w:br/>
        <w:t>[204]       Cfr. Denuncia  presentada  por  la  Directora  Ejecutiva  de  la</w:t>
        <w:br/>
        <w:t>COPREDEH (anexos a la contestación de la demanda,  anexo  III,  fs.  1631  a</w:t>
        <w:br/>
        <w:t>1634).</w:t>
        <w:br/>
        <w:br/>
        <w:t>[205]       Cfr. Cartas del Ministerio Público de 25 de  marzo  de  2009  al</w:t>
        <w:br/>
        <w:t>Registro de Ciudadanos, al  Registro  Tributario  Unificado,  a  la  Policía</w:t>
        <w:br/>
        <w:t>Nacional Civil, y de 26 de marzo de 2009 al Tribunal Supremo  Electoral,  la</w:t>
        <w:br/>
        <w:t>Dirección  de  Investigaciones  Criminalísticas,  y  al  archivo   Histórico</w:t>
        <w:br/>
        <w:t>(anexos a la contestación, anexo III, fs. 1670 a 1692).</w:t>
        <w:br/>
        <w:br/>
        <w:t>[206]       Cfr. Informe de Investigación de 14 de mayo de  2009  (anexos  a</w:t>
        <w:br/>
        <w:t>la contestación de la demanda, anexo III, fs. 1699 a 1701).</w:t>
        <w:br/>
        <w:br/>
        <w:t>[207]       Cfr. Declaración de Pedro Chitay Rodríguez, supra nota 55.</w:t>
        <w:br/>
        <w:t>[208] Cfr. Caso Velásquez Rodríguez Vs. Honduras. Excepciones  Preliminares,</w:t>
        <w:br/>
        <w:t>supra nota 18, párr. 91; Caso Radilla Pacheco Vs.  México,  supra  nota  12,</w:t>
        <w:br/>
        <w:t>párr. 190, y Caso De la Masacre de Las Dos Erres Vs. Guatemala,  supra  nota</w:t>
        <w:br/>
        <w:t>12, párr. 104.</w:t>
        <w:br/>
        <w:br/>
        <w:t>[209]       Cfr. Caso Velásquez Rodríguez Vs. Honduras.  Fondo,  supra  nota</w:t>
        <w:br/>
        <w:t>32, párr. 177; Caso Garibaldi Vs. Brasil, supra nota 18, párr. 113,  y  Caso</w:t>
        <w:br/>
        <w:t>Radilla Pacheco Vs. México, supra nota 12, párr. 139.</w:t>
        <w:br/>
        <w:br/>
        <w:t>[210] Cfr. Caso Goiburú y otros Vs. Paraguay, supra nota 87, párr. 84;  Caso</w:t>
        <w:br/>
        <w:t>Anzualdo Castro Vs. Perú, supra nota 86, párr. 59, y  Caso  Radilla  Pacheco</w:t>
        <w:br/>
        <w:t>Vs. México, supra nota 12, párr. 139.</w:t>
        <w:br/>
        <w:br/>
        <w:t>[211]       Cfr. Caso Radilla Pacheco Vs. México, supra nota 12, párr. 143.</w:t>
        <w:br/>
        <w:br/>
        <w:t>[212] Cfr. Caso de la Masacre de Pueblo Bello Vs. Colombia, supra  nota  94,</w:t>
        <w:br/>
        <w:t>párr. 145, Caso Anzualdo Castro Vs. Perú, supra nota 86, párr.  65,  y  Caso</w:t>
        <w:br/>
        <w:t>Radilla Pacheco Vs. México, supra nota 12, párr. 143.</w:t>
        <w:br/>
        <w:br/>
        <w:t>[213]       Cfr. Caso Anzualdo Castro Vs. Perú, supra nota 86, párr.  65,  y</w:t>
        <w:br/>
        <w:t>Caso Radilla Pacheco Vs México, supra nota 12,  párr 143.</w:t>
        <w:br/>
        <w:br/>
        <w:t>[214]       Cfr. Caso Radilla Pacheco Vs. México, supra nota 12, párr. 200.</w:t>
        <w:br/>
        <w:br/>
        <w:t>[215]       El artículo 201 TER, Decreto  No.  48-1995  reformas  al  Código</w:t>
        <w:br/>
        <w:t>Penal (Decreto 17-1973) de  14  de  julio  de  1995.  Desaparición  Forzada,</w:t>
        <w:br/>
        <w:t>establece que: “[c]omete  el  delito  de  desaparición  forzada  quien,  por</w:t>
        <w:br/>
        <w:t>orden, con la autorización o apoyo de autoridades  del  Estado,  privare  en</w:t>
        <w:br/>
        <w:t>cualquier forma de la libertad a una o más personas, por motivos  políticos,</w:t>
        <w:br/>
        <w:t>ocultando su paradero,  negándose  a  revelar  su  destino  o  reconocer  su</w:t>
        <w:br/>
        <w:t>detención, así como el funcionario o empleado público,  pertenezca  o  no  a</w:t>
        <w:br/>
        <w:t>los cuerpos de seguridad del Estado, que ordene, autorice,  apoye  o  de  la</w:t>
        <w:br/>
        <w:t>aquiescencia para tales acciones.</w:t>
        <w:br/>
        <w:t>Constituye delito de desaparición forzada, la privación de  la  libertad  de</w:t>
        <w:br/>
        <w:t>una o más personas, aunque no medie móvil político,  cuando  se  cometa  por</w:t>
        <w:br/>
        <w:t>elementos de los cuerpos de seguridad del Estado, estando  en  ejercicio  de</w:t>
        <w:br/>
        <w:t>su cargo, cuando actúen arbitrariamente o con  abuso  o  exceso  de  fuerza.</w:t>
        <w:br/>
        <w:t>Igualmente,  cometen  delito  de  desaparición  forzada,  los   miembros   o</w:t>
        <w:br/>
        <w:t>integrantes  de  grupos  o  bandas  organizadas   con   fines   terroristas,</w:t>
        <w:br/>
        <w:t>insurgentes, subversivos o con cualquier otro fin delictivo, cuando  cometan</w:t>
        <w:br/>
        <w:t>plagio o secuestro, participando como miembros  o  colaboradores  de  dichos</w:t>
        <w:br/>
        <w:t>grupos o bandas.</w:t>
        <w:br/>
        <w:t>El delito se considera continuado en tanto no se libere a la víctima.</w:t>
        <w:br/>
        <w:t>El reo de desaparición forzada será sancionado con prisión de veinticinco  a</w:t>
        <w:br/>
        <w:t>treinta años. Se impondrá la pena de muerte en lugar del máximo de  prisión,</w:t>
        <w:br/>
        <w:t>cuando  con  motivo  u  ocasión  de  la  desaparición  forzada,  la  víctima</w:t>
        <w:br/>
        <w:t>resultare con lesiones graves o gravísimas, trauma  psíquico  o  psicológico</w:t>
        <w:br/>
        <w:t>permanente o falleciere.”</w:t>
        <w:br/>
        <w:br/>
        <w:t>[216]       Cfr. Artículos 68 y 112 del Decreto No. 52-73 Código Procesal</w:t>
        <w:br/>
        <w:t>Penal de Guatemala (anexos a la demanda, anexo 7, fs. 147 y 148).</w:t>
        <w:br/>
        <w:br/>
        <w:t>[217]       Cfr. Caso García Prieto y otros  Vs.  El  Salvador.  Excepciones</w:t>
        <w:br/>
        <w:t>Preliminares, Fondo, Reparaciones y Costas. Sentencia de 20 de noviembre  de</w:t>
        <w:br/>
        <w:t>2007. Serie C. No. 168, párr. 115; Caso Garibaldi  Vs.  Brasil,  supra  nota</w:t>
        <w:br/>
        <w:t>18, párr. 132, y Caso Radilla Pacheco Vs. México, supra nota 12, párr. 201.</w:t>
        <w:br/>
        <w:br/>
        <w:t>[218] Cfr. Caso Hilaire, Constantine y  Benjamín  y  otros  Vs.  Trinidad  y</w:t>
        <w:br/>
        <w:t>Tobago. Fondo, Reparaciones y Costas. Sentencia de  21  de  junio  de  2002.</w:t>
        <w:br/>
        <w:t>Serie C No. 94, párr. 145; Caso Radilla Pacheco Vs. México, supra  nota  12,</w:t>
        <w:br/>
        <w:t>párr. 191, y Caso Masacre de Las Dos Erres Vs.  Guatemala,  supra  nota  12,</w:t>
        <w:br/>
        <w:t>párr. 132.</w:t>
        <w:br/>
        <w:br/>
        <w:t>[219]       Cfr. Caso Heliodoro Portugal Vs. Panamá, supra  nota  76,  párr.</w:t>
        <w:br/>
        <w:t>150; Caso Anzualdo Castro Vs.  Perú,  supra  nota  86,  párr.  135,  y  Caso</w:t>
        <w:br/>
        <w:t>Radilla Pacheco Vs. México, supra nota 12, párr. 215.</w:t>
        <w:br/>
        <w:br/>
        <w:t>[220]       Cfr. Caso Anzualdo Castro Vs. Perú, supra nota 86, párr. 135,  y</w:t>
        <w:br/>
        <w:t>Caso Radilla Pacheco Vs. México, supra nota 12, párr. 215.</w:t>
        <w:br/>
        <w:br/>
        <w:t>[221]       El artículo 467 del  Código   Procesal  Penal  de  Guatemala  el</w:t>
        <w:br/>
        <w:t>recurso  de  Averiguación  Especial  establece  que  la  Corte  Suprema   de</w:t>
        <w:br/>
        <w:t>Justicia, a solicitud de cualquier persona,  intime  al  Ministerio  Público</w:t>
        <w:br/>
        <w:t>para que informe sobre la investigación y otorgue mandato a un averiguador.</w:t>
        <w:br/>
        <w:br/>
        <w:t>[222]       Cfr. Caso de la “Panel Blanca” (Paniagua Morales  y  otros)  Vs.</w:t>
        <w:br/>
        <w:t>Guatemala. Fondo, supra  nota  28,  párr.  173;  Caso  Radilla  Pacheco  Vs.</w:t>
        <w:br/>
        <w:t>México, supra nota 12, párr. 212, y  Caso  Masacre  de  Las  Dos  Erres  Vs.</w:t>
        <w:br/>
        <w:t>Guatemala, supra nota 12, párr. 234.</w:t>
        <w:br/>
        <w:br/>
        <w:t>[223]       Cfr. Caso La Cantuta Vs. Perú.  Fondo,  Reparaciones  y  Costas.</w:t>
        <w:br/>
        <w:t>Sentencia de 29 de noviembre de 2006. Serie C.  No.  162,  párr.  226;  Caso</w:t>
        <w:br/>
        <w:t>Anzualdo Castro Vs. Perú, supra nota 86, párr. 125, y Caso  Radilla  Pacheco</w:t>
        <w:br/>
        <w:t>Vs. México, supra nota 12, párr. 212.</w:t>
        <w:br/>
        <w:br/>
        <w:t>[224]       Cfr. Caso Goiburú y otros Vs. Paraguay,  supra  nota  87,  párr.</w:t>
        <w:br/>
        <w:t>131; Caso Anzualdo Castro Vs. Perú, supra nota 86, párr. 87, y Caso  Radilla</w:t>
        <w:br/>
        <w:t>Pacheco Vs. México, supra nota 12, párr. 153.</w:t>
        <w:br/>
        <w:br/>
        <w:t>[225]       Cfr. Caso  Ximenes  Lopes  Vs.  Brasil.   Excepción  Preliminar.</w:t>
        <w:br/>
        <w:t>Sentencia de 30 de noviembre de 2005. Serie C No. 139, párr.  4;  Caso  Usón</w:t>
        <w:br/>
        <w:t>Ramirez Vs. Venezuela, supra nota 18, párr 129, y Caso Radilla  Pacheco  Vs.</w:t>
        <w:br/>
        <w:t>México, supra nota 12, párr. 296.</w:t>
        <w:br/>
        <w:br/>
        <w:br/>
        <w:t>[226]       Cfr. Caso Tribunal Constitucional Vs. Perú. Fondo,  Reparaciones</w:t>
        <w:br/>
        <w:t>y Costas. Sentencia de 31 de enero de 2001. Serie C No. 71, párr.  90;  Caso</w:t>
        <w:br/>
        <w:t>Acevedo Buendía y otros (“Cesantes  y  Jubilados  de  la  Contraloría”)  Vs.</w:t>
        <w:br/>
        <w:t>Perú. Excepción Preliminar, Fondo, Reparaciones y Costas. Sentencia de 1  de</w:t>
        <w:br/>
        <w:t>julio de 2009. Serie C No.  198,  párr.  69;  Caso  Bayarri  Vs.  Argentina.</w:t>
        <w:br/>
        <w:t>Excepción Preliminar, fondo, Reparaciones  y  Costas.  Sentencia  de  30  de</w:t>
        <w:br/>
        <w:t>octubre de 2008. Serie C No. 187,  párr.  102,  y   Caso  Usón  Ramirez  Vs.</w:t>
        <w:br/>
        <w:t>Venezuela, supra nota 18, párr. 129.</w:t>
        <w:br/>
        <w:br/>
        <w:br/>
        <w:t>[227]       Cfr. Caso Acosta Calderón Vs.  Ecuador.  Fondo,  Reparaciones  y</w:t>
        <w:br/>
        <w:t>Costas. Sentencia de 24 de junio de 2005. Serie C No. 129,  párr.  93;  Caso</w:t>
        <w:br/>
        <w:t>Claude Reyes y otros Vs. Chile. Fondo, Reparaciones y Costas.  Sentencia  de</w:t>
        <w:br/>
        <w:t>19 de noviembre de 2006. Serie C No. 151, párr. 131, y   Caso  Usón  Ramírez</w:t>
        <w:br/>
        <w:t>Vs. Venezuela, supra nota 18, párr. 129.</w:t>
        <w:br/>
        <w:br/>
        <w:br/>
        <w:t>[228]       Cfr. Garantías Judiciales en Estados de Emergencia (arts.  27.2,</w:t>
        <w:br/>
        <w:t>25 y 8 Convención Americana sobre Derechos Humanos). Opinión Consultiva  OC-</w:t>
        <w:br/>
        <w:t>9/87 del 6 de octubre de 1987.  Serie  A  No.  9,  párr.  24;  Caso  Acevedo</w:t>
        <w:br/>
        <w:t>Buendía y otros (“Cesantes y Jubilados de la Contraloría”) Vs.  Perú,  supra</w:t>
        <w:br/>
        <w:t>nota 226, párr. 69; Caso Reverón Trujillo  Vs.  Venezuela,  supra  nota  39,</w:t>
        <w:br/>
        <w:t>párr. 61, y Caso Usón Ramírez Vs. Venezuela, supra nota 18, párr. 129.</w:t>
        <w:br/>
        <w:br/>
        <w:t>[229]       Cfr. Caso Neira Alegría y otros Vs. Perú.  Fondo.  Sentencia  de</w:t>
        <w:br/>
        <w:t>19 de enero de 1995. Serie C. No. 20, párr. 82; Caso Cantoral Benavides  Vs.</w:t>
        <w:br/>
        <w:t>Perú. Fondo. Sentencia de 18 de agosto de 2000. Serie C No. 69,  párr.  165,</w:t>
        <w:br/>
        <w:t>y Caso Bámaca Velásquez Vs. Guatemala, supra nota 50, párr 192. Ver  también</w:t>
        <w:br/>
        <w:t>El Hábeas Corpus bajo suspensión  de  garantías  (arts.  27.2,  25.1  y  7.6</w:t>
        <w:br/>
        <w:t>Convención Americana sobre Derechos  Humanos).  Opinión  Consultiva  OC-8/87</w:t>
        <w:br/>
        <w:t>del 30 de enero de 1987. Serie A No. 8, párr. 35.</w:t>
        <w:br/>
        <w:br/>
        <w:t>[230]       El artículo  88  del  Decreto  1-86  sobre  la  Ley  de  Amparo,</w:t>
        <w:br/>
        <w:t>Exhibición Personal y de Constitucionalidad se establece que el  recurso  de</w:t>
        <w:br/>
        <w:t>exhibición  personal  tiene  como   efecto   ordenar   a   las   autoridades</w:t>
        <w:br/>
        <w:t>correspondientes para que presenten al ofendido, acompañando el  original  o</w:t>
        <w:br/>
        <w:t>copia del proceso o antecedentes que  hubiera  o  rinda  informe  sobre  los</w:t>
        <w:br/>
        <w:t>hechos de la detención.</w:t>
        <w:br/>
        <w:br/>
        <w:t>[231] Cfr. Caso Gómez Palomino Vs. Perú,  supra  nota  84,  párr.  78;  Caso</w:t>
        <w:br/>
        <w:t>Radilla Pacheco Vs. México, supra nota 12, párr. 180, y Caso de  la  Masacre</w:t>
        <w:br/>
        <w:t>de Las Dos Erres Vs. Guatemala, supra nota 12, párrs. 149 y 151.</w:t>
        <w:br/>
        <w:br/>
        <w:t>[232]       Cfr. Caso Velásquez Rodríguez Vs. Honduras.  Fondo,  supra  nota</w:t>
        <w:br/>
        <w:t>32, párr. 181; Caso Tiu Tojín Vs. Guatemala, supra nota  40,  párr.  103,  y</w:t>
        <w:br/>
        <w:t>Caso Anzualdo Castro Vs. Perú, supra nota 86, párr. 179.</w:t>
        <w:br/>
        <w:t>[233]        Cfr.  Caso  Castillo  Petruzzi  y  otros  Vs.   Perú.    Fondo,</w:t>
        <w:br/>
        <w:t>Reparaciones y Costas. Sentencia de 30 de mayo de  1999.  Serie  C  No.  57,</w:t>
        <w:br/>
        <w:t>párr. 207; Caso Reverón Trujillo Vs. Venezuela, supra nota 39, párr.  60,  y</w:t>
        <w:br/>
        <w:t>Caso de la Masacre de Las Dos Erres Vs.  Guatemala,  supra  nota  12,  párr.</w:t>
        <w:br/>
        <w:t>122.</w:t>
        <w:br/>
        <w:br/>
        <w:t>[234]       Cfr. Caso Castillo Páez Vs.  Perú.  Fondo.  Sentencia  de  3  de</w:t>
        <w:br/>
        <w:t>noviembre de 1997. Serie C No. 34, Punto Resolutivo  cuarto;  Caso  Anzualdo</w:t>
        <w:br/>
        <w:t>Castro Vs. Perú, supra nota 86,  párr.  105,  y  Caso  Radilla  Pacheco  Vs.</w:t>
        <w:br/>
        <w:t>México, supra nota 12, párr. 161.</w:t>
        <w:br/>
        <w:br/>
        <w:t>[235]       Cfr. Caso Blake Vs. Guatemala. Fondo. Sentencia de 24  de  enero</w:t>
        <w:br/>
        <w:t>de 1998. Serie C No. 36, párr. 114; Caso Anzualdo  Castro  Vs.  Perú,  supra</w:t>
        <w:br/>
        <w:t>nota 86, párr. 105, y Caso Radilla Pacheco Vs. México, supra nota 12,  párr.</w:t>
        <w:br/>
        <w:t>161.</w:t>
        <w:br/>
        <w:br/>
        <w:t>[236]       Cfr. Caso Valle Jaramillo y otros Vs. Colombia, supra nota  155,</w:t>
        <w:br/>
        <w:t>párr. 119; Caso Kawas Fernández Vs. Honduras, supra nota 15,  párr.  128,  y</w:t>
        <w:br/>
        <w:t>Caso Radilla Pacheco Vs. México, supra nota 12, párr 162.</w:t>
        <w:br/>
        <w:br/>
        <w:t>[237]       Cfr. Caso Trujillo Oroza Vs.  Bolivia.  Reparaciones  y  Costas.</w:t>
        <w:br/>
        <w:t>Sentencia de 27 de febrero  de  2002.  Serie  C  No.  92,  párr.  114;  Caso</w:t>
        <w:br/>
        <w:t>Anzualdo Castro Vs. Perú, supra nota 86, párr. 113, y Caso  Radilla  Pacheco</w:t>
        <w:br/>
        <w:t>Vs. México, supra nota 12, párr. 166.</w:t>
        <w:br/>
        <w:br/>
        <w:t>[238]       Cfr. Caso Blake Vs. Guatemala, supra nota 235, párr.  114;  Caso</w:t>
        <w:br/>
        <w:t>Anzualdo Castro Vs. Perú, supra nota 86, párr. 113, y Caso  Radilla  Pacheco</w:t>
        <w:br/>
        <w:t>Vs. México, supra nota 12, párr. 167.</w:t>
        <w:br/>
        <w:br/>
        <w:t>[239]       Cfr. Caso Ticona Estrada y otros Vs.  Bolivia,  supra  nota  84,</w:t>
        <w:br/>
        <w:t>párr. 155.</w:t>
        <w:br/>
        <w:t>[240]       Cfr. Caso Goiburú y otros Vs. Paraguay,  supra  nota  87,  párr.</w:t>
        <w:br/>
        <w:t>103; Caso Anzualdo Castro Vs.  Perú,  supra  nota  86,  párr.  114,  y  Caso</w:t>
        <w:br/>
        <w:t>Radilla Pacheco Vs. México, supra nota 12, párr. 172.</w:t>
        <w:br/>
        <w:br/>
        <w:t>[241]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[242]       Cfr. Caso  Velásquez  Rodríguez  Vs.  Honduras.  Reparaciones  y</w:t>
        <w:br/>
        <w:t>Costas. Sentencia de 21 de julio de 1989. Serie C  No.  7,  párr.  25;  Caso</w:t>
        <w:br/>
        <w:t>Radilla Pacheco Vs. México, supra nota 12, párr. 327, y Caso Masacre de  Las</w:t>
        <w:br/>
        <w:t>Dos Erres Vs. Guatemala, supra nota 12, párr. 223.</w:t>
        <w:br/>
        <w:br/>
        <w:t>[243] Cfr. Caso de los “Niños de la Calle” (Villagrán Morales y  otros)  Vs.</w:t>
        <w:br/>
        <w:t>Guatemala. Reparaciones y Costas. Sentencia de 26 de mayo de 2001.  Serie  C</w:t>
        <w:br/>
        <w:t>No. 77, párr. 62; Caso Cantoral Benavides Vs Perú.  Reparaciones  y  Costas.</w:t>
        <w:br/>
        <w:t>Sentencia de 3 de diciembre de 2001. Serie  C  No.  88,  párr.  40,  y  Caso</w:t>
        <w:br/>
        <w:t>Bámaca Velásquez Vs. Guatemala. Reparaciones y Costas. Sentencia  de  22  de</w:t>
        <w:br/>
        <w:t>febrero de 2002. Serie C No. 91, párr. 38.</w:t>
        <w:br/>
        <w:br/>
        <w:t>[244]       Cfr. Caso  Velásquez  Rodríguez  Vs.  Honduras.  Reparaciones  y</w:t>
        <w:br/>
        <w:t>Costas, supra nota 242, párrs. 25 a 27; Caso  Usón  Ramírez  Vs.  Venezuela,</w:t>
        <w:br/>
        <w:t>supra nota 18, párr. 159, y Caso Masacre de Las  Dos  Erres  Vs.  Guatemala,</w:t>
        <w:br/>
        <w:t>supra nota 12, párr. 288.</w:t>
        <w:br/>
        <w:t>[245] Cfr. Caso La Cantuta Vs. Perú, supra nota 223, párrs. 223 y 224;  Caso</w:t>
        <w:br/>
        <w:t>Anzualdo Castro Vs. Perú, supra nota 86, párr. 180, y Caso  Masacre  de  Las</w:t>
        <w:br/>
        <w:t>Dos Erres Vs. Guatemala, supra nota 12, párr. 232.</w:t>
        <w:br/>
        <w:br/>
        <w:t>[246]  Cfr.  Caso  Almonacid  Arellano  y  otros  Vs.   Chile.   Excepciones</w:t>
        <w:br/>
        <w:t>Preliminares, Fondo, Reparaciones y Costas. Sentencia de  26  de  septiembre</w:t>
        <w:br/>
        <w:t>de 2006. Serie C No. 154, párr. 150; Caso Radilla Pacheco Vs. México,  supra</w:t>
        <w:br/>
        <w:t>nota 12, párr. 179, y Caso Masacre de Las Dos  Erres  Vs.  Guatemala,  supra</w:t>
        <w:br/>
        <w:t>nota 12, párr. 232.</w:t>
        <w:br/>
        <w:br/>
        <w:t>[247]       Cfr.  Caso  Baldeón  García  Vs.  Perú.  Fondo,  Reparaciones  y</w:t>
        <w:br/>
        <w:t>Costas. Sentencia de 6 de abril de 2006. Serie C No. 147,  párr.  199;  Caso</w:t>
        <w:br/>
        <w:t>Anzualdo Castro Vs. Perú, supra nota 86, párr. 181, y Caso  Masacre  de  Las</w:t>
        <w:br/>
        <w:t>Dos Erres Vs. Guatemala, supra nota 12, párr. 233.</w:t>
        <w:br/>
        <w:br/>
        <w:t>[248] Cfr. Caso  de  la  “Panel  Blanca”  (Paniagua  Morales  y  otros)  Vs.</w:t>
        <w:br/>
        <w:t>Guatemala. Fondo, supra nota 28,  párr.  173;  Caso  Garibaldi  Vs.  Brasil,</w:t>
        <w:br/>
        <w:t>supra nota 18, párr. 141, y Caso Masacre de Las  Dos  Erres  Vs.  Guatemala,</w:t>
        <w:br/>
        <w:t>supra nota 12, párr. 201.</w:t>
        <w:br/>
        <w:br/>
        <w:t>[249]       Cfr. Caso del Caracazo Vs.  Venezuela.  Reparaciones  y  Costas.</w:t>
        <w:br/>
        <w:t>Sentencia de 29 de agosto de 2002. Serie C No. 95, párr. 118; Caso  Anzualdo</w:t>
        <w:br/>
        <w:t>Castro Vs. Perú, supra nota  18,  párr.  87,  y  Caso  Radilla  Pacheco  Vs.</w:t>
        <w:br/>
        <w:t>México, supra nota 12, párrs. 247 y 334.</w:t>
        <w:br/>
        <w:br/>
        <w:t>[250]       Cfr. Caso del Caracazo Vs.  Venezuela,  supra  nota  249,  párr.</w:t>
        <w:br/>
        <w:t>118; Caso Radilla Pacheco Vs. México, supra  nota  12,  párr.  335,  y  Caso</w:t>
        <w:br/>
        <w:t>Masacre de Las Dos Erres Vs. Guatemala, supra nota 12, párr. 236.</w:t>
        <w:br/>
        <w:br/>
        <w:t>[251]       Cfr. Caso Goiburú y otros Vs. Paraguay,  supra  nota  87,  párr.</w:t>
        <w:br/>
        <w:t>171; Caso La Cantuta Vs. Perú, supra nota 223,  párr.  231,  y  Caso  Ticona</w:t>
        <w:br/>
        <w:t>Estrada y otros Vs. Bolivia, supra nota 84, párr. 155.</w:t>
        <w:br/>
        <w:br/>
        <w:t>[252]       Cfr. Caso  Neira  Alegría  y  otros  Vs.  Perú.  Reparaciones  y</w:t>
        <w:br/>
        <w:t>Costas. Sentencia de 19 de septiembre de 1996. Serie C  No.  29,  párr.  69;</w:t>
        <w:br/>
        <w:t>Caso La Cantuta Vs. Perú, supra nota 223, párr. 231, y Caso  Ticona  Estrada</w:t>
        <w:br/>
        <w:t>y otros Vs. Bolivia, supra nota 84, párr. 155.</w:t>
        <w:br/>
        <w:br/>
        <w:t>[253]       Cfr. Caso Ticona Estrada y otros Vs.  Bolivia,  supra  nota  84,</w:t>
        <w:br/>
        <w:t>párr. 155.</w:t>
        <w:br/>
        <w:br/>
        <w:t>[254]       Cfr.  Caso Anzualdo Castro Vs. Perú, supra nota 86, párr. 185.</w:t>
        <w:br/>
        <w:br/>
        <w:t>[255] Cfr. Caso de los “Niños de la Calle” (Villagrán Morales y  otros)  Vs.</w:t>
        <w:br/>
        <w:t>Guatemala. Reparaciones y Costas,  supra  nota  243,  párr.  84;  Caso  Usón</w:t>
        <w:br/>
        <w:t>Ramírez Vs. Venezuela, supra nota 18, párr. 164, y Caso  de  la  Masacre  de</w:t>
        <w:br/>
        <w:t>Las Dos Erres Vs. Guatemala, supra nota 12, párr. 255.</w:t>
        <w:br/>
        <w:br/>
        <w:t>[256]       Cfr.  Caso  Barrios  Altos  Vs.  Perú.  Reparaciones  y  Costas.</w:t>
        <w:br/>
        <w:t>Sentencia de 30 de noviembre de 2001. Serie C No.  87,  Punto  Resolutivo  5</w:t>
        <w:br/>
        <w:t>d); Caso Radilla Pacheco Vs. México,  supra  nota  12,  párr.  350,  y  Caso</w:t>
        <w:br/>
        <w:t>Masacre de Las Dos Erres Vs. Guatemala, supra nota 12, párr. 256.</w:t>
        <w:br/>
        <w:br/>
        <w:t>[257]       Cfr. Caso de las Hermanas Serrano Cruz Vs.  El  Salvador,  supra</w:t>
        <w:br/>
        <w:t>nota 76, párr. 195; Caso Radilla Pacheco Vs. México, supra  nota  12,  párr.</w:t>
        <w:br/>
        <w:t>350, y Caso Masacre de Las Dos Erres Vs. Guatemala,  supra  nota  12,  párr.</w:t>
        <w:br/>
        <w:t>256.</w:t>
        <w:br/>
        <w:br/>
        <w:t>[258]       Cfr. Caso Tiu Tojín Vs. Guatemala, supra nota 40, párr. 108.</w:t>
        <w:br/>
        <w:br/>
        <w:t>[259]       Cfr. Caso Radilla Pacheco Vs. México, supra nota 12, párr.  353,</w:t>
        <w:br/>
        <w:t>y Caso Masacre de Las Dos Erres Vs. Guatemala, supra nota 12, párr. 262.</w:t>
        <w:br/>
        <w:br/>
        <w:t>[260]       Cfr. Caso Benavides Cevallos Vs. Ecuador. Fondo, Reparaciones  y</w:t>
        <w:br/>
        <w:t>Costas. Sentencia de 19 de junio de 1998. Serie C No. 38, párr.  48.5;  Caso</w:t>
        <w:br/>
        <w:t>Myrna Mack Chang Vs. Guatemala, supra nota 12,  párr.  286,  y  Caso  de  la</w:t>
        <w:br/>
        <w:t>Masacre de Las Dos Erres Vs. Guatemala, supra nota 12, párr. 265.</w:t>
        <w:br/>
        <w:br/>
        <w:t>[261]       Cfr. Caso Radilla Pacheco Vs. México, supra nota 12, párr. 359.</w:t>
        <w:br/>
        <w:br/>
        <w:t>[262] Cfr. Caso Barrios Altos Vs. Perú,  supra  nota  256,  párr.  45;  Caso</w:t>
        <w:br/>
        <w:t>Anzualdo Castro Vs. Perú, supra nota 86, párr. 203, y Caso de la Masacre  de</w:t>
        <w:br/>
        <w:t>Las Dos Erres Vs. Guatemala, supra nota 12, párr. 269.</w:t>
        <w:br/>
        <w:br/>
        <w:t>[263] Cfr. Caso Barrios Altos Vs. Perú, supra nota  256,  párrs.  42  a  45;</w:t>
        <w:br/>
        <w:t>Caso Radilla Pacheco Vs. México, supra nota 12, párr.  358,  y  Caso  de  la</w:t>
        <w:br/>
        <w:t>Masacre de Las Dos Erres Vs. Guatemala, supra nota 12, párr. 270.</w:t>
        <w:br/>
        <w:br/>
        <w:t>[264] Cfr. Caso 19 Comerciantes Vs. Colombia. Fondo, Reparaciones y  Costas.</w:t>
        <w:br/>
        <w:t>Sentencia de 5 de julio de 2004. Serie C No. 109, párr. 278;   Caso  Radilla</w:t>
        <w:br/>
        <w:t>Pacheco Vs. México, supra nota 12, párr. 358, y  Caso  Masacre  de  Las  Dos</w:t>
        <w:br/>
        <w:t>Erres Vs. Guatemala, supra nota 12, párr. 270.</w:t>
        <w:br/>
        <w:br/>
        <w:t>[265]        Señaló  que  dentro  de  dichas  medidas  se   contemplan:   1.</w:t>
        <w:br/>
        <w:t>Dignificación  de las víctimas; 2.  Resarcimiento  Cultural;  3.  Reparación</w:t>
        <w:br/>
        <w:t>Psicosocial; 4. Restitución Material, y 5. Resarcimiento Económico.</w:t>
        <w:br/>
        <w:br/>
        <w:t>[266]       En el mencionado caso, el Tribunal ordenó  al  Estado  crear  un</w:t>
        <w:br/>
        <w:t>procedimiento expedito que permita obtener  la  declaración  de  ausencia  y</w:t>
        <w:br/>
        <w:t>presunción de muerte por desaparición forzada.</w:t>
        <w:br/>
        <w:br/>
        <w:t>[267]     Este Tribunal ha establecido  que 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Costas, supra nota 243,  párr.  43;  Caso  Radilla</w:t>
        <w:br/>
        <w:t>Pacheco Vs. México, supra nota 12, párr. 360, y  Caso  Masacre  de  Las  Dos</w:t>
        <w:br/>
        <w:t>Erres Vs. Guatemala, supra nota 12, párr. 275.</w:t>
        <w:br/>
        <w:br/>
        <w:t>[268]        Los  representantes  señalaron  que  la  cantidad  de   Q200.00</w:t>
        <w:br/>
        <w:t>(doscientos quetzales) de  1981  corresponden  actualmente  a  Q.  9,000.000</w:t>
        <w:br/>
        <w:t>(nueve mil quetzales), lo cual es equivalente a US$1,125.00 (un  mil  ciento</w:t>
        <w:br/>
        <w:t>veinticinco dólares de los Estados Unidos de América).  Asimismo,  indicaron</w:t>
        <w:br/>
        <w:t>que la utilización de referencia en quetzales  de  1981  que  “como  salario</w:t>
        <w:br/>
        <w:t>base debe tomarse aquel que hubiese tenido  Florencio  Chitay  Nech  en  sus</w:t>
        <w:br/>
        <w:t>labores y reflejado en quetzales del 2009. Una estimación preliminar  basada</w:t>
        <w:br/>
        <w:t>en el índice de precios al consumidor y salarios mínimos  establece  que  un</w:t>
        <w:br/>
        <w:t>quetzal de 1981  debe  ser  multiplicado  por  10  para  alcanzar  su  poder</w:t>
        <w:br/>
        <w:t>adquisitivo equivalente en el año 2009. Por otra parte, si la referencia  es</w:t>
        <w:br/>
        <w:t>el tipo de cambio, un quetzal de 1980 equivalía a un  dólar  estadounidense,</w:t>
        <w:br/>
        <w:t>mientras que ocho quetzales del 2009 equivalen a  un  dólar  estadounidense.</w:t>
        <w:br/>
        <w:t>Si se toma  en  cuenta  el  diferencial  cambiario,  el  salario  base  debe</w:t>
        <w:br/>
        <w:t>multiplicarse por ocho para alcanzar su equivalente en quetzales del 2009.”</w:t>
        <w:br/>
        <w:br/>
        <w:t>[269]       Los representantes señalaron que esta cantidad se desprende  del</w:t>
        <w:br/>
        <w:t>valor actual de los terrenos en el Departamento de Chimaltenango que  oscila</w:t>
        <w:br/>
        <w:t>en once dólares por vara cuadrada.</w:t>
        <w:br/>
        <w:t>[270]       Cfr. “Estudio Actuarial del Lucro  Cesante  del  Caso  Florencio</w:t>
        <w:br/>
        <w:t>Chitay  Nech”  elaborado  por  el  licenciado   Eduardo   Bran   (consultor-</w:t>
        <w:br/>
        <w:t>economista) en septiembre de 2009 (anexos a la contestación, f. 1770).</w:t>
        <w:br/>
        <w:br/>
        <w:t>[271]       Cfr. Caso  Velásquez  Rodríguez  Vs.  Honduras.  Reparaciones  y</w:t>
        <w:br/>
        <w:t>Costas, supra nota 242, párrs.  46  y  47;  Caso  Castillo  Páez  Vs.  Perú.</w:t>
        <w:br/>
        <w:t>Reparaciones y Costas. Sentencia de 27 de noviembre de  1998.  Serie  C  No.</w:t>
        <w:br/>
        <w:t>43, párr. 75, y Caso Anzualdo Castro Vs. Perú, supra nota 86, párr. 213.</w:t>
        <w:br/>
        <w:br/>
        <w:t>[272]       Cfr. Caso Tristán Donoso Vs. Panamá, supra nota 171, párr.  184,</w:t>
        <w:br/>
        <w:t>y Caso Acevedo Buendía y otros (“Cesantes y Jubilados  de  la  Contraloría”)</w:t>
        <w:br/>
        <w:t>Vs. Perú, supra nota 226, párr. 117.</w:t>
        <w:br/>
        <w:br/>
        <w:t>[273]       Cfr. Caso de la Masacre de  Pueblo  Bello  vs.  Colombia,  supra</w:t>
        <w:br/>
        <w:t>nota 94, párr. 225, y Caso Perozo y otros Vs.  Venezuela,  supra  nota  125,</w:t>
        <w:br/>
        <w:t>párr. 290.</w:t>
        <w:br/>
        <w:br/>
        <w:t>[274]       Según los representantes la esperanza de vida  al  nacer  de  un</w:t>
        <w:br/>
        <w:t>hombre guatemalteco era de  71  años  de  edad,  conforme  a  cifras  de  la</w:t>
        <w:br/>
        <w:t>Organización Mundial de la Salud, para el año 2006. Por su parte, el  Estado</w:t>
        <w:br/>
        <w:t>indicó que, de  conformidad con el Centro Latinoamericano de Demografía,  la</w:t>
        <w:br/>
        <w:t>esperanza de vida para el quinquenio 1980-1985 era de  56.8  años  de  edad,</w:t>
        <w:br/>
        <w:t>pero en el estudio actuarial  elaborado  por  el  licenciado  Eduardo  Bran,</w:t>
        <w:br/>
        <w:t>aportado por el Estado, la esperanza de  vida  era  de  56.1  años  de  edad</w:t>
        <w:br/>
        <w:t>(expediente de  excepciones  preliminares,  fondo,  reparaciones  y  costas,</w:t>
        <w:br/>
        <w:t>escrito de  solicitudes  y  argumentos,  tomo  V,  f.  264  y  anexos  a  la</w:t>
        <w:br/>
        <w:t>contestación a la demanda, f. 1105).</w:t>
        <w:br/>
        <w:br/>
        <w:t>[275]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 y  otros)  Vs.  Guatemala.  Reparaciones  y</w:t>
        <w:br/>
        <w:t>Costas, supra nota 243, párr. 84; Caso Radilla  Pacheco  Vs.  México,  supra</w:t>
        <w:br/>
        <w:t>nota 12, párr. 271, y Caso Masacre de Las Dos  Erres  Vs.  Guatemala,  supra</w:t>
        <w:br/>
        <w:t>nota 12, párr. 255.</w:t>
        <w:br/>
        <w:br/>
        <w:t>[276]       Los representantes  señalaron  como  familiares  a  Encarnación,</w:t>
        <w:br/>
        <w:t>Pedro, Eliseo, Estermerio y María Rosaura, todos de apellidos  Chitay  Nech,</w:t>
        <w:br/>
        <w:t>así  como  a  Marta  Rodríguez  Quex.  Asimismo,  solicitaron  que  la  suma</w:t>
        <w:br/>
        <w:t>correspondiente a ésta sea  dividida  en  partes  iguales  entre  todos  sus</w:t>
        <w:br/>
        <w:t>hijos.</w:t>
        <w:br/>
        <w:br/>
        <w:t>[277]       Cfr. Caso  Neira  Alegría  y  otros  Vs.  Perú.  Reparaciones  y</w:t>
        <w:br/>
        <w:t>Costas, supra nota 252, párr. 56; Caso Radilla  Pacheco  Vs.  México,  supra</w:t>
        <w:br/>
        <w:t>nota 12, párr. 374, y Caso Masacre de Las Dos  Erres  Vs.  Guatemala,  supra</w:t>
        <w:br/>
        <w:t>nota 12, párr. 290.</w:t>
        <w:br/>
        <w:br/>
        <w:t>[278]       Cfr. Caso  Neira  Alegría  y  otros  Vs.  Perú.  Reparaciones  y</w:t>
        <w:br/>
        <w:t>Costas, supra nota 252, párr. 56; Caso Garibaldi Vs. Brasil, supra nota  18,</w:t>
        <w:br/>
        <w:t>párr. 193, y Caso Radilla Pacheco Vs. México, supra nota 12, párr. 374.</w:t>
        <w:br/>
        <w:br/>
        <w:t>[279]       Cfr. Caso 19 Comerciantes Vs. Colombia, supra  nota  264,  párr.</w:t>
        <w:br/>
        <w:t>248; Caso Goiburú y otros Vs. Paraguay, supra nota 87,  párr.  157,  y  Caso</w:t>
        <w:br/>
        <w:t>Anzualdo Castro Vs. Perú, supra nota 86, párr. 220.</w:t>
        <w:br/>
        <w:br/>
        <w:t>[280] Cfr. Caso Las Palmeras Vs. Colombia. Reparaciones y Costas.  Sentencia</w:t>
        <w:br/>
        <w:t>de 26 de noviembre de 2002. Serie C. No. 96, párr. 55; Caso Goiburú y  otros</w:t>
        <w:br/>
        <w:t>Vs. Paraguay, supra nota 87, párr. 159, y Caso  Anzualdo  Castro  Vs.  Perú,</w:t>
        <w:br/>
        <w:t>supra nota 86, párr. 220.</w:t>
        <w:br/>
        <w:br/>
        <w:t>[281]       Este criterio ha  sido  sostenido  en  otros  casos,  igualmente</w:t>
        <w:br/>
        <w:t>respecto de hijas, hijos, cónyuge o compañera y compañero,  madre  y  padre,</w:t>
        <w:br/>
        <w:t>entre otros. Cfr. Caso de la Masacre de Pueblo  Bello  Vs.  Colombia,  supra</w:t>
        <w:br/>
        <w:t>nota 94, párr. 257; Caso Goiburú y otros Vs. Paraguay, supra nota 87,  párr.</w:t>
        <w:br/>
        <w:t>159, y Caso Anzualdo Castro Vs. Perú, supra nota 86, párrs. 220 y 221.</w:t>
        <w:br/>
        <w:br/>
        <w:t>[282]    Cfr. Caso Ticona Estrada y  otros   Vs.  Bolivia,  supra  nota  84,</w:t>
        <w:br/>
        <w:t>párr. 109.</w:t>
        <w:br/>
        <w:br/>
        <w:t>[283]   Cfr. Caso Ticona Estrada y otros Vs. Bolivia, supra nota  84,  párr.</w:t>
        <w:br/>
        <w:t>109, y Caso Masacre de Las Dos Erres Vs. Guatemala,  supra  nota  12,  párr.</w:t>
        <w:br/>
        <w:t>226.</w:t>
        <w:br/>
        <w:br/>
        <w:t>[284]       Cfr. Caso Garrido y  Baigorria  Vs.  Argentina.  Reparaciones  y</w:t>
        <w:br/>
        <w:t>Costas. Sentencia de 27 de agosto de 1998. Serie C. No. 39, párr.  79;  Caso</w:t>
        <w:br/>
        <w:t>Radilla Pacheco Vs. México, supra nota 12, párr. 376, y Caso de  la  Masacre</w:t>
        <w:br/>
        <w:t>de Las Dos Erres Vs. Guatemala, supra nota 12, párr. 296.</w:t>
        <w:br/>
        <w:t>[285] Cfr. Caso Molina Theissen Vs. Guatemala. Reparaciones y Costas,  supra</w:t>
        <w:br/>
        <w:t>nota 196, párr. 122; Caso Anzualdo Castro Vs. Perú,  supra  nota  86,  párr.</w:t>
        <w:br/>
        <w:t>228, y Caso de la Masacre de Las Dos Erres Vs.  Guatemala,  supra  nota  12,</w:t>
        <w:br/>
        <w:t>párr. 302.</w:t>
        <w:br/>
        <w:br/>
        <w:t>[286]       Caso Chaparro Álvarez y Lapo Íñiguez  Vs.  Ecuador.  Excepciones</w:t>
        <w:br/>
        <w:t>Preliminares, Fondo, Reparaciones y Costas. Sentencia de 21 de noviembre  de</w:t>
        <w:br/>
        <w:t>2007. Serie C No. 170, párr.  277;  Caso  Reverón  Trujillo  Vs.  Venezuela,</w:t>
        <w:br/>
        <w:t>supra nota 39, párr. 201, y  Caso  de  la  Masacre  de  Las  Dos  Erres  Vs.</w:t>
        <w:br/>
        <w:t>Guatemala, supra nota 12, párr. 301.</w:t>
        <w:br/>
        <w:br/>
        <w:br/>
        <w:t>[287]       Cfr. Caso Garrido y  Baigorria  Vs.  Argentina.  Reparaciones  y</w:t>
        <w:br/>
        <w:t>Costas, supra nota 284, párr. 82; Caso Radilla  Pacheco  Vs.  México,  supra</w:t>
        <w:br/>
        <w:t>nota 12, párr. 381, y Caso de la Masacre de Las  Dos  Erres  Vs.  Guatemala,</w:t>
        <w:br/>
        <w:t>supra nota 12, párr. 300.</w:t>
        <w:br/>
        <w:br/>
        <w:t>[288]       Bernard Duhaime, Alejandro Sánchez Garrido, Wilson de los  Reyes</w:t>
        <w:br/>
        <w:t>Aragón, María del Pilar Gutiérrez Perilla, Christian González Chacón,  Ligia</w:t>
        <w:br/>
        <w:t>María del Valle Vega, Juan Manuel de la  Cruz  Estrada,  Carolina  Illescas,</w:t>
        <w:br/>
        <w:t>Tirsa Rebeca Jiménez Navas, Julie Dubé Gagnon, Sebastián  Beaulieu,  Nicolas</w:t>
        <w:br/>
        <w:t>Abran, Francisco Reina, Adriana Padron, Mylene  Bellerose,  Gabriel  Legaré,</w:t>
        <w:br/>
        <w:t>Maryse Decarie-Daigneault y Marc Perron.</w:t>
        <w:br/>
        <w:br/>
        <w:t>[289] Sin embargo, cabe señalar que en el  cuadro  que  lleva  por  epígrafe</w:t>
        <w:br/>
        <w:t>“honorarios profesionales en el caso  Florencio  Chitay  Nech  y  otros  vs.</w:t>
        <w:br/>
        <w:t>Guatemala” solicitaron la suma de US$81,689.00 (ochenta y un mil  seiscienos</w:t>
        <w:br/>
        <w:t>ochenta y nueve dólares de los Estados Unidos).</w:t>
        <w:br/>
        <w:br/>
        <w:t>[290]       Juan Pablo Pons Castillo y Sharon Karina Hernández Rivas.</w:t>
        <w:br/>
        <w:br/>
        <w:t>[291]        Bertha  Graciela  Escobedo  Barrondo,  por   prestar   asesoría</w:t>
        <w:br/>
        <w:t>psicológica a Pedro y Encarnación Chitay Rodríguez, sin indicar la fecha  de</w:t>
        <w:br/>
        <w:t>la prestación del servicio ni justificación.</w:t>
        <w:br/>
        <w:br/>
        <w:t>[292]       Bernard Duhaime, Alejandro Sánchez Garrido, Wilson de los  Reyes</w:t>
        <w:br/>
        <w:t>Aragón, María del Pilar Gutiérrez Perilla, Christian González Chacón,  Ligia</w:t>
        <w:br/>
        <w:t>María del Valle Vega, Juan Manuel de la Cruz Estrada,  Carolina  Illescas  y</w:t>
        <w:br/>
        <w:t>Tirsa Rebeca Jiménez Navas.</w:t>
        <w:br/>
        <w:br/>
        <w:t>[293]       En  específico,  los  comprobantes  refieren  gastos  efectuados</w:t>
        <w:br/>
        <w:t>entre junio de 2003 y agosto de 2007.</w:t>
        <w:br/>
        <w:br/>
        <w:t>[294]        Entre  ellos  se  encuentran   los   comprobantes   de   gastos</w:t>
        <w:br/>
        <w:t>relacionados  con  souvenirs  de  “Kiosco  Britt”  (collares,  camisetas   y</w:t>
        <w:br/>
        <w:t>chocolates), una consulta médica y ultrasonido, 3  computadoras  portátiles,</w:t>
        <w:br/>
        <w:t>y bebidas alcohólicas.</w:t>
        <w:br/>
        <w:br/>
        <w:t>[295]        Entre ellos, por la supuesta pérdida de empleo  de  la  abogada</w:t>
        <w:br/>
        <w:t>Astrid Escobedo Barrondo por litigar el caso ante el sistema.</w:t>
        <w:br/>
        <w:br/>
        <w:t>[296]       Cfr. Contrato de representación de víctimas y  mandato  judicial</w:t>
        <w:br/>
        <w:t>especial con representación celebrado en la ciudad de  Guatemala  el  15  de</w:t>
        <w:br/>
        <w:t>diciembre de 2008 a favor de la licenciada Astrid  Odete  Escobedo  Barrondo</w:t>
        <w:br/>
        <w:t>(anexos a la demanda, anexo 10, fs. 352 y 353).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