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     CASO MANUEL CEPEDA VARGAS VS. COLOMBIA</w:t>
        <w:br/>
        <w:br/>
        <w:br/>
        <w:br/>
        <w:br/>
        <w:t xml:space="preserve">                       SENTENCIA DE 26 DE MAYO DE 2010</w:t>
        <w:br/>
        <w:t xml:space="preserve">          (Excepciones Preliminares, Fondo, Reparaciones y Costas)</w:t>
        <w:br/>
        <w:br/>
        <w:br/>
        <w:br/>
        <w:t>En el caso Manuel Cepeda Vargas vs. Colombia,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Leonardo A. Franco, Juez;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 30,  32,  38.6,  56.2,  58,  59  y  61  del</w:t>
        <w:br/>
        <w:t>Reglamento de la Corte[1] (en adelante “el Reglamento”), dicta  la  presente</w:t>
        <w:br/>
        <w:t>Sentencia.</w:t>
        <w:br/>
        <w:br/>
        <w:br/>
        <w:t xml:space="preserve">                                      I</w:t>
        <w:br/>
        <w:t>INTRODUCCIÓN DE LA CAUSA Y PROCEDIMIENTO ANTE LA CORTE</w:t>
        <w:br/>
        <w:br/>
        <w:br/>
        <w:t>A.    INTRODUCCIÓN DE LA CAUSA</w:t>
        <w:br/>
        <w:br/>
        <w:t>El 14 de noviembre de 2008 la Comisión Interamericana  de  Derechos  Humanos</w:t>
        <w:br/>
        <w:t>(en adelante “la Comisión” o  “la  Comisión  Interamericana”)  presentó,  de</w:t>
        <w:br/>
        <w:t>conformidad con los artículos 51 y 61 de la Convención, una  demanda  contra</w:t>
        <w:br/>
        <w:t>el Estado de Colombia (en adelante “el Estado”  o  “Colombia”)  en  relación</w:t>
        <w:br/>
        <w:t>con el caso 12.531 Manuel Cepeda Vargas,  el  cual  fue  desglosado  por  la</w:t>
        <w:br/>
        <w:t>Comisión del caso 11.227, José Bernardo Díaz y  otros,  “Unión  Patriótica”,</w:t>
        <w:br/>
        <w:t>originado en la denuncia presentada el 16  de  diciembre  de  1993  por  las</w:t>
        <w:br/>
        <w:t>organizaciones Corporación REINICIAR,  Comisión  Colombiana  de  Juristas  y</w:t>
        <w:br/>
        <w:t>Colectivo de Abogados “José Alvear Restrepo”. El 12  de  marzo  de  1997  la</w:t>
        <w:br/>
        <w:t>Comisión  declaró  admisible  el  caso  sobre  la  presunta  persecución   y</w:t>
        <w:br/>
        <w:t>exterminio de los militantes de la Unión Patriótica,  mediante  la  adopción</w:t>
        <w:br/>
        <w:t>del Informe No. 05/97 (caso  11.227  José  Bernardo  Díaz  y  otros,  “Unión</w:t>
        <w:br/>
        <w:t>Patriótica”). En mayo de 2005 la Corporación  Colectivo  de  Abogados  “José</w:t>
        <w:br/>
        <w:t>Alvear Restrepo” y la Fundación “Manuel Cepeda Vargas” (representada por  el</w:t>
        <w:br/>
        <w:t>señor Iván Cepeda Castro) solicitaron a la Comisión que diera por  concluida</w:t>
        <w:br/>
        <w:t>la etapa de búsqueda de solución amistosa respecto de la muerte del  Senador</w:t>
        <w:br/>
        <w:t>Manuel Cepeda Vargas (en lo sucesivo “el Senador Cepeda”, “el  señor  Cepeda</w:t>
        <w:br/>
        <w:t>Vargas” o “la presunta víctima”) y que continuara con el  trámite  sobre  el</w:t>
        <w:br/>
        <w:t>fondo de ese reclamo, en forma separada de aquel procedimiento  de  solución</w:t>
        <w:br/>
        <w:t>amistosa. El 5 de diciembre de 2005 la Comisión decidió desglosar  el  caso,</w:t>
        <w:br/>
        <w:t>lo registró bajo el número  12.531  y  continuó  con  el  trámite  de  fondo</w:t>
        <w:br/>
        <w:t>respecto del reclamo relativo a la muerte del Senador Cepeda Vargas.  El  25</w:t>
        <w:br/>
        <w:t>de julio de 2008 la Comisión aprobó el Informe de Fondo  No.  62/08,  en  el</w:t>
        <w:br/>
        <w:t>cual hizo determinadas recomendaciones al Estado[2], el  cual  manifestó  su</w:t>
        <w:br/>
        <w:t>disconformidad. El 14 de noviembre de  2008  la  Comisión  sometió,  en  los</w:t>
        <w:br/>
        <w:t>términos del artículo 51.1 de la  Convención  y  44  de  su  Reglamento,  el</w:t>
        <w:br/>
        <w:t>presente caso a la jurisdicción  de  la  Corte.  La  Comisión  designó  como</w:t>
        <w:br/>
        <w:t>delegados al señor Víctor Abramovich, entonces miembro de la Comisión, y  al</w:t>
        <w:br/>
        <w:t>señor Santiago A. Canton, Secretario Ejecutivo, y como  asesores  legales  a</w:t>
        <w:br/>
        <w:t>las señoras Elizabeth Abi-Mershed, Secretaria  Ejecutiva  Adjunta,  Verónica</w:t>
        <w:br/>
        <w:t>Gómez y Karin Mansel y al señor Juan Pablo Albán Alencastro.</w:t>
        <w:br/>
        <w:br/>
        <w:t>Los  hechos  alegados  por  la  Comisión  se   refieren   a   la   ejecución</w:t>
        <w:br/>
        <w:t>extrajudicial del entonces Senador Manuel Cepeda Vargas perpetrada el  9  de</w:t>
        <w:br/>
        <w:t>agosto de 1994 en la ciudad de Bogotá, así como  a  las  alegadas  falta  de</w:t>
        <w:br/>
        <w:t>debida diligencia en la investigación y sanción de todos  los  responsables,</w:t>
        <w:br/>
        <w:t>obstrucción de justicia y la falta de reparación adecuada  a  favor  de  los</w:t>
        <w:br/>
        <w:t>familiares. El Senador Cepeda Vargas era  comunicador  social  y  líder  del</w:t>
        <w:br/>
        <w:t>Partido Comunista Colombiano (en adelante  “PCC”)  y  del  partido  político</w:t>
        <w:br/>
        <w:t>Unión Patriótica (en adelante “Unión Patriótica” o “UP”).  Se alega  que  su</w:t>
        <w:br/>
        <w:t>ejecución se enmarca en  un  patrón  sistemático  de  violencia  contra  los</w:t>
        <w:br/>
        <w:t>miembros de la UP y del PCC  y  que  fue  perpetrada  mediante  la  supuesta</w:t>
        <w:br/>
        <w:t>coordinación operativa entre miembros del Ejército y  grupos  paramilitares,</w:t>
        <w:br/>
        <w:t>a través del llamado “plan golpe de gracia”. La Comisión sostuvo,  asimismo,</w:t>
        <w:br/>
        <w:t>que dicha ejecución refleja la situación de  los  miembros  de  la  UP,  los</w:t>
        <w:br/>
        <w:t>actos de  hostigamientos,  persecución  y  atentados  en  su  contra,  y  la</w:t>
        <w:br/>
        <w:t>impunidad en que se mantienen tales hechos. Además, alegó que  la  ejecución</w:t>
        <w:br/>
        <w:t>del  Senador  Cepeda  “sobresale  en  el  patrón  de  violencia  contra  los</w:t>
        <w:br/>
        <w:t>militantes de la UP, dado su rol como último representante electo  por  voto</w:t>
        <w:br/>
        <w:t>popular” de ese partido, y constituye un crimen contra la humanidad.</w:t>
        <w:br/>
        <w:br/>
        <w:t>La Comisión solicitó a la Corte que declare al  Estado  responsable  por  la</w:t>
        <w:br/>
        <w:t>violación  de  los  derechos  a  la  vida,  integridad  personal,  garantías</w:t>
        <w:br/>
        <w:t>judiciales,  protección  de  la  honra  y  de  la  dignidad,   libertad   de</w:t>
        <w:br/>
        <w:t>pensamiento y  expresión,  libertad  de  asociación,  derechos  políticos  y</w:t>
        <w:br/>
        <w:t>protección judicial, reconocidos respectivamente en los artículos 4,  5,  8,</w:t>
        <w:br/>
        <w:t>11, 13, 16, 23 y 25 de la Convención Americana, en relación con el  artículo</w:t>
        <w:br/>
        <w:t>1.1 de la misma, en perjuicio de Manuel Cepeda Vargas. Además,  la  Comisión</w:t>
        <w:br/>
        <w:t>alegó que el Estado es responsable por la violación de  los  derechos  a  la</w:t>
        <w:br/>
        <w:t>integridad   personal,   garantías   judiciales   y   protección   judicial,</w:t>
        <w:br/>
        <w:t>establecidos en los artículos 5, 11, 8 y 25 de la  Convención  en  perjuicio</w:t>
        <w:br/>
        <w:t>de los siguientes familiares de la  presunta  víctima:  Iván  Cepeda  Castro</w:t>
        <w:br/>
        <w:t>(hijo), María Cepeda Castro (hija), Olga Navia Soto  (compañera  permanente,</w:t>
        <w:br/>
        <w:t>fallecida), Claudia Girón Ortiz (nuera), María Estella Cepeda  Vargas,  Ruth</w:t>
        <w:br/>
        <w:t>Cepeda Vargas, Gloria María Cepeda Vargas, Álvaro Cepeda  Vargas  y  Cecilia</w:t>
        <w:br/>
        <w:t>Cepeda Vargas  (fallecida)  (hermanos);  y  del  derecho  de  circulación  y</w:t>
        <w:br/>
        <w:t>residencia, reconocido en el artículo 22 de la Convención, en  relación  con</w:t>
        <w:br/>
        <w:t>el artículo 1.1 de la misma, en perjuicio de  Iván  Cepeda  Castro  y  María</w:t>
        <w:br/>
        <w:t>Cepeda Castro y sus “núcleos familiares directos”. La  Comisión  solicitó  a</w:t>
        <w:br/>
        <w:t>la Corte que ordene al Estado determinadas medidas de reparación.</w:t>
        <w:br/>
        <w:br/>
        <w:t>El 4 de abril de 2009 el señor Iván Cepeda Castro y la señora Claudia  Girón</w:t>
        <w:br/>
        <w:t>Ortiz, de la Fundación “Manuel Cepeda Vargas”; los  señores  Rafael  Barrios</w:t>
        <w:br/>
        <w:t>Mendivil y Alirio Uribe Muñoz y las señoras Jomary Ortegón Osorio  y  Ximena</w:t>
        <w:br/>
        <w:t>González, de la Corporación Colectivo de Abogados  “José  Alvear  Restrepo”,</w:t>
        <w:br/>
        <w:t>así como las señoras Viviana Krsticevic y  Ariela  Peralta,  y  los  señores</w:t>
        <w:br/>
        <w:t>Francisco Quintana y Michael Camilleri, del Centro  por  la  Justicia  y  el</w:t>
        <w:br/>
        <w:t>Derecho  Internacional  (CEJIL),  organizaciones   representantes   de   las</w:t>
        <w:br/>
        <w:t>presuntas víctimas (en adelante “los representantes”), presentaron  ante  la</w:t>
        <w:br/>
        <w:t>Corte un escrito de solicitudes, argumentos y pruebas, en los  términos  del</w:t>
        <w:br/>
        <w:t>artículo 24 del Reglamento. En este escrito hicieron alusión  a  los  hechos</w:t>
        <w:br/>
        <w:t>señalados en la demanda de la Comisión y  destacaron,  en  relación  con  el</w:t>
        <w:br/>
        <w:t>contexto en el que sucedieron, “las dimensiones de  la  responsabilidad  del</w:t>
        <w:br/>
        <w:t>Estado por el homicidio del último Senador electo de la UP, al  precisar  la</w:t>
        <w:br/>
        <w:t>importancia del análisis del patrón de ejecuciones sistemáticas  dentro  del</w:t>
        <w:br/>
        <w:t>cual éste se  perpetró,  el  alcance  de  las  violaciones  a  los  derechos</w:t>
        <w:br/>
        <w:t>establecidos en  la  Convención  Americana  […],  y  los  efectos  de  estas</w:t>
        <w:br/>
        <w:t>violaciones para  el  partido  político  que  lideraba,  el  electorado  que</w:t>
        <w:br/>
        <w:t>representaba  y  el  medio  de  comunicación   al   que   pertenecía”.   Los</w:t>
        <w:br/>
        <w:t>representantes  alegaron  la  violación  de  los  mismos  derechos  que   la</w:t>
        <w:br/>
        <w:t>Comisión, con su propia propuesta de análisis, y  solicitaron,  además,  que</w:t>
        <w:br/>
        <w:t>se declare al Estado responsable por la violación  del  artículo  44  de  la</w:t>
        <w:br/>
        <w:t>Convención, pues el Senador Cepeda era beneficiario  de  medidas  cautelares</w:t>
        <w:br/>
        <w:t>al momento de su ejecución, lo que interrumpió su  “derecho  de  peticionar”</w:t>
        <w:br/>
        <w:t>al Sistema Interamericano. También alegaron la violación del artículo  2  de</w:t>
        <w:br/>
        <w:t>la Convención, por considerar que el  marco  legal  de  la  normativa  sobre</w:t>
        <w:br/>
        <w:t>desmovilización de paramilitares ha propiciado la impunidad en  el  presente</w:t>
        <w:br/>
        <w:t>caso. Por último, solicitaron diversas medidas de reparación.</w:t>
        <w:br/>
        <w:br/>
        <w:t>El 4 de julio de 2009 el Estado  presentó  su  escrito  de  contestación  de</w:t>
        <w:br/>
        <w:t>demanda, observaciones al escrito de solicitudes,  argumentos  y  pruebas  e</w:t>
        <w:br/>
        <w:t>interpuso cuatro excepciones preliminares (infra  Capítulo  III).  Asimismo,</w:t>
        <w:br/>
        <w:t>el  Estado   presentó   un   reconocimiento   parcial   de   responsabilidad</w:t>
        <w:br/>
        <w:t>internacional por la  violación  de  los  derechos  a  la  vida,  integridad</w:t>
        <w:br/>
        <w:t>personal, honra y  dignidad,  libertad  de  expresión,  derechos  políticos,</w:t>
        <w:br/>
        <w:t>garantías judiciales y protección judicial, el cual solicitó que  se  acepte</w:t>
        <w:br/>
        <w:t>“en [sus] términos y alcance” (infra Capítulo II). Solicitó a la Corte  que,</w:t>
        <w:br/>
        <w:t>de no prosperar las excepciones preliminares, declare  que  en  el  presente</w:t>
        <w:br/>
        <w:t>caso no existió una política estatal con el  fin  de  dar  muerte  al  señor</w:t>
        <w:br/>
        <w:t>Manuel Cepeda Vargas; que no se  probó  la  existencia  del  presunto  “plan</w:t>
        <w:br/>
        <w:t>golpe de gracia”; y que  no  existió  un  patrón  sistemático  de  violencia</w:t>
        <w:br/>
        <w:t>contra los miembros de la UP “en cabeza del Estado”. Además,  alegó  que  no</w:t>
        <w:br/>
        <w:t>es responsable por las alegadas violaciones de los derechos  reconocidos  en</w:t>
        <w:br/>
        <w:t>los artículos  16  y  22,  ni  del  artículo  44,  todos  de  la  Convención</w:t>
        <w:br/>
        <w:t>Americana. En cuanto a reparaciones, solicitó se limiten  a  los  familiares</w:t>
        <w:br/>
        <w:t>inmediatos del Senador Manuel Cepeda y  acepte  aquellas  ofrecidas  por  el</w:t>
        <w:br/>
        <w:t>Estado,  inclusive   las   indemnizaciones   otorgadas   en   los   procesos</w:t>
        <w:br/>
        <w:t>contenciosos  administrativos  y,  en  consecuencia,  rechace  las   medidas</w:t>
        <w:br/>
        <w:t>adicionales de reparación solicitadas por la Comisión y los  representantes.</w:t>
        <w:br/>
        <w:t>El Estado designó como sus  Agentes  a  las  señoras  Ángela  Margarita  Rey</w:t>
        <w:br/>
        <w:t>Anaya, Juana Inés Acosta López y Martha Cecilia Maya Calle.</w:t>
        <w:br/>
        <w:br/>
        <w:br/>
        <w:br/>
        <w:t>B.    Procedimiento ante la Corte</w:t>
        <w:br/>
        <w:br/>
        <w:t>La demanda fue notificada al Estado y a los representantes el 3  de  febrero</w:t>
        <w:br/>
        <w:t>de 2009[3]. El 7 de abril de 2009 el Estado  solicitó  a  la  Corte  que  de</w:t>
        <w:br/>
        <w:t>manera preliminar “delimit[e] con precisión los hechos que  corresponden  en</w:t>
        <w:br/>
        <w:t>concreto”  a  este  caso.  Una  vez  recibidas  las  observaciones  de   los</w:t>
        <w:br/>
        <w:t>representantes y de la Comisión, mediante Resolución de 28 de abril de  2009</w:t>
        <w:br/>
        <w:t>la Corte declaró improcedente la solicitud del Estado y  resolvió  continuar</w:t>
        <w:br/>
        <w:t>con el trámite del caso[4].</w:t>
        <w:br/>
        <w:br/>
        <w:t>El  5  y  11  de  septiembre  de  2009  la  Comisión  y  los  representantes</w:t>
        <w:br/>
        <w:t>presentaron sus alegatos a las excepciones preliminares. El  20  de  octubre</w:t>
        <w:br/>
        <w:t>de 2009 el Estado se refirió al escrito de alegatos  a  las  excepciones  de</w:t>
        <w:br/>
        <w:t>los representantes, el cual no fue admitido por  no  estar  previsto  en  el</w:t>
        <w:br/>
        <w:t>Reglamento, ni haber sido solicitado.</w:t>
        <w:br/>
        <w:br/>
        <w:t>Mediante Resolución de 22 de diciembre de 2009, la Presidencia de  la  Corte</w:t>
        <w:br/>
        <w:t>ordenó recibir declaraciones rendidas ante fedatario público (affidávit)  de</w:t>
        <w:br/>
        <w:t>testigos y peritos, y convocó a las partes  a  una  audiencia  pública  para</w:t>
        <w:br/>
        <w:t>escuchar la declaración de testigos y peritos propuestos  por  la  Comisión,</w:t>
        <w:br/>
        <w:t>los representantes y el Estado, así como los alegatos orales de  las  partes</w:t>
        <w:br/>
        <w:t>sobre las excepciones preliminares y eventuales fondo  y  reparaciones.  Por</w:t>
        <w:br/>
        <w:t>último, la Presidencia fijó plazo hasta el 1 de marzo de 2010 para  que  las</w:t>
        <w:br/>
        <w:t>partes presentaran sus alegatos finales  escritos[5].  Esta  Resolución  fue</w:t>
        <w:br/>
        <w:t>impugnada el 7 y 9 de enero de 2010  por  los  representantes[6]  y  por  la</w:t>
        <w:br/>
        <w:t>Comisión[7]. Una  vez  recibidas  las  respectivas  observaciones,  mediante</w:t>
        <w:br/>
        <w:t>Resolución de 25 de enero de 2010 la Corte confirmó en  todos  sus  extremos</w:t>
        <w:br/>
        <w:t>la referida Resolución de la Presidencia[8].</w:t>
        <w:br/>
        <w:br/>
        <w:t>La audiencia pública fue celebrada el 26 y 27 de enero de  2010  durante  el</w:t>
        <w:br/>
        <w:t>LXXXVI Período Ordinario de Sesiones de la Corte, llevado a cabo en la  sede</w:t>
        <w:br/>
        <w:t>del Tribunal, en San José de Costa Rica[9].</w:t>
        <w:br/>
        <w:br/>
        <w:t>El 8 de febrero de 2010 la “Unión de Organizaciones Democráticas de  América</w:t>
        <w:br/>
        <w:t>– UnoAmérica” remitió un escrito en calidad de amicus curiae.</w:t>
        <w:br/>
        <w:br/>
        <w:t>El 1  de  marzo  de  2010  la  Comisión,  los  representantes  y  el  Estado</w:t>
        <w:br/>
        <w:t>presentaron sus alegatos finales escritos.</w:t>
        <w:br/>
        <w:br/>
        <w:t>El 5 de febrero de 2010  la  Corte  requirió  a  la  Comisión  y  al  Estado</w:t>
        <w:br/>
        <w:t>información  y  documentación  como  prueba  para  mejor  resolver[10].   En</w:t>
        <w:br/>
        <w:t>respuesta, el 19 de febrero  de  2010  la  Comisión  remitió  únicamente  un</w:t>
        <w:br/>
        <w:t>informe estatal. El  15  de  febrero  de  2010  la  Corte  otorgó  un  plazo</w:t>
        <w:br/>
        <w:t>adicional al Estado para que remitiera la información  solicitada,  que  fue</w:t>
        <w:br/>
        <w:t>parcialmente recibida el 19 y 22 de febrero de 2010. El 1 de marzo  de  2010</w:t>
        <w:br/>
        <w:t>la Secretaría de la Corte, siguiendo instrucciones del Presidente,  solicitó</w:t>
        <w:br/>
        <w:t>al  Estado  que  remitiera,  a  más  tardar  el  8  de  marzo  de  2010,  la</w:t>
        <w:br/>
        <w:t>documentación ilegible e incompleta y no remitida. El 4 de marzo de 2010  el</w:t>
        <w:br/>
        <w:t>Estado  manifestó,  en  relación  con  la  solicitud  de  un  expediente  de</w:t>
        <w:br/>
        <w:t>investigación  conducida  por  la  Fiscalía  General  de   la   Nación,   su</w:t>
        <w:br/>
        <w:t>preocupación acerca de la reserva de las investigaciones en su  ordenamiento</w:t>
        <w:br/>
        <w:t>jurídico interno. Mediante nota de 12 de marzo de 2010 se reiteró al  Estado</w:t>
        <w:br/>
        <w:t>que remitiera la información requerida, con la aclaración de  que  la  Corte</w:t>
        <w:br/>
        <w:t>le daría  a  esta  documentación  un  manejo  reservado,  para  conocimiento</w:t>
        <w:br/>
        <w:t>exclusivo suyo y  de  las  partes,  y  sería  transmitida  a  éstas  con  el</w:t>
        <w:br/>
        <w:t>requerimiento expreso de que no se hiciera pública por ningún  medio  (infra</w:t>
        <w:br/>
        <w:t>párr. 59). El 30 de marzo de 2010 el Estado remitió  copias  del  expediente</w:t>
        <w:br/>
        <w:t>que tramita la Fiscalía General de  la  Nación  que  contiene  documentación</w:t>
        <w:br/>
        <w:t>sobre la investigación actual del crimen cometido contra el  Senador  Cepeda</w:t>
        <w:br/>
        <w:t>Vargas. La Secretaría transmitió esta documentación a la Comisión  y  a  los</w:t>
        <w:br/>
        <w:t>representantes y, siguiendo instrucciones  del  Presidente,  les  otorgó  un</w:t>
        <w:br/>
        <w:t>plazo para presentar observaciones, las  cuales  fueron  remitidas  por  los</w:t>
        <w:br/>
        <w:t>representantes  el  28  de  abril  de  2010.   La   Comisión   no   presentó</w:t>
        <w:br/>
        <w:t>observaciones. El 13 de mayo de 2010 el  Estado  presentó  observaciones  al</w:t>
        <w:br/>
        <w:t>escrito de los representantes, el cual no  fue  admitido  por  instrucciones</w:t>
        <w:br/>
        <w:t>del pleno de la Corte, por no estar previsto en el Reglamento ni haber  sido</w:t>
        <w:br/>
        <w:t>solicitado.</w:t>
        <w:br/>
        <w:br/>
        <w:br/>
        <w:t xml:space="preserve">                                     II</w:t>
        <w:br/>
        <w:t>RECONOCIMIENTO PARCIAL DE RESPONSABILIDAD INTERNACIONAL</w:t>
        <w:br/>
        <w:br/>
        <w:t>EN EL PRESENTE CASO EL ESTADO  REALIZÓ  UN  RECONOCIMIENTO  PARCIAL  DE  LOS</w:t>
        <w:br/>
        <w:t>HECHOS Y DE SU RESPONSABILIDAD INTERNACIONAL  POR  VARIAS  DE  LAS  ALEGADAS</w:t>
        <w:br/>
        <w:t>VIOLACIONES A LOS DERECHOS RECONOCIDOS EN LA CONVENCIÓN AMERICANA.  ASÍ,  EN</w:t>
        <w:br/>
        <w:t>SU CONTESTACIÓN DE DEMANDA, EL ESTADO REITERÓ Y  PRECISÓ  EL  RECONOCIMIENTO</w:t>
        <w:br/>
        <w:t>PARCIAL EFECTUADO DURANTE EL  PROCEDIMIENTO  ANTE  LA  COMISIÓN[11]  EN  LOS</w:t>
        <w:br/>
        <w:t>SIGUIENTES TÉRMINOS:</w:t>
        <w:br/>
        <w:br/>
        <w:br/>
        <w:t xml:space="preserve">   • Por acción y por omisión, por la violación  del  derecho  a  la  vida,</w:t>
        <w:br/>
        <w:t xml:space="preserve">     consagrado en el artículo 4 de la Convención, del señor Manuel  Cepeda</w:t>
        <w:br/>
        <w:t xml:space="preserve">     Vargas, en relación con el artículo 1.1 del mismo instrumento, por los</w:t>
        <w:br/>
        <w:t xml:space="preserve">     hechos ocurridos el 9 de agosto de 1994,  en  los  cuales  el  senador</w:t>
        <w:br/>
        <w:t xml:space="preserve">     perdió su vida.</w:t>
        <w:br/>
        <w:br/>
        <w:t xml:space="preserve">   • Por la violación del derecho a la integridad personal,  consagrado  en</w:t>
        <w:br/>
        <w:t xml:space="preserve">     el artículo 5 de la Convención, en relación con el  artículo  1.1  del</w:t>
        <w:br/>
        <w:t xml:space="preserve">     mismo instrumento, respecto al senador Manuel Cepeda Vargas, en  razón</w:t>
        <w:br/>
        <w:t xml:space="preserve">     a la angustia e incertidumbre que acompañó al Senador por las amenazas</w:t>
        <w:br/>
        <w:t xml:space="preserve">     que recaían sobre su vida, las cuales lo llevaron a solicitar ante las</w:t>
        <w:br/>
        <w:t xml:space="preserve">     autoridades competentes medidas de protección, medidas que  no  fueron</w:t>
        <w:br/>
        <w:t xml:space="preserve">     suficientes para evitar su homicidio.</w:t>
        <w:br/>
        <w:br/>
        <w:t xml:space="preserve">   • Por la violación del derecho a la integridad personal consagrado en el</w:t>
        <w:br/>
        <w:t xml:space="preserve">     artículo 5, en relación con el artículo 1.1 de la Convención, respecto</w:t>
        <w:br/>
        <w:t xml:space="preserve">     a los familiares directos de la víctima  (Iván  Cepeda  Castro,  María</w:t>
        <w:br/>
        <w:t xml:space="preserve">     Cepeda Castro y Olga Navia Soto), por  las  afectaciones  psíquicas  y</w:t>
        <w:br/>
        <w:t xml:space="preserve">     morales que se les ocasionaron como  consecuencia  de  la  muerte  del</w:t>
        <w:br/>
        <w:t xml:space="preserve">     senador Cepeda Vargas, quienes han padecido un sufrimiento adicional a</w:t>
        <w:br/>
        <w:t xml:space="preserve">     causa de las actuaciones u omisiones  cometidas  por  las  autoridades</w:t>
        <w:br/>
        <w:t xml:space="preserve">     estatales en la consumación de los hechos.</w:t>
        <w:br/>
        <w:br/>
        <w:t xml:space="preserve">   • Por la violación al derecho a la honra y la dignidad consagrado en  el</w:t>
        <w:br/>
        <w:t xml:space="preserve">     artículo 11 de  la  Convención  Americana,  del  señor  Manuel  Cepeda</w:t>
        <w:br/>
        <w:t xml:space="preserve">     Vargas, en  relación  con  el  artículo  1.1  del  mismo  instrumento,</w:t>
        <w:br/>
        <w:t xml:space="preserve">     teniendo en cuenta que las amenazas y  hostigamientos  permanentes  de</w:t>
        <w:br/>
        <w:t xml:space="preserve">     los cuales fue objeto, repercutieron negativamente en su honra y en su</w:t>
        <w:br/>
        <w:t xml:space="preserve">     buen nombre.</w:t>
        <w:br/>
        <w:br/>
        <w:t xml:space="preserve">   • Por la violación al derecho a la libertad de expresión  consagrado  en</w:t>
        <w:br/>
        <w:t xml:space="preserve">     el artículo 13 de la Convención Americana,  del  señor  Manuel  Cepeda</w:t>
        <w:br/>
        <w:t xml:space="preserve">     Vargas, en  relación  con  el  artículo  1.1  del  mismo  instrumento,</w:t>
        <w:br/>
        <w:t xml:space="preserve">     teniendo en cuenta que el Estado no protegió ni garantizó el ejercicio</w:t>
        <w:br/>
        <w:t xml:space="preserve">     de la libertad de expresión del senador, ya  que  fue  arbitrariamente</w:t>
        <w:br/>
        <w:t xml:space="preserve">     impedido de manifestar su propio pensamiento, al haber sido asesinado.</w:t>
        <w:br/>
        <w:br/>
        <w:t xml:space="preserve">   • Por la violación de los derechos políticos consagrados en el  artículo</w:t>
        <w:br/>
        <w:t xml:space="preserve">     23 de la Convención, respecto  del  señor  Manuel  Cepeda  Vargas,  en</w:t>
        <w:br/>
        <w:t xml:space="preserve">     relación con el artículo  1.1  del  mismo  instrumento,  quien  en  el</w:t>
        <w:br/>
        <w:t xml:space="preserve">     momento de su homicidio se desempeñaba como Senador de  la  República,</w:t>
        <w:br/>
        <w:t xml:space="preserve">     miembro activo de un partido político y opositor a las  políticas  del</w:t>
        <w:br/>
        <w:t xml:space="preserve">     Gobierno, condiciones que lo hicieron objeto de amenazas en contra  de</w:t>
        <w:br/>
        <w:t xml:space="preserve">     su vida, según se puso en conocimiento de las entidades públicas.</w:t>
        <w:br/>
        <w:br/>
        <w:t xml:space="preserve">   • De manera parcial, por la violación de los derechos  a  las  garantías</w:t>
        <w:br/>
        <w:t xml:space="preserve">     judiciales y a  la  protección  judicial  (artículos  8  y  25  de  la</w:t>
        <w:br/>
        <w:t xml:space="preserve">     Convención Americana) en  relación  con  el  artículo  1.1  del  mismo</w:t>
        <w:br/>
        <w:t xml:space="preserve">     instrumento. Lo anterior, esencialmente porque  se  excedió  el  plazo</w:t>
        <w:br/>
        <w:t xml:space="preserve">     razonable de la investigación, sin que hasta el momento se haya podido</w:t>
        <w:br/>
        <w:t xml:space="preserve">     determinar a los autores intelectuales de la muerte del  Señor  Manuel</w:t>
        <w:br/>
        <w:t xml:space="preserve">     Cepeda.</w:t>
        <w:br/>
        <w:br/>
        <w:br/>
        <w:br/>
        <w:t>Durante la audiencia pública  ante  este  Tribunal,  el  Estado  reiteró  el</w:t>
        <w:br/>
        <w:t>referido reconocimiento, lo amplió en lo  que  respecta  a  reconocer  a  la</w:t>
        <w:br/>
        <w:t>señora Claudia  Girón  como  víctima  de  la  violación  del  derecho  a  la</w:t>
        <w:br/>
        <w:t>integridad personal y beneficiaria de medidas de reparación en  el  presente</w:t>
        <w:br/>
        <w:t>caso (infra párrs. 180 y 212), y modificó en parte su posición en  cuanto  a</w:t>
        <w:br/>
        <w:t>la pertinencia de aludir al  contexto  en  que  ocurrieron  los  hechos[12].</w:t>
        <w:br/>
        <w:t>Así, en nombre del Estado y con su delegación presente de pie, su Agente  se</w:t>
        <w:br/>
        <w:t>dirigió a  los  familiares  del  Senador  Cepeda  Vargas  presentes  y,  por</w:t>
        <w:br/>
        <w:t>intermedio de ellos, a quienes no se encontraban allí, para pedirles  perdón</w:t>
        <w:br/>
        <w:t>por los hechos ocurridos. En sus propios términos, expresó  que  “el  Estado</w:t>
        <w:br/>
        <w:t>lamenta profundamente el crimen del cual  fue  víctima  su  padre,  hermano,</w:t>
        <w:br/>
        <w:t>compañero y suegro, [y] les pide perdón por haber violado sus derechos a  la</w:t>
        <w:br/>
        <w:t>vida, a la integridad personal, a la honra y a la dignidad,  a  la  libertad</w:t>
        <w:br/>
        <w:t>de expresión y sus derechos políticos, por la acción de agentes estatales  y</w:t>
        <w:br/>
        <w:t>por la  omisión  al  no  otorgarle  una  protección  suficiente.  El  Estado</w:t>
        <w:br/>
        <w:t>colombiano considera como inaceptable que la  investigación  adelantada  por</w:t>
        <w:br/>
        <w:t>la justicia haya demorado más de lo razonable y que hasta  este  momento  no</w:t>
        <w:br/>
        <w:t>se conozca la  verdad  sobre  las  circunstancias  precisas  y  los  autores</w:t>
        <w:br/>
        <w:t>intelectuales que participaron en injustificables hechos. El Estado  también</w:t>
        <w:br/>
        <w:t>les pide perdón por la violación directa a su integridad  personal  pues  la</w:t>
        <w:br/>
        <w:t>muerte de un familiar querido les causó  un  profundo  dolor  irremediable”.</w:t>
        <w:br/>
        <w:t>Además, señaló que “el reconocimiento de responsabilidad […] es fruto de  un</w:t>
        <w:br/>
        <w:t>auto examen profundo  de  cada  institución  implicada  en  las  fallas  que</w:t>
        <w:br/>
        <w:t>propiciaron la violación  de  los  derechos  del  honorable  Senador  Manuel</w:t>
        <w:br/>
        <w:t>Cepeda Vargas y al hecho de que no se haya logrado la  plena  aplicación  de</w:t>
        <w:br/>
        <w:t>la justicia para todos los responsables. […] Es  el  reconocimiento  también</w:t>
        <w:br/>
        <w:t>de que la obligación del Estado consistía en evitar  que  hubieran  sucedido</w:t>
        <w:br/>
        <w:t>los hechos que hoy  estamos  rechazando  y  consiste  ahora  en  impedir  la</w:t>
        <w:br/>
        <w:t>repetición de crímenes repudiables  como  el  que  acabó  con  la  vida  del</w:t>
        <w:br/>
        <w:t>Senador Cepeda, en el futuro”.</w:t>
        <w:br/>
        <w:br/>
        <w:t>Sobre dicha manifestación del Estado, el señor Iván  Cepeda  expresó  en  la</w:t>
        <w:br/>
        <w:t>misma  audiencia,  en  nombre  de  los  familiares,   “el   sentimiento   de</w:t>
        <w:br/>
        <w:t>reconocimiento por el momento que […]  presentó  el  Estado”  y  señaló  que</w:t>
        <w:br/>
        <w:t>“después de tantos años de escuchar de funcionarios del Estado al  más  alto</w:t>
        <w:br/>
        <w:t>nivel palabras denigrantes y calumniosas contra  [su]  padre  y  contra  los</w:t>
        <w:br/>
        <w:t>miembros de la Unión Patriótica, este es un  momento  significativo”.  A  su</w:t>
        <w:br/>
        <w:t>vez, solicitó al Estado que “haga ese reconocimiento en  Colombia,  […]  por</w:t>
        <w:br/>
        <w:t>boca del señor Presidente de la República,  reunidas  las  dos  Cámaras  del</w:t>
        <w:br/>
        <w:t>Congreso y en una transmisión en cadena nacional, para que sea  la  sociedad</w:t>
        <w:br/>
        <w:t>colombiana, la misma que ha escuchado durante años ese tipo de  discursos  y</w:t>
        <w:br/>
        <w:t>de mensajes a los cuales [hizo] referencia, […] la que pueda  entender  este</w:t>
        <w:br/>
        <w:t>mensaje que ha dado la delegación colombiana en esta sala”. En sus  escritos</w:t>
        <w:br/>
        <w:t>los representantes consideraron  que  el  reconocimiento  realizado  por  el</w:t>
        <w:br/>
        <w:t>Estado es limitado y no contribuye  a  la  dignificación  de  las  presuntas</w:t>
        <w:br/>
        <w:t>víctimas. Específicamente, estimaron que permanece la controversia  respecto</w:t>
        <w:br/>
        <w:t>a cuestiones de hecho y de derecho, y que un  análisis  adecuado  del  marco</w:t>
        <w:br/>
        <w:t>fáctico  y  jurídico   del   caso   requiere   evaluar   los   aspectos   no</w:t>
        <w:br/>
        <w:t>reconocidos[13].</w:t>
        <w:br/>
        <w:br/>
        <w:t>La  Comisión  consideró  que  subsiste  la  controversia  sobre  una   parte</w:t>
        <w:br/>
        <w:t>significativa de  los  hechos  por  lo  que,  sin  perjuicio  de  tener  por</w:t>
        <w:br/>
        <w:t>establecidos los que fueron aceptados por el  Estado  sin  condicionamientos</w:t>
        <w:br/>
        <w:t>ni reservas, la Corte debe hacer su  propia  determinación  de  los  hechos,</w:t>
        <w:br/>
        <w:t>valorarlo y establecer las consecuencias  jurídicas  de  los  mismos  y  las</w:t>
        <w:br/>
        <w:t>reparaciones correspondientes, de acuerdo con la gravedad  y  naturaleza  de</w:t>
        <w:br/>
        <w:t>las violaciones alegadas en este caso.</w:t>
        <w:br/>
        <w:br/>
        <w:t>De conformidad con los artículos 56.2 y 58 del Reglamento,  y  en  ejercicio</w:t>
        <w:br/>
        <w:t>de sus  poderes  de  tutela  judicial  internacional  de  derechos  humanos,</w:t>
        <w:br/>
        <w:t>cuestión de orden público internacional que trasciende la  voluntad  de  las</w:t>
        <w:br/>
        <w:t>partes, la Corte puede determinar si un  reconocimiento  de  responsabilidad</w:t>
        <w:br/>
        <w:t>internacional efectuado por un Estado demandado ofrece base  suficiente,  en</w:t>
        <w:br/>
        <w:t>los términos de la Convención, para continuar el conocimiento  del  fondo  y</w:t>
        <w:br/>
        <w:t>eventualmente determinar reparaciones[14], de modo que aquél no  le  impida,</w:t>
        <w:br/>
        <w:t>sino todo  lo  contrario,  impartir  justicia  en  el  caso  pertinente.  En</w:t>
        <w:br/>
        <w:t>consecuencia, el Tribunal no se limita únicamente a constatar,  registrar  o</w:t>
        <w:br/>
        <w:t>tomar nota del reconocimiento efectuado por el Estado,  o  a  verificar  las</w:t>
        <w:br/>
        <w:t>condiciones formales de los mencionados actos, sino que los debe  confrontar</w:t>
        <w:br/>
        <w:t>con la naturaleza y gravedad de las violaciones alegadas, las  exigencias  e</w:t>
        <w:br/>
        <w:t>interés de la justicia, las circunstancias particulares del caso concreto  y</w:t>
        <w:br/>
        <w:t>la actitud  y  posiciones  de  las  partes[15],  de  manera  tal  que  pueda</w:t>
        <w:br/>
        <w:t>precisar, en cuanto sea posible y en el  ejercicio  de  su  competencia,  la</w:t>
        <w:br/>
        <w:t>verdad de lo acontecido.</w:t>
        <w:br/>
        <w:br/>
        <w:t>En el presente caso, el Tribunal estima que la admisión parcial de hechos  y</w:t>
        <w:br/>
        <w:t>el  allanamiento  respecto  de  algunas  pretensiones  de   derecho   y   de</w:t>
        <w:br/>
        <w:t>reparaciones efectuados por el Estado, tal como  lo  ha  hecho  Colombia  en</w:t>
        <w:br/>
        <w:t>otros casos ante la Corte[16],  constituyen  una  contribución  positiva  al</w:t>
        <w:br/>
        <w:t>desarrollo de este proceso y a la vigencia de los  principios  que  inspiran</w:t>
        <w:br/>
        <w:t>la  Convención  Americana[17],  y  en  parte  a  la  satisfacción   de   las</w:t>
        <w:br/>
        <w:t>necesidades de  reparación  de  las  víctimas  de  violaciones  de  derechos</w:t>
        <w:br/>
        <w:t>humanos y de sus familiares. Asimismo, la Corte  considera,  como  en  otros</w:t>
        <w:br/>
        <w:t>casos[18],  que  tal  reconocimiento,  efectuado  por  el   Estado   en   el</w:t>
        <w:br/>
        <w:t>procedimiento ante la Comisión y  reiterado  ante  esta  instancia,  produce</w:t>
        <w:br/>
        <w:t>plenos efectos jurídicos de acuerdo a los artículos 57 y 58  del  Reglamento</w:t>
        <w:br/>
        <w:t>de la Corte y tiene un alto valor simbólico en aras de  que  no  se  repitan</w:t>
        <w:br/>
        <w:t>hechos similares.</w:t>
        <w:br/>
        <w:br/>
        <w:t>El  Tribunal  advierte  que  el  Estado  se  ha  allanado  respecto  de  las</w:t>
        <w:br/>
        <w:t>violaciones de los derechos establecidos en los artículos 4, 5, 11, 13 y  23</w:t>
        <w:br/>
        <w:t>de la Convención respecto del Senador Manuel Cepeda  Vargas,  estos  últimos</w:t>
        <w:br/>
        <w:t>dos sólo en  su  aspecto  individual.  En  lo  que  respecta  a  los  hechos</w:t>
        <w:br/>
        <w:t>constitutivos  de  dichas  violaciones,  la  Corte  observa  que  el  Estado</w:t>
        <w:br/>
        <w:t>reconoció, en términos generales, los hechos  estrictamente  vinculados  con</w:t>
        <w:br/>
        <w:t>el homicidio del  Senador  Cepeda  Vargas[19],  aceptó  determinados  hechos</w:t>
        <w:br/>
        <w:t>relacionados con la constitución y desempeño del partido político UP[20],  y</w:t>
        <w:br/>
        <w:t>presentó su interpretación y alcance  respecto  del  contexto  de  violencia</w:t>
        <w:br/>
        <w:t>generalizado  en  Colombia  al  momento  del  homicidio[21].   El   Tribunal</w:t>
        <w:br/>
        <w:t>advierte, sin embargo, que el Estado  no  ha  admitido  determinados  hechos</w:t>
        <w:br/>
        <w:t>expuestos en la demanda, tales como aquellos  relacionados  con  el  alegado</w:t>
        <w:br/>
        <w:t>patrón de violencia o ataque sistemático  en  contra  de  los  dirigentes  y</w:t>
        <w:br/>
        <w:t>miembros de la UP; la supuesta existencia de un plan estatal  para  concebir</w:t>
        <w:br/>
        <w:t>y ejecutar el asesinato del Senador Cepeda  Vargas  y,  en  específico,  del</w:t>
        <w:br/>
        <w:t>llamado  plan  “golpe  de  gracia”;  la  alegada  participación  de  agentes</w:t>
        <w:br/>
        <w:t>estatales como autores intelectuales del  crimen;  la  supuesta  vinculación</w:t>
        <w:br/>
        <w:t>con grupos paramilitares para la comisión del homicidio, y la alegada  falta</w:t>
        <w:br/>
        <w:t>de  la  obligación  de  investigar  diligentemente  a  todos  los   posibles</w:t>
        <w:br/>
        <w:t>partícipes en  los  hechos.  Por  otra  parte,  el  Estado  controvirtió  la</w:t>
        <w:br/>
        <w:t>existencia de presuntas declaraciones realizadas por altos funcionarios  del</w:t>
        <w:br/>
        <w:t>Estado que hubieren vulnerado el derecho a la honra del Senador  Cepeda.  En</w:t>
        <w:br/>
        <w:t>cuanto a las demás pretensiones  de  derecho,  el  Estado  no  reconoció  la</w:t>
        <w:br/>
        <w:t>existencia de una violación agravada al derecho a la  vida,  ni  la  alegada</w:t>
        <w:br/>
        <w:t>violación autónoma del artículo 44 de la  Convención,  en  relación  con  la</w:t>
        <w:br/>
        <w:t>existencia de medidas cautelares a favor del Senador  Cepeda.  Asimismo,  el</w:t>
        <w:br/>
        <w:t>Estado rechazó su responsabilidad por la violación del  artículo  16  de  la</w:t>
        <w:br/>
        <w:t>Convención. Por ello, el Tribunal considera  que  subsiste  la  controversia</w:t>
        <w:br/>
        <w:t>sobre algunos hechos y derechos, así como  sobre  determinados  alcances  de</w:t>
        <w:br/>
        <w:t>las violaciones a la Convención que sí reconoció, por lo  que  es  necesario</w:t>
        <w:br/>
        <w:t>analizarlos en los capítulos correspondientes al fondo del caso.</w:t>
        <w:br/>
        <w:br/>
        <w:t>Por otra parte, el Estado se allanó respecto de  la  alegada  violación  del</w:t>
        <w:br/>
        <w:t>artículo 5 de la Convención a  los  familiares.  Sin  embargo,  subsiste  la</w:t>
        <w:br/>
        <w:t>controversia en relación con amenazas  que  presuntamente  habrían  recibido</w:t>
        <w:br/>
        <w:t>por sus acciones para obtener justicia y verdad, y la alegada  violación  de</w:t>
        <w:br/>
        <w:t>aquél y de su derecho a la honra por supuestas declaraciones realizadas  por</w:t>
        <w:br/>
        <w:t>altos funcionarios estatales  en  su  contra.  El  Estado  no  reconoció  la</w:t>
        <w:br/>
        <w:t>alegada violación de los artículos 5 y 22 de la Convención en  relación  con</w:t>
        <w:br/>
        <w:t>el supuesto exilio sufrido por Iván Cepeda, María Cepeda  y  Claudia  Girón.</w:t>
        <w:br/>
        <w:t>Por ende, el Tribunal advierte que se mantiene  la  controversia  entre  las</w:t>
        <w:br/>
        <w:t>partes en cuanto  a  los  hechos  y  pretensiones  de  derecho  sobre  estas</w:t>
        <w:br/>
        <w:t>alegadas violaciones a la Convención, por lo cual es necesario  pronunciarse</w:t>
        <w:br/>
        <w:t>al respecto.</w:t>
        <w:br/>
        <w:br/>
        <w:t>A su vez,  el  Estado  reconoció  parcialmente  su  responsabilidad  por  la</w:t>
        <w:br/>
        <w:t>violación de los artículos 8, 25 y 1.1 de la Convención, al aceptar que  “se</w:t>
        <w:br/>
        <w:t>excedió el plazo razonable de la investigación, sin que hasta el momento  se</w:t>
        <w:br/>
        <w:t>conozcan los autores intelectuales de la muerte del  señor  Manuel  Cepeda”.</w:t>
        <w:br/>
        <w:t>Subsisten puntos de controversia entre las partes, en particular la  alegada</w:t>
        <w:br/>
        <w:t>ineficacia de los procesos disciplinarios  y  contenciosos  administrativos;</w:t>
        <w:br/>
        <w:t>la  debida  diligencia  en  las  investigaciones  penales;  y  los  alegados</w:t>
        <w:br/>
        <w:t>obstáculos en la investigación por la desmovilización de paramilitares,  los</w:t>
        <w:br/>
        <w:t>cuales serán analizados por la Corte.  Asimismo,  subsiste  la  controversia</w:t>
        <w:br/>
        <w:t>respecto de la alegada violación del artículo 2 de la Convención.</w:t>
        <w:br/>
        <w:br/>
        <w:t>Respecto de las pretensiones sobre  reparaciones,  el  Estado  reconoció  la</w:t>
        <w:br/>
        <w:t>determinación de la presunta víctima y sus familiares como parte  lesionada,</w:t>
        <w:br/>
        <w:t>aceptó su deber de  reparar  las  violaciones  reconocidas,  indicó  algunas</w:t>
        <w:br/>
        <w:t>medidas que ha realizado o que ofrece realizar y,  asimismo,  solicitó  sean</w:t>
        <w:br/>
        <w:t>tomadas en cuenta por este Tribunal las reparaciones otorgadas en el  ámbito</w:t>
        <w:br/>
        <w:t>nacional a algunos de  los  familiares.  No  obstante,  la  Comisión  y  los</w:t>
        <w:br/>
        <w:t>representantes cuestionaron algunos alcances de los resultados obtenidos  al</w:t>
        <w:br/>
        <w:t>respecto, por lo que subsiste la controversia  en  relación  con  las  otras</w:t>
        <w:br/>
        <w:t>formas de reparación solicitadas  por  la  Comisión  y  los  representantes.</w:t>
        <w:br/>
        <w:t>Consecuentemente, el Tribunal resolverá lo conducente.</w:t>
        <w:br/>
        <w:br/>
        <w:t>En consecuencia, la Corte considera que es necesario  dictar  una  Sentencia</w:t>
        <w:br/>
        <w:t>en la cual se determinen los hechos y todos los elementos  subsistentes  del</w:t>
        <w:br/>
        <w:t>fondo   y   eventuales   reparaciones,   así   como   las   correspondientes</w:t>
        <w:br/>
        <w:t>consecuencias, toda vez que la emisión  de  la  sentencia  contribuye  a  la</w:t>
        <w:br/>
        <w:t>reparación de los familiares del Senador Manuel Cepeda Vargas, a evitar  que</w:t>
        <w:br/>
        <w:t>se repitan hechos similares y  a  satisfacer,  en  suma,  los  fines  de  la</w:t>
        <w:br/>
        <w:t>jurisdicción interamericana sobre derechos humanos[22].</w:t>
        <w:br/>
        <w:br/>
        <w:br/>
        <w:t xml:space="preserve">                                     III</w:t>
        <w:br/>
        <w:t>EXCEPCIONES PRELIMINARES</w:t>
        <w:br/>
        <w:br/>
        <w:t>EL ESTADO  INTERPUSO  CUATRO  EXCEPCIONES  PRELIMINARES.  MANIFESTÓ  QUE  EL</w:t>
        <w:br/>
        <w:t>OBJETIVO DE SUS DOS  PRIMERAS  EXCEPCIONES  ERA  LA  “LIMITACIÓN  DEL  MARCO</w:t>
        <w:br/>
        <w:t>FÁCTICO DEL PRESENTE CASO”,  PARA  EXCLUIR  DEL  CONOCIMIENTO  DEL  TRIBUNAL</w:t>
        <w:br/>
        <w:t>“TODOS LOS HECHOS QUE ESTÁN PENDIENTES DE SER DECIDIDOS EN  EL  CASO  DE  LA</w:t>
        <w:br/>
        <w:t>UNIÓN  PATRIÓTICA”,  PARTICULARMENTE  EL  ALEGADO  PATRÓN   SISTEMÁTICO   DE</w:t>
        <w:br/>
        <w:t>VIOLENCIA CONTRA  SUS  MIEMBROS.  EN  RAZÓN  DE  ELLO,  LA  CORTE  ANALIZARÁ</w:t>
        <w:br/>
        <w:t>CONJUNTAMENTE LAS DOS PRIMERAS EXCEPCIONES Y POSTERIORMENTE HARÁ  LO  PROPIO</w:t>
        <w:br/>
        <w:t>CON LAS DOS RESTANTES.</w:t>
        <w:br/>
        <w:br/>
        <w:t>La Comisión sostuvo que resulta incompatible efectuar un  reconocimiento  de</w:t>
        <w:br/>
        <w:t>responsabilidad y simultáneamente cuestionar  la  competencia  del  Tribunal</w:t>
        <w:br/>
        <w:t>para pronunciarse sobre el caso mediante  la  interposición  de  excepciones</w:t>
        <w:br/>
        <w:t>preliminares. Los representantes consideraron que en el presente caso no  se</w:t>
        <w:br/>
        <w:t>presenta una contradicción entre dichos actos procesales,  pues  los  mismos</w:t>
        <w:br/>
        <w:t>son parciales y no existe superposición entre  éstos.  El  Estado  consideró</w:t>
        <w:br/>
        <w:t>que en su jurisprudencia la Corte ha  permitido  la  coexistencia  de  ambos</w:t>
        <w:br/>
        <w:t>actos; que sería perjudicial para los fines del Sistema que los  Estados  no</w:t>
        <w:br/>
        <w:t>pudieran presentar simultáneamente ambos, y que las  excepciones  planteadas</w:t>
        <w:br/>
        <w:t>tienen carácter parcial, en tanto se refieren a hechos aún en  controversia,</w:t>
        <w:br/>
        <w:t>por lo que no afectan el acto de reconocimiento.</w:t>
        <w:br/>
        <w:br/>
        <w:t>La Corte considera que  si  bien  un  acto  de  reconocimiento  implica,  en</w:t>
        <w:br/>
        <w:t>principio, la aceptación de su competencia[23],  en  cada  caso  corresponde</w:t>
        <w:br/>
        <w:t>determinar  la  naturaleza  y  alcances  de  la  excepción  planteada   para</w:t>
        <w:br/>
        <w:t>determinar su compatibilidad con tal reconocimiento[24].  En  este  sentido,</w:t>
        <w:br/>
        <w:t>atendiendo lo dispuesto en el párrafo 6º del artículo 38.6, en  concordancia</w:t>
        <w:br/>
        <w:t>con lo previsto en los artículos 56.2 y  58,  todos  de  su  Reglamento,  el</w:t>
        <w:br/>
        <w:t>Tribunal  analizará  las  excepciones  preliminares  interpuestas,   en   el</w:t>
        <w:br/>
        <w:t>entendido de que no podrán limitar, contradecir o  vaciar  de  contenido  el</w:t>
        <w:br/>
        <w:t>reconocimiento de responsabilidad.</w:t>
        <w:br/>
        <w:br/>
        <w:br/>
        <w:t xml:space="preserve">      A.    Falta de competencia de la Corte para conocer de este caso por</w:t>
        <w:br/>
        <w:t xml:space="preserve">           un alegado error en el procedimiento ante la Comisión y para</w:t>
        <w:br/>
        <w:t xml:space="preserve">           conocer de hechos aún pendientes de decisión en otro caso ante</w:t>
        <w:br/>
        <w:t xml:space="preserve">           la Comisión</w:t>
        <w:br/>
        <w:br/>
        <w:br/>
        <w:t>En su primera excepción, el Estado alegó que la Corte es  incompetente  para</w:t>
        <w:br/>
        <w:t>conocer de hechos del caso 11.227 de la UP (en lo sucesivo “caso de  la  UP”</w:t>
        <w:br/>
        <w:t>o “caso 11.227”), en  todo  lo  que  no  esté  relacionado  directamente  en</w:t>
        <w:br/>
        <w:t>tiempo, modo y lugar con el asesinato del Senador Cepeda,  por  estar  aquél</w:t>
        <w:br/>
        <w:t>pendiente de  decisión  ante  la  Comisión.  Para  ello,  argumentó  que  la</w:t>
        <w:br/>
        <w:t>Comisión prejuzgó indebidamente el caso de  la  UP,  por  establecer  en  su</w:t>
        <w:br/>
        <w:t>Informe de Fondo No. 62/08 y en la demanda sobre este caso  que  existía  un</w:t>
        <w:br/>
        <w:t>patrón sistemático de violencia en contra de los miembros de la UP, lo  cual</w:t>
        <w:br/>
        <w:t>es un  hecho  controvertido  en  aquel  caso.  Señaló  que  lo  anterior  es</w:t>
        <w:br/>
        <w:t>consecuencia de que la Comisión desglosó, sin una razón  establecida  en  la</w:t>
        <w:br/>
        <w:t>Convención o en su Reglamento,  el  presente  caso  del  correspondiente  al</w:t>
        <w:br/>
        <w:t>11.227, y continuó con su análisis a partir  del  informe  de  admisibilidad</w:t>
        <w:br/>
        <w:t>del caso de la UP y no de uno  propio,  en  que  se  definieran  los  hechos</w:t>
        <w:br/>
        <w:t>específicos del marco fáctico del caso del Senador Cepeda, por lo que  nunca</w:t>
        <w:br/>
        <w:t>existió seguridad jurídica sobre la distinción de casos.  Manifestó  que  se</w:t>
        <w:br/>
        <w:t>opuso expresamente a que se incluyera tal patrón, pero  la  Comisión  no  le</w:t>
        <w:br/>
        <w:t>otorgó ninguna oportunidad de pronunciarse sobre el tema  o  controvertirlo,</w:t>
        <w:br/>
        <w:t>ni tomó en cuenta lo que alegó al respecto en el marco del caso 11.227.  Por</w:t>
        <w:br/>
        <w:t>ello, alegó que la Comisión vulneró su derecho de defensa y  los  principios</w:t>
        <w:br/>
        <w:t>de igualdad de armas y de igualdad procesal, lo que amerita que el  Tribunal</w:t>
        <w:br/>
        <w:t>realice un control de legalidad por el error grave en que incurrió  aquélla.</w:t>
        <w:br/>
        <w:t>Estimó  que  lo  realizado  por  la  Comisión  perjudicaría  también  a  los</w:t>
        <w:br/>
        <w:t>peticionarios y presuntas  víctimas  del  caso  11.227,  quienes  no  tienen</w:t>
        <w:br/>
        <w:t>participación en este caso y verían  reducido  su  derecho  a  la  verdad  y</w:t>
        <w:br/>
        <w:t>reparación ante una verdad procesal que se establezca  en  relación  con  el</w:t>
        <w:br/>
        <w:t>grupo político UP en este caso.</w:t>
        <w:br/>
        <w:br/>
        <w:br/>
        <w:t>En  su  segunda  excepción  preliminar  el  Estado  reiteró   los   alegatos</w:t>
        <w:br/>
        <w:t>anteriores y planteó que la Corte es incompetente  para  conocer  de  varios</w:t>
        <w:br/>
        <w:t>hechos,  violaciones  alegadas,  presuntas   víctimas   individualizadas   y</w:t>
        <w:br/>
        <w:t>solicitudes de  reparación  —traídas  a  colación  por  la  Comisión  y  los</w:t>
        <w:br/>
        <w:t>representantes para demostrar tal patrón—, que en su  criterio  corresponden</w:t>
        <w:br/>
        <w:t>al caso 11.227 y que no han sido propiamente sometidos  a  la  Corte  en  un</w:t>
        <w:br/>
        <w:t>caso contencioso. Por ello, el Estado afirmó que en  este  caso  se  da  una</w:t>
        <w:br/>
        <w:t>especie de “litispendencia parcial” respecto de lo  solicitado  en  el  caso</w:t>
        <w:br/>
        <w:t>11.227, pues éste se intenta subsumir en el presente caso.  Si  bien  aceptó</w:t>
        <w:br/>
        <w:t>que algunos de esos hechos pueden ser utilizados como contexto por la  Corte</w:t>
        <w:br/>
        <w:t>(lo relacionado con la situación existente al  momento  del  asesinato),  el</w:t>
        <w:br/>
        <w:t>Estado estimó que no pueden generar consecuencias jurídicas respecto  de  su</w:t>
        <w:br/>
        <w:t>responsabilidad internacional; y  que  ciertos  hechos  alegados  no  tienen</w:t>
        <w:br/>
        <w:t>relación alguna con la muerte del Senador Cepeda.</w:t>
        <w:br/>
        <w:br/>
        <w:t>La Comisión alegó que no ha prejuzgado los hechos del caso 11.227, sino  que</w:t>
        <w:br/>
        <w:t>se limitó a recoger datos de  distintas  fuentes  (organismos  nacionales  e</w:t>
        <w:br/>
        <w:t>internacionales), para demostrar que la ejecución de  Manuel  Cepeda  Vargas</w:t>
        <w:br/>
        <w:t>ocurrió en un contexto específico, lo cual es materia del  fondo  del  caso.</w:t>
        <w:br/>
        <w:t>Alegó que  haber  analizado  ese  contexto  en  forma  contraria  a  la  que</w:t>
        <w:br/>
        <w:t>pretendía  el  Estado,  no  debe  entenderse  como  un  atentado  contra  la</w:t>
        <w:br/>
        <w:t>seguridad jurídica que pueda viciar el procedimiento. Manifestó  que  al  no</w:t>
        <w:br/>
        <w:t>realizar un nuevo  pronunciamiento  sobre  la  admisibilidad  del  caso  del</w:t>
        <w:br/>
        <w:t>Senador  Cepeda,  la  Comisión  actuó  en  ejercicio   de   sus   facultades</w:t>
        <w:br/>
        <w:t>convencionales, estatutarias y reglamentarias.  Así,  consideró  que  no  se</w:t>
        <w:br/>
        <w:t>vulneró el derecho de defensa del Estado, pues tras  el  desglose  del  caso</w:t>
        <w:br/>
        <w:t>las partes tuvieron  oportunidades  de  presentar  sus  alegatos  tanto  por</w:t>
        <w:br/>
        <w:t>escrito como en audiencia. En este  sentido,  la  Comisión  señaló  que,  al</w:t>
        <w:br/>
        <w:t>tomar la decisión de desglose, tuvo en cuenta el interés particular  de  las</w:t>
        <w:br/>
        <w:t>presuntas víctimas que querían que su caso avanzara  sin  continuar  con  el</w:t>
        <w:br/>
        <w:t>proceso de solución amistosa. En cuanto a la segunda excepción, la  Comisión</w:t>
        <w:br/>
        <w:t>aclaró que los  hechos  incluidos  como  antecedentes  no  son  los  hechos,</w:t>
        <w:br/>
        <w:t>derechos, víctimas o reparaciones del caso 11.227, sino el contexto  en  que</w:t>
        <w:br/>
        <w:t>el asesinato del Senador Manuel Cepeda ocurrió, cuya referencia  no  implica</w:t>
        <w:br/>
        <w:t>prejuzgar aquél, pues no ha realizado alegatos  o  pedidos  reparatorios  en</w:t>
        <w:br/>
        <w:t>relación con otras personas que no  sean  el  Senador  Cepeda  Vargas  y  su</w:t>
        <w:br/>
        <w:t>familia. En cualquier caso,  alegó,  el  argumento  del  Estado  tendría  la</w:t>
        <w:br/>
        <w:t>“consecuencia nefasta” de no poder conocer futuros casos planteados ante  la</w:t>
        <w:br/>
        <w:t>Corte  que  versen  sobre  violaciones  originadas  dentro  de  los   mismos</w:t>
        <w:br/>
        <w:t>contextos históricos.</w:t>
        <w:br/>
        <w:br/>
        <w:t>Los representantes consideraron que no existen elementos  para  realizar  un</w:t>
        <w:br/>
        <w:t>control de legalidad sobre las actuaciones de la Comisión, debido a  que  el</w:t>
        <w:br/>
        <w:t>Estado contó con varias oportunidades para contradecir los hechos del  caso.</w:t>
        <w:br/>
        <w:t>Anotaron que  aquélla  no  “sorprendió”  al  Estado  con  la  inclusión  del</w:t>
        <w:br/>
        <w:t>contexto de violencia generalizada y sistemática contra la UP en este  caso,</w:t>
        <w:br/>
        <w:t>pues eso “formó parte fundamental  de  los  alegatos  de  los  peticionarios</w:t>
        <w:br/>
        <w:t>desde su inicio como caso individual con trámite propio”.  Por  otra  parte,</w:t>
        <w:br/>
        <w:t>consideraron que los argumentos relacionados con el prejuzgamiento del  caso</w:t>
        <w:br/>
        <w:t>11.227 son “improcedentes e infundados”, si se tiene en cuenta que la  Corte</w:t>
        <w:br/>
        <w:t>no lo conoce y no tiene  jurisdicción  sobre  el  mismo.  Aclararon  que  no</w:t>
        <w:br/>
        <w:t>pretenden evaluar la responsabilidad del Estado por el  referido  patrón  de</w:t>
        <w:br/>
        <w:t>violencia contra la UP, pues esa determinación está fuera  de  los  alcances</w:t>
        <w:br/>
        <w:t>del presente caso, pero sí solicitaron que la  ejecución  extrajudicial  del</w:t>
        <w:br/>
        <w:t>Senador Manuel Cepeda Vargas sea leída a la luz de ese contexto.</w:t>
        <w:br/>
        <w:br/>
        <w:t>Cuando se alega como excepción preliminar un cuestionamiento a la  actuación</w:t>
        <w:br/>
        <w:t>de la Comisión, en relación con  el  procedimiento  seguido  ante  ésta,  la</w:t>
        <w:br/>
        <w:t>Corte  ha  afirmado  que  la  Comisión  Interamericana  tiene  autonomía   e</w:t>
        <w:br/>
        <w:t>independencia en el ejercicio de su mandato conforme a  lo  establecido  por</w:t>
        <w:br/>
        <w:t>la  Convención  Americana  y,  particularmente,  en  el  ejercicio  de   las</w:t>
        <w:br/>
        <w:t>funciones que le  competen  en  el  procedimiento  relativo  al  trámite  de</w:t>
        <w:br/>
        <w:t>peticiones individuales[25].  A  su  vez,  en  asuntos  que  estén  bajo  su</w:t>
        <w:br/>
        <w:t>conocimiento, la Corte  tiene  la  atribución  de  efectuar  un  control  de</w:t>
        <w:br/>
        <w:t>legalidad  de  las  actuaciones  de  la  Comisión[26],  lo  que  no   supone</w:t>
        <w:br/>
        <w:t>necesariamente revisar el procedimiento que  se  llevó  a  cabo  ante  ésta,</w:t>
        <w:br/>
        <w:t>salvo en casos excepcionales en que exista un error  grave  que  vulnere  el</w:t>
        <w:br/>
        <w:t>derecho de defensa de las partes[27]. Es por ello que la  parte  que  afirma</w:t>
        <w:br/>
        <w:t>la existencia de un error grave debe demostrarlo[28], por lo que no  resulta</w:t>
        <w:br/>
        <w:t>suficiente una queja o discrepancia de criterios en relación con lo  actuado</w:t>
        <w:br/>
        <w:t>por la Comisión[29].</w:t>
        <w:br/>
        <w:br/>
        <w:t>En el presente caso, la Corte observa que, según sostuvo el  propio  Estado,</w:t>
        <w:br/>
        <w:t>durante el procedimiento ante la Comisión reconoció “de buena  fe,  al  caso</w:t>
        <w:br/>
        <w:t>de[l Senador] Cepeda como un  caso  independiente  y  diverso”,  aún  cuando</w:t>
        <w:br/>
        <w:t>aquélla manifestó que procedería al trámite de fondo[30] y  que  consideraba</w:t>
        <w:br/>
        <w:t>agotados los trámites de admisibilidad.  Ciertamente  el  Estado  alegó  que</w:t>
        <w:br/>
        <w:t>aceptaba el desglose del  caso  siempre  y  cuando  “se  limitara  el  marco</w:t>
        <w:br/>
        <w:t>fáctico del caso, el objeto de la  controversia  y  las  cargas  probatorias</w:t>
        <w:br/>
        <w:t>para una y otra parte”. Desde el momento del  desglose  y  en  la  audiencia</w:t>
        <w:br/>
        <w:t>pública celebrada en  marzo  de  2007,  la  Comisión  consideró  agotado  el</w:t>
        <w:br/>
        <w:t>trámite de admisibilidad y no distinguió hechos específicos del  Informe  de</w:t>
        <w:br/>
        <w:t>Admisibilidad 5/97 aplicables al caso  Cepeda  Vargas.  Sin  embargo,  según</w:t>
        <w:br/>
        <w:t>afirmó la Comisión, “el Estado expresó al menos en dos ocasiones durante  la</w:t>
        <w:br/>
        <w:t>tramitación del caso (en la audiencia pública […] ante  la  Comisión  y  [en</w:t>
        <w:br/>
        <w:t>el] escrito de 23 de octubre de 2007),  su  entendimiento  de  que  el  caso</w:t>
        <w:br/>
        <w:t>Cepeda se encontraba en etapa de fondo, lo que lógicamente  implica  que  la</w:t>
        <w:br/>
        <w:t>discusión  sobre  admisibilidad  había  concluido  con  el  informe   5/97”.</w:t>
        <w:br/>
        <w:t>Asimismo, durante el trámite del fondo ante la  Comisión,  el  Estado  contó</w:t>
        <w:br/>
        <w:t>con  tres  oportunidades  para  presentar  observaciones  respecto  de   los</w:t>
        <w:br/>
        <w:t>alegatos de los representantes, concediéndosele incluso un mismo  número  de</w:t>
        <w:br/>
        <w:t>prórrogas[31].</w:t>
        <w:br/>
        <w:br/>
        <w:t>Si bien la Comisión no se pronunció durante el trámite  del  fondo  de  este</w:t>
        <w:br/>
        <w:t>caso sobre la solicitud del Estado acerca  de  los  hechos  específicos  que</w:t>
        <w:br/>
        <w:t>hacían parte de ambos casos, su respuesta quedó  implícita  al  decidir,  en</w:t>
        <w:br/>
        <w:t>ejercicio de su mandato, analizar el contexto en que ocurrieron  los  hechos</w:t>
        <w:br/>
        <w:t>en forma contraria a la propuesta de una de las partes  en  el  proceso,  en</w:t>
        <w:br/>
        <w:t>este caso, el Estado.  En  este  sentido,  la  aceptación  condicionada  del</w:t>
        <w:br/>
        <w:t>desglose de este caso, por parte del Estado, no vinculaba a la  Comisión  en</w:t>
        <w:br/>
        <w:t>la conducción de los procedimientos. El  Estado  tuvo  conocimiento  de  los</w:t>
        <w:br/>
        <w:t>hechos que conforman la materia del caso Manuel Cepeda Vargas, así  como  el</w:t>
        <w:br/>
        <w:t>contexto en que se alega ocurrieron, desde que fue desglosado  del  caso  de</w:t>
        <w:br/>
        <w:t>la UP. En consecuencia, el Estado no demostró ante  esta  Corte  la  alegada</w:t>
        <w:br/>
        <w:t>violación de su derecho de defensa.</w:t>
        <w:br/>
        <w:br/>
        <w:t>Por último, el propio Estado manifestó que, en definitiva,  el  objetivo  de</w:t>
        <w:br/>
        <w:t>sus dos primeras excepciones preliminares era excluir del  conocimiento  del</w:t>
        <w:br/>
        <w:t>Tribunal los hechos del caso de la UP (supra párr.  24)  y  que  “no  es  su</w:t>
        <w:br/>
        <w:t>intención inamovible” que sus pretensiones se decidan a través de la  figura</w:t>
        <w:br/>
        <w:t>jurídica de excepción preliminar,  por  lo  que  “confía  en  que  la  Corte</w:t>
        <w:br/>
        <w:t>utilizará la [vía] más idónea […] para limitar los  hechos  que  son  objeto</w:t>
        <w:br/>
        <w:t>del presente caso”. Es decir,  la  cuestión  que  resta  por  dilucidar  es,</w:t>
        <w:br/>
        <w:t>entonces, si las excepciones preliminares son la vía procesal adecuada  para</w:t>
        <w:br/>
        <w:t>resolver la pretensión del Estado.</w:t>
        <w:br/>
        <w:br/>
        <w:t>Ha sido criterio reiterado de la  Corte  que  por  medio  de  una  excepción</w:t>
        <w:br/>
        <w:t>preliminar  se  cuestiona  la  competencia  del  Tribunal  para  conocer  un</w:t>
        <w:br/>
        <w:t>determinado caso o alguno de  sus  aspectos  en  razón  de  la  persona,  la</w:t>
        <w:br/>
        <w:t>materia, el tiempo o el lugar[32]. Así, se debe tratar de una excepción  que</w:t>
        <w:br/>
        <w:t>tenga, en los términos empleados  en  el  párrafo  9  del  artículo  79  del</w:t>
        <w:br/>
        <w:t>Reglamento  de  la   Corte   Internacional   de   Justicia,   el   “carácter</w:t>
        <w:br/>
        <w:t>exclusivamente preliminar”, esto  es,  que  impediría  la  continuación  del</w:t>
        <w:br/>
        <w:t>procedimiento  o   el   pronunciamiento   sobre   el   fondo.    Por   ello,</w:t>
        <w:br/>
        <w:t>independientemente  de  que  se  defina  un  planteamiento  como  “excepción</w:t>
        <w:br/>
        <w:t>preliminar”, el mismo debe tener las características jurídicas, en cuanto  a</w:t>
        <w:br/>
        <w:t>su  contenido  y  finalidad,  que  le  confieran  ese  carácter  de  defensa</w:t>
        <w:br/>
        <w:t>preliminar. Aquellos planteamientos que no tengan tal naturaleza,  como  por</w:t>
        <w:br/>
        <w:t>ejemplo los que se refieren al fondo  de  un  caso,  pueden  ser  formulados</w:t>
        <w:br/>
        <w:t>mediante otros actos procesales previstos en la Convención  Americana,  pero</w:t>
        <w:br/>
        <w:t>no bajo esta figura[33].</w:t>
        <w:br/>
        <w:br/>
        <w:t>En primer lugar,  cabe  mencionar  que  la  Corte  no  conoce  los  alegatos</w:t>
        <w:br/>
        <w:t>actuales, presuntas víctimas o hechos del caso 11.227, por lo que no  podría</w:t>
        <w:br/>
        <w:t>prejuzgarlo o determinar en qué medida lo haría la Comisión. En  efecto,  el</w:t>
        <w:br/>
        <w:t>juicio que se formula acerca de un caso no prejuzga sobre otros, cuando  son</w:t>
        <w:br/>
        <w:t>diferentes los titulares de los  derechos,  aunque  los  hechos  violatorios</w:t>
        <w:br/>
        <w:t>sean  comunes[34].  Este  caso  trata  sobre  las  alegadas  violaciones  de</w:t>
        <w:br/>
        <w:t>derechos del Senador Manuel Cepeda Vargas y sus familiares, en relación  con</w:t>
        <w:br/>
        <w:t>su ejecución, por  lo  que  no  puede  desligarse  in  limine  litis  de  su</w:t>
        <w:br/>
        <w:t>contexto, cuya relevancia corresponde al Tribunal  determinar  en  el  fondo</w:t>
        <w:br/>
        <w:t>del caso, según lo alegado y probado por las  partes.  Aún  cuando  en  este</w:t>
        <w:br/>
        <w:t>caso  se  ventilaran  hechos  específicos   o   contextuales   que   también</w:t>
        <w:br/>
        <w:t>corresponden al caso de la UP, la existencia,  valoración  o  relevancia  de</w:t>
        <w:br/>
        <w:t>los  mismos  será  determinada  únicamente  a  partir   de   los   elementos</w:t>
        <w:br/>
        <w:t>probatorios aportados por las partes en este caso. Esto  no  puede  implicar</w:t>
        <w:br/>
        <w:t>prejuzgamiento alguno respecto del caso 11.227, ni  afectación  alguna  para</w:t>
        <w:br/>
        <w:t>los peticionarios y presuntas víctimas  del  mismo.  Por  ende,  aún  en  el</w:t>
        <w:br/>
        <w:t>sentido alegado por el Estado, no podría determinarse la existencia  de  una</w:t>
        <w:br/>
        <w:t>“litispendencia parcial”, por lo que resulta  infundado  su  alegato  acerca</w:t>
        <w:br/>
        <w:t>del posible prejuzgamiento del caso 11.227.</w:t>
        <w:br/>
        <w:br/>
        <w:t>De tal manera, la  pretensión  del  Estado  expuesta  en  sus  dos  primeras</w:t>
        <w:br/>
        <w:t>excepciones de excluir ciertos hechos del conocimiento del Tribunal,  no  es</w:t>
        <w:br/>
        <w:t>materia de excepción preliminar sino, en su caso, de la etapa de fondo.  Por</w:t>
        <w:br/>
        <w:t>las razones anteriores, la Corte desestima la primera y segunda  excepciones</w:t>
        <w:br/>
        <w:t>preliminares opuestas por el Estado.</w:t>
        <w:br/>
        <w:br/>
        <w:br/>
        <w:t xml:space="preserve">      B.    Falta de competencia en razón de la materia para declarar la</w:t>
        <w:br/>
        <w:t xml:space="preserve">           existencia de un crimen de lesa humanidad</w:t>
        <w:br/>
        <w:br/>
        <w:t>El Estado alegó que la Corte no tiene competencia en  razón  de  la  materia</w:t>
        <w:br/>
        <w:t>para determinar o declarar que en un caso existió o  no  un  delito  y,  por</w:t>
        <w:br/>
        <w:t>tanto, calificar si se trata o no de un crimen de  lesa  humanidad.  Además,</w:t>
        <w:br/>
        <w:t>sostuvo que los Estados no cometen delitos o  crímenes,  sino  que  en  todo</w:t>
        <w:br/>
        <w:t>caso se puede hablar de una responsabilidad  internacional  agravada  cuando</w:t>
        <w:br/>
        <w:t>se trata de conductas sistemáticas de los  Estados.  Añadió  que  la  propia</w:t>
        <w:br/>
        <w:t>Corte en ninguna ocasión ha calificado la conducta de  un  Estado  “como  un</w:t>
        <w:br/>
        <w:t>crimen internacional”, sino que plantea sus consideraciones en relación  con</w:t>
        <w:br/>
        <w:t>la comisión de un crimen de lesa humanidad en  el  marco  del  análisis  que</w:t>
        <w:br/>
        <w:t>hace en el fondo del caso y no en su parte resolutiva. A su vez,  el  Estado</w:t>
        <w:br/>
        <w:t>sostuvo que la Corte sí se ha pronunciado sobre la  existencia  de  delitos,</w:t>
        <w:br/>
        <w:t>pero siempre con el  único  objeto  de  interpretar  y  dar  alcance  a  las</w:t>
        <w:br/>
        <w:t>disposiciones  convencionales,  sin  que  ello  implique  que  haya  asumido</w:t>
        <w:br/>
        <w:t>competencias por fuera del marco convencional del artículo 62.3.  Por  ello,</w:t>
        <w:br/>
        <w:t>alegó que la Corte no tendría competencia para calificar  un  acto  como  un</w:t>
        <w:br/>
        <w:t>crimen de  lesa  humanidad  en  su  función  de  aplicación  de  las  normas</w:t>
        <w:br/>
        <w:t>interamericanas.</w:t>
        <w:br/>
        <w:br/>
        <w:t>La Comisión alegó que su intención respecto a este  tema  es  que  la  Corte</w:t>
        <w:br/>
        <w:t>concluya que hechos como los del presente caso, ocurridos en un contexto  de</w:t>
        <w:br/>
        <w:t>comisión sistemática de actos de violencia contra un grupo específico de  la</w:t>
        <w:br/>
        <w:t>sociedad, infringen normas inderogables de  derecho  internacional,  lo  que</w:t>
        <w:br/>
        <w:t>permite calificar “el alcance de la obligación agravada de  investigar”  que</w:t>
        <w:br/>
        <w:t>tiene Colombia en el presente caso.  Los representantes manifestaron que  lo</w:t>
        <w:br/>
        <w:t>que solicitan es que el Tribunal recoja en su parte considerativa lo que  el</w:t>
        <w:br/>
        <w:t>Fiscal General de la Nación colombiano ya ha reconocido[35],  esto  es,  que</w:t>
        <w:br/>
        <w:t>el homicidio del Senador Cepeda es un crimen de  lesa  humanidad  y  que  se</w:t>
        <w:br/>
        <w:t>produjo como parte de  un  ataque  generalizado  y  sistemático  contra  los</w:t>
        <w:br/>
        <w:t>miembros  de  la  UP,  con  las  consecuencias  que  ello  genera  para   la</w:t>
        <w:br/>
        <w:t>interpretación de las obligaciones convencionales  del  Estado  y  para  las</w:t>
        <w:br/>
        <w:t>medidas de reparación que deben ordenarse.</w:t>
        <w:br/>
        <w:br/>
        <w:t>Durante la audiencia pública los representantes y el Estado coincidieron  en</w:t>
        <w:br/>
        <w:t>que no es necesario que este Tribunal se pronuncie en  su  parte  resolutiva</w:t>
        <w:br/>
        <w:t>sobre la existencia  de  un  crimen  de  lesa  humanidad,  lo  cual  tampoco</w:t>
        <w:br/>
        <w:t>solicitó expresamente la Comisión. No  obstante,  en  sus  alegatos  finales</w:t>
        <w:br/>
        <w:t>escritos  el  Estado  insistió  que  la  Corte  no  tiene  competencia  para</w:t>
        <w:br/>
        <w:t>calificar un acto como  un  crimen  de  lesa  humanidad  en  su  función  de</w:t>
        <w:br/>
        <w:t>aplicación de las normas interamericanas.</w:t>
        <w:br/>
        <w:br/>
        <w:t>La Corte recuerda que el objeto  de  su  mandato  es  la  aplicación  de  la</w:t>
        <w:br/>
        <w:t>Convención Americana y de otros tratados que  le  otorguen  competencia.  Lo</w:t>
        <w:br/>
        <w:t>que  corresponde  a  este  Tribunal  no  es   determinar   responsabilidades</w:t>
        <w:br/>
        <w:t>individuales[36], cuya definición compete a los tribunales penales  internos</w:t>
        <w:br/>
        <w:t>o internacionales, sino conocer los  hechos  traídos  a  su  conocimiento  y</w:t>
        <w:br/>
        <w:t>calificarlos en el ejercicio de su competencia contenciosa, según la  prueba</w:t>
        <w:br/>
        <w:t>presentada por las partes[37].</w:t>
        <w:br/>
        <w:br/>
        <w:t>En casos de violaciones graves a los derechos humanos la Corte ha tomado  en</w:t>
        <w:br/>
        <w:t>cuenta, en el análisis de fondo, que tales violaciones  pueden  también  ser</w:t>
        <w:br/>
        <w:t>caracterizadas o calificadas como crímenes contra la  humanidad,  por  haber</w:t>
        <w:br/>
        <w:t>sido  cometidas  en  contextos  de  ataques   masivos   y   sistemáticos   o</w:t>
        <w:br/>
        <w:t>generalizados  hacia  algún  sector  de  la  población[38],  a  efectos   de</w:t>
        <w:br/>
        <w:t>explicitar de manera clara los alcances de la responsabilidad  estatal  bajo</w:t>
        <w:br/>
        <w:t>la Convención en el caso  específico  y  las  consecuencias  jurídicas.  Con</w:t>
        <w:br/>
        <w:t>ello, la Corte no realiza, de ningún modo, una imputación  de  un  delito  a</w:t>
        <w:br/>
        <w:t>persona natural alguna.   En este sentido,  las  necesidades  de  protección</w:t>
        <w:br/>
        <w:t>integral del ser humano  bajo  la  Convención  han  llevado  a  la  Corte  a</w:t>
        <w:br/>
        <w:t>interpretar sus disposiciones por  la  vía  de  la  convergencia  con  otras</w:t>
        <w:br/>
        <w:t>normas del derecho internacional[39], particularmente en lo relacionado  con</w:t>
        <w:br/>
        <w:t>la prohibición de crímenes contra  la  humanidad,  que  tiene  carácter  jus</w:t>
        <w:br/>
        <w:t>cogens, sin que ello pueda implicar una extralimitación en  sus  facultades,</w:t>
        <w:br/>
        <w:t>pues, se reitera, con ello respeta  las  facultades  de  las  jurisdicciones</w:t>
        <w:br/>
        <w:t>penales para investigar,  imputar  y  sancionar  a  las  personas  naturales</w:t>
        <w:br/>
        <w:t>responsables de tales ilícitos. Lo que la Corte  hace,  de  acuerdo  con  el</w:t>
        <w:br/>
        <w:t>derecho convencional[40]  y  el  derecho  consuetudinario,  es  utilizar  la</w:t>
        <w:br/>
        <w:t>terminología que emplean  otras  ramas  del  Derecho  Internacional  con  el</w:t>
        <w:br/>
        <w:t>propósito de dimensionar las  consecuencias  jurídicas  de  las  violaciones</w:t>
        <w:br/>
        <w:t>alegadas vis-à-vis las obligaciones estatales.</w:t>
        <w:br/>
        <w:br/>
        <w:t>En  consecuencia,  la  Corte  declara  improcedente  la  tercera   excepción</w:t>
        <w:br/>
        <w:t>preliminar,  por  no  corresponder  propiamente  a  los   alcances   de   su</w:t>
        <w:br/>
        <w:t>competencia, dado que en ningún caso el Tribunal imputaría  la  comisión  de</w:t>
        <w:br/>
        <w:t>un delito a una persona natural ni a un Estado.</w:t>
        <w:br/>
        <w:br/>
        <w:br/>
        <w:t xml:space="preserve">      C.    Falta de competencia de la Corte en razón del tiempo para</w:t>
        <w:br/>
        <w:t xml:space="preserve">           conocer ciertos hechos de contexto presentados por los</w:t>
        <w:br/>
        <w:t xml:space="preserve">           representantes de las víctimas</w:t>
        <w:br/>
        <w:br/>
        <w:t>El Estado solicitó a la Corte que no analice  todos  los  supuestos  hechos,</w:t>
        <w:br/>
        <w:t>así se hayan presentado  como  contexto  o  antecedentes,  anteriores  a  la</w:t>
        <w:br/>
        <w:t>aceptación de competencia del Tribunal por  parte  de  Colombia,  que  están</w:t>
        <w:br/>
        <w:t>contenidos en el apartado “Fundamentos de Hecho” del escrito de  solicitudes</w:t>
        <w:br/>
        <w:t>y argumentos[41]. En sus alegatos finales, el Estado precisó que,  en  tanto</w:t>
        <w:br/>
        <w:t>contexto, se  pueden  conocer  los  antecedentes  del  Senador  Cepeda  como</w:t>
        <w:br/>
        <w:t>político y periodista, pero que “la Corte no  podría  incluir,  ni  siquiera</w:t>
        <w:br/>
        <w:t>como parte del contexto, aquellos hechos que se refieran  a  cuestiones  que</w:t>
        <w:br/>
        <w:t>podrían además constituir  presuntas  violaciones  a  las  obligaciones  del</w:t>
        <w:br/>
        <w:t>Estado”.</w:t>
        <w:br/>
        <w:br/>
        <w:t>La Comisión consideró que no le corresponde formular observaciones.  Por  su</w:t>
        <w:br/>
        <w:t>parte, los representantes manifestaron que esos antecedentes  se  tratan  de</w:t>
        <w:br/>
        <w:t>hechos dirigidos a describir la trayectoria profesional del  Senador  Cepeda</w:t>
        <w:br/>
        <w:t>y el hostigamiento que él y su  familia  sufrieron  como  represalia  de  su</w:t>
        <w:br/>
        <w:t>trabajo.  Asimismo,  los  representantes  sostuvieron  que  ninguna  de  las</w:t>
        <w:br/>
        <w:t>alegadas violaciones se fundamenta en  esos  antecedentes,  por  lo  que  el</w:t>
        <w:br/>
        <w:t>Tribunal no determinaría ninguna consecuencia jurídica con base en ellos.</w:t>
        <w:br/>
        <w:br/>
        <w:t>El Tribunal observa que  el  Estado  pretende  excluir  determinados  hechos</w:t>
        <w:br/>
        <w:t>presentados por los representantes, que habrían ocurrido antes de  la  fecha</w:t>
        <w:br/>
        <w:t>en que reconoció su competencia contenciosa, a saber,  el  21  de  junio  de</w:t>
        <w:br/>
        <w:t>1985. Esos hechos se refieren, entre otros, a la  vida  personal  de  Manuel</w:t>
        <w:br/>
        <w:t>Cepeda Vargas y las circunstancias en que realizó sus  actividades,  por  lo</w:t>
        <w:br/>
        <w:t>que, prima facie o per se, no constituyen hechos que debiesen  quedar  fuera</w:t>
        <w:br/>
        <w:t>de la competencia de este Tribunal. Es decir, la Corte está  en  posibilidad</w:t>
        <w:br/>
        <w:t>de incorporar o hacer referencia a esos antecedentes  de  los  hechos,  como</w:t>
        <w:br/>
        <w:t>elementos de contexto materia del fondo del caso, sin que lleve al  Tribunal</w:t>
        <w:br/>
        <w:t>a derivar de ellos consecuencias jurídicas particulares[42].  Por  ende,  se</w:t>
        <w:br/>
        <w:t>desestima la cuarta excepción preliminar opuesta por el Estado.</w:t>
        <w:br/>
        <w:br/>
        <w:br/>
        <w:t xml:space="preserve">                                     IV</w:t>
        <w:br/>
        <w:t>FONDO</w:t>
        <w:br/>
        <w:br/>
        <w:t>LA CORTE ES COMPETENTE PARA CONOCER DEL PRESENTE CASO, EN LOS  TÉRMINOS  DEL</w:t>
        <w:br/>
        <w:t>ARTÍCULO  62.3  DE  LA  CONVENCIÓN  AMERICANA[43].  HABIENDO  RESUELTO   LAS</w:t>
        <w:br/>
        <w:t>EXCEPCIONES  PRELIMINARES,  Y  OBSERVADO  LOS  TÉRMINOS  DEL  RECONOCIMIENTO</w:t>
        <w:br/>
        <w:t>ESTATAL DE RESPONSABILIDAD INTERNACIONAL, EL TRIBUNAL  PASA  A  RESOLVER  EL</w:t>
        <w:br/>
        <w:t>FONDO DE LA CONTROVERSIA.</w:t>
        <w:br/>
        <w:br/>
        <w:br/>
        <w:t xml:space="preserve">                                    IV.1</w:t>
        <w:br/>
        <w:t>CONSIDERACIONES PREVIAS</w:t>
        <w:br/>
        <w:br/>
        <w:t>EL  ESTADO  SOLICITÓ  LIMITAR  LOS  HECHOS  MATERIA  DE   LA   CONTROVERSIA,</w:t>
        <w:br/>
        <w:t>ESPECÍFICAMENTE A FIN  DE  QUE  EL  TRIBUNAL  NO  CONSIDERE  “HECHOS  NUEVOS</w:t>
        <w:br/>
        <w:t>PRESENTADOS POR  LOS  REPRESENTANTES  DE  LAS  [PRESUNTAS]  VÍCTIMAS”[44]  Y</w:t>
        <w:br/>
        <w:t>HECHOS  ADICIONALES  PRESENTADOS  TANTO  POR  LA  COMISIÓN  COMO   POR   LOS</w:t>
        <w:br/>
        <w:t>REPRESENTANTES QUE NO SE RELACIONAN DE MANERA  DIRECTA  CON  ESTE  CASO[45].</w:t>
        <w:br/>
        <w:t>MÁS ESPECÍFICAMENTE, EN DIFERENTES MOMENTOS PROCESALES  EL  ESTADO  INSISTIÓ</w:t>
        <w:br/>
        <w:t>QUE LA CORTE DEBE DECLARAR QUE EL FENÓMENO GLOBAL  DEL  PARAMILITARISMO,  EL</w:t>
        <w:br/>
        <w:t>PROCESO DE DESMOVILIZACIÓN DE PARAMILITARES, LA IMPLEMENTACIÓN DE LA LEY  DE</w:t>
        <w:br/>
        <w:t>JUSTICIA Y PAZ Y LA POSIBLE APLICACIÓN DE LA LEY 1312 DE  2009,  EXCEDEN  EL</w:t>
        <w:br/>
        <w:t>OBJETO DEL PRESENTE CASO.</w:t>
        <w:br/>
        <w:br/>
        <w:t>Es jurisprudencia reiterada de la Corte  que  las  presuntas  víctimas,  sus</w:t>
        <w:br/>
        <w:t>familiares  o  representantes  en  los  procesos  contenciosos   ante   este</w:t>
        <w:br/>
        <w:t>Tribunal, pueden invocar la violación de otros derechos distintos a  los  ya</w:t>
        <w:br/>
        <w:t>comprendidos en la demanda, mientras no  aleguen  hechos  nuevos  a  los  ya</w:t>
        <w:br/>
        <w:t>contenidos  en  ella[46],  misma  que  constituye  el  marco   fáctico   del</w:t>
        <w:br/>
        <w:t>proceso[47]. A su vez, puesto que un caso contencioso es sustancialmente  un</w:t>
        <w:br/>
        <w:t>litigio entre un Estado y un  peticionario  o  presunta  víctima[48],  éstas</w:t>
        <w:br/>
        <w:t>pueden referirse a hechos que permitan explicar, contextualizar,  aclarar  o</w:t>
        <w:br/>
        <w:t>desestimar los que han sido mencionados en la demanda, o bien,  responder  a</w:t>
        <w:br/>
        <w:t>las pretensiones del Estado[49], en función de lo que aleguen  y  la  prueba</w:t>
        <w:br/>
        <w:t>que aporten, sin que ello perjudique el equilibrio procesal o  el  principio</w:t>
        <w:br/>
        <w:t>contradictorio, pues el Estado cuenta con las oportunidades procesales  para</w:t>
        <w:br/>
        <w:t>responder a esos alegatos en todas las etapas del proceso.  Por  otro  lado,</w:t>
        <w:br/>
        <w:t>hechos supervinientes podrán ser señalados al Tribunal en  cualquier  estado</w:t>
        <w:br/>
        <w:t>del proceso antes del dictado de la sentencia[50], siempre que  aquellos  se</w:t>
        <w:br/>
        <w:t>encuentren ligados a los hechos del  proceso[51].  Corresponde  a  la  Corte</w:t>
        <w:br/>
        <w:t>determinar en cada caso la necesidad de  establecer  los  hechos,  tal  como</w:t>
        <w:br/>
        <w:t>fueron presentados por las partes o tomando en cuenta  otros  elementos  del</w:t>
        <w:br/>
        <w:t>acervo probatorio[52], siempre que se respete el derecho de defensa  de  las</w:t>
        <w:br/>
        <w:t>partes y el objeto de la litis.</w:t>
        <w:br/>
        <w:br/>
        <w:t>En casos de alta complejidad fáctica, ocurridos en prolongados  períodos,  y</w:t>
        <w:br/>
        <w:t>en los que se alega la existencia de patrones o prácticas de violaciones  de</w:t>
        <w:br/>
        <w:t>derechos humanos de carácter  masivo,  sistemático  o  estructural,  es  más</w:t>
        <w:br/>
        <w:t>difícil aún pretender una  delimitación  estricta  de  los  hechos.  De  tal</w:t>
        <w:br/>
        <w:t>manera, el litigio presentado  ante  el  Tribunal  no  puede  estudiarse  de</w:t>
        <w:br/>
        <w:t>manera fragmentada o pretendiendo excluir  aquellos  elementos  contextuales</w:t>
        <w:br/>
        <w:t>que puedan  ilustrar  al  juez  acerca  de  las  circunstancias  históricas,</w:t>
        <w:br/>
        <w:t>materiales, temporales y espaciales en que ocurrieron los  hechos  alegados.</w:t>
        <w:br/>
        <w:t>Tampoco es necesario realizar una distinción o categorización  de  cada  uno</w:t>
        <w:br/>
        <w:t>de los hechos alegados, pues la litis planteada sólo puede  ser  dirimida  a</w:t>
        <w:br/>
        <w:t>partir de una valoración conjunta de todas las circunstancias propuestas.</w:t>
        <w:br/>
        <w:br/>
        <w:t>En consecuencia, el Tribunal no pretende emitir un pronunciamiento sobre  el</w:t>
        <w:br/>
        <w:t>fenómeno global del paramilitarismo, ni juzgar las  diversas  circunstancias</w:t>
        <w:br/>
        <w:t>comprendidas en ese contexto[53]. Tampoco le corresponde pronunciarse  sobre</w:t>
        <w:br/>
        <w:t>la  variedad  de  hechos,  alegados  tanto  por  el  Estado  como  por   los</w:t>
        <w:br/>
        <w:t>representantes, o de políticas públicas  adoptadas  en  diferentes  momentos</w:t>
        <w:br/>
        <w:t>para contrarrestar  tan  diversos  y  complejos  aspectos  de  la  violencia</w:t>
        <w:br/>
        <w:t>generalizada durante los años ochenta y noventa en Colombia. La  Corte  toma</w:t>
        <w:br/>
        <w:t>en consideración estos hechos como parte de lo alegado  por  las  partes  en</w:t>
        <w:br/>
        <w:t>función de su litigio. En cuanto a  la  normativa  que  el  Estado  pretende</w:t>
        <w:br/>
        <w:t>excluir de este caso, es claro  que  “[l]a  competencia  contenciosa  de  la</w:t>
        <w:br/>
        <w:t>Corte no tiene por objeto la revisión de  las  legislaciones  nacionales  en</w:t>
        <w:br/>
        <w:t>abstracto, sino que es ejercida para resolver  casos  concretos  en  que  se</w:t>
        <w:br/>
        <w:t>alegue que un  acto  [u  omisión]  del  Estado,  ejecutado  contra  personas</w:t>
        <w:br/>
        <w:t>determinadas, es contrario a la Convención”[54].</w:t>
        <w:br/>
        <w:br/>
        <w:t>Por ende,  en  el  fondo  y  eventuales  reparaciones  del  caso,  la  Corte</w:t>
        <w:br/>
        <w:t>observará  únicamente,  según  los  propios  alegatos  de  las  partes,   si</w:t>
        <w:br/>
        <w:t>determinados procedimientos o hechos que tuvieron  lugar  con  base  en  esa</w:t>
        <w:br/>
        <w:t>normativa y mecanismos, han tenido  incidencia  en  las  violaciones  de  la</w:t>
        <w:br/>
        <w:t>Convención alegadas, en particular en lo relativo a  la  obligación  estatal</w:t>
        <w:br/>
        <w:t>de investigar efectivamente los hechos[55]. En estos términos,  el  Tribunal</w:t>
        <w:br/>
        <w:t>valorará la prueba y entrará a dirimir los  puntos  en  controversia  en  el</w:t>
        <w:br/>
        <w:t>fondo del asunto.</w:t>
        <w:br/>
        <w:br/>
        <w:br/>
        <w:t xml:space="preserve">                                    IV.2</w:t>
        <w:br/>
        <w:t>PRUEBA</w:t>
        <w:br/>
        <w:br/>
        <w:t>CON BASE EN LO ESTABLECIDO EN LOS ARTÍCULOS 46, 47 Y 49 DEL REGLAMENTO,  ASÍ</w:t>
        <w:br/>
        <w:t>COMO EN SU JURISPRUDENCIA RELATIVA A LA  PRUEBA  Y  SU  APRECIACIÓN[56],  LA</w:t>
        <w:br/>
        <w:t>CORTE PROCEDERÁ A EXAMINAR Y VALORAR  LOS  ELEMENTOS  PROBATORIOS  REMITIDOS</w:t>
        <w:br/>
        <w:t>POR LAS PARTES  EN  DIVERSAS  OPORTUNIDADES  PROCESALES,  LAS  DECLARACIONES</w:t>
        <w:br/>
        <w:t>RENDIDAS MEDIANTE AFFIDÁVIT Y LAS RECIBIDAS EN AUDIENCIA PÚBLICA,  ASÍ  COMO</w:t>
        <w:br/>
        <w:t>LAS PRUEBAS PARA MEJOR RESOLVER SOLICITADAS POR EL TRIBUNAL. PARA  ELLO,  EL</w:t>
        <w:br/>
        <w:t>TRIBUNAL SE ATENDRÁ A LOS PRINCIPIOS DE LA SANA CRÍTICA,  DENTRO  DEL  MARCO</w:t>
        <w:br/>
        <w:t>NORMATIVO CORRESPONDIENTE[57].</w:t>
        <w:br/>
        <w:br/>
        <w:br/>
        <w:t xml:space="preserve">               A)    Prueba documental, testimonial y pericial</w:t>
        <w:br/>
        <w:br/>
        <w:t>Mediante Resolución de la Presidencia de 22  de  diciembre  de  2009  (supra</w:t>
        <w:br/>
        <w:t>párr. 8) se ordenó recibir declaraciones  rendidas  ante  fedatario  público</w:t>
        <w:br/>
        <w:t>(affidávit) por las siguientes presuntas víctimas y peritos:</w:t>
        <w:br/>
        <w:br/>
        <w:br/>
        <w:br/>
        <w:t xml:space="preserve">      1) Claudia Girón Ortíz, presunta  víctima,  quien  declaró  sobre  los</w:t>
        <w:br/>
        <w:t xml:space="preserve">      alegados actos de hostigamiento, amenazas y ataques contra su  suegro;</w:t>
        <w:br/>
        <w:t xml:space="preserve">      los hechos ocurridos el 9 de agosto de 1994;  las  diversas  gestiones</w:t>
        <w:br/>
        <w:t xml:space="preserve">      que habrían realizado los familiares en el período inmediato posterior</w:t>
        <w:br/>
        <w:t xml:space="preserve">      a su muerte; la respuesta y actitud de las autoridades frente a  tales</w:t>
        <w:br/>
        <w:t xml:space="preserve">      gestiones; la conducción de las investigaciones en el ámbito interno y</w:t>
        <w:br/>
        <w:t xml:space="preserve">      los obstáculos enfrentados por la familia del señor Cepeda  Vargas  en</w:t>
        <w:br/>
        <w:t xml:space="preserve">      la búsqueda de justicia; el exilio que habría vivido junto a su núcleo</w:t>
        <w:br/>
        <w:t xml:space="preserve">      familiar directo, y las consecuencias que estos hechos habrían  tenido</w:t>
        <w:br/>
        <w:t xml:space="preserve">      en su vida personal y la de su familia;</w:t>
        <w:br/>
        <w:br/>
        <w:t xml:space="preserve">      2) María Cepeda Castro, presunta  víctima,  quien  declaró  sobre  los</w:t>
        <w:br/>
        <w:t xml:space="preserve">      supuestos actos de hostigamiento, amenazas y ataques contra su  padre;</w:t>
        <w:br/>
        <w:t xml:space="preserve">      los hechos ocurridos el 9 de agosto de 1994;  las  diversas  gestiones</w:t>
        <w:br/>
        <w:t xml:space="preserve">      realizadas por la familia del señor Manuel Cepeda Vargas en el periodo</w:t>
        <w:br/>
        <w:t xml:space="preserve">      inmediato posterior a  su  muerte;  la  respuesta  y  actitud  de  las</w:t>
        <w:br/>
        <w:t xml:space="preserve">      autoridades frente a tales gestiones y los obstáculos enfrentados  por</w:t>
        <w:br/>
        <w:t xml:space="preserve">      la familia en la búsqueda de justicia; el exilio que aún viviría junto</w:t>
        <w:br/>
        <w:t xml:space="preserve">      a su núcleo familiar directo, así como  las  consecuencias  que  estos</w:t>
        <w:br/>
        <w:t xml:space="preserve">      hechos habrían tenido en su vida personal y en la de su familia;</w:t>
        <w:br/>
        <w:br/>
        <w:t xml:space="preserve">      3) Eduardo Cifuentes Muñoz, perito propuesto por  la  Comisión  y  los</w:t>
        <w:br/>
        <w:t xml:space="preserve">      representantes quien informó sobre el contexto y la muerte  del  señor</w:t>
        <w:br/>
        <w:t xml:space="preserve">      Manuel Cepeda Vargas, y la alegada relación de esto con su carácter de</w:t>
        <w:br/>
        <w:t xml:space="preserve">      dirigente del partido político UP, miembro del Comité Central del  PCC</w:t>
        <w:br/>
        <w:t xml:space="preserve">      y Senador de la República,  en  el  marco  de  un  alegado  patrón  de</w:t>
        <w:br/>
        <w:t xml:space="preserve">      violencia y estigmatización contra miembros de la Unión  Patriótica  y</w:t>
        <w:br/>
        <w:t xml:space="preserve">      PCC;</w:t>
        <w:br/>
        <w:br/>
        <w:t xml:space="preserve">      4) Anders Johnson, perito  propuesto  por  los  representantes,  quien</w:t>
        <w:br/>
        <w:t xml:space="preserve">      informó sobre el alegado significado y relación de la muerte de Manuel</w:t>
        <w:br/>
        <w:t xml:space="preserve">      Cepeda Vargas con su carácter de parlamentario por la UP, en el  marco</w:t>
        <w:br/>
        <w:t xml:space="preserve">      de un alegado patrón de violencia contra miembros de ese partido y del</w:t>
        <w:br/>
        <w:t xml:space="preserve">      PCC, así como respecto de posibles medidas de restitución y reparación</w:t>
        <w:br/>
        <w:t xml:space="preserve">      de carácter político en relación con el presente caso;</w:t>
        <w:br/>
        <w:br/>
        <w:t xml:space="preserve">      5) Carlos Beristain, perito propuesto por  los  representantes,  quien</w:t>
        <w:br/>
        <w:t xml:space="preserve">      informó sobre las afecciones psicosociales de las  presuntas  víctimas</w:t>
        <w:br/>
        <w:t xml:space="preserve">      ocasionadas como consecuencia de los hechos del presente caso, y sobre</w:t>
        <w:br/>
        <w:t xml:space="preserve">      posibles reparaciones respecto de esos daños;</w:t>
        <w:br/>
        <w:br/>
        <w:t xml:space="preserve">      6) Roberto Garretón, perito propuesto por  los  representantes,  quien</w:t>
        <w:br/>
        <w:t xml:space="preserve">      informó sobre la determinación,  alcances  y  características  de  los</w:t>
        <w:br/>
        <w:t xml:space="preserve">      patrones sistemáticos y generalizados de violaciones  a  los  derechos</w:t>
        <w:br/>
        <w:t xml:space="preserve">      humanos y de crímenes contra la humanidad;</w:t>
        <w:br/>
        <w:br/>
        <w:t xml:space="preserve">      7) Fernando Quinché Ramírez, perito propuesto por los  representantes,</w:t>
        <w:br/>
        <w:t xml:space="preserve">      quien informó sobre la alegada afectación de los  derechos  políticos,</w:t>
        <w:br/>
        <w:t xml:space="preserve">      el derecho de asociación política,  el  derecho  de  los  electores  a</w:t>
        <w:br/>
        <w:t xml:space="preserve">      elegir un candidato de sus preferencias, en relación con  el  presente</w:t>
        <w:br/>
        <w:t xml:space="preserve">      caso, desde un punto de  vista  jurídico  y  constitucional;  y  sobre</w:t>
        <w:br/>
        <w:t xml:space="preserve">      posibles reparaciones necesarias para reparar daños a esos derechos, y</w:t>
        <w:br/>
        <w:br/>
        <w:br/>
        <w:br/>
        <w:t xml:space="preserve">      8) Francisco Javier Dondé Matute,  perito  propuesto  por  el  Estado,</w:t>
        <w:br/>
        <w:t xml:space="preserve">      quien informó sobre el concepto de  crimen  contra  la  humanidad,  su</w:t>
        <w:br/>
        <w:t xml:space="preserve">      naturaleza y la posibilidad de atribuir  este  tipo  de  crimen  a  un</w:t>
        <w:br/>
        <w:t xml:space="preserve">      Estado.</w:t>
        <w:br/>
        <w:br/>
        <w:br/>
        <w:br/>
        <w:t>Además, la Corte escuchó en  audiencia  pública  las  declaraciones  de  las</w:t>
        <w:br/>
        <w:t>siguientes presuntas víctimas, testigos[58] y peritos[59]:</w:t>
        <w:br/>
        <w:br/>
        <w:t xml:space="preserve">      1) Hernán Motta  Motta,  testigo  propuesto  por  la  Comisión  y  los</w:t>
        <w:br/>
        <w:t xml:space="preserve">      representantes, quien declaró sobre el contexto en que ocurrieron  los</w:t>
        <w:br/>
        <w:t xml:space="preserve">      hechos del presente caso; el supuesto  “plan  golpe  de  gracia”;  las</w:t>
        <w:br/>
        <w:t xml:space="preserve">      denuncias que el Senador  Cepeda  Vargas  habría  realizado  ante  las</w:t>
        <w:br/>
        <w:t xml:space="preserve">      autoridades por el supuesto riesgo en que se encontraba, y la atención</w:t>
        <w:br/>
        <w:t xml:space="preserve">      que dichas autoridades prestaron a tales denuncias;</w:t>
        <w:br/>
        <w:br/>
        <w:t xml:space="preserve">      2)  Jaime  Caicedo,  testigo  propuesto  por   la   Comisión   y   los</w:t>
        <w:br/>
        <w:t xml:space="preserve">      representantes, quien declaró sobre la actividad, vida política  y  el</w:t>
        <w:br/>
        <w:t xml:space="preserve">      trabajo periodístico del Senador Cepeda Vargas; su carácter  de  líder</w:t>
        <w:br/>
        <w:t xml:space="preserve">      de la UP  y  las  amenazas,  hostigamientos  y  presiones  que  habría</w:t>
        <w:br/>
        <w:t xml:space="preserve">      enfrentado durante toda su vida pública, así como la alegada situación</w:t>
        <w:br/>
        <w:t xml:space="preserve">      en que se encontraban los miembros de  la  UP  y  particularmente  sus</w:t>
        <w:br/>
        <w:t xml:space="preserve">      dirigentes para la época de los hechos;</w:t>
        <w:br/>
        <w:br/>
        <w:t xml:space="preserve">      3) María Estella Cepeda Vargas, presunta víctima, quien declaró  sobre</w:t>
        <w:br/>
        <w:t xml:space="preserve">      la labor política y periodística  de  su  hermano  el  Senador  Manuel</w:t>
        <w:br/>
        <w:t xml:space="preserve">      Cepeda Vargas, incluyendo su trabajo en el  periódico  Voz  y  en  los</w:t>
        <w:br/>
        <w:t xml:space="preserve">      partidos PCC y UP; su relación con aquél y el  impacto  de  su  muerte</w:t>
        <w:br/>
        <w:t xml:space="preserve">      para ella y los demás miembros de su familia;</w:t>
        <w:br/>
        <w:br/>
        <w:t xml:space="preserve">      4) Iván Cepeda  Castro,  presunta  víctima,  quien  declaró  sobre  el</w:t>
        <w:br/>
        <w:t xml:space="preserve">      trabajo político y periodístico de su padre el Senador Cepeda; su vida</w:t>
        <w:br/>
        <w:t xml:space="preserve">      familiar; el impacto de las supuestas amenazas  para  su  familia;  la</w:t>
        <w:br/>
        <w:t xml:space="preserve">      muerte del Senador Cepeda y  su  impacto  en  él  y  su  familia;  las</w:t>
        <w:br/>
        <w:t xml:space="preserve">      gestiones que habría realizado para la  búsqueda  de  justicia  en  el</w:t>
        <w:br/>
        <w:t xml:space="preserve">      presente caso, y el impacto en su proyecto de vida  de  la  muerte  de</w:t>
        <w:br/>
        <w:t xml:space="preserve">      aquél y de las supuestas amenazas y hostigamientos que habría recibido</w:t>
        <w:br/>
        <w:t xml:space="preserve">      posteriormente;</w:t>
        <w:br/>
        <w:br/>
        <w:t xml:space="preserve">      5) Michael Reed Hurtado,  perito  propuesto  por  los  representantes,</w:t>
        <w:br/>
        <w:t xml:space="preserve">      quien informó sobre  el  proceso  de  desmovilización  de  los  grupos</w:t>
        <w:br/>
        <w:t xml:space="preserve">      paramilitares en Colombia, desde una perspectiva normativa y práctica,</w:t>
        <w:br/>
        <w:t xml:space="preserve">      y sobre el  efecto  de  este  proceso  sobre  las  investigaciones  de</w:t>
        <w:br/>
        <w:t xml:space="preserve">      violaciones de derechos humanos, incluyendo el presente caso, y</w:t>
        <w:br/>
        <w:br/>
        <w:t xml:space="preserve">      6) Luis González de  León,  perito  propuesto  por  el  Estado,  quien</w:t>
        <w:br/>
        <w:t xml:space="preserve">      informó  sobre  el  proceso   de   desmovilización   de   los   grupos</w:t>
        <w:br/>
        <w:t xml:space="preserve">      paramilitares en Colombia, desde una perspectiva normativa y práctica;</w:t>
        <w:br/>
        <w:t xml:space="preserve">      sobre la implementación de  la  Ley  de  Justicia  y  Paz;  sobre  las</w:t>
        <w:br/>
        <w:t xml:space="preserve">      supuestas garantías a los derechos de las víctimas  a  la  verdad,  la</w:t>
        <w:br/>
        <w:t xml:space="preserve">      justicia y la reparación en el marco de dicho proceso y  las  acciones</w:t>
        <w:br/>
        <w:t xml:space="preserve">      que se habrían  implementado  para  garantizar  los  derechos  de  las</w:t>
        <w:br/>
        <w:t xml:space="preserve">      víctimas respecto de los desmovilizados  extraditados  a  los  Estados</w:t>
        <w:br/>
        <w:t xml:space="preserve">      Unidos de América. Al final de su declaración, el  señor  González  de</w:t>
        <w:br/>
        <w:t xml:space="preserve">      León entregó su peritaje por escrito.</w:t>
        <w:br/>
        <w:br/>
        <w:br/>
        <w:t xml:space="preserve">                        B)    Valoración de la prueba</w:t>
        <w:br/>
        <w:br/>
        <w:t>En este caso, como en otros, el  Tribunal  admite  el  valor  probatorio  de</w:t>
        <w:br/>
        <w:t>aquellos documentos presentados oportunamente por las partes que  no  fueron</w:t>
        <w:br/>
        <w:t>controvertidos ni objetados, y cuya autenticidad no fue puesta en  duda[60].</w:t>
        <w:br/>
        <w:br/>
        <w:br/>
        <w:t>El Estado solicitó que el dictamen del perito Federico Andreu Guzmán no  sea</w:t>
        <w:br/>
        <w:t>aceptado, por estimar  que  el  objeto  del  peritaje  se  encuentra  en  su</w:t>
        <w:br/>
        <w:t>totalidad fuera del objeto del caso, trae a colación un contexto relativo  a</w:t>
        <w:br/>
        <w:t>hechos que son anteriores a la competencia  temporal  de  la  Corte  y  saca</w:t>
        <w:br/>
        <w:t>conclusiones sobre la violencia en Colombia en épocas  que  no  corresponden</w:t>
        <w:br/>
        <w:t>con este caso. En su defecto, el Estado solicitó que los manuales  militares</w:t>
        <w:br/>
        <w:t>mencionados en dicho peritaje no sean tenidos en cuenta debido, inter  alia,</w:t>
        <w:br/>
        <w:t>a que no fue remitida una copia  de  los  mismos  para  poder  verificar  su</w:t>
        <w:br/>
        <w:t>autenticidad. Al respecto, en relación con lo establecido acerca del  objeto</w:t>
        <w:br/>
        <w:t>del presente caso (supra  párrs.  49  a  52),  la  Corte  considera  que  lo</w:t>
        <w:br/>
        <w:t>planteado por el Estado se refiere a cuestiones de valor probatorio y no  de</w:t>
        <w:br/>
        <w:t>admisibilidad de la prueba[61].  Además,  el  Estado  conoce  los  referidos</w:t>
        <w:br/>
        <w:t>manuales militares, por lo que podía comprobar  su  autenticidad  o,  en  su</w:t>
        <w:br/>
        <w:t>caso, aportarlos al proceso. Por lo tanto, en aplicación de lo dispuesto  en</w:t>
        <w:br/>
        <w:t>el artículo 46.1 del Reglamento  de  la  Corte,  el  Tribunal  incorpora  al</w:t>
        <w:br/>
        <w:t>acervo probatorio del presente caso el dictamen pericial del señor  Federico</w:t>
        <w:br/>
        <w:t>Andreu Guzmán, conformado por el que rindió  él  mismo  en  el  Caso  de  la</w:t>
        <w:br/>
        <w:t>Masacre de Mapiripán Vs. Colombia y  el  dictamen  complementario,  los  que</w:t>
        <w:br/>
        <w:t>valorará tomando en cuenta las objeciones  esgrimidas  por  el  Estado.  Por</w:t>
        <w:br/>
        <w:t>otro lado, en cuanto a las objeciones presentadas  por  el  Estado  respecto</w:t>
        <w:br/>
        <w:t>del peritaje del señor Michael Reed Hurtado, por tratarse acerca  del  valor</w:t>
        <w:br/>
        <w:t>probatorio del mismo, aquellas serán consideradas en  lo  pertinente  en  el</w:t>
        <w:br/>
        <w:t>fondo de la controversia.</w:t>
        <w:br/>
        <w:br/>
        <w:t>El Estado se opuso a la incorporación de los documentos  remitidos  por  los</w:t>
        <w:br/>
        <w:t>representantes junto con sus alegatos finales[62]. La Corte  nota  que  esos</w:t>
        <w:br/>
        <w:t>documentos consisten en leyes, documentos de  procesos  penales,  documentos</w:t>
        <w:br/>
        <w:t>relacionados  con  procesos  ante  la   Corte   Constitucional,   cartas   y</w:t>
        <w:br/>
        <w:t>comunicaciones, artículos periodísticos, leyes  e  información  diversa.  Si</w:t>
        <w:br/>
        <w:t>bien la presentación de los mismos es en principio  extemporánea,  la  Corte</w:t>
        <w:br/>
        <w:t>incorpora, de conformidad  con  el  artículo  47.1  de  su  Reglamento,  los</w:t>
        <w:br/>
        <w:t>documentos relacionados con la investigación penal del caso. En cuanto a  la</w:t>
        <w:br/>
        <w:t>Ley 1312 de 2009, a la normativa respecto de la reclusión de miembros de  la</w:t>
        <w:br/>
        <w:t>Fuerza Pública y a  declaraciones  de  funcionarios  públicos  recogidas  en</w:t>
        <w:br/>
        <w:t>notas  de  prensa,  por  ser  de  conocimiento  público  y  útiles  para  la</w:t>
        <w:br/>
        <w:t>resolución del presente caso, el Tribunal las  incorpora.  Por  otra  parte,</w:t>
        <w:br/>
        <w:t>algunos  de  los  documentos  aportados  por   los   representantes[63]   no</w:t>
        <w:br/>
        <w:t>pretendían probar hechos, sino fundamentar alegatos de derecho, por  lo  que</w:t>
        <w:br/>
        <w:t>no son considerados  elementos  probatorios  propiamente  dichos,  sino  que</w:t>
        <w:br/>
        <w:t>serán tenidos en cuenta como parte de los alegatos  de  los  representantes.</w:t>
        <w:br/>
        <w:t>Finalmente, la Corte encuentra que los artículos periodísticos que  refieren</w:t>
        <w:br/>
        <w:t>a intercambios entre el señor Iván Cepeda y el señor  José  Obdulio  Gaviria</w:t>
        <w:br/>
        <w:t>no hacen parte del objeto de este caso, por lo que no  son  incorporados  al</w:t>
        <w:br/>
        <w:t>acervo probatorio, como tampoco la  acción  de  tutela  interpuesta  por  el</w:t>
        <w:br/>
        <w:t>primero de ellos respecto de lo mismo[64].</w:t>
        <w:br/>
        <w:br/>
        <w:t>En cuanto a la documentación remitida por el Estado como prueba  para  mejor</w:t>
        <w:br/>
        <w:t>resolver (supra párr. 12), la Corte decide admitirla  por  su  utilidad,  en</w:t>
        <w:br/>
        <w:t>aplicación del artículo 47.1 del Reglamento, tomando  en  consideración  las</w:t>
        <w:br/>
        <w:t>observaciones de las partes. En cuanto  a  las  piezas  del  expediente  del</w:t>
        <w:br/>
        <w:t>Radicado No. 329 que se tramita ante la  Fiscalía  26  Especializada  de  la</w:t>
        <w:br/>
        <w:t>Unidad de Derechos Humanos, el Estado alegó la reserva de  la  investigación</w:t>
        <w:br/>
        <w:t>para  no  enviar  esta  documentación,  aunque  finalmente  la   envió.   La</w:t>
        <w:br/>
        <w:t>restricción mencionada puede resultar atendible en  los  procesos  internos,</w:t>
        <w:br/>
        <w:t>pues la divulgación de ciertos contenidos en una  etapa  preliminar  de  las</w:t>
        <w:br/>
        <w:t>investigaciones podría obstruirlas o causar perjuicios a las  personas.  Sin</w:t>
        <w:br/>
        <w:t>embargo, para efectos de la jurisdicción internacional de este Tribunal,  es</w:t>
        <w:br/>
        <w:t>el Estado  quien  tiene  el  control  de  los  medios  para  aclarar  hechos</w:t>
        <w:br/>
        <w:t>ocurridos dentro  de  su  territorio[65],  por  lo  que,  según  se  informó</w:t>
        <w:br/>
        <w:t>oportunamente a las  partes,  la  Corte  ha  mantenido  la  confidencialidad</w:t>
        <w:br/>
        <w:t>debida acerca de dicha documentación y la incorpora al acervo probatorio.</w:t>
        <w:br/>
        <w:br/>
        <w:t>En cuanto a los documentos de prensa presentados por las partes, podrán  ser</w:t>
        <w:br/>
        <w:t>apreciados cuando recojan hechos públicos  y  notorios  o  declaraciones  de</w:t>
        <w:br/>
        <w:t>funcionarios estatales, o cuando corroboren  aspectos  relacionados  con  el</w:t>
        <w:br/>
        <w:t>caso[66].</w:t>
        <w:br/>
        <w:br/>
        <w:t>El Estado  solicitó  a  la  Corte  que,  “como  pauta  general”,  no  fueran</w:t>
        <w:br/>
        <w:t>admitidos como elementos de prueba los documentos que no estén  directamente</w:t>
        <w:br/>
        <w:t>vinculados con este caso y que subsistan como puntos de litis  luego  de  su</w:t>
        <w:br/>
        <w:t>reconocimiento de responsabilidad. La Corte toma en cuenta esta  observación</w:t>
        <w:br/>
        <w:t>del Estado en relación con lo establecido en  el  capítulo  anterior  (supra</w:t>
        <w:br/>
        <w:t>párrs. 50 a 52), de modo que la relevancia o valor probatorio de  la  prueba</w:t>
        <w:br/>
        <w:t>aportada por las partes corresponde a la determinación  sustancial  respecto</w:t>
        <w:br/>
        <w:t>del alcance de las alegadas violaciones a la Convención.</w:t>
        <w:br/>
        <w:br/>
        <w:t>El Estado solicitó que una  serie  de  documentos  anexados  a  la  demanda,</w:t>
        <w:br/>
        <w:t>referidos a supuestas denuncias realizadas por  el  señor  Cepeda  Vargas  y</w:t>
        <w:br/>
        <w:t>otros  dirigentes  de  la  UP  y  del  PCC,  así  como  por   organizaciones</w:t>
        <w:br/>
        <w:t>internacionales, ante diversas instancias nacionales e  internacionales[67],</w:t>
        <w:br/>
        <w:t>no sean tomados “como prueba válida dentro del proceso”, ya que  la  validez</w:t>
        <w:br/>
        <w:t>de un documento depende de su autenticidad y  de  que  conste  que  ha  sido</w:t>
        <w:br/>
        <w:t>efectivamente recibido por la  entidad.  Adicionalmente,  objetó  una  carta</w:t>
        <w:br/>
        <w:t>dirigida al Ministro de  Defensa[68],  por  no  presentar  fecha.  La  Corte</w:t>
        <w:br/>
        <w:t>considera que el acuse de recibo no constituye  una  formalidad  que  limite</w:t>
        <w:br/>
        <w:t>necesariamente la validez del documento, por lo que la  ausencia  del  mismo</w:t>
        <w:br/>
        <w:t>no debe implicar automáticamente su inadmisibilidad. En este  sentido,  esos</w:t>
        <w:br/>
        <w:t>documentos  serán  valorados  en  conjunto  con  el  acervo  probatorio,  en</w:t>
        <w:br/>
        <w:t>atención al hecho que se pretende probar, a la  luz  del  reconocimiento  de</w:t>
        <w:br/>
        <w:t>responsabilidad internacional efectuado por el Estado y en consideración  de</w:t>
        <w:br/>
        <w:t>lo determinado por las autoridades internas.</w:t>
        <w:br/>
        <w:br/>
        <w:t>Respecto de las aclaraciones que el  Estado  efectuó  en  relación  con  los</w:t>
        <w:br/>
        <w:t>anexos 34 y 36 de la contestación de la demanda[69], la Corte  las  estimará</w:t>
        <w:br/>
        <w:t>y tendrá en cuenta a la hora de valorar el medio probatorio. Finalmente,  en</w:t>
        <w:br/>
        <w:t>cuanto a las observaciones del Estado sobre los anexos 146, 160, 162  y  165</w:t>
        <w:br/>
        <w:t>al escrito de solicitudes y argumentos, la Corte  observa  que  todos  ellos</w:t>
        <w:br/>
        <w:t>son documentos emitidos por las propias autoridades estatales,  por  lo  que</w:t>
        <w:br/>
        <w:t>el Estado tiene pleno acceso a los mismos y, en  todo  caso,  estaba  en  la</w:t>
        <w:br/>
        <w:t>posibilidad de remitir las copias  faltantes  a  esta  Corte.  En  el  mismo</w:t>
        <w:br/>
        <w:t>sentido, la Corte estima que el Estado ha tenido acceso al anexo  27  de  la</w:t>
        <w:br/>
        <w:t>demanda, dado que el mismo se incorporó a las investigaciones penales.</w:t>
        <w:br/>
        <w:br/>
        <w:t>La Corte valorará los testimonios y dictámenes rendidos por los  testigos  y</w:t>
        <w:br/>
        <w:t>peritos en audiencia pública y mediante declaraciones juradas, en cuanto  se</w:t>
        <w:br/>
        <w:t>ajusten al objeto definido por la Presidencia en la  Resolución  que  ordenó</w:t>
        <w:br/>
        <w:t>recibirlos  y  al  objeto  del  presente  caso,  tomando   en   cuenta   las</w:t>
        <w:br/>
        <w:t>observaciones de las partes.</w:t>
        <w:br/>
        <w:br/>
        <w:t>En cuanto a las declaraciones de presuntas víctimas, éstas son útiles en  la</w:t>
        <w:br/>
        <w:t>medida en que pueden proporcionar mayor información sobre las violaciones  y</w:t>
        <w:br/>
        <w:t>sus consecuencias[70], y por tener un interés directo en  el  presente  caso</w:t>
        <w:br/>
        <w:t>serán valoradas dentro del conjunto de las pruebas del proceso[71].</w:t>
        <w:br/>
        <w:br/>
        <w:t>Efectuado el examen formal de los elementos probatorios que  constan  en  el</w:t>
        <w:br/>
        <w:t>expediente del presente caso, la Corte procede a  analizar  las  violaciones</w:t>
        <w:br/>
        <w:t>alegadas de la Convención en  consideración  de  los  hechos  que  considere</w:t>
        <w:br/>
        <w:t>probados, así como de los argumentos de las partes. Para ello, se atendrá  a</w:t>
        <w:br/>
        <w:t>los  principios  de  la   sana   crítica,   dentro   del   marco   normativo</w:t>
        <w:br/>
        <w:t>correspondiente[72].  En  tales  términos,  los  tribunales  internacionales</w:t>
        <w:br/>
        <w:t>tienen amplias facultades para apreciar y valorar las  pruebas,  de  acuerdo</w:t>
        <w:br/>
        <w:t>con las reglas de la lógica y con base en  la  experiencia,  sin  que  deban</w:t>
        <w:br/>
        <w:t>sujetarse a reglas  de  prueba  tasada[73].  En  igual  sentido,  la  prueba</w:t>
        <w:br/>
        <w:t>circunstancial, los indicios y las presunciones pueden  utilizarse,  siempre</w:t>
        <w:br/>
        <w:t>que  de  ellos  puedan  inferirse  conclusiones   consistentes   sobre   los</w:t>
        <w:br/>
        <w:t>hechos[74].</w:t>
        <w:br/>
        <w:br/>
        <w:br/>
        <w:br/>
        <w:br/>
        <w:br/>
        <w:br/>
        <w:br/>
        <w:t xml:space="preserve">                                    IV.3</w:t>
        <w:br/>
        <w:t>DERECHOS A LA VIDA E INTEGRIDAD PERSONAL</w:t>
        <w:br/>
        <w:t>DEL SENADOR MANUEL CEPEDA VARGAS</w:t>
        <w:br/>
        <w:t xml:space="preserve"> (ARTÍCULOS 4.1 Y 5.1 EN RELACIÓN CON LA OBLIGACIÓN DE RESPETAR LOS DERECHOS</w:t>
        <w:br/>
        <w:t xml:space="preserve">         ESTABLECIDA EN EL ARTÍCULO 1.1 DE LA CONVENCIÓN AMERICANA)</w:t>
        <w:br/>
        <w:br/>
        <w:br/>
        <w:t>El Estado reconoció su responsabilidad internacional por  la  violación  del</w:t>
        <w:br/>
        <w:t>derecho a la vida del Senador Cepeda  Vargas,  por  acción  y  por  omisión,</w:t>
        <w:br/>
        <w:t>porque dos sargentos del Ejército cometieron el homicidio, así como  por  no</w:t>
        <w:br/>
        <w:t>adoptar las  medidas  necesarias  para  protegerlo  del  riesgo  en  que  se</w:t>
        <w:br/>
        <w:t>encontraba (supra párr. 13).</w:t>
        <w:br/>
        <w:br/>
        <w:br/>
        <w:t>Según lo alegado por la  Comisión  y  los  representantes,  la  controversia</w:t>
        <w:br/>
        <w:t>sobre la violación del derecho a  la  vida  subsiste  en  lo  siguiente:  la</w:t>
        <w:br/>
        <w:t>alegada  existencia  de  un  patrón  sistemático  de  violencia  contra  los</w:t>
        <w:br/>
        <w:t>miembros de la UP en el que se habría enmarcado la  ejecución  extrajudicial</w:t>
        <w:br/>
        <w:t>del Senador Cepeda Vargas; la alegada responsabilidad de  agentes  estatales</w:t>
        <w:br/>
        <w:t>en la  autoría  intelectual  de  la  ejecución  extrajudicial;  la  supuesta</w:t>
        <w:br/>
        <w:t>coordinación  operativa  entre   miembros   del   Ejército   y   de   grupos</w:t>
        <w:br/>
        <w:t>paramilitares para perpetrar la ejecución y la responsabilidad  estatal  por</w:t>
        <w:br/>
        <w:t>la  participación  de  miembros  de  dichos  grupos  en  ésta;  la  supuesta</w:t>
        <w:br/>
        <w:t>existencia del llamado plan “golpe de gracia”, que tendría  el  objetivo  de</w:t>
        <w:br/>
        <w:t>exterminar a los dirigentes de la UP, entre ellos al Senador Cepeda  Vargas;</w:t>
        <w:br/>
        <w:t>el alegado incumplimiento del deber de investigar apropiadamente  un  crimen</w:t>
        <w:br/>
        <w:t>complejo como del que habría sido  víctima  el  Senador  Cepeda  Vargas;  la</w:t>
        <w:br/>
        <w:t>alegada violación de los artículos 41 y 44 de la Convención en relación  con</w:t>
        <w:br/>
        <w:t>el derecho a la vida, en tanto el Senador Cepeda Vargas era beneficiario  de</w:t>
        <w:br/>
        <w:t>medidas  cautelares  al  momento  de   su   homicidio,   y   la   pretendida</w:t>
        <w:br/>
        <w:t>caracterización de la violación al derecho a la vida como un crimen de  lesa</w:t>
        <w:br/>
        <w:t>humanidad.</w:t>
        <w:br/>
        <w:br/>
        <w:br/>
        <w:t>Finalmente, el Estado reconoció la violación del  derecho  a  la  integridad</w:t>
        <w:br/>
        <w:t>personal del Senador Cepeda Vargas (supra párr. 13)  y  la  Comisión  y  los</w:t>
        <w:br/>
        <w:t>representantes no han hecho  particular  referencia  a  esa  violación.  Por</w:t>
        <w:br/>
        <w:t>ello, la Corte considera que ha cesado  la  controversia  al  respecto,  sin</w:t>
        <w:br/>
        <w:t>perjuicio de hacer referencia a los hechos que  la  motivaron  a  efecto  de</w:t>
        <w:br/>
        <w:t>determinar otros alcances de las violaciones.</w:t>
        <w:br/>
        <w:br/>
        <w:br/>
        <w:t>La  Corte  estima  pertinente  analizar,  en  razón   de   la   controversia</w:t>
        <w:br/>
        <w:t>subsistente, los alcances y dimensiones de  las  obligaciones  generales  de</w:t>
        <w:br/>
        <w:t>respeto y garantía de los derechos a la integridad personal y a la vida  del</w:t>
        <w:br/>
        <w:t>Senador  Cepeda  Vargas,  a  partir  de  las  obligaciones  de   prevención,</w:t>
        <w:br/>
        <w:t>protección e investigación respecto de esos derechos.</w:t>
        <w:br/>
        <w:br/>
        <w:br/>
        <w:br/>
        <w:br/>
        <w:br/>
        <w:t xml:space="preserve">      A.    Los deberes de prevención y protección respecto del derecho a la</w:t>
        <w:br/>
        <w:t xml:space="preserve">           vida del Senador Cepeda Vargas</w:t>
        <w:br/>
        <w:br/>
        <w:br/>
        <w:t>Son hechos no controvertidos que el Senador  Manuel  Cepeda  Vargas  fue  un</w:t>
        <w:br/>
        <w:t>líder político y miembro de la UP y del PCC, y  un  comunicador  social  con</w:t>
        <w:br/>
        <w:t>una orientación de oposición  crítica.  Fue  miembro  de  la  dirigencia  de</w:t>
        <w:br/>
        <w:t>dichos partidos, y elegido como  Representante  a  la  Cámara  del  Congreso</w:t>
        <w:br/>
        <w:t>durante el período 1991-1994 y como Senador de la República para el  período</w:t>
        <w:br/>
        <w:t>1994-1998. Como comunicador social, el Senador Cepeda  ocupó  cargos  en  la</w:t>
        <w:br/>
        <w:t>dirección y el consejo de redacción del semanario “Voz”, en el cual  publicó</w:t>
        <w:br/>
        <w:t>una columna política durante varios años.</w:t>
        <w:br/>
        <w:br/>
        <w:br/>
        <w:t>El 9 de agosto de 1994, alrededor de las nueve  de  la  mañana,  el  Senador</w:t>
        <w:br/>
        <w:t>Cepeda Vargas fue asesinado cuando se desplazaba desde su vivienda hacia  el</w:t>
        <w:br/>
        <w:t>Congreso de la República. El automóvil del Senador fue  interceptado  y  los</w:t>
        <w:br/>
        <w:t>autores materiales  hicieron  varios  disparos  de  arma  de  fuego  que  le</w:t>
        <w:br/>
        <w:t>causaron  la  muerte  instantáneamente.  El  escolta  reaccionó   en   forma</w:t>
        <w:br/>
        <w:t>inmediata y  disparó  varias  veces  su  revólver,  sin  lograr  resultados.</w:t>
        <w:br/>
        <w:t>Posteriormente,  los  asesinos  abandonaron  el  automóvil  en  el  que   se</w:t>
        <w:br/>
        <w:t>transportaban  a  un  kilómetro  y  medio  del  lugar.   En   la   ejecución</w:t>
        <w:br/>
        <w:t>participaron, al menos, dos sargentos del  Ejército  Nacional  de  Colombia,</w:t>
        <w:br/>
        <w:t>quienes fueron condenados por los hechos (infra párr. 143).  Otros  miembros</w:t>
        <w:br/>
        <w:t>del Ejército y de grupos paramilitares han sido investigados,  aunque  hasta</w:t>
        <w:br/>
        <w:t>ahora ninguno ha sido encontrado responsable  (infra  párrs.  136  y  141  a</w:t>
        <w:br/>
        <w:t>158).</w:t>
        <w:br/>
        <w:br/>
        <w:br/>
        <w:t>Es un hecho reconocido por las partes del presente caso  que  el  móvil  del</w:t>
        <w:br/>
        <w:t>crimen del Senador Cepeda Vargas fue su militancia  política  de  oposición,</w:t>
        <w:br/>
        <w:t>que ejercía  como  dirigente  de  la  UP  y  del  PCC,  en  sus  actividades</w:t>
        <w:br/>
        <w:t>parlamentarias como Senador de la República, y  en  sus  publicaciones  como</w:t>
        <w:br/>
        <w:t>comunicador social[75].</w:t>
        <w:br/>
        <w:br/>
        <w:br/>
        <w:br/>
        <w:br/>
        <w:br/>
        <w:t xml:space="preserve">           A.1   Situación general de riesgo en que se encontraba el</w:t>
        <w:br/>
        <w:t xml:space="preserve">                 Senador Cepeda Vargas</w:t>
        <w:br/>
        <w:br/>
        <w:br/>
        <w:t>Según el  Defensor  del  Pueblo,  la  UP  se  constituyó  como  organización</w:t>
        <w:br/>
        <w:t>política el 28 de mayo de 1985, como resultado de un proceso  de  paz  entre</w:t>
        <w:br/>
        <w:t>el Secretariado Nacional de las Fuerzas Armadas Revolucionarias de  Colombia</w:t>
        <w:br/>
        <w:t>(en adelante las “FARC”) y el gobierno  del  entonces  Presidente  Belisario</w:t>
        <w:br/>
        <w:t>Betancur Cuartas[76], pacto conocido como “Acuerdos de  la  Uribe”,  firmado</w:t>
        <w:br/>
        <w:t>el 24 de mayo de 1984[77]. Como parte de los acuerdos de  paz,  el  Gobierno</w:t>
        <w:br/>
        <w:t>Nacional  se   comprometió   a   otorgar   las   garantías   y   seguridades</w:t>
        <w:br/>
        <w:t>indispensables para que la UP pudiera actuar en las mismas  condiciones  que</w:t>
        <w:br/>
        <w:t>los demás partidos políticos[78].</w:t>
        <w:br/>
        <w:br/>
        <w:br/>
        <w:t>La UP participó por primera vez en las elecciones en 1986[79]. Entre 1986  y</w:t>
        <w:br/>
        <w:t>1994 la UP obtuvo considerables resultados de representación en  el  Senado,</w:t>
        <w:br/>
        <w:t>la Cámara de Representantes, Concejos y Alcaldías Municipales y la  Asamblea</w:t>
        <w:br/>
        <w:t>Nacional Constituyente de 1990[80]. En los comicios electorales de  1994  el</w:t>
        <w:br/>
        <w:t>señor Manuel Cepeda  Vargas  fue  el  único  y  último  senador  electo  por</w:t>
        <w:br/>
        <w:t>circunscripción nacional en representación de ese  movimiento  político[81],</w:t>
        <w:br/>
        <w:t>“cargo que asumió en una cámara con predominio bipartidista (91%)”[82].</w:t>
        <w:br/>
        <w:br/>
        <w:br/>
        <w:t>Según constató el Defensor del Pueblo, “existe una  relación  directa  entre</w:t>
        <w:br/>
        <w:t>el surgimiento, la actividad y el apoyo electoral de la UP  y  el  homicidio</w:t>
        <w:br/>
        <w:t>de sus militantes y dirigentes  en  regiones  donde  la  presencia  de  este</w:t>
        <w:br/>
        <w:t>partido fue interpretada como un riesgo al mantenimiento de los  privilegios</w:t>
        <w:br/>
        <w:t>de  ciertos  grupos”[83].  Así,  desde  1985  varios  de   sus   líderes   y</w:t>
        <w:br/>
        <w:t>representantes fueron víctimas de homicidio o atentados,  entre  ellos,  los</w:t>
        <w:br/>
        <w:t>candidatos presidenciales  Jaime  Pardo  Leal  y  Bernardo  Jaramillo  Ossa,</w:t>
        <w:br/>
        <w:t>además de senadores, representantes a  la  Cámara,  alcaldes  municipales  y</w:t>
        <w:br/>
        <w:t>concejales[84].</w:t>
        <w:br/>
        <w:br/>
        <w:br/>
        <w:t>En las fuentes disponibles no se  encuentran  cifras  inequívocas  sobre  el</w:t>
        <w:br/>
        <w:t>número de personas víctimas de la  violencia  contra  la  UP.  En  1995  los</w:t>
        <w:br/>
        <w:t>Relatores Especiales de Naciones Unidas sobre tortura  y  sobre  ejecuciones</w:t>
        <w:br/>
        <w:t>extrajudiciales, sumarias o arbitrarias habían señalado que  desde  1985  la</w:t>
        <w:br/>
        <w:t>UP había perdido “a más de 2.000 miembros,  con  inclusión  de  un  senador,</w:t>
        <w:br/>
        <w:t>tres  diputados  de  la  Cámara  baja  y  varios   alcaldes   y   consejeros</w:t>
        <w:br/>
        <w:t>municipales,  todos   los   cuales   han   sido   asesinados   por   motivos</w:t>
        <w:br/>
        <w:t>políticos”[85]. En 1998 la Alta Comisionada de las Naciones Unidas para  los</w:t>
        <w:br/>
        <w:t>Derechos  Humanos  afirmó  que  “[l]a  actividad  política   colombiana   se</w:t>
        <w:br/>
        <w:t>caracteriza por el alto grado  de  intolerancia  frente  a  los  partidos  y</w:t>
        <w:br/>
        <w:t>movimientos de oposición[; que e]l ejemplo más dramático es el  caso  de  la</w:t>
        <w:br/>
        <w:t>Unión  Patriótica,  cuyos  militantes  han  sido  víctimas  de   ejecuciones</w:t>
        <w:br/>
        <w:t>sistemáticas[, con m]ás de 1.500 miembros […] asesinados desde la  fundación</w:t>
        <w:br/>
        <w:t>del mismo en 1985, incluyendo autoridades electas y  la  casi  totalidad  de</w:t>
        <w:br/>
        <w:t>sus representantes al Congreso. Otros han tenido que exiliarse  y  abandonar</w:t>
        <w:br/>
        <w:t>sus cargos políticos”[86]. La Comisión Interamericana  afirmó  en  1999  que</w:t>
        <w:br/>
        <w:t>“[c]asi todos los miembros de este partido que fueron elegidos  para  ocupar</w:t>
        <w:br/>
        <w:t>escaños   parlamentarios   y   otros   cargos    importantes,    han    sido</w:t>
        <w:br/>
        <w:t>asesinados”[87].  De  un  documento  elaborado  en  2008  para  el  Programa</w:t>
        <w:br/>
        <w:t>Presidencial de Derechos Humanos  de  la  Vicepresidencia  de  la  República</w:t>
        <w:br/>
        <w:t>surge que, en el período de 1984  a  1993,  540  homicidios  corresponden  a</w:t>
        <w:br/>
        <w:t>miembros de la UP. Así, “se muestra  la  magnitud  de  la  victimización  en</w:t>
        <w:br/>
        <w:t>contra de la Unión  Patriótica  (UP)  con  respecto  al  total  de  víctimas</w:t>
        <w:br/>
        <w:t>fatales y no fatales de violencia política  entre  1984  y  1994”,  pues  en</w:t>
        <w:br/>
        <w:t>promedio, las víctimas de la UP representan el 40% del  total;  aunque  para</w:t>
        <w:br/>
        <w:t>los años 1986 y 1987 llegaron  a  representar  casi  el  60%  del  total  de</w:t>
        <w:br/>
        <w:t>víctimas[88].</w:t>
        <w:br/>
        <w:br/>
        <w:br/>
        <w:t>Los perpetradores de los crímenes provienen de distintos grupos,  entre  los</w:t>
        <w:br/>
        <w:t>más importantes los paramilitares, aunque también agentes estatales  habrían</w:t>
        <w:br/>
        <w:t>participado de  manera  directa  e  indirecta  en  aquéllos[89].  Los  datos</w:t>
        <w:br/>
        <w:t>aportados por el  Estado  informan  que  agentes  estatales  (principalmente</w:t>
        <w:br/>
        <w:t>miembros del Ejército y la policía) ocupaban  el  segundo  lugar  entre  los</w:t>
        <w:br/>
        <w:t>responsables de la violencia  contra  la  UP[90].  El  Defensor  del  Pueblo</w:t>
        <w:br/>
        <w:t>observó que grupos paramilitares o de autodefensa  habían  convertido  a  la</w:t>
        <w:br/>
        <w:t>UP, al no poder  confrontar  directamente  a  la  guerrilla,  “en  la  parte</w:t>
        <w:br/>
        <w:t>visible y objetivo militar de su  estrategia”  y,  por  otro  lado,  que  en</w:t>
        <w:br/>
        <w:t>“casos aislados se ha visto complicidad de miembros  de  la  Fuerza  Pública</w:t>
        <w:br/>
        <w:t>con los grupos paramilitares o sicarios, como un  fenómeno  demostrativo  de</w:t>
        <w:br/>
        <w:t>la intolerancia o la identificación  generalmente  equivocada  de  la  labor</w:t>
        <w:br/>
        <w:t>política que desarrollan”[91].</w:t>
        <w:br/>
        <w:br/>
        <w:br/>
        <w:t>Al respecto, el Estado señaló que “[l]os distintos miembros de los  partidos</w:t>
        <w:br/>
        <w:t>políticos en Colombia, sufrieron como efecto de  la  violencia  generalizada</w:t>
        <w:br/>
        <w:t>de los años ochenta”, por lo que la UP  y  el  PCC  “no  fueron  las  únicas</w:t>
        <w:br/>
        <w:t>víctimas de  la  violencia  política”[92].  Alegó,  asimismo,  que  dada  la</w:t>
        <w:br/>
        <w:t>multiplicidad de móviles, actores  y  víctimas,  así  como  las  diferencias</w:t>
        <w:br/>
        <w:t>ideológicas  al  interior  de  la  UP,  los  factores  determinantes  de  la</w:t>
        <w:br/>
        <w:t>violencia en su contra fueron diversos, por lo que  las  acciones  estatales</w:t>
        <w:br/>
        <w:t>de protección se dedicaron a eliminar las fuentes de riesgo más  importantes</w:t>
        <w:br/>
        <w:t>para la UP, esto es, grupos paramilitares y el narcotráfico.</w:t>
        <w:br/>
        <w:br/>
        <w:br/>
        <w:t>No obstante, la Corte Constitucional  de  Colombia  ha  considerado  que  el</w:t>
        <w:br/>
        <w:t>Estado no adoptó “las medidas  suficientes  para  garantizar  la  protección</w:t>
        <w:br/>
        <w:t>especial [de la UP]  como  partido  político  minoritario,  sistemáticamente</w:t>
        <w:br/>
        <w:t>diezmado a pesar de su reconocimiento oficial”[93].  Adicionalmente  sostuvo</w:t>
        <w:br/>
        <w:t>que “[l]as simples cifras de muertes y desapariciones de  […]  militantes  o</w:t>
        <w:br/>
        <w:t>simpatizantes [de la UP] durante los años  1985  a  1992,  […]  muestran  de</w:t>
        <w:br/>
        <w:t>manera fehaciente la dimensión objetiva de la  persecución  política  contra</w:t>
        <w:br/>
        <w:t>ella desatada […]”[94]. En el mismo sentido, en  su  “Estudio  de  casos  de</w:t>
        <w:br/>
        <w:t>homicidio de miembros de la Unión Patriótica y Esperanza, Paz  y  Libertad”,</w:t>
        <w:br/>
        <w:t>que le solicitara la Corte Constitucional, el  Defensor  del  Pueblo  afirmó</w:t>
        <w:br/>
        <w:t>que “[la] oleada violenta [contra la UP] deja  entrever  evidentes  síntomas</w:t>
        <w:br/>
        <w:t>de intolerancia política, ausencia de  garantías  electorales  y  exterminio</w:t>
        <w:br/>
        <w:t>sistematizado contra los dirigentes y militantes de la UP […]”, por  lo  que</w:t>
        <w:br/>
        <w:t>sostuvo que “el  imperio  de  la  impunidad  rein[aba]  ante  el  sangriento</w:t>
        <w:br/>
        <w:t>exterminio de los militantes de esta  fuerza  democrática”[95].  También  la</w:t>
        <w:br/>
        <w:t>Procuraduría Segunda Distrital señaló que “la  dirigencia  del  izquierdista</w:t>
        <w:br/>
        <w:t>partido político [UP] se encontraba  amenazad[a]  de  muerte  desde  hac[í]a</w:t>
        <w:br/>
        <w:t>mucho tiempo atrás, en desarrollo de la denominada ‘guerra sucia’ que  desde</w:t>
        <w:br/>
        <w:t>sectores de la extrema derecha del  país,  no  muy  bien  identificados,  se</w:t>
        <w:br/>
        <w:t>ha[bía] venido dando  en  contra  de  dicho  movimiento  político  desde  su</w:t>
        <w:br/>
        <w:t>creación […]”[96].</w:t>
        <w:br/>
        <w:br/>
        <w:br/>
        <w:t>La violencia contra la UP ha sido caracterizada como sistemática, tanto  por</w:t>
        <w:br/>
        <w:t>organismos nacionales como internacionales, dada la intención  de  atacar  y</w:t>
        <w:br/>
        <w:t>eliminar a sus representantes, miembros e  incluso  simpatizantes.  La  Alta</w:t>
        <w:br/>
        <w:t>Comisionada de las Naciones Unidas para los Derechos Humanos  se  refirió  a</w:t>
        <w:br/>
        <w:t>las ejecuciones de militantes de la UP como “sistemáticas”[97]; el  Defensor</w:t>
        <w:br/>
        <w:t>del Pueblo calificó a la violencia contra los  dirigentes  y  militantes  de</w:t>
        <w:br/>
        <w:t>ese partido como “exterminio sistematizado”[98]; la Corte Constitucional  de</w:t>
        <w:br/>
        <w:t>Colombia como “eliminación progresiva”[99]; la Comisión Interamericana  como</w:t>
        <w:br/>
        <w:t>“asesinato masivo y sistemático”[100]; la Procuraduría General de la  Nación</w:t>
        <w:br/>
        <w:t>se refiere a  “exterminio  sistemático”[101],  y  la  Comisión  Nacional  de</w:t>
        <w:br/>
        <w:t>Reparación y Reconciliación como “exterminio”[102].</w:t>
        <w:br/>
        <w:br/>
        <w:br/>
        <w:t>Según el Defensor del Pueblo, el incumplimiento de los acuerdos de  paz  por</w:t>
        <w:br/>
        <w:t>el Gobierno Nacional, así como por  las  FARC[103],  fue  decisivo  para  la</w:t>
        <w:br/>
        <w:t>generación de la violencia contra la  UP,  en  tanto  no  se  otorgaron  las</w:t>
        <w:br/>
        <w:t>garantías  y  seguridades   necesarias   para   desarrollar   su   actividad</w:t>
        <w:br/>
        <w:t>política[104]. Particularmente, esa violencia también  estuvo  ligada  a  la</w:t>
        <w:br/>
        <w:t>identificación de la UP con las FARC[105].</w:t>
        <w:br/>
        <w:br/>
        <w:br/>
        <w:t>En ese sentido, el Estado alegó que  existían  diversas  versiones  públicas</w:t>
        <w:br/>
        <w:t>provenientes de distintos sectores del país (“medios  de  comunicación,  […]</w:t>
        <w:br/>
        <w:t>periodistas, autores, profesores, organizaciones no  gubernamentales  y  los</w:t>
        <w:br/>
        <w:t>propios grupos armados al margen de la ley”) acerca del  origen  y  acciones</w:t>
        <w:br/>
        <w:t>de la UP, al que pertenecía el Senador Cepeda Vargas. El Estado sostuvo  que</w:t>
        <w:br/>
        <w:t>ciertos sectores de la población tenían la percepción de que el PCC era  “un</w:t>
        <w:br/>
        <w:t>partido que no desarrollaba  una  actividad  política  exclusivamente,  sino</w:t>
        <w:br/>
        <w:t>como  un  partido  que  desarrollaba  [dicha  actividad]  en   función   del</w:t>
        <w:br/>
        <w:t>fortalecimiento de la lucha armada revolucionaria,  particularmente  de  las</w:t>
        <w:br/>
        <w:t>FARC”. Además, señaló que esta situación generó  una  ambigüedad  ideológica</w:t>
        <w:br/>
        <w:t>en la percepción de la UP, lo cual, sumado a la aplicación de  la  tesis  de</w:t>
        <w:br/>
        <w:t>“la combinación de todas las  formas  de  lucha”,  a  sus  orígenes  en  los</w:t>
        <w:br/>
        <w:t>acuerdos  de  la  Uribe  y  las  actividades  militares  de   las   FARC-EP,</w:t>
        <w:br/>
        <w:t>“necesariamente lo pusieron en una situación de vulnerabilidad”.</w:t>
        <w:br/>
        <w:br/>
        <w:br/>
        <w:t>En este caso no corresponde a la Corte determinar si existían o no  vínculos</w:t>
        <w:br/>
        <w:t>entre el Senador Cepeda y las FARC y menos aún de este grupo con  el  PCC  o</w:t>
        <w:br/>
        <w:t>la UP. Si  los  funcionarios  públicos  poseían  información  fidedigna  que</w:t>
        <w:br/>
        <w:t>relacionaba al  Senador  Cepeda  y  a  los  demás  miembros  de  la  UP  con</w:t>
        <w:br/>
        <w:t>actividades ilegales, podían poner esta información en conocimiento  de  las</w:t>
        <w:br/>
        <w:t>autoridades judiciales correspondientes[106].</w:t>
        <w:br/>
        <w:br/>
        <w:br/>
        <w:t>Entre 1987 y 1993 destacados funcionarios públicos  emitieron  declaraciones</w:t>
        <w:br/>
        <w:t>que vincularon a la UP y al PCC con  las  FARC,  grupo  que  a  su  vez  era</w:t>
        <w:br/>
        <w:t>relacionado  con  actividades  ilegales[107].  Más  allá  de  que  en   esas</w:t>
        <w:br/>
        <w:t>declaraciones no se haga referencia específica o directa al  Senador  Cepeda</w:t>
        <w:br/>
        <w:t>Vargas[108], en una época en que la UP  y  el  PCC  eran  considerados  como</w:t>
        <w:br/>
        <w:t>“enemigo interno” en virtud de la  doctrina  de  “seguridad  nacional”[109],</w:t>
        <w:br/>
        <w:t>tales pronunciamientos colocaron a los miembros de la UP en una posición  de</w:t>
        <w:br/>
        <w:t>mayor  vulnerabilidad  y  aumentaron  el  nivel  de  riesgo  en  que  ya  se</w:t>
        <w:br/>
        <w:t>encontraban.</w:t>
        <w:br/>
        <w:br/>
        <w:br/>
        <w:t>De tal manera, frente a los hostigamientos y amenazas que sufría el  Senador</w:t>
        <w:br/>
        <w:t>Cepeda por su vinculación  con  esos  partidos  políticos,  en  su  carácter</w:t>
        <w:br/>
        <w:t>personal  y  en  conjunto   con   otros   militantes   y   dirigentes,   las</w:t>
        <w:br/>
        <w:t>manifestaciones de esos agentes estatales no solo  se  expresaron  como  una</w:t>
        <w:br/>
        <w:t>conducta de tolerancia, sino que además pudieron  contribuir  a  acentuar  o</w:t>
        <w:br/>
        <w:t>exacerbar situaciones de hostilidad, intolerancia o animadversión por  parte</w:t>
        <w:br/>
        <w:t>de funcionarios  públicos  u  otros  sectores  de  la  población  hacia  las</w:t>
        <w:br/>
        <w:t>personas vinculadas con la UP y, por ende, hacia el Senador Cepeda[110].</w:t>
        <w:br/>
        <w:br/>
        <w:br/>
        <w:t>Por ende, el Tribunal observa, en atención a lo  expresado  por  autoridades</w:t>
        <w:br/>
        <w:t>estatales y organismos internacionales, que los  hechos  del  presente  caso</w:t>
        <w:br/>
        <w:t>ocurrieron en el contexto  descrito  de  violencia  sistemática  contra  los</w:t>
        <w:br/>
        <w:t>miembros de la UP.</w:t>
        <w:br/>
        <w:br/>
        <w:br/>
        <w:br/>
        <w:br/>
        <w:br/>
        <w:t xml:space="preserve">           A.2   Deber especial de protección respecto del Senador Cepeda</w:t>
        <w:br/>
        <w:t xml:space="preserve">                 Vargas</w:t>
        <w:br/>
        <w:br/>
        <w:br/>
        <w:t>Según admitió el Estado, y tal como lo constataron la  Procuraduría  General</w:t>
        <w:br/>
        <w:t>de la Nación y el Consejo de Estado (infra párr. 96), las  amenazas  de  que</w:t>
        <w:br/>
        <w:t>fueron víctimas varios miembros de la UP,  entre  ellos  el  Senador  Cepeda</w:t>
        <w:br/>
        <w:t>Vargas, fueron puestas en conocimiento de las autoridades nacionales.</w:t>
        <w:br/>
        <w:br/>
        <w:br/>
        <w:t>El 23 de octubre de 1992 la Comisión dictó medidas  cautelares  a  favor  de</w:t>
        <w:br/>
        <w:t>Álvaro Vásquez del Real, Manuel Cepeda Vargas y Aida Abella Esquivel, a  fin</w:t>
        <w:br/>
        <w:t>de  que  el  Estado  protegiera  su  vida  e  integridad  personal  ante  el</w:t>
        <w:br/>
        <w:t>“inminente peligro por la campaña de amenazas  y  amedrentamientos  que  los</w:t>
        <w:br/>
        <w:t>asedia[ba] en [esos] momentos”[111]. El  otorgamiento  de  las  medidas  fue</w:t>
        <w:br/>
        <w:t>motivado  en  amenazas,  vigilancia  a  los  dirigentes  de  esos  partidos,</w:t>
        <w:br/>
        <w:t>campañas en medios de información donde se relaciona[ba] a la UP  y  al  PCC</w:t>
        <w:br/>
        <w:t>con la insurgencia en Colombia y el allanamiento a la sede de la  UP,  entre</w:t>
        <w:br/>
        <w:t>otros actos[112].</w:t>
        <w:br/>
        <w:br/>
        <w:br/>
        <w:t>Los voceros de la UP denunciaron al menos cinco  planes  en  contra  de  los</w:t>
        <w:br/>
        <w:t>miembros de ese movimiento político, a  saber,  “Operación  Cóndor”  (1985),</w:t>
        <w:br/>
        <w:t>“Baile Rojo”  (1986),  “Esmeralda”  (1988),  “Golpe  de  Gracia”  (1992),  y</w:t>
        <w:br/>
        <w:t>“Retorno” (1993)[113]. De acuerdo con lo denunciado por  el  propio  Senador</w:t>
        <w:br/>
        <w:t>Cepeda Vargas y otros dirigentes de la UP y del  PCC,  a  principios  de  la</w:t>
        <w:br/>
        <w:t>década de los noventa aquellos dirigentes tuvieron conocimiento  de  que  se</w:t>
        <w:br/>
        <w:t>iba a poner en marcha el plan  de  exterminio  de  sus  miembros  denominado</w:t>
        <w:br/>
        <w:t>“operación golpe de gracia”.  Según  fue  denunciado  por  el  propio  señor</w:t>
        <w:br/>
        <w:t>Cepeda Vargas, dicho plan tendría como objetivos principales a  los  señores</w:t>
        <w:br/>
        <w:t>Carlos Lozano, entonces director  del  periódico  Voz;  José  Miller  Chacón</w:t>
        <w:br/>
        <w:t>Peña, entonces miembro del Comité Ejecutivo del  PCC;  Hernán  Motta  Motta,</w:t>
        <w:br/>
        <w:t>entonces Senador de la República por la UP; Aida Abella  Esquivel,  entonces</w:t>
        <w:br/>
        <w:t>Presidenta de la UP y Concejal de Bogotá; Álvaro Vásquez del Real,  entonces</w:t>
        <w:br/>
        <w:t>Secretario General del PCC;  el  señor  Gilberto  Vieira,  y  Manuel  Cepeda</w:t>
        <w:br/>
        <w:t>Vargas, entonces Representante a la Cámara[114].</w:t>
        <w:br/>
        <w:br/>
        <w:br/>
        <w:t>El llamado plan “operación golpe de gracia”  fue  denunciado  en  agosto  de</w:t>
        <w:br/>
        <w:t>1993 por los señores  Manuel  Cepeda  Vargas,  Hernán  Motta  Motta,  Ovidio</w:t>
        <w:br/>
        <w:t>Marulanda y Octavio Sarmiento durante una reunión con el  entonces  Ministro</w:t>
        <w:br/>
        <w:t>de Defensa, señor Rafael Pardo Rueda[115].  En  una  misiva  dirigida  a  la</w:t>
        <w:br/>
        <w:t>señora Aida Abella, remitida luego de dicha reunión,  el  entonces  Ministro</w:t>
        <w:br/>
        <w:t>de Defensa refirió que se le había informado  del  referido  plan,  el  cual</w:t>
        <w:br/>
        <w:t>tendría su origen en altos oficiales  de  las  Fuerzas  Militares.  En  este</w:t>
        <w:br/>
        <w:t>sentido, sostuvo que si bien “no aportaron pruebas o  evidencias  sobre  [el</w:t>
        <w:br/>
        <w:t>referido  plan]  y  tampoco  facilitaron  los  nombres  de   los   presuntos</w:t>
        <w:br/>
        <w:t>implicados”, envió una comunicación a la Fiscalía General de  la  Nación  en</w:t>
        <w:br/>
        <w:t>la que informó sobre el contenido de la reunión “para que se  adelanten  las</w:t>
        <w:br/>
        <w:t>gestiones a que haya  lugar”[116].  Asimismo,  en  una  misiva  dirigida  al</w:t>
        <w:br/>
        <w:t>entonces director del semanario Voz indicó que “se puso al tanto del  asunto</w:t>
        <w:br/>
        <w:t>al Comando General de las Fuerzas Armadas”[117].</w:t>
        <w:br/>
        <w:br/>
        <w:br/>
        <w:t>En octubre de 1993 el entonces Representante Manuel Cepeda  Vargas  denunció</w:t>
        <w:br/>
        <w:t>ante el Congreso de la República la gravedad  de  la  situación  en  que  se</w:t>
        <w:br/>
        <w:t>hallaban los miembros del PCC y de la UP, “por  las  declaraciones  públicas</w:t>
        <w:br/>
        <w:t>de militares de alto rango que rechazaban el comunismo  y  alentaban  así  a</w:t>
        <w:br/>
        <w:t>los grupos paramilitares que habían dado muerte a muchos de sus miembros,  y</w:t>
        <w:br/>
        <w:t>por la existencia de un plan de exterminio”[118]. El Senador  Cepeda  Vargas</w:t>
        <w:br/>
        <w:t>sostuvo que altos mandos del Ejército[119] tenían “vínculos [estrechos]  con</w:t>
        <w:br/>
        <w:t>[los] grupos paramilitares”[120].</w:t>
        <w:br/>
        <w:br/>
        <w:br/>
        <w:t>Es un hecho notorio que el 25 de noviembre de 1993 fue  asesinado  el  señor</w:t>
        <w:br/>
        <w:t>José Miller Chacón Peña, quien había sido señalado como una de las  posibles</w:t>
        <w:br/>
        <w:t>víctimas del referido plan (supra párr. 90). Ante este  hecho,  la  Comisión</w:t>
        <w:br/>
        <w:t>amplió las medidas cautelares otorgadas (supra párr.  89)  “para  evitar  el</w:t>
        <w:br/>
        <w:t>asesinato de la Dirección Nacional de la [UP] y del [PCC], así como  también</w:t>
        <w:br/>
        <w:t>del Director del Semanario ‘Voz’, señor Carlos Lozano Guillén, debido a  las</w:t>
        <w:br/>
        <w:t>constantes amenazas de muerte que se ha[bían] lanzado  en  su  contra”[121].</w:t>
        <w:br/>
        <w:t>Asimismo, aquel homicidio motivó  que  el  Senador  Cepeda  Vargas  y  otros</w:t>
        <w:br/>
        <w:t>líderes del PCC y la UP se dirigieran al Ministro  de  Defensa[122],  y  que</w:t>
        <w:br/>
        <w:t>dirigieran misivas al Procurador General  de  la  Nación,  al  Defensor  del</w:t>
        <w:br/>
        <w:t>Pueblo y al Fiscal General de la Nación[123], a fin de  denunciar  de  nuevo</w:t>
        <w:br/>
        <w:t>el referido  plan  y  señalar  que,  con  aquel  asesinato,  el  plan  había</w:t>
        <w:br/>
        <w:t>comenzado a ejecutarse. Igualmente, en  dichas  misivas  informaron  que  se</w:t>
        <w:br/>
        <w:t>recibieron amenazas respecto del “plan” tanto en la sede del Comité  Central</w:t>
        <w:br/>
        <w:t>del PCC como en el semanario Voz.</w:t>
        <w:br/>
        <w:br/>
        <w:br/>
        <w:t>Tal como fue constatado por la Procuraduría, el 2 de diciembre  de  1993  la</w:t>
        <w:br/>
        <w:t>señora Aida Abella requirió protección  para  el  Senador  Manuel  Cepeda  y</w:t>
        <w:br/>
        <w:t>otros dirigentes de la UP al Despacho del Secretario de  Gobierno  Distrital</w:t>
        <w:br/>
        <w:t>de Bogotá. Dicha solicitud no fue atendida sino hasta el  26  de  agosto  de</w:t>
        <w:br/>
        <w:t>1994 y sólo ante distintas reiteraciones de la señora Abella  y  después  de</w:t>
        <w:br/>
        <w:t>la muerte del Senador Cepeda. La Procuraduría señaló que  el  Secretario  de</w:t>
        <w:br/>
        <w:t>Gobierno  debía  atender  las   peticiones   referentes   a   elementos   de</w:t>
        <w:br/>
        <w:t>seguridad[124].</w:t>
        <w:br/>
        <w:br/>
        <w:br/>
        <w:t>El Estado negó la existencia del llamado “plan golpe de gracia”.  Alegó  que</w:t>
        <w:br/>
        <w:t>las únicas  pruebas  que  constan  son  las  propias  declaraciones  de  los</w:t>
        <w:br/>
        <w:t>miembros del PCC y de la UP,  quienes  “desafortunadamente  nunca  señalaron</w:t>
        <w:br/>
        <w:t>cómo tuvieron conocimiento de la existencia del plan [o] al  menos  [quiénes</w:t>
        <w:br/>
        <w:t>eran] sus presuntos  autores”.  Consideró  inverosímil  pensar  en  un  plan</w:t>
        <w:br/>
        <w:t>estatal de exterminio mientras las mismas autoridades  adelantaban  acciones</w:t>
        <w:br/>
        <w:t>para proteger los derechos de los miembros de la UP y otorgar las  garantías</w:t>
        <w:br/>
        <w:t>como partido político, para contrarrestar las diversas fuentes de  violencia</w:t>
        <w:br/>
        <w:t>que la afectaban y amenazaban. En particular, el Estado alegó  que  tras  la</w:t>
        <w:br/>
        <w:t>solicitud de medidas cautelares de la Comisión, y la  posterior  ampliación,</w:t>
        <w:br/>
        <w:t>implementó medidas específicas para proteger a esos dirigentes[125],  aunque</w:t>
        <w:br/>
        <w:t>no mencionó al Senador Cepeda entre los beneficiarios de esta protección.</w:t>
        <w:br/>
        <w:br/>
        <w:br/>
        <w:t>Esta Corte observa que autoridades estatales acreditaron la actitud  omisiva</w:t>
        <w:br/>
        <w:t>del Estado frente a las solicitudes  de  protección[126].  Por  ejemplo,  el</w:t>
        <w:br/>
        <w:t>Tribunal Contencioso Administrativo, al resolver sobre el incumplimiento  de</w:t>
        <w:br/>
        <w:t>la “obligación de vigilancia”, encontró “comprometida la responsabilidad  de</w:t>
        <w:br/>
        <w:t>la administración, a través del Ministerio de Defensa  y  el  [DAS],  en  la</w:t>
        <w:br/>
        <w:t>medida en que dichas instituciones no atendieron  en  forma  suficiente  los</w:t>
        <w:br/>
        <w:t>deberes constitucionales y legales de protección que les eran propios,  pues</w:t>
        <w:br/>
        <w:t>no se tomaron las medidas idóneas de seguridad para  proteger  la  vida  del</w:t>
        <w:br/>
        <w:t>extinto Senador”[127].  El propio Consejo de  Estado  señaló  que  ante  las</w:t>
        <w:br/>
        <w:t>solicitudes de protección a su vida formulada por  el  Senador,  “de  manera</w:t>
        <w:br/>
        <w:t>directa, pública, oficial y por intermedio de  la  Comisión  Interamericana,</w:t>
        <w:br/>
        <w:t>la respuesta del Estado fue prácticamente nula”, aún cuando el grave  riesgo</w:t>
        <w:br/>
        <w:t>que  corrían  él  y  demás  miembros  del  PCC  y  la  UP  era  públicamente</w:t>
        <w:br/>
        <w:t>notorio[128]. Por su parte, al realizar un amplio análisis de los  hechos  y</w:t>
        <w:br/>
        <w:t>circunstancias relevantes del homicidio en su informe  evaluativo  de  julio</w:t>
        <w:br/>
        <w:t>de 1997, la Procuraduría Segunda Distrital  tuvo  en  cuenta  que  se  había</w:t>
        <w:br/>
        <w:t>denunciado el alegado “plan golpe de gracia” y observó la  conducta  omisiva</w:t>
        <w:br/>
        <w:t>de otros funcionarios, inclusive de “la Administración Distrital y de  altas</w:t>
        <w:br/>
        <w:t>instancias del Ejecutivo Nacional”[129].</w:t>
        <w:br/>
        <w:br/>
        <w:br/>
        <w:t>El Tribunal constata que, además  de  alegar  haber  adoptado  medidas  para</w:t>
        <w:br/>
        <w:t>contrarrestar la  violencia  contra  la  UP  (supra  párr.  95),  el  Estado</w:t>
        <w:br/>
        <w:t>únicamente ofreció la protección del DAS para el Senador Cepeda  Vargas,  la</w:t>
        <w:br/>
        <w:t>cual fue rechazada por éste. En efecto, el  Consejo  de  Estado  señaló  que</w:t>
        <w:br/>
        <w:t>“sólo obra constancia de que el DAS había contribuido al pago de un  escolta</w:t>
        <w:br/>
        <w:t>privado”[130]. Esto  podía  explicarse  en  que,  como  lo  mencionaron  los</w:t>
        <w:br/>
        <w:t>Relatores de Naciones Unidas sobre tortura  y  ejecuciones  extrajudiciales,</w:t>
        <w:br/>
        <w:t>sumarias o arbitrarias, “en varios casos las amenazas se originarían en  las</w:t>
        <w:br/>
        <w:t>propias fuerzas de seguridad[, por lo que] no  es  sorprendente,  pues,  que</w:t>
        <w:br/>
        <w:t>las personas amenazadas no parezcan deseosas  de  recurrir  a  las  escoltas</w:t>
        <w:br/>
        <w:t>proporcionadas por las instituciones estatales”[131].</w:t>
        <w:br/>
        <w:br/>
        <w:br/>
        <w:t>A pesar de las medidas cautelares y las diversas denuncias,  varias  de  las</w:t>
        <w:br/>
        <w:t>personas señaladas como víctimas del referido “plan golpe de gracia”  fueron</w:t>
        <w:br/>
        <w:t>efectivamente amenazadas,  asesinadas  o  sufrieron  atentados.  El  Senador</w:t>
        <w:br/>
        <w:t>Manuel Cepeda Vargas fue ejecutado el 9 de agosto de  1994.  Posteriormente,</w:t>
        <w:br/>
        <w:t>la  señora  Aida  Abella  sufrió  un  atentado  con  una  bazuca  cuando  se</w:t>
        <w:br/>
        <w:t>transportaba en su automóvil en compañía de su escolta, sin resultar  herida</w:t>
        <w:br/>
        <w:t>del atentado[132]. El señor Hernán Motta Motta, quien sucedería en el  cargo</w:t>
        <w:br/>
        <w:t>de senador al señor Cepeda Vargas, debió exiliarse  ante  las  amenazas  que</w:t>
        <w:br/>
        <w:t>recibió, ya que en el “plan golpe de gracia” él ocupaba “el cuarto  puesto”,</w:t>
        <w:br/>
        <w:t>por lo que después de la muerte de los señores Chacón Peña y Cepeda  Vargas,</w:t>
        <w:br/>
        <w:t>así como del atentado a  la  señora  Aida  Abella  (en  mayo  de  1996),  se</w:t>
        <w:br/>
        <w:t>encontraba en alto riesgo[133].</w:t>
        <w:br/>
        <w:br/>
        <w:br/>
        <w:t>Según surge de la información proporcionada por el  Estado,  particularmente</w:t>
        <w:br/>
        <w:t>de algunas diligencias realizadas por  la  Fiscalía  General  de  la  Nación</w:t>
        <w:br/>
        <w:t>aportadas como prueba para mejor resolver, no fue sino  hasta  el  año  2009</w:t>
        <w:br/>
        <w:t>cuando la investigación parece relacionar el homicidio  del  Senador  Cepeda</w:t>
        <w:br/>
        <w:t>con la  existencia  del  referido  plan,  sin  que  hasta  ahora  se  tengan</w:t>
        <w:br/>
        <w:t>resultados concretos[134]. Si se considera que el Estado  ha  reconocido  la</w:t>
        <w:br/>
        <w:t>dilación en las investigaciones (supra párr. 13 e infra párr.  127),  aunado</w:t>
        <w:br/>
        <w:t>a que las mismas no fueron congruentes con la  naturaleza  compleja  de  los</w:t>
        <w:br/>
        <w:t>hechos  (infra  párrs.  118  a  122),  la  Corte  valora  que  se   continúe</w:t>
        <w:br/>
        <w:t>investigando la existencia de tal plan, pero estima que la actuación  tardía</w:t>
        <w:br/>
        <w:t>al  respecto  demuestra  que  las  autoridades  no  han  sido  efectivamente</w:t>
        <w:br/>
        <w:t>diligentes en haber esclarecido  las  amenazas  y  haber  prevenido  así  la</w:t>
        <w:br/>
        <w:t>violación del derecho a la vida del Senador Cepeda Vargas.</w:t>
        <w:br/>
        <w:br/>
        <w:br/>
        <w:t>Lo  relevante  es  que  fueron  expresas  y  numerosas  las  solicitudes  de</w:t>
        <w:br/>
        <w:t>protección que  se  realizaron  a  favor  del  Senador  Cepeda  Vargas  ante</w:t>
        <w:br/>
        <w:t>diversas autoridades estatales, inclusive ante altos funcionarios del  Poder</w:t>
        <w:br/>
        <w:t>Ejecutivo. Es evidente para el Tribunal que las autoridades  se  abstuvieron</w:t>
        <w:br/>
        <w:t>injustificadamente de protegerlo, o que las pocas medidas  adoptadas  fueron</w:t>
        <w:br/>
        <w:t>claramente insuficientes, en un contexto  de  violencia  contra  miembros  y</w:t>
        <w:br/>
        <w:t>dirigentes de la UP, lo que imponía al Estado  una  obligación  especial  de</w:t>
        <w:br/>
        <w:t>prevención y protección.</w:t>
        <w:br/>
        <w:br/>
        <w:br/>
        <w:t>Independientemente de la existencia de un  plan  específicamente  denominado</w:t>
        <w:br/>
        <w:t>“golpe de  gracia”,  la  Corte  considera  que  sí  existió  una  estructura</w:t>
        <w:br/>
        <w:t>organizada que determinó, planificó y llevó a cabo la ejecución del  Senador</w:t>
        <w:br/>
        <w:t>Cepeda  Vargas.  El  propio  Estado  reconoció  que  la  dilación   en   las</w:t>
        <w:br/>
        <w:t>investigaciones ha impedido establecer a “los determinadores  del  homicidio</w:t>
        <w:br/>
        <w:t>y cuáles eran las estructuras criminales subyacentes y  que  lo  impulsaron”</w:t>
        <w:br/>
        <w:t>(infra  párr.  127).  El  deber  de  diligencia  estatal  implicaba  que  la</w:t>
        <w:br/>
        <w:t>investigación sobre  las  amenazas  dirigidas  al  Senador  Cepeda  y  otros</w:t>
        <w:br/>
        <w:t>miembros de la UP debió dirigirse también a determinar la existencia de  ese</w:t>
        <w:br/>
        <w:t>u  otro  plan,  dado  el  contexto  en  que  se  denunciaban  las  amenazas,</w:t>
        <w:br/>
        <w:t>precisamente como un medio de prevención para conjurarlas y, de  esa  forma,</w:t>
        <w:br/>
        <w:t>haber contribuido a impedir la ejecución del Senador Cepeda  o  al  menos  a</w:t>
        <w:br/>
        <w:t>tratar de impedirlo. No consta que el Estado condujera tal investigación  en</w:t>
        <w:br/>
        <w:t>el  momento  oportuno.  En  efecto,  ante  el  contexto  de  violencia   que</w:t>
        <w:br/>
        <w:t>enfrentaba la UP y el PCC en Colombia al momento de los hechos, el deber  de</w:t>
        <w:br/>
        <w:t>debida diligencia frente a las denuncias de amenazas de muerte  adquirió  un</w:t>
        <w:br/>
        <w:t>carácter especial y más estricto, en tanto exigía  del  Estado  prevenir  la</w:t>
        <w:br/>
        <w:t>vulneración de los derechos del Senador Cepeda Vargas[135]. Esta  obligación</w:t>
        <w:br/>
        <w:t>de medio, al ser más estricta, exigía la actuación  pronta  e  inmediata  de</w:t>
        <w:br/>
        <w:t>las  autoridades  policiales,  fiscales  y  judiciales   ordenando   medidas</w:t>
        <w:br/>
        <w:t>oportunas y necesarias dirigidas a la determinación de los  responsables  de</w:t>
        <w:br/>
        <w:t>las amenazas y de los crímenes acontecidos en el mismo contexto[136].</w:t>
        <w:br/>
        <w:br/>
        <w:br/>
        <w:t>Por ende, en ese referido contexto, la ejecución del Senador  Cepeda  Vargas</w:t>
        <w:br/>
        <w:t>fue propiciada, o al menos permitida, por el  conjunto  de  abstenciones  de</w:t>
        <w:br/>
        <w:t>varias  instituciones  y  autoridades  públicas  de  adoptar   las   medidas</w:t>
        <w:br/>
        <w:t>necesarias para proteger su vida, entre  las  cuales  destaca  la  falta  de</w:t>
        <w:br/>
        <w:t>investigación adecuada de las amenazas en el marco de  un  alegado  plan  de</w:t>
        <w:br/>
        <w:t>exterminio de dirigentes de la UP. Es claro que, en este caso, la  ejecución</w:t>
        <w:br/>
        <w:t>de un Senador de la República no  podría  haberse  llevado  a  cabo  sin  la</w:t>
        <w:br/>
        <w:t>planificación (supra párr. 101) y coordinación necesarias (infra párrs.  114</w:t>
        <w:br/>
        <w:t>y  115).  Fue  a  partir  de  ese  momento  que  comenzó  a  concretarse  el</w:t>
        <w:br/>
        <w:t>incumplimiento de las obligaciones de respetar y garantizar su derecho a  la</w:t>
        <w:br/>
        <w:t>vida, dadas las graves faltas en  los  deberes  estatales  de  prevención  y</w:t>
        <w:br/>
        <w:t>protección.</w:t>
        <w:br/>
        <w:br/>
        <w:br/>
        <w:br/>
        <w:br/>
        <w:br/>
        <w:t xml:space="preserve">      B.    La obligación de respetar el derecho a la vida del Senador</w:t>
        <w:br/>
        <w:t xml:space="preserve">           Cepeda Vargas</w:t>
        <w:br/>
        <w:br/>
        <w:br/>
        <w:t>Para determinar los alcances de la responsabilidad estatal  por  los  hechos</w:t>
        <w:br/>
        <w:t>cometidos  contra  el  Senador  Cepeda  Vargas  por  diversos  actores,   es</w:t>
        <w:br/>
        <w:t>necesario  observar  varios  aportes  de  las  investigaciones  y   procesos</w:t>
        <w:br/>
        <w:t>internos, dado que  en  su  ejecución  los  dos  suboficiales  del  Ejército</w:t>
        <w:br/>
        <w:t>colombiano, condenados como autores materiales, no podrían haber actuado  de</w:t>
        <w:br/>
        <w:t>manera aislada. Así lo reconoció el Estado al admitir  que  la  dilación  en</w:t>
        <w:br/>
        <w:t>las  investigaciones  ha  obstaculizado  la  determinación  de  los  autores</w:t>
        <w:br/>
        <w:t>intelectuales (supra  párr.  13).  Según  fue  constatado  por  las  propias</w:t>
        <w:br/>
        <w:t>autoridades   internas,   la   ejecución   fue   perpetrada    por    varios</w:t>
        <w:br/>
        <w:t>individuos[137], a partir de lo cual es posible  advertir  una  división  de</w:t>
        <w:br/>
        <w:t>tareas[138]. En efecto, mientras que  un  grupo  de  individuos  disparó  en</w:t>
        <w:br/>
        <w:t>contra del Senador Cepeda, otros fueron los que protegieron y aseguraron  la</w:t>
        <w:br/>
        <w:t>huida de los primeros[139]. Sin embargo, la falta  de  determinación  en  el</w:t>
        <w:br/>
        <w:t>fuero penal de todos los partícipes en la ejecución no  impide  a  la  Corte</w:t>
        <w:br/>
        <w:t>observar y analizar todos los hechos que culminaron en  su  ejecución,  para</w:t>
        <w:br/>
        <w:t>dimensionar los alcances de la responsabilidad estatal[140].</w:t>
        <w:br/>
        <w:br/>
        <w:br/>
        <w:t>El Tribunal observa  que  dichos  sargentos  habrían  participado  en  otros</w:t>
        <w:br/>
        <w:t>delitos antes y después de la muerte del  Senador  Cepeda  Vargas,  mientras</w:t>
        <w:br/>
        <w:t>eran miembros activos del Ejército[141]. Consta que  esos  suboficiales  han</w:t>
        <w:br/>
        <w:t>sido investigados al menos por  tres  hechos  de  homicidio  en  que  además</w:t>
        <w:br/>
        <w:t>habrían  participado  conjuntamente,  el  primero  de  ellos  en  1993[142].</w:t>
        <w:br/>
        <w:t>Incluso el Estado reconoció que mientras estaban privados  de  libertad  los</w:t>
        <w:br/>
        <w:t>sargentos participaron en una operación militar que derivó en  otra  sanción</w:t>
        <w:br/>
        <w:t>disciplinaria  para  ellos  y  para   un   teniente   coronel,   quien   fue</w:t>
        <w:br/>
        <w:t>destituido[143]. Al respecto, la Procuraduría señaló que estos  suboficiales</w:t>
        <w:br/>
        <w:t>poseen  antecedentes  en  crímenes  “dentro  de  la   dinámica   de   guerra</w:t>
        <w:br/>
        <w:t>sucia”[144]. En  este  sentido,  llama  la  atención  que  desde  antes  del</w:t>
        <w:br/>
        <w:t>homicidio del Senador, en las recomendaciones generales en materia  penal  y</w:t>
        <w:br/>
        <w:t>disciplinaria emitidas en su informe de 1992 sobre  casos  de  homicidio  de</w:t>
        <w:br/>
        <w:t>miembros de la Unión Patriótica y Esperanza, Paz y Libertad,  la  Defensoría</w:t>
        <w:br/>
        <w:t>del Pueblo ya había señalado que “[l]a Fiscalía General de  la  Nación  debe</w:t>
        <w:br/>
        <w:t>asumir las diligencias previas  relacionadas  con  hechos  punibles  que  en</w:t>
        <w:br/>
        <w:t>principio involucren a presuntos miembros de la Fuerza  Pública,  hasta  que</w:t>
        <w:br/>
        <w:t>se establezca, además del vínculo funcional, la relación de los  hechos  con</w:t>
        <w:br/>
        <w:t>el servicio activo”[145].</w:t>
        <w:br/>
        <w:br/>
        <w:br/>
        <w:t>Más allá de que los suboficiales condenados por  los  hechos  de  este  caso</w:t>
        <w:br/>
        <w:t>estuvieran en servicio activo, pues en este  caso  cometieron  la  ejecución</w:t>
        <w:br/>
        <w:t>mientras supuestamente realizaban un curso de entrenamiento[146],  la  Corte</w:t>
        <w:br/>
        <w:t>considera que los mandos superiores de ambos  suboficiales  conocían,  o  al</w:t>
        <w:br/>
        <w:t>menos, debieron conocer que dichos  sargentos  fueron  investigados  por  la</w:t>
        <w:br/>
        <w:t>comisión de varios delitos desde antes de la ejecución  del  Senador  Cepeda</w:t>
        <w:br/>
        <w:t>Vargas. Esto conllevaba un  deber  de  los  superiores  de  adoptar  medidas</w:t>
        <w:br/>
        <w:t>razonables, concretas y eficaces para prevenir y hacer cesar violaciones  de</w:t>
        <w:br/>
        <w:t>derechos humanos cometidas por  los  subalternos,  así  como  para  que  las</w:t>
        <w:br/>
        <w:t>autoridades competentes sancionen a los responsables de esos actos[147].</w:t>
        <w:br/>
        <w:br/>
        <w:br/>
        <w:t>Aún más, es relevante observar que  uno  de  los  principales  elementos  de</w:t>
        <w:br/>
        <w:t>prueba que las autoridades internas tuvieron en cuenta  para  establecer  la</w:t>
        <w:br/>
        <w:t>intervención de los dos suboficiales fue  el  testimonio  de  Elcías  Muñoz,</w:t>
        <w:br/>
        <w:t>quien fue suboficial del Ejército y al momento de los  hechos  era  civil  e</w:t>
        <w:br/>
        <w:t>informante  de  éste[148].  La  Procuraduría  y  la  Fiscalía   dieron   por</w:t>
        <w:br/>
        <w:t>establecido que Medina Camacho era jefe de la  red  de  inteligencia  de  la</w:t>
        <w:br/>
        <w:t>Novena Brigada, de la cual el señor Muñoz era informante  externo  y  Zúñiga</w:t>
        <w:br/>
        <w:t>Labrador hacía parte; que esa red se encontraba  principalmente  relacionada</w:t>
        <w:br/>
        <w:t>con “el combate a la guerrilla de las FARC” y que  la  misma  se  encontraba</w:t>
        <w:br/>
        <w:t>bajo las órdenes del entonces coronel Rodolfo Herrera  Luna,  quien  ejerció</w:t>
        <w:br/>
        <w:t>como Comandante de la Novena Brigada durante el año de 1993, es  decir,  que</w:t>
        <w:br/>
        <w:t>era superior jerárquico  de  dichos  suboficiales[149].  El  testimonio  fue</w:t>
        <w:br/>
        <w:t>central para vincularlos al  proceso  en  agosto  de  1996[150]  y  para  su</w:t>
        <w:br/>
        <w:t>posterior enjuiciamiento y condena. Ese mismo  testigo  declaró  que  dichos</w:t>
        <w:br/>
        <w:t>suboficiales habrían recibido un pago del entonces coronel Herrera Luna,  de</w:t>
        <w:br/>
        <w:t>quien aquéllos eran subalternos, por el acto cometido[151]. La  Procuraduría</w:t>
        <w:br/>
        <w:t>sostuvo que durante el tiempo que  fue  Comandante  de  la  Novena  Brigada,</w:t>
        <w:br/>
        <w:t>miembros activos y colaboradores de ésta habrían cometido  diversos  delitos</w:t>
        <w:br/>
        <w:t>y señaló que contaba con información respecto  a  que  el  entonces  coronel</w:t>
        <w:br/>
        <w:t>Herrera Luna era auspiciador de un grupo paramilitar[152].</w:t>
        <w:br/>
        <w:br/>
        <w:br/>
        <w:t>No obstante, no consta  que  la  Fiscalía  o  la  Procuraduría  investigaran</w:t>
        <w:br/>
        <w:t>diligentemente esta hipótesis,  ni  las  razones  por  las  que  el  coronel</w:t>
        <w:br/>
        <w:t>Herrera Luna no fue vinculado a proceso  oportunamente,  a  pesar  que  este</w:t>
        <w:br/>
        <w:t>oficial del Ejército fue señalado como autor intelectual del  crimen  en  el</w:t>
        <w:br/>
        <w:t>mismo testimonio que dio lugar a la inculpación  de  los  suboficiales;  que</w:t>
        <w:br/>
        <w:t>era uno de los altos mandos militares identificados por  el  Senador  Cepeda</w:t>
        <w:br/>
        <w:t>como instigadores del llamado “plan golpe de gracia”  (supra  párr.  92);  y</w:t>
        <w:br/>
        <w:t>que existían otros elementos de prueba relevantes que lo  vinculaban  a  los</w:t>
        <w:br/>
        <w:t>hechos.  La  Fiscalía  indicó  en  octubre  de  1998  que  “existían  serios</w:t>
        <w:br/>
        <w:t>elementos de juicio” respecto de la participación del oficial Herrera  Luna,</w:t>
        <w:br/>
        <w:t>quien ya había sido ascendido a Brigadier  General,  como  determinador  del</w:t>
        <w:br/>
        <w:t>homicidio, por lo que intentó vincularlo a  la  investigación,  lo  cual  no</w:t>
        <w:br/>
        <w:t>realizó porque ya había muerto por  causas  naturales[153].  Además,  no  es</w:t>
        <w:br/>
        <w:t>sino recientemente, en la  investigación  actual  por  los  hechos,  que  la</w:t>
        <w:br/>
        <w:t>Fiscalía solicitó información sobre la cadena  de  mando  de  los  sargentos</w:t>
        <w:br/>
        <w:t>condenados[154], aunque no constan resultados sobre esta diligencia.</w:t>
        <w:br/>
        <w:br/>
        <w:br/>
        <w:t>En el mismo sentido, la Procuraduría señaló que “llama la atención  en  alto</w:t>
        <w:br/>
        <w:t>grado” que en ninguna de las investigaciones adelantadas se  haya  intentado</w:t>
        <w:br/>
        <w:t>aportar  mayores  pruebas   tendientes   a   confirmar   o   desvirtuar   la</w:t>
        <w:br/>
        <w:t>responsabilidad del coronel Herrera Luna y que tampoco se le haya llamado  a</w:t>
        <w:br/>
        <w:t>rendir tan siquiera versión libre y espontánea  frente  a  las  imputaciones</w:t>
        <w:br/>
        <w:t>hechas en su contra”[155], de modo que se vinculara a proceso  antes  de  su</w:t>
        <w:br/>
        <w:t>muerte.</w:t>
        <w:br/>
        <w:br/>
        <w:br/>
        <w:t>Por  otro  lado,  en  cuanto  a  la  participación  de  miembros  de  grupos</w:t>
        <w:br/>
        <w:t>paramilitares, se señaló que al día siguiente de la  ejecución  del  Senador</w:t>
        <w:br/>
        <w:t>Cepeda Vargas, un  grupo  supuestamente  paramilitar  denominado  “Muerte  a</w:t>
        <w:br/>
        <w:t>Comunistas y Guerrilleros” (MACOGUE), emitió un comunicado adjudicándose  la</w:t>
        <w:br/>
        <w:t>responsabilidad por los hechos[156].</w:t>
        <w:br/>
        <w:br/>
        <w:br/>
        <w:t>No  obstante,  esa  hipótesis  no  fue  relevante  en  las   investigaciones</w:t>
        <w:br/>
        <w:t>posteriores. Después del homicidio del Senador Cepeda,  surgieron  elementos</w:t>
        <w:br/>
        <w:t>respecto de la participación de Carlos Castaño Gil,  líder  de  uno  de  los</w:t>
        <w:br/>
        <w:t>principales grupos paramilitares, las Autodefensas Unidas de Córdoba  (AUC),</w:t>
        <w:br/>
        <w:t>por lo cual la Procuraduría Segunda Distrital de Bogotá[157] y  la  Fiscalía</w:t>
        <w:br/>
        <w:t>General[158]  lo  incluyeron  en  sus  investigaciones  como  uno   de   los</w:t>
        <w:br/>
        <w:t>principales determinadores del homicidio.</w:t>
        <w:br/>
        <w:br/>
        <w:br/>
        <w:t>Las  investigaciones  de  la  Fiscalía[159]  y   de   la   Procuraduría[160]</w:t>
        <w:br/>
        <w:t>constataron, a partir de diversos testimonios,  informes  del  DAS  y  otros</w:t>
        <w:br/>
        <w:t>elementos probatorios, que uno o más jefes de grupos  paramilitares  habrían</w:t>
        <w:br/>
        <w:t>participado en la determinación del homicidio  del  Senador  Cepeda  Vargas,</w:t>
        <w:br/>
        <w:t>pues había indicios de que  habrían  instruido  al  menos  a  cinco  de  sus</w:t>
        <w:br/>
        <w:t>colaboradores para realizar distintas  operaciones,  desde  el  robo  de  un</w:t>
        <w:br/>
        <w:t>vehículo, el pago de los sicarios, la coordinación logística,  la  ejecución</w:t>
        <w:br/>
        <w:t>material  del  homicidio  y  el  ocultamiento   de   los   rastros   de   su</w:t>
        <w:br/>
        <w:t>participación[161]. Al menos uno de los ejecutores materiales habría  estado</w:t>
        <w:br/>
        <w:t>al   servicio   del   jefe   paramilitar   para   realizar   “trabajos   muy</w:t>
        <w:br/>
        <w:t>especiales”[162]  y  aunque  su  participación  figura  desde  las  primeras</w:t>
        <w:br/>
        <w:t>investigaciones de la Fiscalía, no fueron individualizados  o  identificados</w:t>
        <w:br/>
        <w:t>oportunamente (infra párrs. 161 a 164). De esos  paramilitares,  casi  todos</w:t>
        <w:br/>
        <w:t>han muerto y no es claro si el referido jefe paramilitar murió, pues  no  se</w:t>
        <w:br/>
        <w:t>conoce  su  paradero[163].  Uno  de  los  principales  elementos   con   que</w:t>
        <w:br/>
        <w:t>actualmente se cuenta acerca  de  la  participación  de  jefaturas  de  esos</w:t>
        <w:br/>
        <w:t>grupos,   es   lo   declarado   por   otros   jefes   paramilitares    ahora</w:t>
        <w:br/>
        <w:t>desmovilizados[164], así como lo que habría manifestado uno de ellos en  una</w:t>
        <w:br/>
        <w:t>entrevista recogida en un libro[165].</w:t>
        <w:br/>
        <w:br/>
        <w:br/>
        <w:t>El señor Castaño Gil fue absuelto en el proceso penal “por  la  ausencia  de</w:t>
        <w:br/>
        <w:t>prueba convincente y fehaciente”. La razón por  la  cual  fue  absuelto  fue</w:t>
        <w:br/>
        <w:t>porque no se había demostrado que existiera “una relación directa  de  mando</w:t>
        <w:br/>
        <w:t>y de ejecución” entre aquél y los dos militares  condenados[166].  La  Corte</w:t>
        <w:br/>
        <w:t>observa que otras autoridades internas, particularmente  la  Procuraduría  y</w:t>
        <w:br/>
        <w:t>la Fiscalía, han sostenido la participación de aquél[167] y, en  definitiva,</w:t>
        <w:br/>
        <w:t>dadas  las  características  complejas   de   este   crimen,   debía   darse</w:t>
        <w:br/>
        <w:t>preponderancia a los  otros  indicios  en  lugar  de  pretender  probar  una</w:t>
        <w:br/>
        <w:t>relación propiamente de mando entre jefes  paramilitares  y  los  ejecutores</w:t>
        <w:br/>
        <w:t>materiales,  más  aún  si  existían  elementos   para   vincular   a   otros</w:t>
        <w:br/>
        <w:t>paramilitares (al menos a “El  Ñato”  y  a  “Candelillo”),  quienes  habrían</w:t>
        <w:br/>
        <w:t>estado bajo el mando de aquel jefe paramilitar.</w:t>
        <w:br/>
        <w:br/>
        <w:br/>
        <w:t>Asimismo, la Corte observa que el señor  Diego  Fernando  Murillo  Bejarano,</w:t>
        <w:br/>
        <w:t>alias “Don Berna”, uno  de  los  principales  jefes  paramilitares,  también</w:t>
        <w:br/>
        <w:t>brindó información acerca de la participación de otros agentes estatales  en</w:t>
        <w:br/>
        <w:t>el crimen. En efecto, en sus declaraciones sostuvo que el señor José  Miguel</w:t>
        <w:br/>
        <w:t>Narváez  Martínez,  asesor  de  las  fuerzas  militares  al  momento  de  la</w:t>
        <w:br/>
        <w:t>ejecución y quien posteriormente ocupara el cargo de  subdirector  del  DAS,</w:t>
        <w:br/>
        <w:t>habría acordado con aquel jefe paramilitar  la  muerte  del  Senador  Cepeda</w:t>
        <w:br/>
        <w:t>Vargas[168]. Otros jefes paramilitares han señalado  que  el  señor  Narváez</w:t>
        <w:br/>
        <w:t>tenía vínculos  con  el  grupo  paramilitar  que  dirigía  Castaño[169].  La</w:t>
        <w:br/>
        <w:t>Fiscalía  señaló  que  Narváez  “presuntamente  habría   sido   un   cercano</w:t>
        <w:br/>
        <w:t>consejero” de Carlos Castaño, lo anterior de acuerdo con  las  declaraciones</w:t>
        <w:br/>
        <w:t>en versión libre de jefes paramilitares desmovilizados[170], con base en  lo</w:t>
        <w:br/>
        <w:t>cual vinculó recientemente al señor Narváez al proceso penal[171].</w:t>
        <w:br/>
        <w:br/>
        <w:br/>
        <w:t>Este Tribunal estima que en  el  conjunto  de  la  prueba  ofrecida,  y  del</w:t>
        <w:br/>
        <w:t>contexto en que  ocurrieron  los  hechos,  se  puede  constatar  que  en  la</w:t>
        <w:br/>
        <w:t>planeación  y  ejecución  del  homicidio  participaron  otros  miembros  del</w:t>
        <w:br/>
        <w:t>Ejército y miembros de uno o  varios  grupos  paramilitares,  lo  que  surge</w:t>
        <w:br/>
        <w:t>incluso de las propias constataciones de las investigaciones internas[172].</w:t>
        <w:br/>
        <w:br/>
        <w:br/>
        <w:t>En este sentido, la Corte estima que, en el contexto en que  fue  perpetrado</w:t>
        <w:br/>
        <w:t>y por haber sido cometido por miembros del  Ejército,  es  decir,  desde  el</w:t>
        <w:br/>
        <w:t>Estado mismo, y  en  conjunto  con  miembros  de  grupos  paramilitares,  la</w:t>
        <w:br/>
        <w:t>ejecución del Senador Cepeda Vargas requirió una compleja  organización,  lo</w:t>
        <w:br/>
        <w:t>que se ha expresado también en la dificultad para develar a la totalidad  de</w:t>
        <w:br/>
        <w:t>sus perpetradores, tanto intelectuales como materiales. En casos  como  éste</w:t>
        <w:br/>
        <w:t>es, precisamente, la división de tareas entre perpetradores intelectuales  y</w:t>
        <w:br/>
        <w:t>materiales lo que dificulta el esclarecimiento de los vínculos  entre  ellos</w:t>
        <w:br/>
        <w:t>y, asimismo, las características de la planeación  y  ejecución  del  crimen</w:t>
        <w:br/>
        <w:t>tienden   a   dificultar   la   conexión   entre   los   dos   niveles    de</w:t>
        <w:br/>
        <w:t>perpetradores[173].</w:t>
        <w:br/>
        <w:br/>
        <w:br/>
        <w:br/>
        <w:br/>
        <w:br/>
        <w:t xml:space="preserve">      C.    El deber de investigar la ejecución extrajudicial del Senador</w:t>
        <w:br/>
        <w:t xml:space="preserve">           Cepeda Vargas</w:t>
        <w:br/>
        <w:br/>
        <w:br/>
        <w:t>Parte de la obligación general de garantía de los  derechos  reconocidos  en</w:t>
        <w:br/>
        <w:t>la Convención, es el deber específico de investigar  los  casos  en  que  se</w:t>
        <w:br/>
        <w:t>aleguen violaciones de esos  derechos;  es  decir,  dicho  deber  surge  del</w:t>
        <w:br/>
        <w:t>artículo 1.1 de la Convención en  relación  con  el  derecho  que  debe  ser</w:t>
        <w:br/>
        <w:t>amparado, protegido o garantizado[174].</w:t>
        <w:br/>
        <w:br/>
        <w:br/>
        <w:t>Constituye reiterada  jurisprudencia  de  este  Tribunal  que  en  casos  de</w:t>
        <w:br/>
        <w:t>ejecuciones  extrajudiciales,  desapariciones  forzadas,  tortura  y   otras</w:t>
        <w:br/>
        <w:t>graves  violaciones  a  los  derechos  humanos,  la   realización   de   una</w:t>
        <w:br/>
        <w:t>investigación ex officio, sin dilación, seria, imparcial y efectiva,  es  un</w:t>
        <w:br/>
        <w:t>elemento fundamental y  condicionante  para  la  garantía  y  protección  de</w:t>
        <w:br/>
        <w:t>ciertos derechos afectados por esas situaciones, como la libertad  personal,</w:t>
        <w:br/>
        <w:t>la integridad personal  y  la  vida[175].  En  esos  casos  las  autoridades</w:t>
        <w:br/>
        <w:t>estatales deben realizar esa investigación como un  deber  jurídico  propio,</w:t>
        <w:br/>
        <w:t>más allá de la actividad procesal de las partes interesadas, por  todos  los</w:t>
        <w:br/>
        <w:t>medios legales disponibles, y orientada a la  determinación  de  la  verdad.</w:t>
        <w:br/>
        <w:t>Además, dependiendo del derecho que se encuentre en  riesgo  o  del  que  se</w:t>
        <w:br/>
        <w:t>alegue la violación, como en  este  caso  la  vida,  la  investigación  debe</w:t>
        <w:br/>
        <w:t>procurar la persecución,  captura,  enjuiciamiento  y  eventual  castigo  de</w:t>
        <w:br/>
        <w:t>todos los autores de los hechos, especialmente cuando están o  puedan  estar</w:t>
        <w:br/>
        <w:t>involucrados agentes estatales[176].</w:t>
        <w:br/>
        <w:br/>
        <w:br/>
        <w:t>En casos complejos,  la  obligación  de  investigar  conlleva  el  deber  de</w:t>
        <w:br/>
        <w:t>dirigir los esfuerzos del aparato estatal para desentrañar  las  estructuras</w:t>
        <w:br/>
        <w:t>que permitieron esas  violaciones,  sus  causas,  sus  beneficiarios  y  sus</w:t>
        <w:br/>
        <w:t>consecuencias, y no sólo descubrir, enjuiciar y en su caso sancionar  a  los</w:t>
        <w:br/>
        <w:t>perpetradores inmediatos. Es decir, la protección de derechos  humanos  debe</w:t>
        <w:br/>
        <w:t>ser uno de los fines centrales que determine el actuar estatal en  cualquier</w:t>
        <w:br/>
        <w:t>tipo  de  investigación.  De  tal  forma,   la   determinación   sobre   los</w:t>
        <w:br/>
        <w:t>perpetradores de la ejecución extrajudicial del Senador  Cepeda  sólo  puede</w:t>
        <w:br/>
        <w:t>resultar efectiva si se realiza a partir de una visión comprehensiva de  los</w:t>
        <w:br/>
        <w:t>hechos,  que  tenga  en  cuenta  los  antecedentes  y  el  contexto  en  que</w:t>
        <w:br/>
        <w:t>ocurrieron y que busque develar las estructuras de participación.</w:t>
        <w:br/>
        <w:br/>
        <w:br/>
        <w:t>Como parte de la obligación de investigar ejecuciones  extrajudiciales  como</w:t>
        <w:br/>
        <w:t>la  del  presente  caso,  las   autoridades   estatales   deben   determinar</w:t>
        <w:br/>
        <w:t>procesalmente los patrones de actuación conjunta y todas  las  personas  que</w:t>
        <w:br/>
        <w:t>de   diversas   formas   participaron   en   dichas   violaciones   y    sus</w:t>
        <w:br/>
        <w:t>correspondientes responsabilidades[177]. No  basta  el  conocimiento  de  la</w:t>
        <w:br/>
        <w:t>escena  y  circunstancias  materiales   del   crimen,   sino   que   resulta</w:t>
        <w:br/>
        <w:t>imprescindible analizar el conocimiento de las estructuras de poder  que  lo</w:t>
        <w:br/>
        <w:t>permitieron, diseñaron y ejecutaron intelectual y  materialmente,  así  como</w:t>
        <w:br/>
        <w:t>de las personas o grupos que estaban  interesados  o  se  beneficiarían  del</w:t>
        <w:br/>
        <w:t>crimen (beneficiarios). Esto puede permitir, a  su  vez,  la  generación  de</w:t>
        <w:br/>
        <w:t>hipótesis y líneas de investigación; el análisis de documentos  clasificados</w:t>
        <w:br/>
        <w:t>o reservados, y un análisis de la  escena  del  crimen,  testigos,  y  demás</w:t>
        <w:br/>
        <w:t>elementos probatorios,  pero  sin  confiar  totalmente  en  la  eficacia  de</w:t>
        <w:br/>
        <w:t>mecanismos técnicos como éstos para desarticular la complejidad del  crimen,</w:t>
        <w:br/>
        <w:t>en tanto los mismos pueden resultar insuficientes. En  consecuencia,  no  se</w:t>
        <w:br/>
        <w:t>trata sólo del análisis de un crimen de manera aislada, sino inserto  en  un</w:t>
        <w:br/>
        <w:t>contexto  que  proporcione  los  elementos  necesarios  para  comprender  su</w:t>
        <w:br/>
        <w:t>estructura de operación.</w:t>
        <w:br/>
        <w:br/>
        <w:br/>
        <w:t>En este sentido, el perito Michael Reed señaló que  las  investigaciones  de</w:t>
        <w:br/>
        <w:t>crímenes como el del Senador Cepeda deben  atender  a  la  comunidad  de  la</w:t>
        <w:br/>
        <w:t>prueba de otros procesos que permitan  revelar  patrones,  por  lo  que  esa</w:t>
        <w:br/>
        <w:t>ejecución debe vincularse con otros casos en  situación  similar,  como  los</w:t>
        <w:br/>
        <w:t>asesinatos, hostigamientos y amenazas de  otros  líderes,  representantes  e</w:t>
        <w:br/>
        <w:t>incluso candidatos presidenciales de la UP[178].</w:t>
        <w:br/>
        <w:br/>
        <w:br/>
        <w:t>En similar sentido, la Procuraduría General de la  Nación  sostuvo  en  2004</w:t>
        <w:br/>
        <w:t>que una  investigación  adecuada  sobre  la  ejecución  del  Senador  Cepeda</w:t>
        <w:br/>
        <w:t>requería, por las características particulares del caso, “el mayor  esfuerzo</w:t>
        <w:br/>
        <w:t>no sólo investigativo sino deductivo para lograr la armonización de todas  y</w:t>
        <w:br/>
        <w:t>cada una de las pruebas dentro del contexto de la realidad”. Agregó que:</w:t>
        <w:br/>
        <w:br/>
        <w:br/>
        <w:t xml:space="preserve">      [E]stamos en presencia de una actividad criminal que se extiende en el</w:t>
        <w:br/>
        <w:t xml:space="preserve">      tiempo, que una vez perpetrado el crimen se continúa a  través  de  la</w:t>
        <w:br/>
        <w:t xml:space="preserve">      desviación de la investigación con la muerte o desaparición de quienes</w:t>
        <w:br/>
        <w:t xml:space="preserve">      actuaron como partícipes y la búsqueda de medios y métodos para evitar</w:t>
        <w:br/>
        <w:t xml:space="preserve">      la acción de la justicia. En consecuencia, el material  probatorio  ha</w:t>
        <w:br/>
        <w:t xml:space="preserve">      de ser analizado y valorado en su conjunto dentro de  los  marcos  que</w:t>
        <w:br/>
        <w:t xml:space="preserve">      señalan la lógica y las reglas de la experiencia, del modo  de  actuar</w:t>
        <w:br/>
        <w:t xml:space="preserve">      de quienes  forman  parte  de  las  organizaciones  al  margen  de  la</w:t>
        <w:br/>
        <w:t xml:space="preserve">      ley[179].</w:t>
        <w:br/>
        <w:br/>
        <w:br/>
        <w:t>En este caso, fueron desarrollados tres tipos de procesos  en  relación  con</w:t>
        <w:br/>
        <w:t>la ejecución del  Senador  Cepeda  Vargas:  un  proceso  disciplinario,  dos</w:t>
        <w:br/>
        <w:t>procesos contencioso-administrativos y una investigación penal. El  análisis</w:t>
        <w:br/>
        <w:t>de esos procesos internos se realiza  en  el  siguiente  capítulo  bajo  los</w:t>
        <w:br/>
        <w:t>artículos 8 y 25 de la Convención. Basta  decir,  para  los  efectos  de  la</w:t>
        <w:br/>
        <w:t>violación del artículo 4 de la Convención, que  las  autoridades  encargadas</w:t>
        <w:br/>
        <w:t>de la investigación  debían  tomar  en  cuenta  las  características  de  la</w:t>
        <w:br/>
        <w:t>ejecución del Senador Cepeda, inter alia, que  la  misma  se  llevó  a  cabo</w:t>
        <w:br/>
        <w:t>dentro de un contexto de violencia contra los  miembros  de  la  UP  y  PCC,</w:t>
        <w:br/>
        <w:t>particularmente contra sus dirigentes, de constantes amenazas y denuncias  a</w:t>
        <w:br/>
        <w:t>altos mandos militares y de un alegado plan de exterminio.  A  pesar  de  la</w:t>
        <w:br/>
        <w:t>contribución específica de cada uno de  los  procedimientos  analizados,  el</w:t>
        <w:br/>
        <w:t>conjunto de investigaciones realizadas no han sido coherentes  entre  sí  ni</w:t>
        <w:br/>
        <w:t>suficientes para un debido esclarecimiento de los hechos materia del caso.</w:t>
        <w:br/>
        <w:br/>
        <w:br/>
        <w:t xml:space="preserve">                                      *</w:t>
        <w:br/>
        <w:br/>
        <w:br/>
        <w:t xml:space="preserve">                                   *     *</w:t>
        <w:br/>
        <w:br/>
        <w:br/>
        <w:t>La  Corte  considera  que  el  Senador  Cepeda  Vargas  fue  ostensiblemente</w:t>
        <w:br/>
        <w:t>desprotegido ante la situación de riesgo que  enfrentaba,  por  el  contexto</w:t>
        <w:br/>
        <w:t>general de violencia contra la UP  y  PCC,  por  ser  dirigente  político  y</w:t>
        <w:br/>
        <w:t>Senador  por  esos  partidos.  En  este  contexto,  agentes   estatales   se</w:t>
        <w:br/>
        <w:t>abstuvieron de brindar la protección especial debida al Senador Cepeda.</w:t>
        <w:br/>
        <w:br/>
        <w:br/>
        <w:t>La Corte estima que la responsabilidad  del  Estado  por  la  violación  del</w:t>
        <w:br/>
        <w:t>derecho  a  la  vida  del  Senador  Cepeda  Vargas  no  sólo  se   encuentra</w:t>
        <w:br/>
        <w:t>comprometida por la acción de los dos  suboficiales  ya  condenados  por  su</w:t>
        <w:br/>
        <w:t>ejecución, sino también por la acción conjunta  de  grupos  paramilitares  y</w:t>
        <w:br/>
        <w:t>agentes estatales, lo que constituye un crimen  de  carácter  complejo,  que</w:t>
        <w:br/>
        <w:t>debió  ser  abordado  como  tal  por  las  autoridades  encargadas  de   las</w:t>
        <w:br/>
        <w:t>investigaciones, las que no han logrado establecer todos los vínculos  entre</w:t>
        <w:br/>
        <w:t>los distintos perpetradores ni determinar a los  autores  intelectuales.  La</w:t>
        <w:br/>
        <w:t>planeación  y  ejecución  extrajudicial  del  Senador  Cepeda  Vargas,   así</w:t>
        <w:br/>
        <w:t>realizada, no habría podido perpetrarse sin el  conocimiento  u  órdenes  de</w:t>
        <w:br/>
        <w:t>mandos superiores y jefes de  esos  grupos,  pues  respondió  a  una  acción</w:t>
        <w:br/>
        <w:t>organizada de esos grupos,  dentro  de  un  contexto  general  de  violencia</w:t>
        <w:br/>
        <w:t>contra la UP.</w:t>
        <w:br/>
        <w:br/>
        <w:br/>
        <w:t>De tal manera, los agentes estatales  no  sólo  faltaron  gravemente  a  sus</w:t>
        <w:br/>
        <w:t>deberes de prevención y  protección  de  los  derechos  del  Senador  Cepeda</w:t>
        <w:br/>
        <w:t>Vargas, reconocidos en el artículo 1.1 de la Convención Americana, sino  que</w:t>
        <w:br/>
        <w:t>utilizaron la investidura oficial y recursos otorgados por  el  Estado  para</w:t>
        <w:br/>
        <w:t>cometer las violaciones. En vez  de  que  las  instituciones,  mecanismos  y</w:t>
        <w:br/>
        <w:t>poderes del Estado funcionaran como garantía de prevención y  protección  de</w:t>
        <w:br/>
        <w:t>la víctima contra el accionar criminal  de  sus  agentes,  se  verificó  una</w:t>
        <w:br/>
        <w:t>instrumentalización del poder estatal como medio y recurso para  cometer  la</w:t>
        <w:br/>
        <w:t>violación de los derechos que debieron respetar y  garantizar[180],  lo  que</w:t>
        <w:br/>
        <w:t>se  ha  visto  favorecido  por  situaciones  de  impunidad  de  esas  graves</w:t>
        <w:br/>
        <w:t>violaciones, propiciada y tolerada por el conjunto  de  investigaciones  que</w:t>
        <w:br/>
        <w:t>no  han  sido  coherentes  entre  sí   ni   suficientes   para   un   debido</w:t>
        <w:br/>
        <w:t>esclarecimiento  de  los  hechos  y,  en  consecuencia,  no   han   cumplido</w:t>
        <w:br/>
        <w:t>satisfactoriamente con el deber de  investigar  efectivamente  la  violación</w:t>
        <w:br/>
        <w:t>del derecho a la vida.</w:t>
        <w:br/>
        <w:br/>
        <w:br/>
        <w:t>Por  todas  las  razones  anteriores,  ante   el   incumplimiento   de   las</w:t>
        <w:br/>
        <w:t>obligaciones de  prevención,  protección  e  investigación  respecto  de  la</w:t>
        <w:br/>
        <w:t>ejecución  extrajudicial  cometida,  la  Corte  declara  la  responsabilidad</w:t>
        <w:br/>
        <w:t>agravada del Estado por la violación de los derechos a la vida e  integridad</w:t>
        <w:br/>
        <w:t>personal, reconocidos en los artículos  4.1  y  5.1  de  la  Convención,  en</w:t>
        <w:br/>
        <w:t>relación con el artículo 1.1 de la misma, en perjuicio  del  Senador  Manuel</w:t>
        <w:br/>
        <w:t>Cepeda Vargas.</w:t>
        <w:br/>
        <w:br/>
        <w:br/>
        <w:br/>
        <w:t xml:space="preserve">                                    IV.4</w:t>
        <w:br/>
        <w:t>GARANTÍAS JUDICIALES Y PROTECCIÓN JUDICIAL</w:t>
        <w:br/>
        <w:t xml:space="preserve">    (ARTÍCULOS 8.1 Y 25 EN RELACIÓN CON EL ARTÍCULO 1.1 DE LA CONVENCIÓN</w:t>
        <w:br/>
        <w:t xml:space="preserve">                                 AMERICANA)</w:t>
        <w:br/>
        <w:br/>
        <w:br/>
        <w:t>En  primer  término,  es  oportuno  recordar   que   el   Estado   reconoció</w:t>
        <w:br/>
        <w:t>parcialmente su responsabilidad por la violación de los artículos  8,  25  y</w:t>
        <w:br/>
        <w:t>1.1 de la Convención, “porque esencialmente se excedió  el  plazo  razonable</w:t>
        <w:br/>
        <w:t>de la investigación” (supra párr. 13). Más adelante señaló que  la  dilación</w:t>
        <w:br/>
        <w:t>en las investigaciones ha determinado que “no pudieran  establecerse,  hasta</w:t>
        <w:br/>
        <w:t>ahora, quienes fueron los determinadores del homicidio  y  cuáles  eran  las</w:t>
        <w:br/>
        <w:t>estructuras criminales subyacentes y que lo impulsaron”[181], razón  por  la</w:t>
        <w:br/>
        <w:t>cual existe una investigación abierta de oficio que se  encuentra  en  etapa</w:t>
        <w:br/>
        <w:t>de instrucción con el objetivo de encontrar otros autores de los hechos.</w:t>
        <w:br/>
        <w:br/>
        <w:br/>
        <w:t>En el presente caso, la Corte advierte que habiendo transcurrido 16 años  de</w:t>
        <w:br/>
        <w:t>ocurridos los hechos, el proceso penal continúa abierto,  sin  que  se  haya</w:t>
        <w:br/>
        <w:t>procesado y eventualmente sancionado a todos los responsables,  lo  cual  ha</w:t>
        <w:br/>
        <w:t>sobrepasado excesivamente el plazo que  puede  considerarse  razonable  para</w:t>
        <w:br/>
        <w:t>estos efectos. A la luz de estas consideraciones  y  del  reconocimiento  de</w:t>
        <w:br/>
        <w:t>responsabilidad del Estado, la  Corte  da  por  establecido  que  el  Estado</w:t>
        <w:br/>
        <w:t>incumplió los requerimientos del artículo 8.1 de la Convención.</w:t>
        <w:br/>
        <w:br/>
        <w:br/>
        <w:t>Por ende, y dado que el Estado ha reconocido la  existencia  de  estructuras</w:t>
        <w:br/>
        <w:t>criminales que participaron en la ejecución del Senador Cepeda Vargas,  sólo</w:t>
        <w:br/>
        <w:t>resta  al  Tribunal  analizar  los  aspectos  en  los  cuales  subsiste   la</w:t>
        <w:br/>
        <w:t>controversia entre las partes, en particular, la alegada ineficacia  de  los</w:t>
        <w:br/>
        <w:t>procesos disciplinarios y contenciosos administrativos, la falta  de  debida</w:t>
        <w:br/>
        <w:t>diligencia en las investigaciones penales, y los alegados obstáculos  en  la</w:t>
        <w:br/>
        <w:t>investigación.</w:t>
        <w:br/>
        <w:br/>
        <w:br/>
        <w:t>Para garantizar el derecho de acceso a la justicia, en un caso de  ejecución</w:t>
        <w:br/>
        <w:t>extrajudicial en que la vía penal tiene un rol principal, otros  mecanismos,</w:t>
        <w:br/>
        <w:t>procedimientos o modalidades utilizadas en el  derecho  interno[182]  pueden</w:t>
        <w:br/>
        <w:t>resultar útiles o eficaces  como  complemento  para  establecer  la  verdad,</w:t>
        <w:br/>
        <w:t>determinar los alcances  y  dimensiones  de  la  responsabilidad  estatal  y</w:t>
        <w:br/>
        <w:t>reparar integralmente las violaciones[183]. Así, se procura  evitar  que  se</w:t>
        <w:br/>
        <w:t>generen condiciones de impunidad[184], que  puede  producirse  de  múltiples</w:t>
        <w:br/>
        <w:t>formas, por lo cual el Estado debe remover todos los obstáculos, de facto  y</w:t>
        <w:br/>
        <w:t>de jure, que la propicien o mantengan[185].</w:t>
        <w:br/>
        <w:br/>
        <w:br/>
        <w:t>Consecuentemente,  la  Corte  analizará  los  procesos  tramitados  en   las</w:t>
        <w:br/>
        <w:t>jurisdicciones disciplinaria, contencioso administrativa y penal  ordinaria,</w:t>
        <w:br/>
        <w:t>a fin de determinar si los mismos han constituido un recurso  efectivo  para</w:t>
        <w:br/>
        <w:t>asegurar los derechos de acceso a la justicia, a conocer la verdad  y  a  la</w:t>
        <w:br/>
        <w:t>reparación de los familiares.</w:t>
        <w:br/>
        <w:br/>
        <w:br/>
        <w:br/>
        <w:br/>
        <w:br/>
        <w:br/>
        <w:t xml:space="preserve">      A.    Los procedimientos disciplinarios</w:t>
        <w:br/>
        <w:br/>
        <w:br/>
        <w:t>Los representantes señalaron que el  proceso  disciplinario  seguido  contra</w:t>
        <w:br/>
        <w:t>los dos suboficiales condenados resultó parcialmente ineficaz,  aún  tomando</w:t>
        <w:br/>
        <w:t>en cuenta sus  limitaciones  inherentes,  pues  sólo  se  les  sancionó  con</w:t>
        <w:br/>
        <w:t>“reprensión severa” y no se les destituyó de las Fuerzas Militares,  sanción</w:t>
        <w:br/>
        <w:t>que fue desproporcionada por lo benigno de la misma. El Estado alegó que  el</w:t>
        <w:br/>
        <w:t>proceso disciplinario contribuyó al esclarecimiento de los hechos, pues  fue</w:t>
        <w:br/>
        <w:t>“diligente y constante, al punto de interponer las  sanciones  de  ley”.  En</w:t>
        <w:br/>
        <w:t>cuanto a la proporcionalidad de la sanción, el Estado alegó que  al  momento</w:t>
        <w:br/>
        <w:t>de la decisión “no se contaba con mecanismos jurídicos distintos, a los  que</w:t>
        <w:br/>
        <w:t>efectivamente  aplicó”  y  resaltó  que,  posteriormente,  el   ordenamiento</w:t>
        <w:br/>
        <w:t>jurídico agravó las sanciones imponibles a los funcionarios.</w:t>
        <w:br/>
        <w:br/>
        <w:br/>
        <w:t>En casos anteriores, la Corte ha considerado  que  el  procedimiento  de  la</w:t>
        <w:br/>
        <w:t>jurisdicción  disciplinaria  puede  ser  valorado  en  tanto   coadyuve   al</w:t>
        <w:br/>
        <w:t>esclarecimiento de los hechos y sus decisiones son relevantes en  cuanto  al</w:t>
        <w:br/>
        <w:t>valor simbólico del mensaje de reproche que puede  significar  ese  tipo  de</w:t>
        <w:br/>
        <w:t>sanciones  para  funcionarios   públicos   y   miembros   de   las   fuerzas</w:t>
        <w:br/>
        <w:t>armadas[186]. A su vez, en tanto  tiende  a  la  protección  de  la  función</w:t>
        <w:br/>
        <w:t>administrativa y la corrección y control de los funcionarios  públicos,  una</w:t>
        <w:br/>
        <w:t>investigación de esta naturaleza puede  complementar  pero  no  sustituir  a</w:t>
        <w:br/>
        <w:t>cabalidad  la  función  de  la  jurisdicción  penal  en  casos   de   graves</w:t>
        <w:br/>
        <w:t>violaciones de derechos humanos[187].</w:t>
        <w:br/>
        <w:br/>
        <w:br/>
        <w:t>En el presente caso, la jurisdicción disciplinaria  intervino  a  través  de</w:t>
        <w:br/>
        <w:t>una investigación  conducida  por  diferentes  órganos  de  la  Procuraduría</w:t>
        <w:br/>
        <w:t>General de la Nación, iniciada de oficio por la Oficina  de  Investigaciones</w:t>
        <w:br/>
        <w:t>Especiales desde que ocurrieron los hechos. Así, el 23 de marzo de  1999  la</w:t>
        <w:br/>
        <w:t>Procuraduría Segunda  Distrital  de  Santafé  de  Bogotá,  que  recibió  las</w:t>
        <w:br/>
        <w:t>actuaciones adelantadas por la Unidad de Derechos Humanos  de  la  Dirección</w:t>
        <w:br/>
        <w:t>Nacional de Investigaciones Especiales, inició pliego de  cargo  contra  los</w:t>
        <w:br/>
        <w:t>suboficiales Medina Camacho y Zúñiga Labrador, el primero como  uno  de  los</w:t>
        <w:br/>
        <w:t>autores materiales del asesinato y el segundo como cómplice, y contra  otros</w:t>
        <w:br/>
        <w:t>dos funcionarios de la Alcaldía de Bogotá. Esa  Procuraduría  estableció  la</w:t>
        <w:br/>
        <w:t>responsabilidad disciplinaria de los  dos  suboficiales,  a  quienes  impuso</w:t>
        <w:br/>
        <w:t>sanción de “reprensión severa” (amonestación verbal ante la  tropa),  y  del</w:t>
        <w:br/>
        <w:t>señor Herman Arias Gaviria, entonces Secretario de Gobierno de  la  Alcaldía</w:t>
        <w:br/>
        <w:t>de Bogotá, pues con su  omisión  “no  se  atendió  de  manera  suficiente  y</w:t>
        <w:br/>
        <w:t>oportuna el pedimento de medidas de seguridad” que formuló la Concejal  Aida</w:t>
        <w:br/>
        <w:t>Abella para la seguridad del Senador Cepeda y  otros  representantes  de  la</w:t>
        <w:br/>
        <w:t>UP, por lo que le impuso suspensión en el ejercicio del  cargo  por  treinta</w:t>
        <w:br/>
        <w:t>días[188]. El 18 de junio y el 3 de agosto de 1999, tanto  en  primera  como</w:t>
        <w:br/>
        <w:t>en segunda instancia, respectivamente, la Procuraduría General de la  Nación</w:t>
        <w:br/>
        <w:t>estableció la responsabilidad disciplinaria.</w:t>
        <w:br/>
        <w:br/>
        <w:br/>
        <w:t>La Corte reitera que, ciertamente, la existencia misma de  un  procedimiento</w:t>
        <w:br/>
        <w:t>disciplinario dentro de la Procuraduría  General  de  la  Nación  que  pueda</w:t>
        <w:br/>
        <w:t>atender, al menos indirectamente, casos de violaciones de  derechos  humanos</w:t>
        <w:br/>
        <w:t>reviste un  importante  objetivo  de  protección[189].  De  esta  forma,  la</w:t>
        <w:br/>
        <w:t>Procuraduría determinó las faltas de los dos militares referidos  y  del  ex</w:t>
        <w:br/>
        <w:t>Secretario de Gobierno de la Alcaldía de Bogotá, aunque la determinación  de</w:t>
        <w:br/>
        <w:t>responsabilidades por su parte  no  abarca  a  otros  posibles  funcionarios</w:t>
        <w:br/>
        <w:t>públicos implicados, como otros miembros de las fuerzas armadas, a pesar  de</w:t>
        <w:br/>
        <w:t>que el informe evaluativo de julio de  1997  había  observado  la  gravedad,</w:t>
        <w:br/>
        <w:t>complejidad y magnitud de los hechos[190].</w:t>
        <w:br/>
        <w:br/>
        <w:br/>
        <w:t>En definitiva, a pesar de las conclusiones a las que arribó la  Procuraduría</w:t>
        <w:br/>
        <w:t>en su informe inicial,  posteriormente  omitió  completar  un  procedimiento</w:t>
        <w:br/>
        <w:t>disciplinario efectivo respecto de aquellos otros  funcionarios  y  miembros</w:t>
        <w:br/>
        <w:t>de las fuerzas  de  seguridad  que  de  una  u  otra  forma  pudieron  haber</w:t>
        <w:br/>
        <w:t>participado  en  los  hechos  o  permitieron  que   sucedieran,   según   lo</w:t>
        <w:br/>
        <w:t>determinado en su propia investigación.</w:t>
        <w:br/>
        <w:br/>
        <w:br/>
        <w:t>En cuanto a la proporcionalidad de la sanción disciplinaria impuesta  a  los</w:t>
        <w:br/>
        <w:t>autores materiales del homicidio, consta que en julio y agosto  de  1999  la</w:t>
        <w:br/>
        <w:t>Fundación Manuel Cepeda y el Colectivo  de  Abogados  José  Alvear  Restrepo</w:t>
        <w:br/>
        <w:t>solicitaron al entonces Ministro de Defensa y al entonces Presidente  de  la</w:t>
        <w:br/>
        <w:t>República  que  los  militares  fueran  separados  del  servicio  militar  y</w:t>
        <w:br/>
        <w:t>colocados en prisión efectiva, en relación con las condenas impuestas en  la</w:t>
        <w:br/>
        <w:t>vía penal, sin mayores resultados. Sin embargo,  la  Corte  destaca  que  al</w:t>
        <w:br/>
        <w:t>imponerles la sanción de “reprensión”  en  tanto  miembros  de  las  Fuerzas</w:t>
        <w:br/>
        <w:t>Militares, la propia Procuraduría calificó  la  conducta  de  “gravísima”  y</w:t>
        <w:br/>
        <w:t>merecedora de la máxima  sanción  disciplinaria  establecida  en  el  Código</w:t>
        <w:br/>
        <w:t>respectivo, como  era  la  destitución,  pero  observó  una  “inconsistencia</w:t>
        <w:br/>
        <w:t>legislativa que causa alarma ante  la  benignidad  de  las  sanciones,  para</w:t>
        <w:br/>
        <w:t>hechos criminales que reclaman la máxima manifestación de  punibilidad”.  Es</w:t>
        <w:br/>
        <w:t>decir, la propia Procuraduría hizo manifiesta la desproporcionalidad  de  la</w:t>
        <w:br/>
        <w:t>sanción[191].</w:t>
        <w:br/>
        <w:br/>
        <w:br/>
        <w:br/>
        <w:br/>
        <w:br/>
        <w:t xml:space="preserve">      B.    Los procedimientos contencioso-administrativos</w:t>
        <w:br/>
        <w:br/>
        <w:br/>
        <w:t>En   la   vía   contencioso-administrativa   se   iniciaron   dos   procesos</w:t>
        <w:br/>
        <w:t>independientes por parte de los familiares del Senador Cepeda Vargas  (infra</w:t>
        <w:br/>
        <w:t>párrs. 245 y 249).  En  el  primero,  en  septiembre  de  1999  el  Tribunal</w:t>
        <w:br/>
        <w:t>Contencioso  Administrativo  de  Cundinamarca  declaró   administrativamente</w:t>
        <w:br/>
        <w:t>responsable a la Nación, al Ministerio de Defensa y al DAS,  por  omisión  y</w:t>
        <w:br/>
        <w:t>ordenó el pago de indemnizaciones a favor de los familiares. En  el  segundo</w:t>
        <w:br/>
        <w:t>proceso, el 8 de febrero de 2001 dicho tribunal declaró  la  responsabilidad</w:t>
        <w:br/>
        <w:t>estatal en los mismos términos, porque “no atendieron  en  forma  suficiente</w:t>
        <w:br/>
        <w:t>los deberes constitucionales y legales de protección que les  eran  propios,</w:t>
        <w:br/>
        <w:t>pues no se tomaron las medidas idóneas de seguridad para  proteger  la  vida</w:t>
        <w:br/>
        <w:t>del extinto Senador”[192]. La decisión fue apelada por el DAS,  por  lo  que</w:t>
        <w:br/>
        <w:t>pasó  al  conocimiento  del  Consejo  de  Estado,  que  continuó  en   grado</w:t>
        <w:br/>
        <w:t>jurisdiccional de consulta -ante el posterior desistimiento del DAS-,  y  el</w:t>
        <w:br/>
        <w:t>20 de noviembre de 2008 emitió decisión definitiva  en  la  que  declaró  la</w:t>
        <w:br/>
        <w:t>responsabilidad estatal por omisión[193].</w:t>
        <w:br/>
        <w:br/>
        <w:br/>
        <w:t>Como lo  ha  señalado  anteriormente,  al  evaluar  la  efectividad  de  los</w:t>
        <w:br/>
        <w:t>recursos   incoados   en   la   jurisdicción   contencioso    administrativa</w:t>
        <w:br/>
        <w:t>nacional[194], la Corte debe observar si las decisiones tomadas  en  aquélla</w:t>
        <w:br/>
        <w:t>han contribuido efectivamente a poner fin a la impunidad, a asegurar  la  no</w:t>
        <w:br/>
        <w:t>repetición de los actos lesivos y a garantizar el libre  y  pleno  ejercicio</w:t>
        <w:br/>
        <w:t>de  los  derechos  protegidos  por  la  Convención.  En  particular,   tales</w:t>
        <w:br/>
        <w:t>decisiones pueden ser relevantes en lo que  concierne  a  la  obligación  de</w:t>
        <w:br/>
        <w:t>reparar integralmente una violación de derechos[195]. A su  vez,  en  varios</w:t>
        <w:br/>
        <w:t>casos contra Colombia, la Corte estimó que la  reparación  integral  de  una</w:t>
        <w:br/>
        <w:t>violación a un derecho protegido por la Convención no puede ser reducida  al</w:t>
        <w:br/>
        <w:t>pago de compensación a los familiares de la  víctima[196].   Una  reparación</w:t>
        <w:br/>
        <w:t>integral y adecuada,  en  el  marco  de  la  Convención,  exige  medidas  de</w:t>
        <w:br/>
        <w:t>rehabilitación, satisfacción y garantías de no  repetición.  Los  resultados</w:t>
        <w:br/>
        <w:t>alcanzados en estos procesos serán tomados en cuenta  al  momento  de  fijar</w:t>
        <w:br/>
        <w:t>las reparaciones (infra párrs. 245 a 247 y 249 a 253).</w:t>
        <w:br/>
        <w:br/>
        <w:br/>
        <w:t>En lo que concierne al acceso a la justicia,  valga  destacar  que  en  este</w:t>
        <w:br/>
        <w:t>caso   los   tribunales   contencioso   administrativos   no   establecieron</w:t>
        <w:br/>
        <w:t>responsabilidad institucional por acción de  funcionarios  estatales  en  la</w:t>
        <w:br/>
        <w:t>ejecución del Senador Cepeda Vargas, que considerara la transgresión de  sus</w:t>
        <w:br/>
        <w:t>derechos a la vida y la integridad personal, entre otros, a pesar de que  al</w:t>
        <w:br/>
        <w:t>momento de sus decisiones se contaba ya con  los  resultados  parciales  del</w:t>
        <w:br/>
        <w:t>proceso  penal  e  incluso  del   disciplinario.   En   este   sentido,   no</w:t>
        <w:br/>
        <w:t>contribuyeron de manera sustancial al cumplimiento del deber  de  investigar</w:t>
        <w:br/>
        <w:t>y esclarecer los hechos (supra párrs. 116 a 122). Llama la atención  que  en</w:t>
        <w:br/>
        <w:t>uno de los procesos el Consejo de Estado no valoró los resultados  parciales</w:t>
        <w:br/>
        <w:t>de las investigaciones penales y  disciplinarias  en  las  que  constaba  la</w:t>
        <w:br/>
        <w:t>responsabilidad de los dos sargentos del Ejército Nacional,  por  considerar</w:t>
        <w:br/>
        <w:t>que  la  documentación  fue  remetida  en  copia  simple[197].  Si  bien  no</w:t>
        <w:br/>
        <w:t>correspondía  a  esta  vía  establecer  responsabilidades  individuales,  al</w:t>
        <w:br/>
        <w:t>determinar  la  responsabilidad  objetiva   del   Estado   las   autoridades</w:t>
        <w:br/>
        <w:t>jurisdiccionales deben tomar en cuenta todas las fuentes  de  información  a</w:t>
        <w:br/>
        <w:t>su  disposición.   Por   ende,   las   autoridades   encargadas   de   estos</w:t>
        <w:br/>
        <w:t>procedimientos  estaban  llamadas  no  sólo  a   verificar   las   omisiones</w:t>
        <w:br/>
        <w:t>estatales, sino a determinar  los  alcances  reales  de  la  responsabilidad</w:t>
        <w:br/>
        <w:t>institucional del Estado.</w:t>
        <w:br/>
        <w:br/>
        <w:br/>
        <w:br/>
        <w:br/>
        <w:br/>
        <w:t xml:space="preserve">      C.    El proceso penal</w:t>
        <w:br/>
        <w:br/>
        <w:br/>
        <w:t>En cuanto al  proceso  en  la  jurisdicción  penal,  el  Estado  inició  una</w:t>
        <w:br/>
        <w:t>investigación bajo el radicado 172 en la Fiscalía General de la Nación,  que</w:t>
        <w:br/>
        <w:t>resultó en la condena de los dos suboficiales.  Actualmente,  se  desarrolla</w:t>
        <w:br/>
        <w:t>otra investigación bajo el radicado 329.</w:t>
        <w:br/>
        <w:br/>
        <w:br/>
        <w:t xml:space="preserve">           C.1   La investigación penal en su primera fase (radicado 172)</w:t>
        <w:br/>
        <w:br/>
        <w:br/>
        <w:t>La Fiscalía General de la Nación decretó la  apertura  de  la  investigación</w:t>
        <w:br/>
        <w:t>penal el 29 de diciembre de 1994. Entre 1994 y 1996 se  vinculó  formalmente</w:t>
        <w:br/>
        <w:t>a siete personas a la investigación[198], entre ellos a los hermanos  Carlos</w:t>
        <w:br/>
        <w:t>y Héctor Castaño Gil, jefes paramilitares. De esas siete personas, el 20  de</w:t>
        <w:br/>
        <w:t>octubre de 1997[199] se profirió resolución acusatoria contra los  referidos</w:t>
        <w:br/>
        <w:t>suboficiales del Ejército, como  coautores  por  el  homicidio  agravado,  y</w:t>
        <w:br/>
        <w:t>contra Carlos  Castaño  Gil,  como  determinador  del  mismo.  Asimismo,  se</w:t>
        <w:br/>
        <w:t>precluyó la investigación respecto de  otros  tres  implicados[200].  Cuatro</w:t>
        <w:br/>
        <w:t>paramilitares implicados en las investigaciones murieron en  forma  violenta</w:t>
        <w:br/>
        <w:t>durante  el  transcurso  de  la  misma,  a  saber,  Fabio  Usme  (alias   el</w:t>
        <w:br/>
        <w:t>“Candelillo”), Pio Nono Franco Bedoya,  Victor  Alcidez  Giraldo  (alias  el</w:t>
        <w:br/>
        <w:t>“Tocayo”)[201], y Edilson de Jesús Jiménez (alias  el  “Ñato”),  aunque  aún</w:t>
        <w:br/>
        <w:t>está pendiente de determinarse las causas de la muerte de este  último[202].</w:t>
        <w:br/>
        <w:t>En 1998 se intentó vincular al  entonces  Brigadier  General  Herrera  Luna,</w:t>
        <w:br/>
        <w:t>pero se declaró extinguida la acción penal por muerte  del  imputado  (supra</w:t>
        <w:br/>
        <w:t>párrs. 106 a 108).</w:t>
        <w:br/>
        <w:br/>
        <w:br/>
        <w:t>El  16  de  diciembre  de  1999  el  Juzgado  Tercero  Penal  del   Circuito</w:t>
        <w:br/>
        <w:t>Especializado de Santafé de Bogotá dictó sentencia en la que condenó  a  los</w:t>
        <w:br/>
        <w:t>suboficiales Hernando Medina Camacho y Justo Gil Zúñiga Labrador a  43  años</w:t>
        <w:br/>
        <w:t>de prisión a cada uno y absolvió al señor Carlos Castaño Gil[203].</w:t>
        <w:br/>
        <w:br/>
        <w:br/>
        <w:t>Dicha sentencia fue apelada por los apoderados de los condenados y  por  los</w:t>
        <w:br/>
        <w:t>familiares  del  Senador  Cepeda  Vargas,  éstos  últimos  en  razón  de  la</w:t>
        <w:br/>
        <w:t>absolución de Castaño Gil. La Fiscalía también cuestionó esta  absolución  y</w:t>
        <w:br/>
        <w:t>la Procuraduría General de la  Nación,  actuando  como  Ministerio  Público,</w:t>
        <w:br/>
        <w:t>manifestó su conformidad con la sentencia en cuanto a la condena de los  dos</w:t>
        <w:br/>
        <w:t>suboficiales. El 18 de enero de 2001 la Sala  Penal  del  Tribunal  Superior</w:t>
        <w:br/>
        <w:t>del Distrito Judicial  de  Bogotá  confirmó  íntegramente  la  sentencia  de</w:t>
        <w:br/>
        <w:t>primera instancia[204]. Esta decisión fue objeto  de  recursos  de  casación</w:t>
        <w:br/>
        <w:t>ante la Sala de Casación Penal de la Corte Suprema de Justicia,  presentados</w:t>
        <w:br/>
        <w:t>por  los  condenados  y  por  los  familiares  del  Senador  Cepeda  Vargas,</w:t>
        <w:br/>
        <w:t>constituidos  en  parte  civil,  particularmente  respecto  de  la  referida</w:t>
        <w:br/>
        <w:t>absolución y por considerar,  inter  alia,  que  el  juzgador  de  instancia</w:t>
        <w:br/>
        <w:t>“desconoció por completo la realidad  nacional  en  cuanto  a  los  vínculos</w:t>
        <w:br/>
        <w:t>entre funcionarios del Estado y los llamados  grupos  ‘paramilitares’,  como</w:t>
        <w:br/>
        <w:t>lo habían denunciado previamente los miembros de la [UP]”.</w:t>
        <w:br/>
        <w:br/>
        <w:br/>
        <w:t>Paralelo al proceso de casación, los familiares del  Senador  Cepeda  Vargas</w:t>
        <w:br/>
        <w:t>presentaron una acción de tutela ante la Sala de Casación Civil de la  Corte</w:t>
        <w:br/>
        <w:t>Suprema de Justicia en contra de la decisión de la Sala de  Casación  Penal,</w:t>
        <w:br/>
        <w:t>la que no había admitido como prueba el libro “Mi Confesión”.  Dicha  acción</w:t>
        <w:br/>
        <w:t>de tutela fue rechazada el 27 de junio de 2003, con fundamento  en  que  las</w:t>
        <w:br/>
        <w:t>decisiones de dicho tribunal penal “ha hecho tránsito a  cosa  juzgada  [por</w:t>
        <w:br/>
        <w:t>lo que] no pueden controvertirse por  vía  de  la  acción  de  tutela”[205].</w:t>
        <w:br/>
        <w:t>Finalmente, el 10 de noviembre de 2004 la Sala de Casación Penal decidió  no</w:t>
        <w:br/>
        <w:t>casar el fallo, que entonces quedó firme[206].</w:t>
        <w:br/>
        <w:br/>
        <w:br/>
        <w:t>En relación con lo alegado por la Comisión, los representantes y  el  Estado</w:t>
        <w:br/>
        <w:t>sobre el recurso de casación y  el  libro  que  contiene  declaraciones  del</w:t>
        <w:br/>
        <w:t>señor Castaño Gil, el Tribunal estima que la cuestión  en  disputa  en  este</w:t>
        <w:br/>
        <w:t>punto no se basa en la posibilidad o pertinencia de admitir pruebas  durante</w:t>
        <w:br/>
        <w:t>el recurso de casación, sino en la existencia de un hecho notorio,  lo  cual</w:t>
        <w:br/>
        <w:t>ya fue analizado supra. Por ello, la Corte  considera  innecesario  analizar</w:t>
        <w:br/>
        <w:t>los alegatos de defensa del Estado respecto del recurso de casación.</w:t>
        <w:br/>
        <w:br/>
        <w:br/>
        <w:t>Asimismo, la  Procuraduría  señaló  que  el  tratamiento  de  este  tipo  de</w:t>
        <w:br/>
        <w:t>crímenes es complejo, por lo que debe pretenderse “alcanzar como  autores  a</w:t>
        <w:br/>
        <w:t>los jefes de esas organizaciones” y no a los meros autores materiales,  pues</w:t>
        <w:br/>
        <w:t>los mismos pueden ser fungibles a los fines del  crimen.  En  este  sentido,</w:t>
        <w:br/>
        <w:t>sostuvo que “[e]sta fungibilidad del autor material es lo  que  permite  que</w:t>
        <w:br/>
        <w:t>el jefe de la organización conserve el dominio del hecho y  no  lo  traslade</w:t>
        <w:br/>
        <w:t>al ejecutor de la conducta, pues de todas maneras  la  conducta  punible  se</w:t>
        <w:br/>
        <w:t>lleva a cabo así haya deserción de quien originariamente fue  escogido  para</w:t>
        <w:br/>
        <w:t>la comisión del delito”[207]. Por ello, el Tribunal considera que la  muerte</w:t>
        <w:br/>
        <w:t>de algunos de los presuntos autores, no debería detener las  investigaciones</w:t>
        <w:br/>
        <w:t>sino indicar a las autoridades las líneas que deben  seguir  para  hallar  a</w:t>
        <w:br/>
        <w:t>los líderes de las estructuras.</w:t>
        <w:br/>
        <w:br/>
        <w:br/>
        <w:t>Por otro lado, se alegó que un testigo  clave  del  caso,  el  señor  Elcías</w:t>
        <w:br/>
        <w:t>Muñoz (supra párr. 106), fue víctima de amenazas, y que su compañera e  hija</w:t>
        <w:br/>
        <w:t>fueron desaparecidas en febrero de 1997[208]. Además, ha quedado  demostrado</w:t>
        <w:br/>
        <w:t>que algunos de los familiares de las víctimas que declararon en  el  proceso</w:t>
        <w:br/>
        <w:t>ante la Corte y que participaron en la búsqueda  de  justicia,  manifestaron</w:t>
        <w:br/>
        <w:t>haber sido objeto de amenazas y hostigamiento tanto en la época  en  la  que</w:t>
        <w:br/>
        <w:t>ocurrieron los hechos como durante  las  investigaciones  a  nivel  nacional</w:t>
        <w:br/>
        <w:t>(infra párrs. 184 a 195).</w:t>
        <w:br/>
        <w:br/>
        <w:br/>
        <w:t>Tal como fue indicado (supra párrs. 116 a 122), la debida diligencia en  las</w:t>
        <w:br/>
        <w:t>investigaciones implicaba tomar en cuenta los patrones de  actuación  de  la</w:t>
        <w:br/>
        <w:t>compleja estructura de personas que cometió la ejecución  extrajudicial,  ya</w:t>
        <w:br/>
        <w:t>que esta estructura permanece con posterioridad a la comisión del crimen  y,</w:t>
        <w:br/>
        <w:t>precisamente para procurar su  impunidad,  opera  utilizando  amenazas  para</w:t>
        <w:br/>
        <w:t>causar temor en quienes investigan y  en  quienes  podrían  ser  testigos  o</w:t>
        <w:br/>
        <w:t>tener un interés en la búsqueda de  la  verdad,  como  es  el  caso  de  los</w:t>
        <w:br/>
        <w:t>familiares de las víctimas. El  Estado  debía  haber  adoptado  las  medidas</w:t>
        <w:br/>
        <w:t>suficientes  de  protección  e  investigación  para  prevenir  ese  tipo  de</w:t>
        <w:br/>
        <w:t>intimidaciones y amenazas.</w:t>
        <w:br/>
        <w:br/>
        <w:br/>
        <w:t>Aún cuando la Corte no puede,  ni  pretende,  sustituir  a  las  autoridades</w:t>
        <w:br/>
        <w:t>nacionales en la  individualización  de  las  sanciones  correspondientes  a</w:t>
        <w:br/>
        <w:t>delitos previstos en el derecho interno[209], el análisis de la  efectividad</w:t>
        <w:br/>
        <w:t>de los procesos  penales  y  del  acceso  a  la  justicia  puede  llevar  al</w:t>
        <w:br/>
        <w:t>Tribunal, en casos de graves violaciones a los derechos humanos, a  analizar</w:t>
        <w:br/>
        <w:t>la proporcionalidad entre la respuesta que el Estado atribuye a la  conducta</w:t>
        <w:br/>
        <w:t>ilícita de un agente estatal y el bien jurídico afectado en la violación  de</w:t>
        <w:br/>
        <w:t>derechos humanos. En atención a la regla de  proporcionalidad,  los  Estados</w:t>
        <w:br/>
        <w:t>deben asegurar, en el ejercicio de su deber de persecución  de  esas  graves</w:t>
        <w:br/>
        <w:t>violaciones, que las penas impuestas y su ejecución  no  se  constituyan  en</w:t>
        <w:br/>
        <w:t>factores  de  impunidad,  tomando  en  cuenta  varios  aspectos   como   las</w:t>
        <w:br/>
        <w:t>características  del  delito  y  la   participación   y   culpabilidad   del</w:t>
        <w:br/>
        <w:t>acusado[210].  En  efecto,  existe  un  marco  normativo  internacional  que</w:t>
        <w:br/>
        <w:t>establece que los delitos  que  tipifican  hechos  constitutivos  de  graves</w:t>
        <w:br/>
        <w:t>violaciones a los derechos  humanos  deben  contemplar  penas  adecuadas  en</w:t>
        <w:br/>
        <w:t>relación con la gravedad de los mismos[211].</w:t>
        <w:br/>
        <w:br/>
        <w:br/>
        <w:t>En cuanto a la pena impuesta, los autores materiales fueron condenados a  43</w:t>
        <w:br/>
        <w:t>años de prisión efectiva como pena principal y 10 años  de  interdicción  de</w:t>
        <w:br/>
        <w:t>derechos, como pena accesoria, en  calidad  de  coautores  responsables  del</w:t>
        <w:br/>
        <w:t>delito de homicidio agravado, lo cual fue confirmado  integralmente  por  la</w:t>
        <w:br/>
        <w:t>instancia de apelación. Posteriormente, en marzo[212] y junio de  2006[213],</w:t>
        <w:br/>
        <w:t>los condenados obtuvieron la disminución de la pena a 26 años, diez meses  y</w:t>
        <w:br/>
        <w:t>quince días. Finalmente, debido a beneficios otorgados  en  el  cumplimiento</w:t>
        <w:br/>
        <w:t>de la pena, se concedió  el  beneficio  de  libertad  condicional  a  Zuñiga</w:t>
        <w:br/>
        <w:t>Labrador en marzo de 2006[214] y a Medina Camacho en mayo de  2007[215].  En</w:t>
        <w:br/>
        <w:t>definitiva cumplieron efectivamente la pena de 11 años y 72  días  y  de  12</w:t>
        <w:br/>
        <w:t>años y 122 días, respectivamente, y actualmente se encuentran en libertad.</w:t>
        <w:br/>
        <w:br/>
        <w:br/>
        <w:t>Además,  según  establecieron  autoridades  internas[216]  y  tal  como   lo</w:t>
        <w:br/>
        <w:t>reconoció el Estado[217], los  referidos  suboficiales  participaron  en  un</w:t>
        <w:br/>
        <w:t>operativo que derivó en el asesinato de un teniente el 14 de julio  de  1999</w:t>
        <w:br/>
        <w:t>durante su privación de libertad en un centro de  reclusión  militar.  Llama</w:t>
        <w:br/>
        <w:t>la atención de este Tribunal que al ponderar la aplicación de beneficios  en</w:t>
        <w:br/>
        <w:t>la ejecución de la pena no se  haya  considerado  el  hecho  reconocido  que</w:t>
        <w:br/>
        <w:t>durante  su  privación  de  libertad  los  mismos  salieron  del  centro  de</w:t>
        <w:br/>
        <w:t>reclusión militar[218] y  participaron  del  mencionado  operativo[219].  El</w:t>
        <w:br/>
        <w:t>otorgamiento indebido de estos beneficios  puede  eventualmente  conducir  a</w:t>
        <w:br/>
        <w:t>una forma de impunidad, particularmente cuando se trate de  la  comisión  de</w:t>
        <w:br/>
        <w:t>violaciones graves de derechos  humanos,  como  en  el  presente  caso[220].</w:t>
        <w:br/>
        <w:t>Además, está verificado que los condenados cumplieron parte  de  sus  penas,</w:t>
        <w:br/>
        <w:t>esto es 1 año, 3 meses y 18 días, en el Centro de Rehabilitación Militar  de</w:t>
        <w:br/>
        <w:t>Tolemaida en  Melgar,  Tolima,  que  estaba  destinado  para  que  militares</w:t>
        <w:br/>
        <w:t>cumplieran sanciones por infracciones al Código Penal  Militar,  aún  cuando</w:t>
        <w:br/>
        <w:t>en la jurisdicción militar “sólo se debe juzgar a militares por la  comisión</w:t>
        <w:br/>
        <w:t>de delitos o faltas que por  su  propia  naturaleza  atenten  contra  bienes</w:t>
        <w:br/>
        <w:t>jurídicos propios del orden militar”[221], principio también aplicable a  la</w:t>
        <w:br/>
        <w:t>etapa de ejecución de la pena[222].</w:t>
        <w:br/>
        <w:br/>
        <w:br/>
        <w:t>Al respecto, el Tribunal estima pertinente  reiterar  que  un  procesamiento</w:t>
        <w:br/>
        <w:t>que se desarrolla hasta su conclusión y cumpla su cometido es la  señal  más</w:t>
        <w:br/>
        <w:t>clara de no tolerancia a las violaciones a los derechos humanos,  contribuye</w:t>
        <w:br/>
        <w:t>a la reparación de las víctimas y muestra a la  sociedad  que  se  ha  hecho</w:t>
        <w:br/>
        <w:t>justicia[223]. La  imposición  de  una  pena  apropiada  en  función  de  la</w:t>
        <w:br/>
        <w:t>gravedad de los  hechos,  por  la  autoridad  competente  y  con  el  debido</w:t>
        <w:br/>
        <w:t>fundamento[224], permite verificar que no sea  arbitraria  y  controlar  así</w:t>
        <w:br/>
        <w:t>que no se erija en una forma de impunidad de facto[225].  En  este  sentido,</w:t>
        <w:br/>
        <w:t>la Corte ha destacado que las sanciones administrativas o penales tienen  un</w:t>
        <w:br/>
        <w:t>rol importante para crear la clase de competencia  y  cultura  institucional</w:t>
        <w:br/>
        <w:t>adecuada para enfrentar los factores  que  explican  determinados  contextos</w:t>
        <w:br/>
        <w:t>estructurales de violencia[226].</w:t>
        <w:br/>
        <w:br/>
        <w:br/>
        <w:t>Habiendo señalado que la Corte no es un tribunal penal (supra  párrs.  41  a</w:t>
        <w:br/>
        <w:t>43), ello no obsta para observar que  la  forma  en  que  se  disminuyó,  en</w:t>
        <w:br/>
        <w:t>repetidas ocasiones,  la  pena  impuesta  a  los  únicos  dos  perpetradores</w:t>
        <w:br/>
        <w:t>condenados, así como el hecho de que  éstos  pudieran  salir  y,  según  fue</w:t>
        <w:br/>
        <w:t>constatado por las autoridades internas, participar en la comisión  de  otro</w:t>
        <w:br/>
        <w:t>delito como parte de  aparatos  de  inteligencia  militar  mientras  estaban</w:t>
        <w:br/>
        <w:t>privados de libertad, indican una insuficiencia del Estado para perseguir  y</w:t>
        <w:br/>
        <w:t>sancionar adecuadamente graves violaciones a los derechos humanos  como  las</w:t>
        <w:br/>
        <w:t>cometidas en el presente caso.</w:t>
        <w:br/>
        <w:br/>
        <w:br/>
        <w:br/>
        <w:br/>
        <w:br/>
        <w:t xml:space="preserve">           C.2   La investigación penal en su segunda fase (radicado 329)</w:t>
        <w:br/>
        <w:br/>
        <w:br/>
        <w:t>Una vez  concluida  la  primera  fase  de  la  investigación  penal  con  la</w:t>
        <w:br/>
        <w:t>acusación de la Fiscalía, ésta continuó una segunda fase de  investigaciones</w:t>
        <w:br/>
        <w:t>bajo el radicado 329, que aún se  encuentra  en  etapa  de  instrucción.  El</w:t>
        <w:br/>
        <w:t>Estado señaló,  respecto  de  esta  investigación,  que  “busca  abarcar  la</w:t>
        <w:br/>
        <w:t>totalidad de  los  hechos  y  de  los  responsables  –autores  materiales  e</w:t>
        <w:br/>
        <w:t>intelectuales, cómplices y encubridores—  de  las  violaciones  de  derechos</w:t>
        <w:br/>
        <w:t>humanos”.</w:t>
        <w:br/>
        <w:br/>
        <w:br/>
        <w:t>Dentro de esta investigación, el Estado informó acerca de la realización  de</w:t>
        <w:br/>
        <w:t>diversas diligencias, entre las cuales destacan que  la  Fiscalía  incorporó</w:t>
        <w:br/>
        <w:t>el  libro  “Mi  Confesión”,  el   cual   había   sido   rechazado   en   las</w:t>
        <w:br/>
        <w:t>investigaciones  anteriores;  se  entrevistó  a  jefes  paramilitares,  cuya</w:t>
        <w:br/>
        <w:t>declaración habría logrado  identificar  al  paramilitar  Edilson  de  Jesús</w:t>
        <w:br/>
        <w:t>Jiménez Ramírez, alias el “Ñato”[227] (infra párrs. 161 a  164)  y  vincular</w:t>
        <w:br/>
        <w:t>al ex asesor militar Narváez  Martínez  (supra  párr.  113);  y  se  tomaron</w:t>
        <w:br/>
        <w:t>varias declaraciones acerca de la existencia  del  llamado  “plan  golpe  de</w:t>
        <w:br/>
        <w:t>gracia”[228]. No obstante, como  se  mencionó,  esta  investigación  aún  se</w:t>
        <w:br/>
        <w:t>encuentra abierta y en etapa preliminar, pero  dada  la  muerte  de  Edilson</w:t>
        <w:br/>
        <w:t>Jiménez Ramírez, alias el “Ñato”, la única persona vinculada  a  proceso  en</w:t>
        <w:br/>
        <w:t>este momento es el señor Narváez Martínez[229].</w:t>
        <w:br/>
        <w:br/>
        <w:br/>
        <w:t>La Corte considera que el retraso en las investigaciones, reconocido por  el</w:t>
        <w:br/>
        <w:t>Estado, ha incidido de  manera  determinante  en  las  faltas  a  la  debida</w:t>
        <w:br/>
        <w:t>diligencia que este caso requería, pues  diversas  personas  implicadas  han</w:t>
        <w:br/>
        <w:t>fallecido, lo que ha impedido no sólo el avance de las  acciones  judiciales</w:t>
        <w:br/>
        <w:t>en su contra sino, fundamentalmente, el avance de las  investigaciones  para</w:t>
        <w:br/>
        <w:t>esclarecer los hechos y determinar a los responsables de  la  violación  del</w:t>
        <w:br/>
        <w:t>derecho a la vida del Senador Cepeda. En este sentido,  si  bien  el  Estado</w:t>
        <w:br/>
        <w:t>informó acerca de la realización de diversas  diligencias  separadas  de  la</w:t>
        <w:br/>
        <w:t>primera fase de investigaciones a partir del año 2000, se  aprecia  que  las</w:t>
        <w:br/>
        <w:t>mismas sólo tienen resultados hasta el año 2008. Además, no  es  sino  hasta</w:t>
        <w:br/>
        <w:t>la  actualidad  que  la  Fiscalía  ha   comenzado   a   vincular   distintas</w:t>
        <w:br/>
        <w:t>investigaciones por otros hechos ocurridos a personas  que  también  estaban</w:t>
        <w:br/>
        <w:t>relacionadas con la UP.</w:t>
        <w:br/>
        <w:br/>
        <w:br/>
        <w:t>Las diligencias realizadas como parte de  este  radicado  han  resultado  en</w:t>
        <w:br/>
        <w:t>algunos avances importantes en la investigación. No  obstante,  la  reciente</w:t>
        <w:br/>
        <w:t>realización de dichas diligencias confirma que no  hubo  coherencia  en  las</w:t>
        <w:br/>
        <w:t>líneas de investigación previamente definidas por la  Fiscalía,  en  función</w:t>
        <w:br/>
        <w:t>del carácter complejo del homicidio del Senador Cepeda  en  el  contexto  en</w:t>
        <w:br/>
        <w:t>que ocurrió.</w:t>
        <w:br/>
        <w:br/>
        <w:br/>
        <w:br/>
        <w:br/>
        <w:br/>
        <w:br/>
        <w:t xml:space="preserve">           C.3   Alegados obstáculos en la investigación por la</w:t>
        <w:br/>
        <w:t xml:space="preserve">                 desmovilización de paramilitares</w:t>
        <w:br/>
        <w:br/>
        <w:br/>
        <w:t>Los representantes alegaron que con la aplicación de la normatividad de  los</w:t>
        <w:br/>
        <w:t>procesos de desmovilización se ha contribuido a preservar  la  impunidad  en</w:t>
        <w:br/>
        <w:t>la ejecución del Senador. Señalaron que uno de los  autores  del  homicidio,</w:t>
        <w:br/>
        <w:t>Edilson  Jiménez  Ramírez,  alias  el  “Ñato”,  pasó  por  el   proceso   de</w:t>
        <w:br/>
        <w:t>desmovilización sin ser debidamente identificado y,  por  lo  tanto,  podría</w:t>
        <w:br/>
        <w:t>haber gozado de beneficios legales  y  económicos  establecidos  en  aquella</w:t>
        <w:br/>
        <w:t>normativa sin  haber  sido  objeto  de  una  exhaustiva  valoración  de  las</w:t>
        <w:br/>
        <w:t>actividades que realizó  como  paramilitar.  Asimismo,  señalaron  que  José</w:t>
        <w:br/>
        <w:t>Vicente Castaño Gil, uno de los jefes de grupos paramilitares al momento  de</w:t>
        <w:br/>
        <w:t>la ejecución, nunca fue interrogado sobre esta  muerte  ni  vinculado  a  la</w:t>
        <w:br/>
        <w:t>investigación, en relación con la Ley 782 de 2002. Además, alegaron que  las</w:t>
        <w:br/>
        <w:t>extradiciones de jefes paramilitares podrían obstaculizar  la  obtención  de</w:t>
        <w:br/>
        <w:t>mayor información sobre los hechos, a  pesar  de  que  al  ser  extraditados</w:t>
        <w:br/>
        <w:t>continuaban sus diligencias de versión libre en el marco de la  Ley  975  de</w:t>
        <w:br/>
        <w:t>Justicia y Paz.</w:t>
        <w:br/>
        <w:br/>
        <w:br/>
        <w:t>El Estado sostuvo que Edilson Jiménez Ramírez se desmovilizó  colectivamente</w:t>
        <w:br/>
        <w:t>bajo el Decreto 3360 de 2003; que  en  el  marco  del  radicado  329  se  ha</w:t>
        <w:br/>
        <w:t>verificado, con la Unidad Nacional de Fiscalías de Justicia y Paz y  con  el</w:t>
        <w:br/>
        <w:t>Alto Comisionado para la Reintegración, la información  que  pudieran  tener</w:t>
        <w:br/>
        <w:t>los desmovilizados sobre posibles responsables  de  la  autoría  intelectual</w:t>
        <w:br/>
        <w:t>del homicidio, y que la contribución  del  proceso  de  desmovilización  “ha</w:t>
        <w:br/>
        <w:t>sido enorme y de suma importancia” para conocer la identidad  de  alias  “el</w:t>
        <w:br/>
        <w:t>Ñato” y vincular a  la  indagatoria  al  señor  José  Miguel  Narváez,  como</w:t>
        <w:br/>
        <w:t>presunto autor intelectual. A su vez, manifestó que  al  tiempo  en  que  el</w:t>
        <w:br/>
        <w:t>señor Edilson Jiménez Ramírez fue  señalado  como  alias  “El  Ñato”  no  se</w:t>
        <w:br/>
        <w:t>tenían suficientes elementos para  proceder  a  su  individualización  y,  a</w:t>
        <w:br/>
        <w:t>pesar de que se realizó una búsqueda de personas con ese nombre y alias,  no</w:t>
        <w:br/>
        <w:t>fue posible proceder a su individualización por falta de información.  Alegó</w:t>
        <w:br/>
        <w:t>que, para el año 2006, momento en que alias “el  Ñato”  se  desmovilizó,  lo</w:t>
        <w:br/>
        <w:t>hizo con el alias de “Jiménez”, razón por la  cual  su  identificación  sólo</w:t>
        <w:br/>
        <w:t>habría sido posible al momento en que alias “H.H.” lo mencionó en  audiencia</w:t>
        <w:br/>
        <w:t>de versión libre. Es decir,  el  Estado  alegó  que  “alias  ‘el  ñato’  fue</w:t>
        <w:br/>
        <w:t>debidamente individualizado  en  el  momento  de  la  desmovilización,  pero</w:t>
        <w:br/>
        <w:t>adicionalmente, que después de eso fue identificado plenamente”[230].</w:t>
        <w:br/>
        <w:br/>
        <w:br/>
        <w:t>La Corte observa que Edilson de Jesús Jiménez Ramírez, alias el “Ñato”,  fue</w:t>
        <w:br/>
        <w:t>señalado desde las primeras investigaciones seguidas por  la  ejecución  del</w:t>
        <w:br/>
        <w:t>Senador Cepeda en 1994. Si bien en la investigación  que  se  desprende  del</w:t>
        <w:br/>
        <w:t>radicado  172,  el  señor  Jiménez  Ramírez   no   fue   individualizado   o</w:t>
        <w:br/>
        <w:t>identificado por la Fiscalía[231], la Corte constata  que  ésta  no  realizó</w:t>
        <w:br/>
        <w:t>posteriores diligencias para lograr su vinculación a proceso,  más  allá  de</w:t>
        <w:br/>
        <w:t>ordenar  su  “individualización”[232].  La  vinculación  del  señor  Jiménez</w:t>
        <w:br/>
        <w:t>Ramírez apareció de nuevo como una línea relevante  en  las  investigaciones</w:t>
        <w:br/>
        <w:t>de la Fiscalía recién en el año 2008, como resultado  de  las  declaraciones</w:t>
        <w:br/>
        <w:t>del señor Ever (o Hebert) Veloza, alias “HH”[233].</w:t>
        <w:br/>
        <w:br/>
        <w:br/>
        <w:t>Asimismo,  la  Corte  constata  que   alias   “el   Ñato”   se   desmovilizó</w:t>
        <w:br/>
        <w:t>colectivamente  como  parte  del  “Bloque  Mineros  de  Córdoba”   bajo   el</w:t>
        <w:br/>
        <w:t>procedimiento del Decreto 3360 de  2003.  Dicha  normatividad  contempla  el</w:t>
        <w:br/>
        <w:t>otorgamiento de beneficios legales y socioeconómicos a los desmovilizados  y</w:t>
        <w:br/>
        <w:t>establece que no podrán ser beneficiarios  de  la  misma  las  personas  que</w:t>
        <w:br/>
        <w:t>hubiesen cometido violaciones graves a los derechos humanos[234].</w:t>
        <w:br/>
        <w:br/>
        <w:br/>
        <w:t>Ahora bien, en cuanto a su paso por el proceso de desmovilización, la  Corte</w:t>
        <w:br/>
        <w:t>observa que si bien dicha persona se desmovilizó como alias “Jiménez”  y  no</w:t>
        <w:br/>
        <w:t>como el “Ñato”, el Estado no informó si en esos momentos las  autoridades  a</w:t>
        <w:br/>
        <w:t>cargo del proceso de  desmovilización  intercambiaron  información  con  las</w:t>
        <w:br/>
        <w:t>autoridades encargadas de las investigaciones,  de  tal  forma  que  Edilson</w:t>
        <w:br/>
        <w:t>Jiménez Ramírez pudiera haber sido identificado como  la  persona  requerida</w:t>
        <w:br/>
        <w:t>por la Fiscalía desde el año  1994.  En  efecto,  la  Fiscalía  contaba  con</w:t>
        <w:br/>
        <w:t>información de que alias el “Ñato” correspondía al  nombre  de  “Edison”  de</w:t>
        <w:br/>
        <w:t>Jesús Jiménez, de acuerdo con  la  información  proporcionada  por  el  DAS,</w:t>
        <w:br/>
        <w:t>desde el 29 de septiembre de 1994[235]. La Corte considera  que,  tratándose</w:t>
        <w:br/>
        <w:t>de delitos graves y de una grave violación de derechos  humanos,  constituía</w:t>
        <w:br/>
        <w:t>parte del deber de debida diligencia que las autoridades  colaboraran  entre</w:t>
        <w:br/>
        <w:t>sí, a  fin  de  identificar  e  individualizar  plenamente  a  las  personas</w:t>
        <w:br/>
        <w:t>sospechosas o imputadas de haber cometido esas violaciones graves.</w:t>
        <w:br/>
        <w:br/>
        <w:br/>
        <w:t>Este  Tribunal  estima  que  el  hecho  de  que  una  persona   se   hubiera</w:t>
        <w:br/>
        <w:t>identificado como alias “Jiménez” y  no  como  alias  “Ñato”  no  era  razón</w:t>
        <w:br/>
        <w:t>suficiente para que las autoridades  dejaran  de  verificar,  con  la  mayor</w:t>
        <w:br/>
        <w:t>diligencia y coherencia respecto de las investigaciones, a las personas  que</w:t>
        <w:br/>
        <w:t>pasaron por el proceso de desmovilización  por  bloques.  Esto  es  aún  más</w:t>
        <w:br/>
        <w:t>grave a juicio de la Corte, porque la Alta Consejería para la  Reintegración</w:t>
        <w:br/>
        <w:t>Social y Económica de Personas y Grupos Alzados en Armas de  la  Presidencia</w:t>
        <w:br/>
        <w:t>de la República, que ha tenido el control sobre la participación  del  señor</w:t>
        <w:br/>
        <w:t>Jiménez  Ramírez  en  el  proceso  de  desmovilización,  informó  el  16  de</w:t>
        <w:br/>
        <w:t>diciembre de 2009 que “no tiene conocimiento ni  de  las  investigaciones  o</w:t>
        <w:br/>
        <w:t>procesos que se adelantan actualmente contra los señores Jiménez  Ramírez  y</w:t>
        <w:br/>
        <w:t>Castaño Gil, ni de las sentencias condenatorias que probablemente  se  hayan</w:t>
        <w:br/>
        <w:t>dictado en contra  de  los  precitados”[236].  En  este  sentido,  la  Corte</w:t>
        <w:br/>
        <w:t>considera que durante el proceso de desmovilización de alias el  “Ñato”,  el</w:t>
        <w:br/>
        <w:t>Estado no adoptó la debida diligencia requerida a fin de individualizarlo  e</w:t>
        <w:br/>
        <w:t>identificarlo apropiadamente,  toda  vez  que  estando  relacionado  con  la</w:t>
        <w:br/>
        <w:t>comisión de una grave violación a  derechos  humanos  no  debía  haber  sido</w:t>
        <w:br/>
        <w:t>beneficiario  del  Decreto  3360,  en   los   propios   términos   de   esta</w:t>
        <w:br/>
        <w:t>normativa[237].</w:t>
        <w:br/>
        <w:br/>
        <w:br/>
        <w:t>Por  otro  lado,  la  Corte  observa  que  dos  personas  que  han  aportado</w:t>
        <w:br/>
        <w:t>información y datos relevantes para la investigación  de  la  ejecución  del</w:t>
        <w:br/>
        <w:t>Senador Cepeda Vargas han sido extraditados a los Estados Unidos de  América</w:t>
        <w:br/>
        <w:t>bajo cargos de narcotráfico. En efecto, de la prueba obrante en el  presente</w:t>
        <w:br/>
        <w:t>caso se desprende que personas que estaban sujetas a  la  aplicación  de  la</w:t>
        <w:br/>
        <w:t>Ley 795 de 2005  fueron  extraditados,  a  saber,  Ever  (o  Hebert)  Veloza</w:t>
        <w:br/>
        <w:t>García, alias “HH”, y Diego Fernando Murillo Bejarano,  alias  “Don  Berna”,</w:t>
        <w:br/>
        <w:t>ambos  jefes  paramilitares[238].  El  primero  de  ellos,  antes   de   ser</w:t>
        <w:br/>
        <w:t>extraditado,  aportó  datos  sobre  Edilson  de  Jesús  Jiménez,  alias  “el</w:t>
        <w:br/>
        <w:t>Ñato”[239], emitiéndose en septiembre de 2008 orden de captura en contra  de</w:t>
        <w:br/>
        <w:t>éste[240]; el segundo, estando extraditado aportó información que  vinculaba</w:t>
        <w:br/>
        <w:t>a otros funcionarios públicos en la ejecución.  El  Estado  informó  que  ha</w:t>
        <w:br/>
        <w:t>adoptado medidas para que las extradiciones no tengan  un  impacto  negativo</w:t>
        <w:br/>
        <w:t>en la continuidad de los procesos que se tramitan en Colombia, de  modo  tal</w:t>
        <w:br/>
        <w:t>que  se  realicen  diligencias  y  procedimientos  judiciales  a  través  de</w:t>
        <w:br/>
        <w:t>audiencias virtuales y videoconferencias. En particular, el  Estado  informó</w:t>
        <w:br/>
        <w:t>que para la recepción de versiones libres se diseñó e implementó un  sistema</w:t>
        <w:br/>
        <w:t>de transmisión de la actuación a las salas especiales  para  víctimas  desde</w:t>
        <w:br/>
        <w:t>donde éstas pueden intervenir en forma activa.</w:t>
        <w:br/>
        <w:br/>
        <w:br/>
        <w:t>Al respecto,  es  preciso  recordar  la  reiterada  jurisprudencia  de  este</w:t>
        <w:br/>
        <w:t>Tribunal que establece que ninguna ley ni  disposición  de  derecho  interno</w:t>
        <w:br/>
        <w:t>puede impedir a  un  Estado  cumplir  con  la  obligación  de  investigar  y</w:t>
        <w:br/>
        <w:t>sancionar a los responsables de violaciones  de  derechos  humanos[241].  Un</w:t>
        <w:br/>
        <w:t>Estado no puede otorgar protección directa o indirecta a los procesados  por</w:t>
        <w:br/>
        <w:t>crímenes que impliquen violaciones graves contra derechos  humanos  mediante</w:t>
        <w:br/>
        <w:t>la  aplicación  indebida  de  figuras  legales  que   atenten   contra   las</w:t>
        <w:br/>
        <w:t>obligaciones internacionales pertinentes. De tal manera,  la  aplicación  de</w:t>
        <w:br/>
        <w:t>figuras  como  la  extradición  no  debe  servir  como  un  mecanismo   para</w:t>
        <w:br/>
        <w:t>favorecer,  procurar  o  asegurar  la  impunidad[242].  Por  ello,  en   las</w:t>
        <w:br/>
        <w:t>decisiones sobre la aplicación de estas figuras procesales  a  una  persona,</w:t>
        <w:br/>
        <w:t>las autoridades estatales deben hacer  prevalecer  la  consideración  de  la</w:t>
        <w:br/>
        <w:t>imputación de graves  violaciones  de  derechos  humanos[243].  Es  oportuno</w:t>
        <w:br/>
        <w:t>observar que este principio ha sido a su vez considerado, con  posterioridad</w:t>
        <w:br/>
        <w:t>a dichas extradiciones, por la Sala de Casación Penal de  la  Corte  Suprema</w:t>
        <w:br/>
        <w:t>de Justicia de Colombia, respecto a  una  solicitud  de  extradición  de  un</w:t>
        <w:br/>
        <w:t>paramilitar en otro  caso[244].  En  cualquier  caso,  el  Estado  tiene  la</w:t>
        <w:br/>
        <w:t>obligación de adoptar las medidas necesarias para asegurar que las  personas</w:t>
        <w:br/>
        <w:t>involucradas en graves violaciones de derechos humanos, o que puedan  poseer</w:t>
        <w:br/>
        <w:t>información  relevante  al  respecto,  comparezcan  ante  la   justicia,   o</w:t>
        <w:br/>
        <w:t>colaboren con ésta, cuando sea requeridas.</w:t>
        <w:br/>
        <w:br/>
        <w:t xml:space="preserve">                                      *</w:t>
        <w:br/>
        <w:br/>
        <w:t xml:space="preserve">                                   *     *</w:t>
        <w:br/>
        <w:br/>
        <w:br/>
        <w:t>En suma, no obstante los avances señalados en los párrafos  precedentes,  el</w:t>
        <w:br/>
        <w:t>Tribunal considera que prevalece la impunidad en el presente caso  en  razón</w:t>
        <w:br/>
        <w:t>de que los procesos y procedimientos internos no han sido  desarrollados  en</w:t>
        <w:br/>
        <w:t>un plazo razonable, ni han constituido recursos  efectivos  para  garantizar</w:t>
        <w:br/>
        <w:t>el acceso a la justicia, investigar y eventualmente sancionar  a  todos  los</w:t>
        <w:br/>
        <w:t>partícipes  en  la  comisión  de  las  violaciones,  incluyendo  la  posible</w:t>
        <w:br/>
        <w:t>participación de paramilitares, y reparar  integralmente  las  consecuencias</w:t>
        <w:br/>
        <w:t>de las violaciones. Con base en las  precedentes  consideraciones  y  en  el</w:t>
        <w:br/>
        <w:t>reconocimiento parcial de responsabilidad efectuado, la Corte  concluye  que</w:t>
        <w:br/>
        <w:t>el Estado es responsable por la violación de los artículos 8.1 y  25  de  la</w:t>
        <w:br/>
        <w:t>Convención, en relación con el artículo 1.1 de la misma,  en  perjuicio  del</w:t>
        <w:br/>
        <w:t>Senador Manuel Cepeda Vargas y sus familiares.</w:t>
        <w:br/>
        <w:br/>
        <w:br/>
        <w:t xml:space="preserve">                                    IV.5</w:t>
        <w:br/>
        <w:t>DERECHO A LA PROTECCIÓN DE LA HONRA Y DE LA DIGNIDAD, LIBERTAD DE</w:t>
        <w:br/>
        <w:t>PENSAMIENTO Y DE EXPRESIÓN, LIBERTAD DE ASOCIACIÓN Y DERECHOS POLÍTICOS</w:t>
        <w:br/>
        <w:t xml:space="preserve">        (ARTÍCULOS 11, 13.1, 16 Y 23 EN RELACIÓN CON EL ARTÍCULO 1.1</w:t>
        <w:br/>
        <w:t xml:space="preserve">                         de la Convención Americana)</w:t>
        <w:br/>
        <w:br/>
        <w:br/>
        <w:t>El Estado reconoció responsabilidad internacional por la  violación  de  los</w:t>
        <w:br/>
        <w:t>derechos políticos, a la honra y la dignidad y a la  libertad  de  expresión</w:t>
        <w:br/>
        <w:t>(supra párr. 13).  De  acuerdo  con  los  alegatos  de  la  Comisión  y  los</w:t>
        <w:br/>
        <w:t>representantes,  la  controversia  sobre  los  derechos  contenidos  en  los</w:t>
        <w:br/>
        <w:t>artículos 13 y 23 de  la  Convención  persiste  en  lo  relacionado  con  la</w:t>
        <w:br/>
        <w:t>alegada vulneración de su dimensión social.</w:t>
        <w:br/>
        <w:br/>
        <w:br/>
        <w:t>Respecto del artículo 16 de la Convención,  la  Comisión  consideró  que  la</w:t>
        <w:br/>
        <w:t>ejecución del Senador Cepeda “dejó al descubierto  el  incumplimiento  [del]</w:t>
        <w:br/>
        <w:t>derecho de asociación […] sin temor”, ante el notorio  patrón  de  violencia</w:t>
        <w:br/>
        <w:t>contra  los  miembros  de  la  UP,  la  ausencia  de  medidas  efectivas  de</w:t>
        <w:br/>
        <w:t>prevención  y  la  falta  de  esclarecimiento  integral  de   los   crímenes</w:t>
        <w:br/>
        <w:t>perpetrados. Los representantes alegaron la violación de los  artículos  13,</w:t>
        <w:br/>
        <w:t>16 y 23 de la Convención de forma  conjunta,  por  estimar  que  el  Senador</w:t>
        <w:br/>
        <w:t>Cepeda Vargas ejercía  estos  derechos  de  manera  continua,  simultánea  e</w:t>
        <w:br/>
        <w:t>interrelacionada, por lo que la vulneración de estos derechos representa  un</w:t>
        <w:br/>
        <w:t>ataque a los valores de un sistema democrático; porque  fue  ejecutado  para</w:t>
        <w:br/>
        <w:t>silenciar su voz y su actividad política; y porque  con  su  muerte  se  vio</w:t>
        <w:br/>
        <w:t>impedido de pertenecer a la UP y se  le  truncó  la  oportunidad  de  seguir</w:t>
        <w:br/>
        <w:t>aportando en la consecución de los objetivos políticos de  ese  partido.  Al</w:t>
        <w:br/>
        <w:t>controvertir la alegada violación  del  derecho  de  asociación,  el  Estado</w:t>
        <w:br/>
        <w:t>manifestó que la mera pertenencia a un partido  político  por  parte  de  la</w:t>
        <w:br/>
        <w:t>víctima no implica a  su  vez  esa  violación;  y  que  la  Comisión  y  los</w:t>
        <w:br/>
        <w:t>representantes  intentan  extender  indebidamente   su   reconocimiento   de</w:t>
        <w:br/>
        <w:t>responsabilidad por la afectación a los derechos políticos y la libertad  de</w:t>
        <w:br/>
        <w:t>expresión del Senador Manuel Cepeda en lo individual, para auto eximirse  de</w:t>
        <w:br/>
        <w:t>la exigencia mínima de probar esta violación. En este  sentido,  solicitó  a</w:t>
        <w:br/>
        <w:t>la Corte que “declare que  esta  violación  se  encuentra  subsumida  en  la</w:t>
        <w:br/>
        <w:t>afectación a los derechos políticos”. Finalmente, el Estado  señaló  que  la</w:t>
        <w:br/>
        <w:t>inclusión de una dimensión social en el análisis sólo tendría  el  propósito</w:t>
        <w:br/>
        <w:t>de incluir  nuevas  víctimas  dentro  del  proceso;  y  que  la  pérdida  de</w:t>
        <w:br/>
        <w:t>personalidad jurídica de la UP se debió al incumplimiento de los  requisitos</w:t>
        <w:br/>
        <w:t>legales y constitucionales.</w:t>
        <w:br/>
        <w:br/>
        <w:br/>
        <w:t>En cuanto a la violación del artículo 11  de  la  Convención,  la  Corte  ya</w:t>
        <w:br/>
        <w:t>constató  que  funcionarios  públicos  formularon  declaraciones  sobre   la</w:t>
        <w:br/>
        <w:t>supuesta vinculación de la UP con las FARC (supra  párrs.  85  a  87).   Sin</w:t>
        <w:br/>
        <w:t>embargo, al reconocer la violación del derecho a la protección de  la  honra</w:t>
        <w:br/>
        <w:t>y de la dignidad del señor Cepeda Vargas, el Estado manifesó  que  lo  hacía</w:t>
        <w:br/>
        <w:t>por no haberlo protegido de amenazas relacionadas  con  las  expresiones  de</w:t>
        <w:br/>
        <w:t>diversas personas, organizaciones y funcionarios  públicos,  de  las  cuales</w:t>
        <w:br/>
        <w:t>alegó que no es responsable. La Corte ya señaló, en relación  con  la  falta</w:t>
        <w:br/>
        <w:t>de prevención respecto del derecho a la vida, que los funcionarios  públicos</w:t>
        <w:br/>
        <w:t>no podían desconocer,  con  sus  declaraciones,  los  derechos  del  Senador</w:t>
        <w:br/>
        <w:t>Cepeda Vargas de los que eran  garantes[245],  por  lo  que  no  corresponde</w:t>
        <w:br/>
        <w:t>ponderar su derecho a la honra y dignidad con la libertad  de  expresión  de</w:t>
        <w:br/>
        <w:t>otros funcionarios o de otros sectores de la sociedad, como  lo  propone  el</w:t>
        <w:br/>
        <w:t>Estado.  En  consecuencia,  la  Corte  toma  nota  del   reconocimiento   de</w:t>
        <w:br/>
        <w:t>responsabilidad del Estado al respecto.</w:t>
        <w:br/>
        <w:br/>
        <w:br/>
        <w:t>Si bien cada uno de los  derechos  contenidos  en  la  Convención  tiene  su</w:t>
        <w:br/>
        <w:t>ámbito,  sentido  y  alcance  propios,  en  ciertas   ocasiones,   por   las</w:t>
        <w:br/>
        <w:t>circunstancias particulares del caso o por la  necesaria  interrelación  que</w:t>
        <w:br/>
        <w:t>guardan,  se  hace  necesario  analizarlos  en  conjunto  para   dimensionar</w:t>
        <w:br/>
        <w:t>apropiadamente las posibles violaciones y sus consecuencias. En el  presente</w:t>
        <w:br/>
        <w:t>caso, la Corte  analizará  la  controversia  subsistente  por  las  alegadas</w:t>
        <w:br/>
        <w:t>violaciones de los  derechos  políticos,  la  libertad  de  expresión  y  la</w:t>
        <w:br/>
        <w:t>libertad de asociación conjuntamente, en el  entendido  que  estos  derechos</w:t>
        <w:br/>
        <w:t>son de importancia fundamental dentro del Sistema Interamericano  por  estar</w:t>
        <w:br/>
        <w:t>estrechamente interrelacionados para  posibilitar,  en  conjunto,  el  juego</w:t>
        <w:br/>
        <w:t>democrático[246]. Además, el Senador Cepeda Vargas era, a la vez,  dirigente</w:t>
        <w:br/>
        <w:t>de la UP y del PCC, comunicador social y parlamentario, por  lo  que  no  es</w:t>
        <w:br/>
        <w:t>necesario escindir sus actividades para determinar cuál de ellas fue  origen</w:t>
        <w:br/>
        <w:t>o causa de cada  una  de  estas  violaciones  alegadas,  pues  ejercía  esos</w:t>
        <w:br/>
        <w:t>derechos en un mismo período,  contexto  y  situación  de  desprotección  ya</w:t>
        <w:br/>
        <w:t>señalada.</w:t>
        <w:br/>
        <w:br/>
        <w:br/>
        <w:t>La Corte considera que la Convención protege los elementos esenciales de  la</w:t>
        <w:br/>
        <w:t>democracia, entre los que se encuentra “el acceso al poder  y  su  ejercicio</w:t>
        <w:br/>
        <w:t>con sujeción al Estado de Derecho”[247]. Entre otros derechos políticos,  el</w:t>
        <w:br/>
        <w:t>artículo 23 de la Convención protege el  derecho  a  ser  elegido,  el  cual</w:t>
        <w:br/>
        <w:t>supone que  el  titular  de  los  derechos  tenga  la  oportunidad  real  de</w:t>
        <w:br/>
        <w:t>ejercerlos, para lo cual debe adoptar medidas efectivas para garantizar  las</w:t>
        <w:br/>
        <w:t>condiciones necesarias para su pleno ejercicio[248].  En  estrecha  relación</w:t>
        <w:br/>
        <w:t>con lo anterior, la Corte ha establecido que es posible que la  libertad  de</w:t>
        <w:br/>
        <w:t>expresión se vea ilegítimamente restringida por  condiciones  de  facto  que</w:t>
        <w:br/>
        <w:t>coloquen,  directa  o  indirectamente,  en  situación  de  riesgo  o   mayor</w:t>
        <w:br/>
        <w:t>vulnerabilidad a quienes la ejerzan. Por ello, el Estado debe abstenerse  de</w:t>
        <w:br/>
        <w:t>actuar de manera tal que propicie,  estimule,  favorezca  o  profundice  esa</w:t>
        <w:br/>
        <w:t>vulnerabilidad[249]  y  ha  de  adoptar,  cuando  sea  pertinente,   medidas</w:t>
        <w:br/>
        <w:t>necesarias y razonables para prevenir violaciones o  proteger  los  derechos</w:t>
        <w:br/>
        <w:t>de quienes se encuentren en tal situación[250]. Igualmente, la  libertad  de</w:t>
        <w:br/>
        <w:t>expresión, particularmente en  asuntos  de  interés  público,  garantiza  la</w:t>
        <w:br/>
        <w:t>difusión de información o ideas, incluso las que resultan ingratas  para  el</w:t>
        <w:br/>
        <w:t>Estado o cualquier sector de la población[251]. A su vez, el artículo 16  de</w:t>
        <w:br/>
        <w:t>la Convención protege el derecho de asociarse con fines políticos[252],  por</w:t>
        <w:br/>
        <w:t>lo que una afectación al derecho a  la  vida  o  a  la  integridad  personal</w:t>
        <w:br/>
        <w:t>atribuible al Estado podría generar, a su vez, una  violación  del  artículo</w:t>
        <w:br/>
        <w:t>16.1 de la Convención, cuando la misma haya sido motivada  en  el  ejercicio</w:t>
        <w:br/>
        <w:t>legítimo del derecho a la libertad de asociación de la víctima[253].</w:t>
        <w:br/>
        <w:br/>
        <w:br/>
        <w:t>En este sentido,  es  de  resaltar  que  las  voces  de  oposición  resultan</w:t>
        <w:br/>
        <w:t>imprescindibles para una sociedad democrática, sin las cuales no es  posible</w:t>
        <w:br/>
        <w:t>el logro de acuerdos que atiendan a las diferentes visiones  que  prevalecen</w:t>
        <w:br/>
        <w:t>en una sociedad[254]. Por  ello,  la  participación  efectiva  de  personas,</w:t>
        <w:br/>
        <w:t>grupos y organizaciones y partidos políticos de oposición  en  una  sociedad</w:t>
        <w:br/>
        <w:t>democrática debe ser garantizada por  los  Estados,  mediante  normativas  y</w:t>
        <w:br/>
        <w:t>prácticas adecuadas  que  posibiliten  su  acceso  real  y  efectivo  a  los</w:t>
        <w:br/>
        <w:t>diferentes espacios deliberativos en  términos  igualitarios,  pero  también</w:t>
        <w:br/>
        <w:t>mediante  la  adopción  de  medidas  necesarias  para  garantizar  su  pleno</w:t>
        <w:br/>
        <w:t>ejercicio, atendiendo la situación de vulnerabilidad en  que  se  encuentran</w:t>
        <w:br/>
        <w:t>los integrantes de ciertos sectores o grupos sociales[255].</w:t>
        <w:br/>
        <w:br/>
        <w:br/>
        <w:t>En este caso, la Corte constata  que  el  “acuerdo  de  prolongación  de  la</w:t>
        <w:br/>
        <w:t>tregua”, firmado entre representantes de las  FARC  y  la  Comisión  de  Paz</w:t>
        <w:br/>
        <w:t>respecto de la UP, reconoció  la  particular  situación  de  riesgo  en  que</w:t>
        <w:br/>
        <w:t>podrían estar los candidatos de la UP y partidos aliados, como  el  PCC,  al</w:t>
        <w:br/>
        <w:t>participar en elecciones  generales,  por  lo  cual  se  estableció  que  el</w:t>
        <w:br/>
        <w:t>gobierno “otorgar[ía]  a  la  [UP]  y  a  sus  dirigentes  las  garantías  y</w:t>
        <w:br/>
        <w:t>seguridades  indispensables  para  que  pu[dieran]  desarrollar,  en   forma</w:t>
        <w:br/>
        <w:t>idéntica a las demás agrupaciones políticas, su  acción  tanto  proselitista</w:t>
        <w:br/>
        <w:t>como electoral”[256].</w:t>
        <w:br/>
        <w:br/>
        <w:br/>
        <w:t>Como ha quedado constatado, el Senador Manuel Cepeda se orientaba hacia  una</w:t>
        <w:br/>
        <w:t>oposición crítica a diferentes gobiernos, tanto  en  su  labor  periodística</w:t>
        <w:br/>
        <w:t>como en  sus  actividades  políticas  y  parlamentarias  (supra  párr.  71).</w:t>
        <w:br/>
        <w:t>Durante el período en que fungió como dirigente de la UP  y  del  PCC,  pesó</w:t>
        <w:br/>
        <w:t>sobre él  una  constante  amenaza  sobre  su  vida,  que  se  incrementó  en</w:t>
        <w:br/>
        <w:t>intensidad hasta llegar a su muerte, por lo que sus actividades las  realizó</w:t>
        <w:br/>
        <w:t>en un contexto de amenazas y hostigamientos permanentes por  sus  posiciones</w:t>
        <w:br/>
        <w:t>políticas y de desprotección por parte de agentes estatales. En efecto,  las</w:t>
        <w:br/>
        <w:t>partes reconocieron el móvil político de la ejecución  extrajudicial  (supra</w:t>
        <w:br/>
        <w:t>párr. 73).</w:t>
        <w:br/>
        <w:br/>
        <w:br/>
        <w:t>En este sentido, si  bien  puede  considerarse  que  aún  bajo  amenazas  el</w:t>
        <w:br/>
        <w:t>Senador Cepeda Vargas pudo  ejercer  sus  derechos  políticos,  libertad  de</w:t>
        <w:br/>
        <w:t>expresión y libertad de asociación, ciertamente fue el  hecho  de  continuar</w:t>
        <w:br/>
        <w:t>ejerciéndolos lo que  conllevó  su  ejecución  extrajudicial.  Lo  anterior,</w:t>
        <w:br/>
        <w:t>precisamente porque el objetivo de ésta era impedir su militancia  política,</w:t>
        <w:br/>
        <w:t>para lo cual el ejercicio de esos derechos era  fundamental.  Por  ende,  el</w:t>
        <w:br/>
        <w:t>Estado no generó  condiciones  ni  las  debidas  garantías  para  que,  como</w:t>
        <w:br/>
        <w:t>miembro de la UP en el contexto referido,  el  Senador  Cepeda  tuviera  una</w:t>
        <w:br/>
        <w:t>oportunidad real de ejercer  el  cargo  para  el  que  fue  democráticamente</w:t>
        <w:br/>
        <w:t>electo, en particular mediante  el  impulso  de  la  visión  ideológica  que</w:t>
        <w:br/>
        <w:t>representaba a través de su participación libre en  el  debate  público,  en</w:t>
        <w:br/>
        <w:t>ejercicio de su libertad de expresión. En  última  instancia,  su  actividad</w:t>
        <w:br/>
        <w:t>fue obstaculizada  por  la  violencia  ejercida  en  contra  del  movimiento</w:t>
        <w:br/>
        <w:t>político al que el Senador Cepeda Vargas pertenecía y, en este  sentido,  su</w:t>
        <w:br/>
        <w:t>libertad de asociación también se vio afectada.</w:t>
        <w:br/>
        <w:br/>
        <w:br/>
        <w:t>En atención a lo  anterior,  la  Corte  considera  que  las  amenazas  y  la</w:t>
        <w:br/>
        <w:t>desprotección deliberada que enfrentó el Senador  Cepeda  Vargas,  motivadas</w:t>
        <w:br/>
        <w:t>por su participación en los espacios democráticos a los  que  tenía  acceso,</w:t>
        <w:br/>
        <w:t>se manifestaron en restricciones o presiones indebidas o ilegítimas  de  sus</w:t>
        <w:br/>
        <w:t>derechos políticos, de libertad de expresión y de  libertad  de  asociación,</w:t>
        <w:br/>
        <w:t>pero también en un quebrantamiento de las reglas del  juego  democrático.  A</w:t>
        <w:br/>
        <w:t>su vez, al estar reconocido el móvil político  del  homicidio  (supra  párr.</w:t>
        <w:br/>
        <w:t>73), la Corte considera que la ejecución extrajudicial de  un  oponente  por</w:t>
        <w:br/>
        <w:t>razones  políticas  no  sólo  implica  la  violación  de  diversos  derechos</w:t>
        <w:br/>
        <w:t>humanos, sino que atenta contra los  principios  en  que  se  fundamenta  el</w:t>
        <w:br/>
        <w:t>Estado de Derecho y vulnera  directamente  el  régimen  democrático,  en  la</w:t>
        <w:br/>
        <w:t>medida que conlleva la falta de sujeción  de  distintas  autoridades  a  las</w:t>
        <w:br/>
        <w:t>obligaciones de  protección  de  derechos  humanos  reconocidos  nacional  e</w:t>
        <w:br/>
        <w:t>internacionalmente y a los órganos internos que controlan su observancia.</w:t>
        <w:br/>
        <w:br/>
        <w:br/>
        <w:t>En este sentido, resulta innecesario analizar el impacto  que  la  situación</w:t>
        <w:br/>
        <w:t>general de riesgo que vivió el Senador Cepeda y su  muerte  tuvieron  en  el</w:t>
        <w:br/>
        <w:t>derecho al voto de los electores. Tampoco corresponde analizar  la  relación</w:t>
        <w:br/>
        <w:t>entre la muerte del Senador Cepeda y la pérdida de  la  personería  jurídica</w:t>
        <w:br/>
        <w:t>de la  Unión  Patriótica.  Es  posible,  sin  embargo,  considerar  que  las</w:t>
        <w:br/>
        <w:t>afectaciones  a   los   derechos   del   señor   Cepeda   tuvieran   efectos</w:t>
        <w:br/>
        <w:t>amedrentadores  e  intimidatorios  para  la  colectividad  de  personas  que</w:t>
        <w:br/>
        <w:t>militaban en su  partido  político  o  simpatizaban  con  su  ideario.   Las</w:t>
        <w:br/>
        <w:t>violaciones en este caso trascendieron a los  lectores  de  la  columna  del</w:t>
        <w:br/>
        <w:t>semanario Voz, a los simpatizantes y miembros de la UP y a los electores  de</w:t>
        <w:br/>
        <w:t>ese partido.</w:t>
        <w:br/>
        <w:br/>
        <w:br/>
        <w:t>Por ende, el Estado es  responsable  por  la  violación  del  derecho  a  la</w:t>
        <w:br/>
        <w:t>protección de la honra y dignidad, la libertad de expresión, la libertad  de</w:t>
        <w:br/>
        <w:t>asociación y los derechos políticos del señor Cepeda Vargas, reconocidos  en</w:t>
        <w:br/>
        <w:t>los artículos 11, 13.1, 16 y  23  de  la  Convención,  en  relación  con  el</w:t>
        <w:br/>
        <w:t>artículo 1.1 de la misma.</w:t>
        <w:br/>
        <w:br/>
        <w:br/>
        <w:br/>
        <w:br/>
        <w:br/>
        <w:t xml:space="preserve">                                    IV.6</w:t>
        <w:br/>
        <w:t>DERECHOS A LA INTEGRIDAD PERSONAL, PROTECCIÓN DE LA HONRA Y DE LA DIGNIDAD,</w:t>
        <w:br/>
        <w:t>Y DERECHO DE CIRCULACIÓN Y DE RESIDENCIA</w:t>
        <w:br/>
        <w:t>DE LOS FAMILIARES</w:t>
        <w:br/>
        <w:t xml:space="preserve">    (ARTÍCULOS 5, 11 Y 22 EN RELACIÓN CON EL ARTÍCULO 1.1 DE LA CONVENCIÓN</w:t>
        <w:br/>
        <w:t xml:space="preserve">                                 AMERICANA)</w:t>
        <w:br/>
        <w:br/>
        <w:br/>
        <w:t>El Estado reconoció  responsabilidad  internacional  por  la  violación  del</w:t>
        <w:br/>
        <w:t>derecho a la integridad personal respecto de los familiares directos  de  la</w:t>
        <w:br/>
        <w:t>víctima (Iván Cepeda Castro, María Cepeda Castro y  Olga  Navia  Soto),  así</w:t>
        <w:br/>
        <w:t>como de sus hermanas y hermano, por las  afectaciones  psíquicas  y  morales</w:t>
        <w:br/>
        <w:t>que se les ocasionaron como consecuencia de la  muerte  del  Senador  Cepeda</w:t>
        <w:br/>
        <w:t>Vargas, “quienes han padecido  un  sufrimiento  adicional  a  causa  de  las</w:t>
        <w:br/>
        <w:t>actuaciones u omisiones  cometidas  por  las  autoridades  estatales  en  la</w:t>
        <w:br/>
        <w:t>consumación  de  los  hechos”.  Si  bien  el  Estado  rechazó   inicialmente</w:t>
        <w:br/>
        <w:t>responsabilidad respecto a la señora Claudia Girón  Ortiz,  esposa  de  Iván</w:t>
        <w:br/>
        <w:t>Cepeda Castro, durante la  audiencia  pública  manifestó  que  de  buena  fe</w:t>
        <w:br/>
        <w:t>extendía  su  reconocimiento  de  responsabilidad  respecto  de  ella,   por</w:t>
        <w:br/>
        <w:t>resultar justo “a partir de los testimonios practicados”.</w:t>
        <w:br/>
        <w:br/>
        <w:br/>
        <w:t>La Corte valora ese reconocimiento de responsabilidad y  considera  que  los</w:t>
        <w:br/>
        <w:t>sufrimientos padecidos por los  familiares  en  relación  con  la  ejecución</w:t>
        <w:br/>
        <w:t>extrajudicial del Senador  Cepeda  Vargas,  se  evidencian  también  de  los</w:t>
        <w:br/>
        <w:t>testimonios rendidos ante el Tribunal, entre otras pruebas, por  lo  que  en</w:t>
        <w:br/>
        <w:t>ese sentido se declara la  responsabilidad  estatal  por  la  violación  del</w:t>
        <w:br/>
        <w:t>artículo 5 de la Convención (infra párr. 210).</w:t>
        <w:br/>
        <w:br/>
        <w:br/>
        <w:t>Por otro lado, el Estado no extendió su reconocimiento de responsabilidad  a</w:t>
        <w:br/>
        <w:t>la alegada violación del artículo 22 de la Convención,  por  considerar  que</w:t>
        <w:br/>
        <w:t>no existe nexo causal entre la situación de riesgo que hayan  podido  sufrir</w:t>
        <w:br/>
        <w:t>los familiares y la ejecución del Senador Cepeda. En  su  defecto,  solicitó</w:t>
        <w:br/>
        <w:t>se declare que no violó ese derecho, pues no existen elementos de hecho,  ni</w:t>
        <w:br/>
        <w:t>de derecho, para declarar tal violación.</w:t>
        <w:br/>
        <w:br/>
        <w:br/>
        <w:t>De  tal  manera,  subsiste  la  controversia  respecto  de:  a)  la  alegada</w:t>
        <w:br/>
        <w:t>violación a la integridad personal en razón de amenazas que  los  familiares</w:t>
        <w:br/>
        <w:t>habrían recibido presuntamente por sus  acciones  para  obtener  justicia  y</w:t>
        <w:br/>
        <w:t>verdad, así como los alegatos de la Comisión y los representantes en  cuanto</w:t>
        <w:br/>
        <w:t>a la violación de los artículos 5 y 22 de la Convención, en relación con  el</w:t>
        <w:br/>
        <w:t>presunto exilio sufrido por Iván Cepeda, María Cepeda y Claudia Girón, y  b)</w:t>
        <w:br/>
        <w:t>la alegada violación del derecho a la integridad personal y a  la  honra  de</w:t>
        <w:br/>
        <w:t>los familiares  por  supuestas  declaraciones  realizadas  por  funcionarios</w:t>
        <w:br/>
        <w:t>estatales.</w:t>
        <w:br/>
        <w:br/>
        <w:br/>
        <w:t>A.    La alegada violación a la integridad personal en razón de amenazas</w:t>
        <w:br/>
        <w:t>que los familiares habrían recibido, así como la alegada violación de ese</w:t>
        <w:br/>
        <w:t>derecho y de la libertad de circulación y residencia en relación con el</w:t>
        <w:br/>
        <w:t>alegado exilio de algunos familiares</w:t>
        <w:br/>
        <w:br/>
        <w:br/>
        <w:t>La Comisión afirmó que tras la ejecución extrajudicial  del  Senador  Cepeda</w:t>
        <w:br/>
        <w:t>Vargas, sus familiares fueron amenazados de  muerte  por  parte  de  agentes</w:t>
        <w:br/>
        <w:t>estatales.  Según  los  representantes,  las  amenazas  y  demás  actos   de</w:t>
        <w:br/>
        <w:t>hostigamiento contra los familiares, especialmente  Iván  Cepeda  y  Claudia</w:t>
        <w:br/>
        <w:t>Girón, ocurren desde el día  siguiente  de  la  muerte  del  Senador  y  han</w:t>
        <w:br/>
        <w:t>cobrado mayor intensidad en la medida en que se profundizaba el  proceso  de</w:t>
        <w:br/>
        <w:t>búsqueda de justicia en el caso. El Estado, por su parte,  sostuvo  que  “no</w:t>
        <w:br/>
        <w:t>se ha probado ni se puede concluir lógicamente, que las  amenazas  sean  una</w:t>
        <w:br/>
        <w:t>consecuencia directa de la  labor  de  los  familiares  en  la  búsqueda  de</w:t>
        <w:br/>
        <w:t>justicia [… sino de] su labor en la defensa de los derechos humanos”.</w:t>
        <w:br/>
        <w:br/>
        <w:br/>
        <w:t>Asimismo, la Comisión alegó que “Iván Cepeda debió abandonar Colombia  entre</w:t>
        <w:br/>
        <w:t>noviembre de 1994 y abril de 1995 [y se vio obligado  a]  permanecer  en  el</w:t>
        <w:br/>
        <w:t>extranjero entre los años 2000 y 2004”, esta vez junto con su  esposa,  “por</w:t>
        <w:br/>
        <w:t>causa de las amenazas y actos de  intimidación  destinados  a  disuadir  sus</w:t>
        <w:br/>
        <w:t>esfuerzos por lograr el esclarecimiento del crimen”. Los  representantes  se</w:t>
        <w:br/>
        <w:t>sumaron a esta argumentación y la extendieron a  Claudia  Girón,  resaltando</w:t>
        <w:br/>
        <w:t>que “el Estado no proveyó las garantías necesarias para que  ellos  pudieron</w:t>
        <w:br/>
        <w:t>seguir residiendo libremente en el territorio colombiano en  condiciones  de</w:t>
        <w:br/>
        <w:t>seguridad”. Por su parte, el Estado afirmó que  “no  se  ha  probado  ni  se</w:t>
        <w:br/>
        <w:t>infiere  lógicamente  que  el  exilio  sufrido  por   los   familiares   sea</w:t>
        <w:br/>
        <w:t>consecuencia de su labor en la búsqueda de la  justicia”  y  que  el  Estado</w:t>
        <w:br/>
        <w:t>además cumplió con “las  obligaciones  que  se  derivan  del  derecho  a  la</w:t>
        <w:br/>
        <w:t>libertad de circulación y residencia”.</w:t>
        <w:br/>
        <w:br/>
        <w:br/>
        <w:t>La Corte considera que los familiares del Senador Cepeda Vargas  han  jugado</w:t>
        <w:br/>
        <w:t>un papel en la búsqueda de justicia y verdad[257]. Del dictamen  del  perito</w:t>
        <w:br/>
        <w:t>Beristain se desprende que  la  creación  de  “la  Fundación  Manuel  Cepeda</w:t>
        <w:br/>
        <w:t>(constituida en 1994 […]) fue, prácticamente desde instantes después  de  la</w:t>
        <w:br/>
        <w:t>ejecución, el proyecto central de su familia” como “forma de  afrontamiento”</w:t>
        <w:br/>
        <w:t>de los hechos[258]. Al respecto,  la  señora  María  Estella  Cepeda  Vargas</w:t>
        <w:br/>
        <w:t>declaró que “el mismo 9 de agosto, la fecha infausta del asesinato  de  [su]</w:t>
        <w:br/>
        <w:t>hermano, con él velándolo en el Capitolio Nacional, su hijo  Iván,  su  hija</w:t>
        <w:br/>
        <w:t>María y la esposa de Iván, Claudia, y los hermanos  que  estábamos  ahí,  se</w:t>
        <w:br/>
        <w:t>decidió crear la Fundación Manuel Cepeda  Vargas”[259].  Las  señoras  María</w:t>
        <w:br/>
        <w:t>Cepeda y Claudia Girón participaron en la creación de esta Fundación[260]  y</w:t>
        <w:br/>
        <w:t>el señor  Iván Cepeda Castro “[c]entró todas  sus  energías,  y  globalmente</w:t>
        <w:br/>
        <w:t>toda su vida, en el esclarecimiento de  la  verdad  de  lo  sucedido  y  del</w:t>
        <w:br/>
        <w:t>juicio  a  los  responsables  del  asesinato,  y  en  la  creación   de   la</w:t>
        <w:br/>
        <w:t>Fundación”[261].  Con  base  en  la  documentación  analizada   y   en   los</w:t>
        <w:br/>
        <w:t>testimonios de las diferentes personas entrevistadas, el  perito  señaló  el</w:t>
        <w:br/>
        <w:t>papel central de Iván  Cepeda  en  la  investigación  del  asesinato  de  su</w:t>
        <w:br/>
        <w:t>padre[262]. Asimismo, María Cepeda  actuó,  junto  con  Iván  Cepeda,   como</w:t>
        <w:br/>
        <w:t>vocera de la Fundación y  “desde  Europa  colabor[ó]  con  las  acciones  de</w:t>
        <w:br/>
        <w:t>lobby,  organizando  las  giras  o  realizando  comunicados  públicos”[263].</w:t>
        <w:br/>
        <w:t>Además, tanto Iván como María Cepeda participaron en  reuniones  con  varias</w:t>
        <w:br/>
        <w:t>autoridades para solicitar que se aceleraran  las  investigaciones[264].  La</w:t>
        <w:br/>
        <w:t>búsqueda del  esclarecimiento  de  los  hechos  realizada  a  través  de  la</w:t>
        <w:br/>
        <w:t>Fundación “se dio en un contexto de amenazas permanentes”[265].</w:t>
        <w:br/>
        <w:br/>
        <w:br/>
        <w:t>Por otra parte, la señora María Estella Cepeda Vargas, una de  las  hermanas</w:t>
        <w:br/>
        <w:t>del Senador, sostuvo que “el mejor  homenaje  que  le  podía  hacer  [a  su]</w:t>
        <w:br/>
        <w:t>hermano era postular[se] candidata por la UP”[266].  Declaró  que  su  “vida</w:t>
        <w:br/>
        <w:t>cambió radicalmente porque [tiene] que vivir permanentemente custodiada  por</w:t>
        <w:br/>
        <w:t>una escolta […] porque desde cuando fu[e] concejal de  la  [UP]  y  por  ser</w:t>
        <w:br/>
        <w:t>hermana de Manuel Cepeda  Vargas  h[a]  sufrido  amenazas  constantes”[267].</w:t>
        <w:br/>
        <w:t>Asimismo, consta que ella denunció amenazas en su contra[268].</w:t>
        <w:br/>
        <w:br/>
        <w:br/>
        <w:t>Respecto de las alegadas amenazas, la señora  María  Estella  Cepeda  Vargas</w:t>
        <w:br/>
        <w:t>declaró que “el grupo familiar  nuclear  de  [su]  hermano,  sus  hijos,  su</w:t>
        <w:br/>
        <w:t>nuera, fueron víctimas del acoso y  de  la  zozobra  de  saber  a  su  padre</w:t>
        <w:br/>
        <w:t>enormemente amenazado, también fueron ellos amenazados  personalmente”[269].</w:t>
        <w:br/>
        <w:t>Al respecto, la señora Claudia  Girón  declaró  que  “[l]a  mayoría  de  las</w:t>
        <w:br/>
        <w:t>amenazas se realizaban telefónicamente, y en los mensajes nos  hacían  saber</w:t>
        <w:br/>
        <w:t>que  estaban  siguiendo  nuestros  pasos”,  y  que  “[a]lgunas  amenazas  se</w:t>
        <w:br/>
        <w:t>dirigieron directamente contra [ella], con insultos y manifestando que  [la]</w:t>
        <w:br/>
        <w:t>iban a violar y a despedazar”[270].</w:t>
        <w:br/>
        <w:br/>
        <w:br/>
        <w:t>Con respecto a María Cepeda, la Corte observa que ella dejó el país en  1984</w:t>
        <w:br/>
        <w:t>para estudiar en Bulgaria. Manifestó que esta “fue la mejor posibilidad  que</w:t>
        <w:br/>
        <w:t>[su] papá encontró para sacar[l]os de  un  clima  de  zozobra  y  de  muchas</w:t>
        <w:br/>
        <w:t>amenazas, en el cual  vivía[n]”[271].  En  1987  conoció  a  su  esposo,  de</w:t>
        <w:br/>
        <w:t>nacionalidad griega, con quien se casó en 1988 y cuya primer hija  nació  en</w:t>
        <w:br/>
        <w:t>1990[272]. En 1992 María Cepeda volvió a Colombia, para establecer una  vida</w:t>
        <w:br/>
        <w:t>en el país junto con su familia, aunque tomó la  decisión  de  abandonar  el</w:t>
        <w:br/>
        <w:t>país de nuevo, tras  cuatro  meses,  debido  a  la  inseguridad  en  que  se</w:t>
        <w:br/>
        <w:t>encontraba su familia[273]. En agosto de 1994, tras la muerte de  su  padre,</w:t>
        <w:br/>
        <w:t>volvió nuevamente a Colombia por aproximadamente  tres  meses[274].  Además,</w:t>
        <w:br/>
        <w:t>la Corte observa lo manifestado por el perito  Beristain  en  cuanto  a  que</w:t>
        <w:br/>
        <w:t>“[e]n quince  años,  la  familia  de  María  solamente  ha  viajado  en  dos</w:t>
        <w:br/>
        <w:t>ocasiones a Colombia […], y las dos veces que  lo  hizo  fue  en  medio  del</w:t>
        <w:br/>
        <w:t>miedo y de medidas de seguridad que alteraron su normal convivencia  con  su</w:t>
        <w:br/>
        <w:t>hermano y familiares”[275].</w:t>
        <w:br/>
        <w:br/>
        <w:br/>
        <w:t>Este Tribunal considera que si bien el hecho de que la señora  María  Cepeda</w:t>
        <w:br/>
        <w:t>Castro permanecía fuera de Colombia antes y  en  el  momento  del  homicidio</w:t>
        <w:br/>
        <w:t>podría indicar una violación de  su  derecho  de  circulación  y  residencia</w:t>
        <w:br/>
        <w:t>puesto que el artículo 22.5 de la Convención también abarca  el  derecho  de</w:t>
        <w:br/>
        <w:t>ingresar en el país del cual se es nacional, de  acuerdo  con  su  affidávit</w:t>
        <w:br/>
        <w:t>ella no intentó volver a establecerse en Colombia desde 1992. Sin  perjuicio</w:t>
        <w:br/>
        <w:t>de que sus decisiones de dejar el país en 1984 y en 1992  se  enmarcaron  en</w:t>
        <w:br/>
        <w:t>el contexto de riesgo en que se encontraba su padre, la  Corte  observa  que</w:t>
        <w:br/>
        <w:t>las partes no han presentado pruebas  o  indicios,  tales  como  información</w:t>
        <w:br/>
        <w:t>sobre supuestas amenazas vinculadas a María Cepeda, acerca de la  concreción</w:t>
        <w:br/>
        <w:t>de la situación de riesgo que le impidiera regresar  a  Colombia  en  dichos</w:t>
        <w:br/>
        <w:t>períodos o tras la muerte de su padre. En vista de lo anterior, el  Tribunal</w:t>
        <w:br/>
        <w:t>considera que no cuenta con suficiente información  para  establecer  si  se</w:t>
        <w:br/>
        <w:t>violó el derecho de circulación y residencia en perjuicio  de  María  Cepeda</w:t>
        <w:br/>
        <w:t>Castro.</w:t>
        <w:br/>
        <w:br/>
        <w:br/>
        <w:t>Por otra parte, de la prueba se desprende que el señor Iván Cepeda Castro  y</w:t>
        <w:br/>
        <w:t>la señora Claudia Girón dejaron Colombia en varias ocasiones tras la  muerte</w:t>
        <w:br/>
        <w:t>de su padre. Estas estancias en el  extranjero  tenían  objetivos  diversos,</w:t>
        <w:br/>
        <w:t>incluyendo la coordinación del trabajo internacional (1994-1995 y 1999),  la</w:t>
        <w:br/>
        <w:t>presentación de los avances y obstáculos del caso ante  la  Organización  de</w:t>
        <w:br/>
        <w:t>Naciones Unidas en los Estados Unidos de América (1997), y la  asistencia  a</w:t>
        <w:br/>
        <w:t>un curso de carácter académico en  Costa  Rica  (1998)[276].  Dado  que  las</w:t>
        <w:br/>
        <w:t>declaraciones recabadas como prueba no refieren a estas permanencias  en  el</w:t>
        <w:br/>
        <w:t>extranjero  como  exilios[277],  la  Corte  no  cuenta  con   otros   medios</w:t>
        <w:br/>
        <w:t>probatorios para determinar si Iván Cepeda y Claudia  Girón  realizaron  las</w:t>
        <w:br/>
        <w:t>referidas estancias fuera del país como  consecuencia  de  la  situación  de</w:t>
        <w:br/>
        <w:t>seguridad en su país.</w:t>
        <w:br/>
        <w:br/>
        <w:br/>
        <w:t>Además, la Corte nota que el Estado  alegó  no  haber  recibido  información</w:t>
        <w:br/>
        <w:t>sobre hostigamientos o amenazas ocurridas entre los años 1994  y  2002.  Sin</w:t>
        <w:br/>
        <w:t>embargo, la prueba allegada permite a la Corte determinar que el  Estado  sí</w:t>
        <w:br/>
        <w:t>tenía  conocimiento  acerca  de  la  situación  de  riesgo  en  la  cual  se</w:t>
        <w:br/>
        <w:t>encontraban Iván Cepeda y Claudia Girón desde el año 1999. En primer  lugar,</w:t>
        <w:br/>
        <w:t>la Corte observa que el Ministro del Interior recibió  una  carta  de  6  de</w:t>
        <w:br/>
        <w:t>noviembre de 1999 en la que  Human  Rights  Watch  expresó  su  preocupación</w:t>
        <w:br/>
        <w:t>sobre una amenaza de muerte que habría recibido Iván Cepeda y su  esposa  un</w:t>
        <w:br/>
        <w:t>día antes[278]. Por otra parte,  si  bien  Claudia  Girón  manifestó  en  su</w:t>
        <w:br/>
        <w:t>declaración que Iván Cepeda Castro y ella fueron incluidos  en  un  programa</w:t>
        <w:br/>
        <w:t>de protección estatal desde 1999[279], el  Estado  señaló  que  Iván  Cepeda</w:t>
        <w:br/>
        <w:t>manifestó su desinterés en una evaluación del  nivel  del  riesgo,  ofrecida</w:t>
        <w:br/>
        <w:t>por el propio Estado, el 30 de noviembre de 1999[280].</w:t>
        <w:br/>
        <w:br/>
        <w:br/>
        <w:t>Con respecto al vínculo entre las amenazas en contra de Iván  Cepeda  Castro</w:t>
        <w:br/>
        <w:t>y Claudia Girón y la búsqueda de justicia y  verdad,  se  desprende  de  las</w:t>
        <w:br/>
        <w:t>declaraciones recibidas que el aumento en la frecuencia de las  amenazas  se</w:t>
        <w:br/>
        <w:t>encuentra vinculado al avance de las investigaciones  hasta  la  condena  de</w:t>
        <w:br/>
        <w:t>los autores materiales de la ejecución del Senador Manuel Cepeda  justamente</w:t>
        <w:br/>
        <w:t>en diciembre de 1999[281]. Así, el perito Beristain dictaminó  que  tras  la</w:t>
        <w:br/>
        <w:t>condena  de  los  dos  autores  materiales  del  asesinato  “aumentaron  las</w:t>
        <w:br/>
        <w:t>presiones contra Iván y  la  Fundación,  sufriendo  incluso  un  intento  de</w:t>
        <w:br/>
        <w:t>atentado en 2007”[282].  De  igual  manera,  la  Corte  observa  que  en  la</w:t>
        <w:br/>
        <w:t>mencionada carta de 6 de noviembre de 1999 Human  Rights  Watch  vinculó  la</w:t>
        <w:br/>
        <w:t>amenaza contra Iván Cepeda y su esposa  a  otra  carta  dirigida  por  dicha</w:t>
        <w:br/>
        <w:t>institución al Presidente de Colombia el  3  de  noviembre  del  mismo  año,</w:t>
        <w:br/>
        <w:t>solicitando “medidas inmediatas para destituir a los […] autores  materiales</w:t>
        <w:br/>
        <w:t>del asesinato del Senador Cepeda”[283]. En  el  mismo  sentido,  consta  una</w:t>
        <w:br/>
        <w:t>carta pública de Amnesty International de 11 de noviembre de  1999,  la  que</w:t>
        <w:br/>
        <w:t>afirma  que  “esta  amenaza  de  muerte   est[aba]   relacionada   con   los</w:t>
        <w:br/>
        <w:t>procedimientos judiciales iniciados  contra  dos  miembros  de  las  fuerzas</w:t>
        <w:br/>
        <w:t>armadas colombianas implicados en el homicidio”[284].</w:t>
        <w:br/>
        <w:br/>
        <w:br/>
        <w:t>En suma, la Corte cuenta con suficientes indicios para presumir  un  vínculo</w:t>
        <w:br/>
        <w:t>entre las labores de esclarecimiento de la ejecución del  Senador  Cepeda  y</w:t>
        <w:br/>
        <w:t>las amenazas recibidas por el señor Iván Cepeda Castro y la  señora  Claudia</w:t>
        <w:br/>
        <w:t>Girón. En este sentido, el Tribunal considera que no se  puede  desligar  la</w:t>
        <w:br/>
        <w:t>actividad en defensa de los derechos humanos que ellos realizan a través  de</w:t>
        <w:br/>
        <w:t>la Fundación Manuel Cepeda Vargas, o la participación política de la  señora</w:t>
        <w:br/>
        <w:t>María Estella Cepeda Vargas (líder de la UP  y  del  PCC  en  la  ciudad  de</w:t>
        <w:br/>
        <w:t>Pasto, Nariño), con la ejecución del Senador Manuel Cepeda,  en  el  sentido</w:t>
        <w:br/>
        <w:t>que dichas actividades han sido asumidas, según  surge  de  los  testimonios</w:t>
        <w:br/>
        <w:t>recibidos, como una forma de respuesta para afrontar lo sucedido.</w:t>
        <w:br/>
        <w:br/>
        <w:br/>
        <w:t>En  otros  casos  el  Tribunal  ha  considerado  violado  el  derecho  a  la</w:t>
        <w:br/>
        <w:t>integridad psíquica y  moral  de  familiares  de  víctimas  con  motivo  del</w:t>
        <w:br/>
        <w:t>sufrimiento adicional que estos han padecido  a  causa  de  las  posteriores</w:t>
        <w:br/>
        <w:t>actuaciones  u  omisiones  de  las  autoridades  estatales  frente   a   los</w:t>
        <w:br/>
        <w:t>hechos[285]. En el presente caso, la  Corte  toma  en  cuenta  la  situación</w:t>
        <w:br/>
        <w:t>atravesada por los familiares como consecuencia  de  las  amenazas  que  han</w:t>
        <w:br/>
        <w:t>enfrentado con posterioridad a la ejecución del Senador Cepeda, como  método</w:t>
        <w:br/>
        <w:t>para impedir, entre otros posibles motivos, que impulsaran  la  búsqueda  de</w:t>
        <w:br/>
        <w:t>justicia,  en  particular  la  investigación  y   sanción   de   todos   los</w:t>
        <w:br/>
        <w:t>responsables de los hechos,  por  lo  que  se  configuró  una  violación  al</w:t>
        <w:br/>
        <w:t>derecho a la integridad personal en perjuicio del señor Iván  Cepeda  Castro</w:t>
        <w:br/>
        <w:t>y las señoras Claudia Girón y María Estella Cepeda.</w:t>
        <w:br/>
        <w:br/>
        <w:br/>
        <w:t>En este orden  de  ideas,  la  Corte  ha  constatado  que  la  situación  de</w:t>
        <w:br/>
        <w:t>inseguridad mencionada llevó  al  señor  Iván  Cepeda  Castro  y  la  señora</w:t>
        <w:br/>
        <w:t>Claudia Girón a abandonar Colombia entre los años 2000 y 2004. Al  respecto,</w:t>
        <w:br/>
        <w:t>María Cepeda declaró que después de la muerte de su padre, su hermano  y  su</w:t>
        <w:br/>
        <w:t>esposa sufrieron constantes amenazas, viéndose obligados  a  trasladarse  al</w:t>
        <w:br/>
        <w:t>extranjero durante cuatro años en Lyon, Francia[286]. En dicha  estancia  se</w:t>
        <w:br/>
        <w:t>“contó con el apoyo del programa de Amnistía Internacional para  refugiados,</w:t>
        <w:br/>
        <w:t>permaneciendo cuatro años fuera de Colombia, debido al empeoramiento de  las</w:t>
        <w:br/>
        <w:t>condiciones de seguridad que desaconsejaron un retorno  más  temprano”[287].</w:t>
        <w:br/>
        <w:t>La Corte estima, por tanto, que se puede presumir un nexo  suficiente  entre</w:t>
        <w:br/>
        <w:t>las amenazas recibidas por el señor Iván Cepeda Castro y la  señora  Claudia</w:t>
        <w:br/>
        <w:t>Girón y su decisión de salir del país en el año 2000.</w:t>
        <w:br/>
        <w:br/>
        <w:br/>
        <w:t>El Tribunal ha señalado que el  derecho  de  circulación  y  de  residencia,</w:t>
        <w:br/>
        <w:t>establecido  en  el  artículo  22.1  de  la  Convención,  es  una  condición</w:t>
        <w:br/>
        <w:t>indispensable para el libre desarrollo de la  persona[288].  Dicho  artículo</w:t>
        <w:br/>
        <w:t>contempla, inter alia, el derecho de éstos de ingresar, permanecer  y  salir</w:t>
        <w:br/>
        <w:t>del territorio del Estado sin interferencia  ilegal.  Así,  el  disfrute  de</w:t>
        <w:br/>
        <w:t>este derecho no depende de ningún objetivo o  motivo  en  particular  de  la</w:t>
        <w:br/>
        <w:t>persona que desea circular o  permanecer  en  un  lugar[289].  Asimismo,  la</w:t>
        <w:br/>
        <w:t>Corte ha considerado que el derecho de circulación  y  de  residencia  puede</w:t>
        <w:br/>
        <w:t>ser vulnerado por restricciones de facto si el Estado no ha establecido  las</w:t>
        <w:br/>
        <w:t>condiciones, ni provisto los medios  que  permiten  ejercerlo[290].  En  ese</w:t>
        <w:br/>
        <w:t>sentido, el derecho de circulación y de residencia puede  resultar  afectado</w:t>
        <w:br/>
        <w:t>cuando una persona es víctima de amenazas u hostigamientos y  el  Estado  no</w:t>
        <w:br/>
        <w:t>provee  las  garantías  necesarias  para  que  pueda  transitar  y   residir</w:t>
        <w:br/>
        <w:t>libremente en el territorio de que se trate, incluso cuando las  amenazas  y</w:t>
        <w:br/>
        <w:t>hostigamientos provienen de actores no estatales[291].</w:t>
        <w:br/>
        <w:br/>
        <w:br/>
        <w:t>Cabe mencionar que, como lo explicó la señora Claudia Girón,  ella  misma  e</w:t>
        <w:br/>
        <w:t>Iván Cepeda Castro  habían  considerado  volver  a  Colombia  en  2002.  Sin</w:t>
        <w:br/>
        <w:t>embargo, se vieron imposibilitados de regresar a su país por la  publicación</w:t>
        <w:br/>
        <w:t>del libro “Mi Confesión”, en el que ambos fueron  denunciados  como  líderes</w:t>
        <w:br/>
        <w:t>de un frente de las FARC que llevaría el nombre de  Manuel  Cepeda,  lo  que</w:t>
        <w:br/>
        <w:t>ocasionó  nuevos  riesgos  para  ellos[292].  Tras  su  regreso  a  Colombia</w:t>
        <w:br/>
        <w:t>crecieron las presiones y amenazas, a partir de 2005[293]. A raíz  de  ello,</w:t>
        <w:br/>
        <w:t>el 26 de junio de 2006 la Comisión Interamericana dictó, a solicitud  de  la</w:t>
        <w:br/>
        <w:t>Corporación Colectivo de Abogados[294],  medidas  cautelares  urgentes  para</w:t>
        <w:br/>
        <w:t>proteger la vida e integridad personal  de  Iván  Cepeda,  Claudia  Girón  y</w:t>
        <w:br/>
        <w:t>Emberth Barrios Guzmán[295], debido a “que los  beneficiarios  habrían  sido</w:t>
        <w:br/>
        <w:t>objeto de amenazas y seguimientos que  incrementa[ron]  el  riesgo  para  su</w:t>
        <w:br/>
        <w:t>vida a la luz del contexto de señalamientos  y  actos  de  violencia  contra</w:t>
        <w:br/>
        <w:t>miembros de la [UP]” y que el escolta del señor Cepeda Castro  “habría  sido</w:t>
        <w:br/>
        <w:t>objeto de un atentado”[296].</w:t>
        <w:br/>
        <w:br/>
        <w:br/>
        <w:t>Según el perito, “las amenazas  se  realizan,  aún  hoy  en  día,  de  forma</w:t>
        <w:br/>
        <w:t>constante pero también siguiendo patrones  de  agudización  en  determinados</w:t>
        <w:br/>
        <w:t>momentos de mayor protagonismo público  de  Iván  Cepeda,  momentos  en  los</w:t>
        <w:br/>
        <w:t>cuales éste tiene que cambiar de forma drástica su comportamiento”[297].  El</w:t>
        <w:br/>
        <w:t>señor Iván Cepeda Castro se ve también obligado a  “restringir  la  libertad</w:t>
        <w:br/>
        <w:t>de sus movimientos, limitar sus salidas o confinarse en lugares  cerrados  y</w:t>
        <w:br/>
        <w:t>evitar viajes a ciertas zonas  del  país”[298].  El  ex  presidente  Ernesto</w:t>
        <w:br/>
        <w:t>Samper, en una entrevista  con  el  perito  manifestó  que  “[l]as  amenazas</w:t>
        <w:br/>
        <w:t>contra Iván Cepeda son todavía parte de las mismas que mataron a  su  padre,</w:t>
        <w:br/>
        <w:t>el macartismo, la estigmatización, la intolerancia”[299].</w:t>
        <w:br/>
        <w:br/>
        <w:br/>
        <w:t>El Estado afirmó haber proporcionado  las  suficientes  garantías  para  que</w:t>
        <w:br/>
        <w:t>ambos pudieran regresar en condiciones de seguridad a su  país.  En  efecto,</w:t>
        <w:br/>
        <w:t>el Estado informó que habría brindado algunas medidas  de  protección:  Iván</w:t>
        <w:br/>
        <w:t>Cepeda  y  Claudia  Girón  fueron  incluidos  en  un  esquema  colectivo  de</w:t>
        <w:br/>
        <w:t>seguridad, a partir  del  14  de  enero  de  2005  y  1  de  enero  de  2006</w:t>
        <w:br/>
        <w:t>respectivamente, el  cual  consiste  en  una  escolta  de  tres  personas  y</w:t>
        <w:br/>
        <w:t>material de apoyo[300]. Además, en 2006 la  Comisión  Interamericana  adoptó</w:t>
        <w:br/>
        <w:t>medidas cautelares que el  Estado  debía  implementar.  De  igual  modo,  el</w:t>
        <w:br/>
        <w:t>Estado señaló sobre investigaciones adelantadas con ocasión de las  amenazas</w:t>
        <w:br/>
        <w:t>sufridas por los familiares de Manuel Cepeda. Específicamente se  refirió  a</w:t>
        <w:br/>
        <w:t>nueve investigaciones donde Iván Cepeda Castro figura como  víctima  de  los</w:t>
        <w:br/>
        <w:t>hechos, en dos de las cuales su esposa Claudia Girón  también  aparece  como</w:t>
        <w:br/>
        <w:t>víctima. Asimismo, informó de otras dos  investigaciones,  una  respecto  de</w:t>
        <w:br/>
        <w:t>Olga Navia Soto y  otra  respecto  de  María  Estella  Cepeda  Vargas.   Sin</w:t>
        <w:br/>
        <w:t>embargo, de la prueba ante este Tribunal no se  desprende  la  fecha  de  la</w:t>
        <w:br/>
        <w:t>denuncia o a qué hechos corresponderían.  Según  lo  informado,  en  algunos</w:t>
        <w:br/>
        <w:t>casos  se  habría  dictado  resolución  inhibitoria,  en  dos  se   resolvió</w:t>
        <w:br/>
        <w:t>suspensión,  mientras  que  en  otros  las  investigaciones  aún  permanecen</w:t>
        <w:br/>
        <w:t>activas[301].</w:t>
        <w:br/>
        <w:br/>
        <w:br/>
        <w:t>Si bien la Corte valora las medidas adoptadas por el Estado,  es  importante</w:t>
        <w:br/>
        <w:t>resaltar que en el contexto de riesgo para la seguridad  de  Iván  Cepeda  y</w:t>
        <w:br/>
        <w:t>Claudia Girón, la falta  de  una  investigación  efectiva  de  la  ejecución</w:t>
        <w:br/>
        <w:t>extrajudicial  puede  propiciar  o  perpetuar  un  exilio  o  desplazamiento</w:t>
        <w:br/>
        <w:t>forzado[302]. En el presente caso, la falta de una investigación efectiva  e</w:t>
        <w:br/>
        <w:t>identificación y enjuiciamiento de todos los autores  de  la  ejecución  del</w:t>
        <w:br/>
        <w:t>Senador Cepeda y, en particular, la  impunidad  en  que  se  encuentran  los</w:t>
        <w:br/>
        <w:t>hechos, no sólo menoscabó la confianza de los familiares en  el  sistema  de</w:t>
        <w:br/>
        <w:t>justicia  colombiano,  sino  contribuyó  igualmente  a  las  condiciones  de</w:t>
        <w:br/>
        <w:t>inseguridad.</w:t>
        <w:br/>
        <w:br/>
        <w:br/>
        <w:t>Con base en todo lo anterior, la Corte considera que el  temor  fundado  por</w:t>
        <w:br/>
        <w:t>su seguridad, vinculado con la ejecución del  Senador  Cepeda  Vargas  y  la</w:t>
        <w:br/>
        <w:t>falta de esclarecimiento de todos los responsables de dicho hecho, sumado  a</w:t>
        <w:br/>
        <w:t>las amenazas recibidas, provocó que el señor Iván Cepeda Vargas y la  señora</w:t>
        <w:br/>
        <w:t>Claudia Girón salieran al exilio por un período  de  cuatro  años,  lo  cual</w:t>
        <w:br/>
        <w:t>constituyó una restricción de facto y una falta de garantía del  derecho  de</w:t>
        <w:br/>
        <w:t>circulación y residencia, en violación del artículo 22 de la Convención,  en</w:t>
        <w:br/>
        <w:t>relación con el artículo 1.1 de la misma, en perjuicio de ambos.</w:t>
        <w:br/>
        <w:br/>
        <w:br/>
        <w:t>B.    La alegada violación del derecho a la integridad personal y a la</w:t>
        <w:br/>
        <w:t>honra de los familiares por supuestas declaraciones realizadas por</w:t>
        <w:br/>
        <w:t>funcionarios estatales</w:t>
        <w:br/>
        <w:br/>
        <w:br/>
        <w:t>La Comisión solicitó a la Corte que declare al  Estado  responsable  por  la</w:t>
        <w:br/>
        <w:t>violación del derecho a  la  protección  de  la  honra  y  dignidad  de  los</w:t>
        <w:br/>
        <w:t>familiares, en cuanto declaraciones realizadas por  altos  funcionarios  del</w:t>
        <w:br/>
        <w:t>Estado en contra de ellos constituyeron “actos de estigmatización”  que  les</w:t>
        <w:br/>
        <w:t>afectaron, a  ellos  “y  a  la  memoria  del  Senador”.  Los  representantes</w:t>
        <w:br/>
        <w:t>estimaron que tales declaraciones “fueron  particularmente  graves,  ya  que</w:t>
        <w:br/>
        <w:t>además de  fomentar  el  odio,  el  desprecio  público,  y  la  persecución,</w:t>
        <w:br/>
        <w:t>tuvieron y tienen el efecto de incitar la violencia contra la víctima y  sus</w:t>
        <w:br/>
        <w:t>familiares”. El Estado manifestó que no “se encuentra demostrado  que  hayan</w:t>
        <w:br/>
        <w:t>existido hostigamientos directamente relacionados con esta situación  a  sus</w:t>
        <w:br/>
        <w:t>familiares, ni mucho menos que estos  hostigamientos  se  hayan  concretado,</w:t>
        <w:br/>
        <w:t>razón  por  la  cual  el   Estado   no   extendió   su   reconocimiento   de</w:t>
        <w:br/>
        <w:t>responsabilidad” en este sentido.</w:t>
        <w:br/>
        <w:br/>
        <w:br/>
        <w:t>Al respecto, es razonable considerar, en primer lugar, que la  desprotección</w:t>
        <w:br/>
        <w:t>ocasionada al Senador Cepeda Vargas, en el contexto  en  que  fue  vinculado</w:t>
        <w:br/>
        <w:t>con las FARC  (supra  párrs.  85  a  87),  ha  repercutido  también  en  sus</w:t>
        <w:br/>
        <w:t>familiares,  afectando  su  honra,  dado  que  el  estigma  social   y   las</w:t>
        <w:br/>
        <w:t>acusaciones públicas contra aquél  se  extendieron  también  a  la  familia,</w:t>
        <w:br/>
        <w:t>especialmente después de su ejecución. En  particular,  afectaron  al  señor</w:t>
        <w:br/>
        <w:t>Iván Cepeda Castro, “formando parte del contexto de amenazas y problemas  de</w:t>
        <w:br/>
        <w:t>seguridad que sigue sufriendo, y que provienen tanto de las acusaciones  por</w:t>
        <w:br/>
        <w:t>su trabajo en memoria de su padre o por su papel  en  la  investigación  del</w:t>
        <w:br/>
        <w:t>caso, como por ser en la  actualidad  un  referente  de  la  lucha  por  los</w:t>
        <w:br/>
        <w:t>derechos humanos en Colombia”[303].</w:t>
        <w:br/>
        <w:br/>
        <w:br/>
        <w:t>En segundo término, la alegada violación al  artículo  11  se  basa  en  dos</w:t>
        <w:br/>
        <w:t>hechos específicos en perjuicio de Iván Cepeda:  por  un  lado,  un  mensaje</w:t>
        <w:br/>
        <w:t>publicitario emitido como parte de la publicidad electoral de la campaña  de</w:t>
        <w:br/>
        <w:t>reelección del Presidente de la República Álvaro Uribe Vélez desde  mediados</w:t>
        <w:br/>
        <w:t>del mes de abril de 2006[304], y por el otro, un discurso del Presidente  de</w:t>
        <w:br/>
        <w:t>la República de 6 de mayo de 2008, en el que habría  “acusado  al  hijo  del</w:t>
        <w:br/>
        <w:t>Senador Cepeda, Iván Cepeda, de ser farsante de los derechos  humanos  y  de</w:t>
        <w:br/>
        <w:t>utilizar la protección de las víctimas de violaciones  de  derechos  humanos</w:t>
        <w:br/>
        <w:t>para pedir dinero en el exterior”. Este Tribunal nota que el discurso  de  6</w:t>
        <w:br/>
        <w:t>de mayo de 2008 es un hecho nuevo, no incluido en el  marco  fáctico  de  la</w:t>
        <w:br/>
        <w:t>demanda, por lo que resulta improcedente analizarlo.</w:t>
        <w:br/>
        <w:br/>
        <w:br/>
        <w:t>En cuanto al primer hecho, la Corte verifica  que  el  mismo  consta  en  la</w:t>
        <w:br/>
        <w:t>demanda, al indicarse que fue la propia Corte  Constitucional  de  Colombia,</w:t>
        <w:br/>
        <w:t>que emitió el 20 de noviembre de 2006 la Sentencia T-959, la  que  reconoció</w:t>
        <w:br/>
        <w:t>que  la  difusión  de  ciertos  mensajes  a  través  de  medios  masivos  de</w:t>
        <w:br/>
        <w:t>comunicación menoscabó el buen nombre y  la  honra  del  señor  Iván  Cepeda</w:t>
        <w:br/>
        <w:t>Castro, en cuanto hijo de una de las víctimas de la violencia  política  del</w:t>
        <w:br/>
        <w:t>país  y  que  los  mencionados  derechos  también  se  han  violado  a   sus</w:t>
        <w:br/>
        <w:t>familiares[305].</w:t>
        <w:br/>
        <w:br/>
        <w:br/>
        <w:t>En dicha decisión, la Corte Constitucional de Colombia procedió  a  analizar</w:t>
        <w:br/>
        <w:t>el contenido del mensaje emitido por los medios de comunicación  como  parte</w:t>
        <w:br/>
        <w:t>de la campaña por la reelección del Presidente Álvaro Uribe,  indicando  que</w:t>
        <w:br/>
        <w:t>“una simple lectura del ‘testimonial’ es suficiente  para  distinguir  entre</w:t>
        <w:br/>
        <w:t>las afirmaciones [que corresponden  a  hechos],  y  otras  afirmaciones  que</w:t>
        <w:br/>
        <w:t>expresan una calificación o juicio ético acerca de  los  hechos  referidos”.</w:t>
        <w:br/>
        <w:t>Dicha Corte concluyó que “al  sindicar  a  una  persona  o  a  un  grupo  de</w:t>
        <w:br/>
        <w:t>personas de matar a civiles y de hacerle daño a los demás,  sin  aportar  el</w:t>
        <w:br/>
        <w:t>acervo probatorio que justifique afirmaciones de esa magnitud, se  traspasan</w:t>
        <w:br/>
        <w:t>los límites de la libertad de expresión, pues no resulta razonable  entender</w:t>
        <w:br/>
        <w:t>cobijadas tales manifestaciones en el ámbito de protección  de  la  libertad</w:t>
        <w:br/>
        <w:t>de expresión, por más amplio que éste sea”. Finalmente  en  dicha  sentencia</w:t>
        <w:br/>
        <w:t>la Corte Constitucional ordenó al gerente de la campaña  de  reelección  del</w:t>
        <w:br/>
        <w:t>Presidente que, a través de un comunicado, “de manera  explícita  y  pública</w:t>
        <w:br/>
        <w:t>exprese que esta campaña incurrió en error al difundir,  como  parte  de  su</w:t>
        <w:br/>
        <w:t>estrategia publicitaria, un mensaje cuyo contenido  no  fue  comprobado,  no</w:t>
        <w:br/>
        <w:t>obstante que incluía afirmaciones lesivas del buen nombre y de la honra  del</w:t>
        <w:br/>
        <w:t>señor Iván Cepeda Castro y de sus familiares”[306].</w:t>
        <w:br/>
        <w:br/>
        <w:br/>
        <w:t>Este  Tribunal  ha   analizado   la   referida   sentencia   de   la   Corte</w:t>
        <w:br/>
        <w:t>Constitucional, en el sentido que declaró la  violación  del  derecho  a  la</w:t>
        <w:br/>
        <w:t>honra y la dignidad del señor Iván Cepeda Castro y  sus  familiares  por  el</w:t>
        <w:br/>
        <w:t>mencionado  mensaje  publicitario,  y  que   además   dispuso   reparaciones</w:t>
        <w:br/>
        <w:t>pertinentes a nivel interno. En esos  términos[307],  la  Corte  declara  la</w:t>
        <w:br/>
        <w:t>violación correspondiente (infra párr. 210).</w:t>
        <w:br/>
        <w:br/>
        <w:br/>
        <w:t>Esta Corte considera que la situación de  estigmatización  que  recae  sobre</w:t>
        <w:br/>
        <w:t>los familiares del  Senador  Cepeda  Vargas  los  ha  expuesto  a  continuar</w:t>
        <w:br/>
        <w:t>recibiendo hostigamientos y amenazas en la búsqueda del  esclarecimiento  de</w:t>
        <w:br/>
        <w:t>los hechos. Estas circunstancias se han visto exacerbadas  aún  más  por  el</w:t>
        <w:br/>
        <w:t>largo  tiempo  transcurrido,  sin  que  se  hayan  esclarecido   todas   las</w:t>
        <w:br/>
        <w:t>responsabilidades sobre los hechos[308].</w:t>
        <w:br/>
        <w:br/>
        <w:br/>
        <w:t>En suma, la Corte concluye que el Estado  ha  incurrido  en  responsabilidad</w:t>
        <w:br/>
        <w:t>internacional por  la  violación  del  artículo  5.1  de  la  Convención  en</w:t>
        <w:br/>
        <w:t>relación con el artículo 1.1 de la misma, en  perjuicio  de  los  siguientes</w:t>
        <w:br/>
        <w:t>familiares del Senador Manuel Cepeda Vargas: sus hijos Iván Cepeda Castro  y</w:t>
        <w:br/>
        <w:t>María Cepeda Castro; su compañera permanente Olga  Navia  Soto  (fallecida);</w:t>
        <w:br/>
        <w:t>su nuera Claudia Girón Ortiz; y sus hermanas y hermano María Estella  Cepeda</w:t>
        <w:br/>
        <w:t>Vargas, Ruth Cepeda  Vargas,  Gloria  María  Cepeda  Vargas,  Álvaro  Cepeda</w:t>
        <w:br/>
        <w:t>Vargas y Cecilia Cepeda Vargas (fallecida), por los  sufrimientos  padecidos</w:t>
        <w:br/>
        <w:t>en relación con  la  ejecución  extrajudicial  del  Senador  Cepeda  Vargas.</w:t>
        <w:br/>
        <w:t>Asimismo, la Corte ha determinado que, tanto en  la  etapa  inicial  de  las</w:t>
        <w:br/>
        <w:t>investigaciones como en épocas más recientes, el señor Iván Cepeda Castro  y</w:t>
        <w:br/>
        <w:t>las señoras María Estella Cepeda Vargas y Claudia Girón recibieron  amenazas</w:t>
        <w:br/>
        <w:t>en su búsqueda de justicia y verdad, lo cual constituyó una violación  a  su</w:t>
        <w:br/>
        <w:t>derecho a la integridad personal, en los términos del  artículo  5.1  de  la</w:t>
        <w:br/>
        <w:t>Convención Americana. En cuanto a los  demás  familiares,  no  fue  aportada</w:t>
        <w:br/>
        <w:t>prueba  suficiente  que  permita  al  Tribunal  establecer   una   violación</w:t>
        <w:br/>
        <w:t>adicional de su derecho a la integridad personal, más allá de lo  reconocido</w:t>
        <w:br/>
        <w:t>por el Estado. Además, la Corte considera que el  exilio  sufrido  por  Iván</w:t>
        <w:br/>
        <w:t>Cepeda y Claudia Girón a causa de la situación de inseguridad vinculada  con</w:t>
        <w:br/>
        <w:t>su labor de búsqueda de justicia resultó en una violación del artículo  22.1</w:t>
        <w:br/>
        <w:t>de la Convención, en relación con  el  artículo  1.1  de  la  misma,  en  su</w:t>
        <w:br/>
        <w:t>perjuicio. Finalmente, el Tribunal concluye que  el  Estado  es  responsable</w:t>
        <w:br/>
        <w:t>por la violación del artículo 11 de la Convención  Americana,  en  perjuicio</w:t>
        <w:br/>
        <w:t>de los familiares del Senador Cepeda Vargas.</w:t>
        <w:br/>
        <w:br/>
        <w:br/>
        <w:t xml:space="preserve">                                      V</w:t>
        <w:br/>
        <w:t>REPARACIONES</w:t>
        <w:br/>
        <w:t xml:space="preserve">          (APLICACIÓN DEL ARTÍCULO 63.1 DE LA CONVENCIÓN AMERICANA)</w:t>
        <w:br/>
        <w:br/>
        <w:br/>
        <w:t>Sobre la base  de  lo  dispuesto  en  el  artículo  63.1  de  la  Convención</w:t>
        <w:br/>
        <w:t>Americana[309], la Corte ha indicado que toda violación  de  una  obligación</w:t>
        <w:br/>
        <w:t>internacional que  haya  producido  daño  comporta  el  deber  de  repararlo</w:t>
        <w:br/>
        <w:t>adecuadamente[310] y que esa “disposición recoge una  norma  consuetudinaria</w:t>
        <w:br/>
        <w:t>que  constituye  uno   de   los   principios   fundamentales   del   Derecho</w:t>
        <w:br/>
        <w:t>Internacional contemporáneo sobre responsabilidad de un Estado”[311].</w:t>
        <w:br/>
        <w:br/>
        <w:br/>
        <w:br/>
        <w:t>A.    Parte lesionada</w:t>
        <w:br/>
        <w:br/>
        <w:br/>
        <w:t>Al no subsistir la controversia al respecto, este  Tribunal  considera  como</w:t>
        <w:br/>
        <w:t>“parte  lesionada”  al  señor  Manuel  Cepeda  Vargas  y  a  los  siguientes</w:t>
        <w:br/>
        <w:t>familiares: Iván  Cepeda  Castro,  María  Cepeda  Castro,  Olga  Navia  Soto</w:t>
        <w:br/>
        <w:t>(fallecida), Claudia Girón Ortiz, María Estella Cepeda Vargas,  Ruth  Cepeda</w:t>
        <w:br/>
        <w:t>Vargas, Gloria María Cepeda Vargas, Álvaro Cepeda Vargas  y  Cecilia  Cepeda</w:t>
        <w:br/>
        <w:t>Vargas (fallecida). Todos ellos serán beneficiarios de las reparaciones  que</w:t>
        <w:br/>
        <w:t>ordene esta Corte.</w:t>
        <w:br/>
        <w:br/>
        <w:br/>
        <w:t>Tomando en cuenta el reconocimiento  parcial  de  responsabilidad  efectuado</w:t>
        <w:br/>
        <w:t>por el Estado y las consideraciones relativas a  dicho  reconocimiento,  así</w:t>
        <w:br/>
        <w:t>como las consideraciones sobre el fondo y las violaciones  a  la  Convención</w:t>
        <w:br/>
        <w:t>declaradas en los capítulos correspondientes, a  la  luz  de  los  criterios</w:t>
        <w:br/>
        <w:t>fijados en la jurisprudencia del Tribunal en relación con  la  naturaleza  y</w:t>
        <w:br/>
        <w:t>alcances de la  obligación  de  reparar[312],  la  Corte  ha  analizado  las</w:t>
        <w:br/>
        <w:t>pretensiones presentadas por la Comisión  y  los  representantes,  como  los</w:t>
        <w:br/>
        <w:t>argumentos del Estado al respecto, con el objeto de disponer a  continuación</w:t>
        <w:br/>
        <w:t>las medidas tendientes a reparar dichas violaciones.</w:t>
        <w:br/>
        <w:br/>
        <w:br/>
        <w:br/>
        <w:br/>
        <w:br/>
        <w:t>B.    Investigación completa, determinación, enjuiciamiento y eventual</w:t>
        <w:br/>
        <w:t>sanción de todos los responsables materiales e intelectuales</w:t>
        <w:br/>
        <w:br/>
        <w:br/>
        <w:t>La  Corte  estableció  que  el  Estado  no  ha  cumplido  su  obligación  de</w:t>
        <w:br/>
        <w:t>investigar en forma efectiva y completa las violaciones a  derechos  humanos</w:t>
        <w:br/>
        <w:t>ocurridas en el presente caso. El Tribunal estima que  la  inefectividad  de</w:t>
        <w:br/>
        <w:t>los procedimientos  quedó claramente evidenciada al  analizar  la  falta  de</w:t>
        <w:br/>
        <w:t>debida  diligencia  en  la  conducción  de   las   acciones   oficiales   de</w:t>
        <w:br/>
        <w:t>investigación, por la ausencia de una visión de la  ejecución  extrajudicial</w:t>
        <w:br/>
        <w:t>como  un  crimen  complejo  por  la  participación  de  diferentes   agentes</w:t>
        <w:br/>
        <w:t>estatales y miembros de grupos paramilitares. Asimismo, la falta  de  debida</w:t>
        <w:br/>
        <w:t>diligencia también se ha expresado en  la  falta  de  investigación  de  las</w:t>
        <w:br/>
        <w:t>amenazas en el contexto señalado y ante la alegada existencia de un plan  de</w:t>
        <w:br/>
        <w:t>exterminio.  En  vista  de  la  ausencia  de  una  investigación  con   esas</w:t>
        <w:br/>
        <w:t>características, así como de otros obstáculos de  facto,  la  ejecución  del</w:t>
        <w:br/>
        <w:t>Senador permanece en la impunidad.</w:t>
        <w:br/>
        <w:br/>
        <w:br/>
        <w:t>Además, el Tribunal resalta que, como ya fue demostrado,  dada  la  compleja</w:t>
        <w:br/>
        <w:t>forma de ejecución del crimen en este  caso,  la  falta  de  una  exhaustiva</w:t>
        <w:br/>
        <w:t>investigación  ha  sido  uno  de  los  factores  que  ha  obstaculizado   la</w:t>
        <w:br/>
        <w:t>determinación, el enjuiciamiento y, en su caso,  la  sanción  de  todos  los</w:t>
        <w:br/>
        <w:t>responsables (supra párrs. 124, 125  y  167).  Esta  situación  favorece  la</w:t>
        <w:br/>
        <w:t>impunidad  de  las  graves  violaciones  de   derechos   humanos   cometidas</w:t>
        <w:br/>
        <w:t>conjuntamente por miembros de grupos paramilitares y agentes  de  la  fuerza</w:t>
        <w:br/>
        <w:t>pública.</w:t>
        <w:br/>
        <w:br/>
        <w:br/>
        <w:t>En razón de lo anterior, el Estado  deberá  utilizar  los  medios  que  sean</w:t>
        <w:br/>
        <w:t>necesarios,  de  acuerdo  con  su  legislación   interna,   para   continuar</w:t>
        <w:br/>
        <w:t>eficazmente y con la mayor  diligencia  las  investigaciones  abiertas,  así</w:t>
        <w:br/>
        <w:t>como abrir las que sean necesarias, con el fin de individualizar,  juzgar  y</w:t>
        <w:br/>
        <w:t>eventualmente  sancionar  a  todos  los   responsables   de   la   ejecución</w:t>
        <w:br/>
        <w:t>extrajudicial  del  Senador  Manuel  Cepeda  Vargas,  y  remover  todos  los</w:t>
        <w:br/>
        <w:t>obstáculos, de facto y de jure, que puedan mantener la impunidad este  caso.</w:t>
        <w:br/>
        <w:t>En particular, el Estado deberá conducir las  investigaciones  con  base  en</w:t>
        <w:br/>
        <w:t>los siguientes criterios[313]:</w:t>
        <w:br/>
        <w:br/>
        <w:br/>
        <w:t xml:space="preserve">   a)  investigar  de  forma  efectiva  todos  los  hechos  y   antecedentes</w:t>
        <w:br/>
        <w:t xml:space="preserve">      relacionados con el presente caso, inclusive la alegada existencia del</w:t>
        <w:br/>
        <w:t xml:space="preserve">      “plan golpe de  gracia”  u  otros  planes  dirigidos  a  amedrentar  y</w:t>
        <w:br/>
        <w:t xml:space="preserve">      asesinar a miembros de la UP, tal como ha avanzado en ese  sentido  la</w:t>
        <w:br/>
        <w:t xml:space="preserve">      Fiscalía General de la Nación, para lo cual deberá adoptar  todas  las</w:t>
        <w:br/>
        <w:t xml:space="preserve">      medidas necesarias para determinar y visibilizar patrones de  conducta</w:t>
        <w:br/>
        <w:t xml:space="preserve">      de violencia sistemática contra la colectividad de la que hacía  parte</w:t>
        <w:br/>
        <w:t xml:space="preserve">      el Senador Cepeda Vargas;</w:t>
        <w:br/>
        <w:br/>
        <w:br/>
        <w:t xml:space="preserve">   b) determinar el conjunto de personas involucradas  en  la  planeación  y</w:t>
        <w:br/>
        <w:t xml:space="preserve">      ejecución  del  hecho,  incluyendo  a   quienes   hubieren   diseñado,</w:t>
        <w:br/>
        <w:t xml:space="preserve">      planificado o asumido el control,  determinación  o  dirección  de  su</w:t>
        <w:br/>
        <w:t xml:space="preserve">      realización,  así  como   aquellos   que   realizaron   funciones   de</w:t>
        <w:br/>
        <w:t xml:space="preserve">      organización  necesarias  para  ejecutar   las   decisiones   tomadas,</w:t>
        <w:br/>
        <w:t xml:space="preserve">      inclusive si están  involucrados  altas  autoridades  civiles,  mandos</w:t>
        <w:br/>
        <w:t xml:space="preserve">      militares superiores y servicios de inteligencia,  evitando  omisiones</w:t>
        <w:br/>
        <w:t xml:space="preserve">      en el seguimiento de líneas lógicas de investigación;</w:t>
        <w:br/>
        <w:br/>
        <w:br/>
        <w:t xml:space="preserve">   c) articular, para estos efectos, mecanismos de  coordinación  entre  los</w:t>
        <w:br/>
        <w:t xml:space="preserve">      diferentes  órganos  e  instituciones  estatales  con  facultades   de</w:t>
        <w:br/>
        <w:t xml:space="preserve">      investigación y otros esquemas existentes o por crearse, a efectos  de</w:t>
        <w:br/>
        <w:t xml:space="preserve">      lograr las más coherentes y efectivas investigaciones, de modo que  la</w:t>
        <w:br/>
        <w:t xml:space="preserve">      protección de los derechos humanos de las  víctimas  sea  uno  de  los</w:t>
        <w:br/>
        <w:t xml:space="preserve">      fines de los procesos, particularmente en casos de graves violaciones;</w:t>
        <w:br/>
        <w:br/>
        <w:br/>
        <w:t xml:space="preserve">   d) remover todos los obstáculos que impidan la  debida  investigación  de</w:t>
        <w:br/>
        <w:t xml:space="preserve">      los hechos en los respectivos procesos a fin de evitar  la  repetición</w:t>
        <w:br/>
        <w:t xml:space="preserve">      de lo ocurrido y circunstancias como las del  presente  caso[314].  En</w:t>
        <w:br/>
        <w:t xml:space="preserve">      este sentido,  el  Estado  no  podrá  aplicar  leyes  de  amnistía  ni</w:t>
        <w:br/>
        <w:t xml:space="preserve">      argumentar  prescripción,  irretroactividad  de  la  ley  penal,  cosa</w:t>
        <w:br/>
        <w:t xml:space="preserve">      juzgada, ni el principio  ne  bis  in  idem,  o  cualquier  excluyente</w:t>
        <w:br/>
        <w:t xml:space="preserve">      similar de responsabilidad, para excusarse de esta obligación[315];</w:t>
        <w:br/>
        <w:br/>
        <w:br/>
        <w:t xml:space="preserve">   e) asegurar que las personas que participen en  la  investigación,  entre</w:t>
        <w:br/>
        <w:t xml:space="preserve">      ellas víctimas, testigos y operadores de  justicia,  cuenten  con  las</w:t>
        <w:br/>
        <w:t xml:space="preserve">      debidas garantías de seguridad;</w:t>
        <w:br/>
        <w:br/>
        <w:br/>
        <w:t xml:space="preserve">   f) realizar con especial diligencia, en la indagación por la  interacción</w:t>
        <w:br/>
        <w:t xml:space="preserve">      del grupo ilegal con  agentes  estatales  y  autoridades  civiles,  la</w:t>
        <w:br/>
        <w:t xml:space="preserve">      investigación  exhaustiva  de  todas  las  personas   vinculadas   con</w:t>
        <w:br/>
        <w:t xml:space="preserve">      instituciones estatales y de  miembros  de  grupos  paramilitares  que</w:t>
        <w:br/>
        <w:t xml:space="preserve">      pudieron estar involucrados.  Así,  la  aplicación  del  principio  de</w:t>
        <w:br/>
        <w:t xml:space="preserve">      oportunidad[316]  o  la  concesión   de   cualquier   otro   beneficio</w:t>
        <w:br/>
        <w:t xml:space="preserve">      administrativo o penal no debe generar ningún tipo de  obstáculo  para</w:t>
        <w:br/>
        <w:t xml:space="preserve">      una debida diligencia en las investigaciones de criminalidad  asociada</w:t>
        <w:br/>
        <w:t xml:space="preserve">      a la comisión de violaciones graves de derechos humanos, y</w:t>
        <w:br/>
        <w:br/>
        <w:br/>
        <w:t xml:space="preserve">   g) asegurar que los paramilitares extraditados puedan estar a disposición</w:t>
        <w:br/>
        <w:t xml:space="preserve">      de las autoridades competentes y  que  continúen  cooperando  con  los</w:t>
        <w:br/>
        <w:t xml:space="preserve">      procedimientos que se desarrollan en Colombia. Igualmente,  el  Estado</w:t>
        <w:br/>
        <w:t xml:space="preserve">      debe asegurar que los procedimientos en el extranjero  no  entorpezcan</w:t>
        <w:br/>
        <w:t xml:space="preserve">      ni interfieran con  las  investigaciones  de  las  graves  violaciones</w:t>
        <w:br/>
        <w:t xml:space="preserve">      ocurridas en el presente caso ni disminuyan los  derechos  reconocidos</w:t>
        <w:br/>
        <w:t xml:space="preserve">      en esta Sentencia a las víctimas[317], mediante mecanismos  que  hagan</w:t>
        <w:br/>
        <w:t xml:space="preserve">      posible la colaboración de los extraditados en las investigaciones que</w:t>
        <w:br/>
        <w:t xml:space="preserve">      se adelantan en Colombia y,  en  su  caso,  la  participación  de  las</w:t>
        <w:br/>
        <w:t xml:space="preserve">      víctimas en las diligencias que se lleven a cabo en el extranjero.</w:t>
        <w:br/>
        <w:br/>
        <w:br/>
        <w:t>Asimismo,  los  resultados  de  los  procesos   deberán   ser   públicamente</w:t>
        <w:br/>
        <w:t>divulgados, con la finalidad  de  que  la  sociedad  colombiana  conozca  la</w:t>
        <w:br/>
        <w:t>verdad de los hechos[318].</w:t>
        <w:br/>
        <w:br/>
        <w:br/>
        <w:t>Por último, el Tribunal estima que el Estado debe  garantizar  la  seguridad</w:t>
        <w:br/>
        <w:t>de  los  familiares  del  Senador  Cepeda  Vargas,  y  prevenir  que   deban</w:t>
        <w:br/>
        <w:t>desplazarse o salir del  país  nuevamente  como  consecuencia  de  actos  de</w:t>
        <w:br/>
        <w:t>amenazas, hostigamiento o de persecución en su contra,  que  puedan  ocurrir</w:t>
        <w:br/>
        <w:t>con posterioridad a la notificación de esta Sentencia.  Además,  como  parte</w:t>
        <w:br/>
        <w:t>de sus obligaciones generales de garantía contenidas en el artículo  1.1  de</w:t>
        <w:br/>
        <w:t>la Convención, el Estado debe conducir y concluir con la  debida  diligencia</w:t>
        <w:br/>
        <w:t>y  en  un  plazo  razonable  las  investigaciones  de   las   denuncias   de</w:t>
        <w:br/>
        <w:t>intimidación o amenaza que presentaron los familiares a nivel  interno,  las</w:t>
        <w:br/>
        <w:t>cuales  fueron  informadas  por  el  Estado  sin  indicar   a   qué   hechos</w:t>
        <w:br/>
        <w:t>correspondería cada investigación. En particular, es importante  que  en  la</w:t>
        <w:br/>
        <w:t>conducción  de  dichas  investigaciones  las  autoridades   correspondientes</w:t>
        <w:br/>
        <w:t>realicen  sus  mejores  esfuerzos  para  determinar  todos  los  hechos  que</w:t>
        <w:br/>
        <w:t>rodearon las amenazas y  la  forma  o  formas  de  expresión  que  tuvieron;</w:t>
        <w:br/>
        <w:t>igualmente deben procurar determinar si existe  un  patrón  de  amenazas  en</w:t>
        <w:br/>
        <w:t>contra de la víctima o del grupo o entidad a la que pertenece, así  como  el</w:t>
        <w:br/>
        <w:t>objetivo o fin de la amenaza, quién o quiénes están detrás de  la  misma,  y</w:t>
        <w:br/>
        <w:t>de ser el caso, se apliquen las sanciones que la ley prevea[319].</w:t>
        <w:br/>
        <w:br/>
        <w:br/>
        <w:br/>
        <w:br/>
        <w:br/>
        <w:t>C.    Medidas de Satisfacción, Rehabilitación y Garantías de no Repetición</w:t>
        <w:br/>
        <w:br/>
        <w:br/>
        <w:t>El Tribunal determinará otras medidas que buscan reparar el daño  inmaterial</w:t>
        <w:br/>
        <w:t>y que no tienen naturaleza pecuniaria, y  dispondrá  medidas  de  alcance  o</w:t>
        <w:br/>
        <w:t>repercusión pública[320].</w:t>
        <w:br/>
        <w:br/>
        <w:br/>
        <w:t>C.1   Satisfacción y no repetición</w:t>
        <w:br/>
        <w:br/>
        <w:br/>
        <w:t xml:space="preserve">           a)    Publicación de la sentencia</w:t>
        <w:br/>
        <w:br/>
        <w:br/>
        <w:t>La Comisión solicitó la publicación en un medio de circulación  nacional  de</w:t>
        <w:br/>
        <w:t>la sentencia que eventualmente pronuncie el Tribunal, la cual  fue  aceptada</w:t>
        <w:br/>
        <w:t>por el Estado. Tal y como se ha ordenado  en  otras  oportunidades[321],  la</w:t>
        <w:br/>
        <w:t>Corte estima que, como medida de satisfacción, el Estado debe publicar,  por</w:t>
        <w:br/>
        <w:t>una sola vez,  en  el  Diario  Oficial  y  en  otro  diario  de  circulación</w:t>
        <w:br/>
        <w:t>nacional, los párrafos 1 a 5, 13 a 23, 71 a 73, 85 a  87,  88,  100  a  102,</w:t>
        <w:br/>
        <w:t>103, 114, 115, 122 a 126, 167, 175 a 177, 179, 180, 181,  194  a  196,  201,</w:t>
        <w:br/>
        <w:t>202, 204, 209, 210, 216 a 218, 220,  223,  228,  233,  235  de  la  presente</w:t>
        <w:br/>
        <w:t>Sentencia,  incluyendo  los  nombres  de  cada  capítulo  y   del   apartado</w:t>
        <w:br/>
        <w:t>respectivo, sin las notas al pie de  página  correspondientes,  y  la  parte</w:t>
        <w:br/>
        <w:t>resolutiva de la  misma.  Adicionalmente,  como  ha  sido  ordenado  por  el</w:t>
        <w:br/>
        <w:t>Tribunal  en  ocasiones  anteriores[322],  la  presente   Sentencia   deberá</w:t>
        <w:br/>
        <w:t>publicarse íntegramente, al menos por  un  año,  en  un  sitio  web  oficial</w:t>
        <w:br/>
        <w:t>adecuado, tomando en cuenta las características de  la  publicación  que  se</w:t>
        <w:br/>
        <w:t>ordena realizar. Para realizar las publicaciones  en  los  periódicos  y  en</w:t>
        <w:br/>
        <w:t>Internet se fijan los plazos de seis y dos meses, respectivamente,  contados</w:t>
        <w:br/>
        <w:t>a partir de la notificación de la presente Sentencia.</w:t>
        <w:br/>
        <w:br/>
        <w:br/>
        <w:t xml:space="preserve">           b)    Reconocimiento público de responsabilidad internacional</w:t>
        <w:br/>
        <w:br/>
        <w:br/>
        <w:t>Tanto la Comisión  como  los  representantes  solicitaron  a  la  Corte  que</w:t>
        <w:br/>
        <w:t>“ordene un acto  de  desagravio  público  en  que  el  Estado  reconozca  la</w:t>
        <w:br/>
        <w:t>responsabilidad internacional por la  ejecución  extrajudicial  del  Senador</w:t>
        <w:br/>
        <w:t>Manuel Cepeda Vargas y la subsiguiente obstrucción de justicia,  y  solicite</w:t>
        <w:br/>
        <w:t>perdón a sus  familiares  por  los  hechos.”  Asimismo,  los  representantes</w:t>
        <w:br/>
        <w:t>solicitaron que en dicho acto el Estado reconozca su  responsabilidad  tanto</w:t>
        <w:br/>
        <w:t>por acción como por omisión, se desagravie a la víctima,  se  reconozca  que</w:t>
        <w:br/>
        <w:t>tal ejecución constituye un crimen de lesa humanidad y se pida perdón a  los</w:t>
        <w:br/>
        <w:t>familiares de la víctima y a sus copartidarios.  Estiman  necesario  que  el</w:t>
        <w:br/>
        <w:t>acto tenga lugar en una sesión plenaria del  Congreso  de  la  República  de</w:t>
        <w:br/>
        <w:t>Colombia durante el aniversario en el que se conmemora el magnicidio, y  que</w:t>
        <w:br/>
        <w:t>cuente con la asistencia de los miembros de las dos cámaras,  en  que  lleve</w:t>
        <w:br/>
        <w:t>la palabra el  Presidente  de  la  República  como  encargado  de  hacer  el</w:t>
        <w:br/>
        <w:t>reconocimiento  oficial,  así  como  los  familiares  de  la  víctima  y  un</w:t>
        <w:br/>
        <w:t>representante de la UP, y que el acto cuente  con  transmisión  directa  por</w:t>
        <w:br/>
        <w:t>las cadenas de radio  y  televisión  estatal  con  difusión  en  los  medios</w:t>
        <w:br/>
        <w:t>masivos de comunicación.</w:t>
        <w:br/>
        <w:br/>
        <w:br/>
        <w:t>Por su parte, el Estado manifestó que, sin perjuicio  de  su  reconocimiento</w:t>
        <w:br/>
        <w:t>público de responsabilidad realizado en el marco  de  la  audiencia  pública</w:t>
        <w:br/>
        <w:t>celebrada en el  presente  caso  (supra  párr.  14),  acepta  la  medida  de</w:t>
        <w:br/>
        <w:t>reparación y realizará en Colombia un “acto  público  de  reconocimiento  de</w:t>
        <w:br/>
        <w:t>responsabilidad internacional del Estado colombiano por acción y omisión  en</w:t>
        <w:br/>
        <w:t>el asesinato del Senador Manuel Cepeda Vargas y solicitud de perdón  público</w:t>
        <w:br/>
        <w:t>a  sus  familiares   como   forma   de   desagravio”,   aunque   no   señaló</w:t>
        <w:br/>
        <w:t>específicamente las condiciones o  modalidades  en  que  se  realizaría  tal</w:t>
        <w:br/>
        <w:t>acto, ni aceptó las solicitadas por los representantes. La Corte hace  notar</w:t>
        <w:br/>
        <w:t>que el reconocimiento de responsabilidad realizado en audiencia es  un  acto</w:t>
        <w:br/>
        <w:t>de satisfacción y  ha  tomado  nota  del  reconocimiento  realizado  por  el</w:t>
        <w:br/>
        <w:t>Estado.</w:t>
        <w:br/>
        <w:br/>
        <w:br/>
        <w:t>En anteriores oportunidades, la Corte ha  valorado  favorablemente  aquellos</w:t>
        <w:br/>
        <w:t>actos que tengan como efecto la recuperación de la memoria de las  víctimas,</w:t>
        <w:br/>
        <w:t>el reconocimiento de su dignidad  y  el  consuelo  de  sus  deudos[323].  El</w:t>
        <w:br/>
        <w:t>Tribunal estima oportuno, para  que  el  reconocimiento  de  responsabilidad</w:t>
        <w:br/>
        <w:t>internacional efectuado ante la Corte surta sus efectos plenos, como  medida</w:t>
        <w:br/>
        <w:t>de satisfacción y garantía de no repetición de  las  graves  violaciones  de</w:t>
        <w:br/>
        <w:t>derechos humanos declaradas, que  el  Estado  realice  el  acto  público  de</w:t>
        <w:br/>
        <w:t>reconocimiento de responsabilidad internacional en Colombia.  En dicho  acto</w:t>
        <w:br/>
        <w:t>se deberá hacer referencia: a) a los hechos  propios  de  la  ejecución  del</w:t>
        <w:br/>
        <w:t>Senador  Manuel  Cepeda  Vargas,  cometida  en  el  contexto  de   violencia</w:t>
        <w:br/>
        <w:t>generalizada contra miembros de la UP, por acción y omisión de  funcionarios</w:t>
        <w:br/>
        <w:t>públicos; y b) a las  violaciones  de  derechos  humanos  declaradas  en  la</w:t>
        <w:br/>
        <w:t>presente Sentencia[324].</w:t>
        <w:br/>
        <w:br/>
        <w:br/>
        <w:t>La  realización  y  particularidades  de  dicha  ceremonia  pública   deberá</w:t>
        <w:br/>
        <w:t>realizarse en lo posible, con el acuerdo y participación  de  las  víctimas,</w:t>
        <w:br/>
        <w:t>si es su voluntad, y en aras de crear conciencia sobre las consecuencias  de</w:t>
        <w:br/>
        <w:t>los hechos del presente caso dicho acto o evento  de  reconocimiento  deberá</w:t>
        <w:br/>
        <w:t>ser realizado en el Congreso de la República de Colombia, o  en  un  recinto</w:t>
        <w:br/>
        <w:t>público prominente, con la presencia de miembros de  las  dos  cámaras,  así</w:t>
        <w:br/>
        <w:t>como de las más altas autoridades del Estado.</w:t>
        <w:br/>
        <w:br/>
        <w:br/>
        <w:t>Para la realización de dicho acto, el Estado cuenta con el plazo de un  año,</w:t>
        <w:br/>
        <w:t>contado a partir de la notificación de la presente Sentencia.</w:t>
        <w:br/>
        <w:br/>
        <w:br/>
        <w:t xml:space="preserve">           c)    Medidas de conmemoración y homenaje a la víctima</w:t>
        <w:br/>
        <w:br/>
        <w:br/>
        <w:t>La Comisión solicitó que la Corte ordene al  Estado  emprender  un  proyecto</w:t>
        <w:br/>
        <w:t>para la recuperación de la memoria histórica de Manuel  Cepeda  Vargas  como</w:t>
        <w:br/>
        <w:t>líder político y comunicador social y establecer un lugar de recordación  en</w:t>
        <w:br/>
        <w:t>su memoria. Por su parte, los representantes indicaron  que  los  mecanismos</w:t>
        <w:br/>
        <w:t>tradicionales de recordación no han tenido  mayor  impacto  social  en  este</w:t>
        <w:br/>
        <w:t>caso por lo que solicitaron que la Corte ordene al Estado llevar a cabo,  en</w:t>
        <w:br/>
        <w:t>coordinación “con los familiares  tanto  en  la  redacción,  el  diseño,  la</w:t>
        <w:br/>
        <w:t>edición, la publicación y la definición del medio de comunicación  a  través</w:t>
        <w:br/>
        <w:t>del  cual  se  difundirá[,  …  l]a  realización  de  una  publicación  y  un</w:t>
        <w:br/>
        <w:t>documental televisivo sobre la vida política, periodística  y  el  liderazgo</w:t>
        <w:br/>
        <w:t>político del Senador Cepeda [con] el propósito  de  dignificar  su  honra  y</w:t>
        <w:br/>
        <w:t>reputación,  reivindicar  la  importancia  democrática  de   su   legado   y</w:t>
        <w:br/>
        <w:t>rectificar las informaciones falsas divulgadas sobre él  por  parte  de  los</w:t>
        <w:br/>
        <w:t>funcionarios estatales.”</w:t>
        <w:br/>
        <w:br/>
        <w:br/>
        <w:t>El  Estado  rechazó  esta  medida  de  satisfacción   solicitada   por   los</w:t>
        <w:br/>
        <w:t>representantes en virtud de que ya existiría una calle y un  monumento  como</w:t>
        <w:br/>
        <w:t>lugares de recordación  del  Senador  Cepeda  Vargas  y  considera  que  son</w:t>
        <w:br/>
        <w:t>suficientes en relación con este asunto, por lo que no  acepta  la  presente</w:t>
        <w:br/>
        <w:t>petición. En sus alegatos finales, el Estado  aclaró  que  el  monumento  ha</w:t>
        <w:br/>
        <w:t>sido financiado por la Fundación Cepeda  Vargas  por  lo  que  no  debe  ser</w:t>
        <w:br/>
        <w:t>tenida en cuenta como una medida aportada por el Estado.</w:t>
        <w:br/>
        <w:br/>
        <w:br/>
        <w:t>Como medida de satisfacción, y dada la importancia de la  reivindicación  de</w:t>
        <w:br/>
        <w:t>la memoria y dignidad del Senador  Cepeda  Vargas,  el  Tribunal  valora  la</w:t>
        <w:br/>
        <w:t>solicitud realizada por  los  representantes,  pues  estas  iniciativas  son</w:t>
        <w:br/>
        <w:t>significativas tanto para la preservación de la memoria  y  satisfacción  de</w:t>
        <w:br/>
        <w:t>las víctimas, como para la recuperación y reestablecimiento  de  la  memoria</w:t>
        <w:br/>
        <w:t>histórica en una  sociedad  democrática.  Por  ello,  esta  Corte  considera</w:t>
        <w:br/>
        <w:t>oportuno que el Estado realice una publicación y un  documental  audiovisual</w:t>
        <w:br/>
        <w:t>sobre la vida política, periodística y rol político del Senador  Cepeda,  en</w:t>
        <w:br/>
        <w:t>coordinación con sus familiares.</w:t>
        <w:br/>
        <w:br/>
        <w:br/>
        <w:t>El video documental sobre los hechos  ocurridos  deberá  proyectarse  en  un</w:t>
        <w:br/>
        <w:t>canal estatal de  televisión  de  difusión  nacional,  una  vez  por  semana</w:t>
        <w:br/>
        <w:t>durante un mes. Además, el Estado deberá  proyectar  el  video  en  un  acto</w:t>
        <w:br/>
        <w:t>público en la ciudad de Bogotá, ya sea en un acto específico o en  el  marco</w:t>
        <w:br/>
        <w:t>del acto  de  reconocimiento  de  responsabilidad.  Dicho  acto  deberá  ser</w:t>
        <w:br/>
        <w:t>organizado con la  participación  de  las  víctimas  o  sus  representantes.</w:t>
        <w:br/>
        <w:t>Además, el video deberá ser distribuido lo  más  ampliamente  posible  entre</w:t>
        <w:br/>
        <w:t>las víctimas, sus representantes  y  las  universidades  del  país  para  su</w:t>
        <w:br/>
        <w:t>promoción y proyección posterior. Para el  cumplimiento  de  este  punto  el</w:t>
        <w:br/>
        <w:t>Estado cuenta con el plazo de dos años, contado a partir de la  notificación</w:t>
        <w:br/>
        <w:t>de la presente Sentencia.</w:t>
        <w:br/>
        <w:br/>
        <w:br/>
        <w:t>Sin perjuicio de lo anterior, la Corte valora el  hecho  de  que  el  Estado</w:t>
        <w:br/>
        <w:t>haya iniciado las gestiones pertinentes para que una  escuela  del  distrito</w:t>
        <w:br/>
        <w:t>de la ciudad de Bogotá lleve el nombre del Senador.</w:t>
        <w:br/>
        <w:br/>
        <w:br/>
        <w:t xml:space="preserve">           d)    Creación de la beca “Manuel Cepeda Vargas” para</w:t>
        <w:br/>
        <w:t xml:space="preserve">                 periodistas del semanario Voz</w:t>
        <w:br/>
        <w:br/>
        <w:br/>
        <w:t>Los representantes solicitaron la creación de una beca que lleve  el  nombre</w:t>
        <w:br/>
        <w:t>de la víctima, en consideración de la  actividad  periodística  que  realizó</w:t>
        <w:br/>
        <w:t>durante toda su carrera, para recuperar y preservar su  memoria,  fortalecer</w:t>
        <w:br/>
        <w:t>las capacidades de los periodistas afiliados al semanario Voz,  y  restituir</w:t>
        <w:br/>
        <w:t>así en parte  el  daño  causado  a  la  comunidad  periodística  a  la  cual</w:t>
        <w:br/>
        <w:t>pertenecía y a la cual lideraba el senador Cepeda. La misma  sería  otorgada</w:t>
        <w:br/>
        <w:t>anualmente a un periodista elegido por el consejo  directivo  del  periódico</w:t>
        <w:br/>
        <w:t>Voz, y financiaría un año de estudios universitarios o de postgrado  en  una</w:t>
        <w:br/>
        <w:t>universidad pública de Colombia elegida por el beneficiario de la beca.</w:t>
        <w:br/>
        <w:br/>
        <w:br/>
        <w:t>El Estado rechazó esta medida por los representantes en  virtud  de  que  el</w:t>
        <w:br/>
        <w:t>Estado ya se encuentra trabajando en medidas  para  la  recuperación  de  la</w:t>
        <w:br/>
        <w:t>memoria y considera que son suficientes en relación con este asunto.</w:t>
        <w:br/>
        <w:br/>
        <w:br/>
        <w:t>En virtud de lo anterior y según lo resuelto en la Sentencia, este  Tribunal</w:t>
        <w:br/>
        <w:t>dispone que el Estado deberá otorgar, por una sola  vez,  una  beca  con  el</w:t>
        <w:br/>
        <w:t>nombre de Manuel Cepeda Vargas, la que será administrada  por  la  Fundación</w:t>
        <w:br/>
        <w:t>Manuel Cepeda Vargas, para cubrir el costo integral,  incluidos  los  gastos</w:t>
        <w:br/>
        <w:t>de manutención, de una carrera profesional en ciencias de la comunicación  o</w:t>
        <w:br/>
        <w:t>periodismo  en  una  universidad  pública  de  Colombia   elegida   por   el</w:t>
        <w:br/>
        <w:t>beneficiario,  durante  el  período  de  tales  estudios.  Dicha  beca  será</w:t>
        <w:br/>
        <w:t>adjudicada y ejecutada a través de  un  concurso  de  méritos,  mediante  un</w:t>
        <w:br/>
        <w:t>procedimiento que la Fundación establezca, respetando criterios objetivos.</w:t>
        <w:br/>
        <w:br/>
        <w:br/>
        <w:br/>
        <w:br/>
        <w:br/>
        <w:t>C.2   Rehabilitación</w:t>
        <w:br/>
        <w:br/>
        <w:br/>
        <w:t xml:space="preserve">           Atención médica y psicológica a las víctimas</w:t>
        <w:br/>
        <w:br/>
        <w:br/>
        <w:t>La Comisión solicitó a  este  Tribunal  que  ordene  al  Estado  que  adopte</w:t>
        <w:br/>
        <w:t>medidas de rehabilitación psicológica y médica para  los  familiares  de  la</w:t>
        <w:br/>
        <w:t>víctima. El Estado aceptó las medidas de rehabilitación solicitadas  por  la</w:t>
        <w:br/>
        <w:t>Comisión para los  familiares  de  la  víctima,  que  incluirán  medidas  de</w:t>
        <w:br/>
        <w:t>rehabilitación psicológica y médica.</w:t>
        <w:br/>
        <w:br/>
        <w:br/>
        <w:t>La Corte estima, como lo ha  hecho  en  otros  casos[325],  que  es  preciso</w:t>
        <w:br/>
        <w:t>disponer una medida de reparación que brinde una  atención  adecuada  a  los</w:t>
        <w:br/>
        <w:t>padecimientos psicológicos e  inmateriales  sufridos  por  las  víctimas  en</w:t>
        <w:br/>
        <w:t>virtud de las violaciones  declaradas  en  la  presente  Sentencia.  Por  lo</w:t>
        <w:br/>
        <w:t>tanto, con el fin de contribuir a la reparación de estos daños, el  Tribunal</w:t>
        <w:br/>
        <w:t>dispone la obligación a cargo del Estado de brindar,  de  forma  gratuita  e</w:t>
        <w:br/>
        <w:t>inmediata, el tratamiento médico y psicológico que requieran los  familiares</w:t>
        <w:br/>
        <w:t>del Senador Cepeda, previo consentimiento informado, y  por  el  tiempo  que</w:t>
        <w:br/>
        <w:t>sea  necesario,  incluida  la  provisión  de  medicamentos.  El  tratamiento</w:t>
        <w:br/>
        <w:t>psicológico debe  brindarse  por  personal  e  instituciones  especializadas</w:t>
        <w:br/>
        <w:t>estatales en la atención  de  víctimas  de  hechos  de  violencia  como  los</w:t>
        <w:br/>
        <w:t>ocurridos en el presente caso[326]. Si el Estado careciera de  ellas  deberá</w:t>
        <w:br/>
        <w:t>recurrir a instituciones privadas o de la sociedad civil especializadas.  Al</w:t>
        <w:br/>
        <w:t>proveer dicho tratamiento se deben considerar, además, las circunstancias  y</w:t>
        <w:br/>
        <w:t>necesidades particulares de cada víctima,  de  manera  que  se  les  brinden</w:t>
        <w:br/>
        <w:t>tratamientos colectivos, familiares e individuales, según lo que se  acuerde</w:t>
        <w:br/>
        <w:t>con  cada  una  de  ellas  y  después  de  una  evaluación  individual[327].</w:t>
        <w:br/>
        <w:t>Finalmente, dicho tratamiento  se  deberá  otorgar,  en  la  medida  de  las</w:t>
        <w:br/>
        <w:t>posibilidades, en los centros más cercanos a su lugar de residencia.</w:t>
        <w:br/>
        <w:br/>
        <w:br/>
        <w:br/>
        <w:br/>
        <w:br/>
        <w:t>C.3   Otras medidas solicitadas</w:t>
        <w:br/>
        <w:br/>
        <w:br/>
        <w:t xml:space="preserve">           a)    Solicitud de adopción de medidas de diversa índole para</w:t>
        <w:br/>
        <w:t xml:space="preserve">                 evitar la reiteración de hechos similares y de creación de</w:t>
        <w:br/>
        <w:t xml:space="preserve">                 un centro de investigación.</w:t>
        <w:br/>
        <w:br/>
        <w:br/>
        <w:t>Tanto la Comisión como los representantes solicitaron  que  se  ordenara  al</w:t>
        <w:br/>
        <w:t>Estado “emprender las medidas jurídicas, administrativas y  de  otra  índole</w:t>
        <w:br/>
        <w:t>necesarias para evitar la reiteración de hechos similares” en contra de  los</w:t>
        <w:br/>
        <w:t>miembros de la UP. En particular, la Comisión solicitó que el Estado  adopte</w:t>
        <w:br/>
        <w:t>en forma prioritaria una  política  de  erradicación  de  la  violencia  por</w:t>
        <w:br/>
        <w:t>motivos de ideología  política.  El  Estado  hizo  constar  su  objeción  en</w:t>
        <w:br/>
        <w:t>relación con esta solicitud, en virtud de que ya  ha  venido  trabajando  en</w:t>
        <w:br/>
        <w:t>una política interna para  hacer  frente  a  la  violencia  por  motivos  de</w:t>
        <w:br/>
        <w:t>ideología política y para proteger a quienes ejercen la labor de  defensores</w:t>
        <w:br/>
        <w:t>de los derechos humanos, la cual, tiene un alcance general y  no  particular</w:t>
        <w:br/>
        <w:t>en relación a un grupo concreto. Asimismo, alegó que dicha medida excede  el</w:t>
        <w:br/>
        <w:t>marco del presente caso y se refiere a un tema que  debe  resolverse  en  el</w:t>
        <w:br/>
        <w:t>caso de la UP que se encuentra en trámite en la Comisión.</w:t>
        <w:br/>
        <w:br/>
        <w:br/>
        <w:t>Los representantes solicitaron que, “con el propósito de resarcir  la  honra</w:t>
        <w:br/>
        <w:t>y la reputación del Senador Manuel Cepeda Vargas,  garantizar  que  crímenes</w:t>
        <w:br/>
        <w:t>políticos como el perpetrado […] no queden en el olvido, y contribuir  a  la</w:t>
        <w:br/>
        <w:t>no repetición de hechos similares, el  Estado  deberá  crear  un  centro  de</w:t>
        <w:br/>
        <w:t>investigación que  lleve  su  nombre,  encargado  de  preservar  la  memoria</w:t>
        <w:br/>
        <w:t>histórica y estudiar medidas de no repetición de crímenes de lesa  humanidad</w:t>
        <w:br/>
        <w:t>y genocidio”. El Estado rechazó esta medida de reparación en virtud  de  que</w:t>
        <w:br/>
        <w:t>buscaría relacionar  el  nombre  de  Manuel  Cepeda  con  los  conceptos  de</w:t>
        <w:br/>
        <w:t>genocidio y crimen de lesa humanidad.  Lo  que  estima  manipula  la  verdad</w:t>
        <w:br/>
        <w:t>sobre el tema y arroja conclusiones  que  pueden  confundir  a  la  sociedad</w:t>
        <w:br/>
        <w:t>colombiana”.</w:t>
        <w:br/>
        <w:br/>
        <w:br/>
        <w:t>En virtud de que los miembros de la UP  no  fueron  declarados  víctimas  en</w:t>
        <w:br/>
        <w:t>esta Sentencia, el Tribunal se abstendrá de  ordenar  reparaciones  en  este</w:t>
        <w:br/>
        <w:t>aspecto. Además, la Corte considera que la  emisión  misma  de  la  presente</w:t>
        <w:br/>
        <w:t>Sentencia  y  de  las  reparaciones  ordenadas  en  este  capítulo  resultan</w:t>
        <w:br/>
        <w:t>suficientes y adecuadas para remediar las  violaciones  declaradas  en  este</w:t>
        <w:br/>
        <w:t>caso[328].</w:t>
        <w:br/>
        <w:br/>
        <w:br/>
        <w:t xml:space="preserve">           b)    Solicitud de reactivación de la personería jurídica a</w:t>
        <w:br/>
        <w:t xml:space="preserve">                 favor de la UP y restitución de la curul parlamentaria del</w:t>
        <w:br/>
        <w:t xml:space="preserve">                 Senador Manuel Cepeda Vargas a favor de la UP</w:t>
        <w:br/>
        <w:br/>
        <w:br/>
        <w:t>Los  representantes  expusieron  que  debido  a  la  “explícita   motivación</w:t>
        <w:br/>
        <w:t>política de la ejecución extrajudicial del [S]enador Cepeda  Vargas,  y  sus</w:t>
        <w:br/>
        <w:t>consecuencias para la Unión  Patriótica  […],  es  necesario  que  la  Corte</w:t>
        <w:br/>
        <w:t>ordene al Estado restituir la curul parlamentaria del Senador, el cual a  la</w:t>
        <w:br/>
        <w:t>vez requeriría reactivar la personería  jurídica  a  la  Unión  Patriótica”.</w:t>
        <w:br/>
        <w:t>Asimismo establecieron que  “para  materializar  la  medida  de  reparación,</w:t>
        <w:br/>
        <w:t>bastará con que el Estado promulgue una ley en la que incluya dentro de  las</w:t>
        <w:br/>
        <w:t>minorías políticas a la Unión Patriótica, para que sea restituida  la  curul</w:t>
        <w:br/>
        <w:t>en  el  Congreso,  como  circunscripción  electoral  especial”.  Finalmente,</w:t>
        <w:br/>
        <w:t>solicitaron que tanto la restitución de  la  curul  como  el  reconocimiento</w:t>
        <w:br/>
        <w:t>legal de la UP como movimiento político minoritario sean  anunciados  en  el</w:t>
        <w:br/>
        <w:t>acto de reconocimiento público de responsabilidad del Estado.</w:t>
        <w:br/>
        <w:br/>
        <w:br/>
        <w:t>Por su  parte,  el  Estado  argumentó  que  los  representantes  exceden  la</w:t>
        <w:br/>
        <w:t>naturaleza y el objeto de esta litis  al  sobre  interpretar  los  criterios</w:t>
        <w:br/>
        <w:t>vigentes en materia de reparaciones, y que  en  caso  de  que  sea  otorgada</w:t>
        <w:br/>
        <w:t>dicha medida de reparación, se vulneraría el derecho a elegir y ser  elegido</w:t>
        <w:br/>
        <w:t>en  igualdad  de  condiciones.  Además,  consideró  “inconcebible  que   una</w:t>
        <w:br/>
        <w:t>determinada colectividad acceda a la personería jurídica y ejerza  el  poder</w:t>
        <w:br/>
        <w:t>político, cuando ello no surja de un respaldo  específico  del  electorado”.</w:t>
        <w:br/>
        <w:t>Asimismo argumentó que no existe un nexo causal directo entre la muerte  del</w:t>
        <w:br/>
        <w:t>Senador Cepeda y la perdida de la personería jurídica del partido  político,</w:t>
        <w:br/>
        <w:t>por lo que dicha reparación no procede. Finalmente, el  Estado  refirió  que</w:t>
        <w:br/>
        <w:t>no es cierto que el del Senador Cepeda hubiere ocupado el último  escaño  en</w:t>
        <w:br/>
        <w:t>el Congreso de la República de la UP, pues según surge de  un  documento  de</w:t>
        <w:br/>
        <w:t>la Organización Electoral de la República de Colombia, él  era  Senador  por</w:t>
        <w:br/>
        <w:t>el PCC y no por la UP.</w:t>
        <w:br/>
        <w:br/>
        <w:br/>
        <w:t>En razón de las consideraciones expuestas supra, el Tribunal  considera  que</w:t>
        <w:br/>
        <w:t>no resulta procedente en este  caso  ordenar  la  restitución  de  la  curul</w:t>
        <w:br/>
        <w:t>solicitada.  En  primer  lugar,  si  bien  la  Corte  ha  dispuesto  medidas</w:t>
        <w:br/>
        <w:t>similares en caso de funcionarios que fueron cesados de sus  cargos,  existe</w:t>
        <w:br/>
        <w:t>una diferencia sustancial con el  presente  caso,  ya  que  la  persona  que</w:t>
        <w:br/>
        <w:t>ocupaba el puesto de Senador ya no puede ser restituido en  su  cargo.   Por</w:t>
        <w:br/>
        <w:t>otra parte, la medida de reparación solicitada beneficiaría  al  partido  UP</w:t>
        <w:br/>
        <w:t>que, como ya se expuso, no es víctima ni beneficiario en el  presente  caso,</w:t>
        <w:br/>
        <w:t>por lo que no corresponde en este caso  otorgarla.  Por  lo  mismo,  tampoco</w:t>
        <w:br/>
        <w:t>corresponde hacer  determinación  alguna  acerca  de  la  devolución  de  la</w:t>
        <w:br/>
        <w:t>personalidad jurídica a ese partido político.</w:t>
        <w:br/>
        <w:br/>
        <w:br/>
        <w:br/>
        <w:br/>
        <w:br/>
        <w:t>D.    Indemnizaciones</w:t>
        <w:br/>
        <w:br/>
        <w:br/>
        <w:t xml:space="preserve">       La  Corte  ha  desarrollado  el  concepto  de  daño  material[329]  e</w:t>
        <w:br/>
        <w:t>inmaterial[330] y los supuestos en que corresponde indemnizarlos.  En  razón</w:t>
        <w:br/>
        <w:t>de ello,  la  Corte  determinará  la  pertinencia  de  otorgar  reparaciones</w:t>
        <w:br/>
        <w:t>pecuniarias y los montos respectivos debidos en  este  caso,  para  lo  cual</w:t>
        <w:br/>
        <w:t>toma en cuenta que el Estado ha otorgado indemnizaciones a nivel interno  en</w:t>
        <w:br/>
        <w:t>el ámbito de dos procesos contencioso administrativos.</w:t>
        <w:br/>
        <w:br/>
        <w:br/>
        <w:t xml:space="preserve">           D.1   Daño material</w:t>
        <w:br/>
        <w:br/>
        <w:br/>
        <w:t>La Comisión solicitó a la  Corte  que  “fije  en  equidad  el  monto  de  la</w:t>
        <w:br/>
        <w:t>indemnización correspondiente al daño emergente y  lucro  cesante”.  Por  su</w:t>
        <w:br/>
        <w:t>parte, los representantes señalaron que “las indemnizaciones que se  ordenan</w:t>
        <w:br/>
        <w:t>en los fallos [internos] no  encuentran  correspondencia  con  el  verdadero</w:t>
        <w:br/>
        <w:t>alcance de la  responsabilidad  estatal  y  por  tanto  sustancialmente  son</w:t>
        <w:br/>
        <w:t>insuficientes y parciales”, así como que los criterios utilizados en  dichos</w:t>
        <w:br/>
        <w:t>procesos  no  se  ajustan  a  los  estándares  del  Sistema  Interamericano.</w:t>
        <w:br/>
        <w:t>Respecto del lucro cesante otorgado, los representantes sostuvieron  que  el</w:t>
        <w:br/>
        <w:t>Estado recurrió a criterios y métodos de cálculo disímiles a los  utilizados</w:t>
        <w:br/>
        <w:t>por la Corte, y que la indemnización fue otorgada por el Estado a  favor  de</w:t>
        <w:br/>
        <w:t>Olga Navia Soto, compañera del Senador  Cepeda  al  momento  de  su  muerte,</w:t>
        <w:br/>
        <w:t>excluyendo del pago a sus hijos  Iván  y  María  Cepeda  Castro.  Por  ello,</w:t>
        <w:br/>
        <w:t>solicitaron el reconocimiento de US$ 1.187.519,00[331], menos  la  suma  del</w:t>
        <w:br/>
        <w:t>valor reconocido en los procesos internos y, ante el fallecimiento  de  Olga</w:t>
        <w:br/>
        <w:t>Soto Navia, instaron  a  que  se  entregue  el  valor  que  le  corresponde,</w:t>
        <w:br/>
        <w:t>dividido en 50% a cada uno de los hijos  del  Senador.  En  cuanto  al  daño</w:t>
        <w:br/>
        <w:t>emergente, los representantes sostuvieron que el Estado debe indemnizar  los</w:t>
        <w:br/>
        <w:t>gastos más  representativos  en  que  han  incurrido  durante  16  años  los</w:t>
        <w:br/>
        <w:t>familiares del  Senador  Cepeda  Vargas  en  la  búsqueda  de  justicia,  la</w:t>
        <w:br/>
        <w:t>alteración de sus proyectos de vida, así como en razón  de  los  viajes  que</w:t>
        <w:br/>
        <w:t>debieron realizar.</w:t>
        <w:br/>
        <w:br/>
        <w:br/>
        <w:t>El Estado consideró improcedente el requerimiento de un  pago  por  concepto</w:t>
        <w:br/>
        <w:t>de pérdida de ingresos a favor  de  los  hijos  del  Senador  Manuel  Cepeda</w:t>
        <w:br/>
        <w:t>Vargas en virtud de que al momento de su muerte ellos  ya  eran  mayores  de</w:t>
        <w:br/>
        <w:t>edad y no dependían económicamente de él, por lo que la muerte de  su  padre</w:t>
        <w:br/>
        <w:t>no les causó un daño material propio. Asimismo, el Estado argumentó que  “el</w:t>
        <w:br/>
        <w:t>hijo y la hija de la víctima no solicitaron ninguna indemnización  por  daño</w:t>
        <w:br/>
        <w:t>material para ellos mismos por la muerte del señor Manuel Cepeda dentro  del</w:t>
        <w:br/>
        <w:t>proceso contencioso y estuvieron de  acuerdo  con  la  distribución  de  las</w:t>
        <w:br/>
        <w:t>indemnizaciones por lucro cesante realizada por el Tribunal  Administrativo,</w:t>
        <w:br/>
        <w:t>lo cual se puede evidenciar en  que  no  apelaron  esta  decisión,  teniendo</w:t>
        <w:br/>
        <w:t>todas las probabilidades de hacerlo.” A su vez,  el  Estado  solicitó  a  la</w:t>
        <w:br/>
        <w:t>Corte que tome en cuenta las reparaciones económicas ya otorgadas y  que  no</w:t>
        <w:br/>
        <w:t>ordene montos adicionales de indemnización a los familiares  que  ya  fueron</w:t>
        <w:br/>
        <w:t>indemnizados. A su vez, al admitir  que  la  Corte  puede  ordenar  el  daño</w:t>
        <w:br/>
        <w:t>emergente, pues el  contencioso  administrativo  no  lo  cubrió,  el  Estado</w:t>
        <w:br/>
        <w:t>señaló que el nexo causal no está probado, en  particular  respecto  de  las</w:t>
        <w:br/>
        <w:t>alegaciones relacionadas con el artículo 22 de la Convención, y solicitó  se</w:t>
        <w:br/>
        <w:t>excluya de este concepto los gastos relacionados con acceso a  la  justicia,</w:t>
        <w:br/>
        <w:t>los cuales corresponden a las costas y gastos.</w:t>
        <w:br/>
        <w:br/>
        <w:br/>
        <w:t>En el presente caso la Corte ha verificado que se adelantaron  dos  procesos</w:t>
        <w:br/>
        <w:t>contencioso administrativos. En uno de esos procesos se  otorgó,  según  los</w:t>
        <w:br/>
        <w:t>criterios  establecidos  en   la   jurisdicción   interna,   un   monto   de</w:t>
        <w:br/>
        <w:t>indemnización por concepto de “lucro cesante” a favor de Olga Navia Soto  de</w:t>
        <w:br/>
        <w:t>910.308.742,00 pesos colombianos[332], lo que al tipo de cambio  vigente  al</w:t>
        <w:br/>
        <w:t>momento de emitir la  sentencia  eran  equivalentes  aproximadamente  a  US$</w:t>
        <w:br/>
        <w:t>388.500,00. Para otorgar ese “lucro  cesante”  a  favor  de  familiares,  el</w:t>
        <w:br/>
        <w:t>Consejo de Estado colombiano tomó  en  cuenta  la  cantidad  de  dinero  que</w:t>
        <w:br/>
        <w:t>dejaron  de  percibir  de  la  víctima  aquellas  personas   que   dependían</w:t>
        <w:br/>
        <w:t>económicamente de ella. Por ello el Consejo otorgó, en este caso,  el  lucro</w:t>
        <w:br/>
        <w:t>cesante a la señora Olga Navia Soto, y confirmó  la  decisión  del  Tribunal</w:t>
        <w:br/>
        <w:t>Administrativo[333], en el sentido de no fijar un monto por este concepto  a</w:t>
        <w:br/>
        <w:t>favor de los hijos del  Senador  por  estimar  que,  habiendo  adquirido  la</w:t>
        <w:br/>
        <w:t>mayoría de edad, no existía una relación de  dependencia  económica  con  la</w:t>
        <w:br/>
        <w:t>víctima fallecida.</w:t>
        <w:br/>
        <w:br/>
        <w:br/>
        <w:t>La Corte considera que de  existir  mecanismos  nacionales  para  determinar</w:t>
        <w:br/>
        <w:t>formas de reparación, esos procedimientos y resultados pueden ser  valorados</w:t>
        <w:br/>
        <w:t>(supra  párr.  139).  Si  esos  mecanismos  no   satisfacen   criterios   de</w:t>
        <w:br/>
        <w:t>objetividad, razonabilidad y  efectividad  para  reparar  adecuadamente  las</w:t>
        <w:br/>
        <w:t>violaciones de derechos reconocidos en la  Convención  declaradas  por  este</w:t>
        <w:br/>
        <w:t>Tribunal, corresponde a éste, en ejercicio de su competencia  subsidiaria  y</w:t>
        <w:br/>
        <w:t>complementaria, disponer las reparaciones pertinentes. En este  sentido,  ha</w:t>
        <w:br/>
        <w:t>sido establecido que los  familiares  del  Senador  Cepeda  Vargas  tuvieron</w:t>
        <w:br/>
        <w:t>acceso a los tribunales contencioso administrativos,  los  que  determinaron</w:t>
        <w:br/>
        <w:t>una  indemnización  por  pérdida  de  ingresos  con  criterios  objetivos  y</w:t>
        <w:br/>
        <w:t>razonables. En consecuencia, la Corte valora positivamente  lo  actuado  por</w:t>
        <w:br/>
        <w:t>los tribunales internos en este caso[334] y estima que  lo  fijado  en  esas</w:t>
        <w:br/>
        <w:t>instancias es razonable en los términos de su jurisprudencia.</w:t>
        <w:br/>
        <w:br/>
        <w:br/>
        <w:t>Por otro lado, tras analizar la información aportada  por  las  partes,  los</w:t>
        <w:br/>
        <w:t>hechos del caso y su jurisprudencia[335], la Corte observa que  pese  a  que</w:t>
        <w:br/>
        <w:t>no fueron aportados los comprobantes de  gastos,  es  de  presumir  que  los</w:t>
        <w:br/>
        <w:t>familiares  directos  del  Senador  Manuel  Cepeda  Vargas  incurrieron   en</w:t>
        <w:br/>
        <w:t>diversos gastos con motivo de su ejecución. El  Estado  reconoció  que  esos</w:t>
        <w:br/>
        <w:t>gastos no fueron cubiertos a nivel interno. Además, es  necesario  tomar  en</w:t>
        <w:br/>
        <w:t>cuenta que Iván Cepeda Castro y Claudia Girón tuvieron que  salir  del  país</w:t>
        <w:br/>
        <w:t>con motivo de los hechos, por lo que incurrieron en diversos gastos  por  su</w:t>
        <w:br/>
        <w:t>manutención en el extranjero y su reinstalación en Colombia.  Por  ende,  el</w:t>
        <w:br/>
        <w:t>Tribunal estima que por esos daños corresponde otorgar, en equidad, la  suma</w:t>
        <w:br/>
        <w:t>de US$ 40.000,00 (cuarenta mil dólares de los Estados Unidos de  América)  a</w:t>
        <w:br/>
        <w:t>favor de Iván Cepeda Castro y de Claudia Girón, así  como  la  suma  de  US$</w:t>
        <w:br/>
        <w:t>10.000,00 (diez mil dólares de los Estados Unidos de  América)  a  favor  de</w:t>
        <w:br/>
        <w:t>María Cepeda Castro y el mismo monto a favor  de  Olga  Navia  Soto,  (infra</w:t>
        <w:br/>
        <w:t>párr. 260).</w:t>
        <w:br/>
        <w:br/>
        <w:br/>
        <w:br/>
        <w:br/>
        <w:br/>
        <w:t xml:space="preserve">      D.2   Daño inmaterial</w:t>
        <w:br/>
        <w:br/>
        <w:br/>
        <w:t>La Comisión solicitó a la  Corte  que  “fije  en  equidad  el  monto  de  la</w:t>
        <w:br/>
        <w:t>compensación  por  concepto  de  daños  inmateriales”.  Los   representantes</w:t>
        <w:br/>
        <w:t>alegaron, respecto de las indemnizaciones  otorgadas  a  nivel  interno  por</w:t>
        <w:br/>
        <w:t>concepto de “daño moral”, que no comprenden las diferentes  dimensiones  del</w:t>
        <w:br/>
        <w:t>sufrimiento de los familiares de Senador, tales como la  alteración  de  sus</w:t>
        <w:br/>
        <w:t>proyectos de vida para emprender un proceso de búsqueda de justicia (en  los</w:t>
        <w:br/>
        <w:t>casos de Claudia Girón, Iván y María Cepeda Castro); las amenazas, actos  de</w:t>
        <w:br/>
        <w:t>hostigamiento, señalamientos públicos y exilios  a  los  que  se  han  visto</w:t>
        <w:br/>
        <w:t>expuestos Claudia Girón, María Estella Cepeda Vargas, Iván  y  María  Cepeda</w:t>
        <w:br/>
        <w:t>Castro; los padecimientos psicológicos y  físicos  que  desarrollaron  todos</w:t>
        <w:br/>
        <w:t>los hermanos, especialmente Ruth y Estella  Cepeda  Vargas,  Claudia  Girón,</w:t>
        <w:br/>
        <w:t>Iván y María Cepeda Castro con posterioridad a su muerte. Por su  parte,  el</w:t>
        <w:br/>
        <w:t>Estado  consideró  que  “en  el   ordenamiento   interno   se   otorgó   una</w:t>
        <w:br/>
        <w:t>indemnización [por perjuicios morales] a  todos  los  familiares  del  señor</w:t>
        <w:br/>
        <w:t>Manuel Cepeda”, no obstante, reconoció que  no  se  otorgó  indemnización  a</w:t>
        <w:br/>
        <w:t>favor del Senador Manuel Cepeda Vargas, por  las amenazas  que  sufrió,  por</w:t>
        <w:br/>
        <w:t>lo que aceptó que se ordene esta indemnización.</w:t>
        <w:br/>
        <w:br/>
        <w:br/>
        <w:t>La Corte constata que en los procesos contenciosos el Estado  concedió,  por</w:t>
        <w:br/>
        <w:t>concepto de “perjuicios morales”, una indemnización de 100 salarios  mínimos</w:t>
        <w:br/>
        <w:t>legales mensuales vigentes (SMLMV) a favor de Iván  y  María  Cepeda  Castro</w:t>
        <w:br/>
        <w:t>así como de Olga Navia Soto, y 500 gramos oro a cada uno de los hermanos  de</w:t>
        <w:br/>
        <w:t>Manuel  Cepeda  Vargas[336].  En  efecto,  el  Tribunal  observa   que   las</w:t>
        <w:br/>
        <w:t>indemnizaciones dispuestas tuvieron en cuenta el dolor y las  aflicciones  a</w:t>
        <w:br/>
        <w:t>raíz de la muerte de un cónyuge, padre y hermano. El Estado  alegó  que  las</w:t>
        <w:br/>
        <w:t>indemnizaciones se habrían hecho efectivas en el año 2000, aunque no  aportó</w:t>
        <w:br/>
        <w:t>prueba al respecto.</w:t>
        <w:br/>
        <w:br/>
        <w:br/>
        <w:t>Por otra parte,  si  bien  las  sentencias  de  los  tribunales  contencioso</w:t>
        <w:br/>
        <w:t>administrativo procuran reparar los daños  y  perjuicios  sufridos  por  los</w:t>
        <w:br/>
        <w:t>familiares como consecuencia de la muerte del Senador Manuel Cepeda  Vargas,</w:t>
        <w:br/>
        <w:t>éstas no abarcan indemnizaciones por las violaciones sufridas por el  propio</w:t>
        <w:br/>
        <w:t>Senador, ni otras violaciones constatadas en la presente Sentencia.  Además,</w:t>
        <w:br/>
        <w:t>en el presente caso la Corte observa que esas decisiones  no  contienen  una</w:t>
        <w:br/>
        <w:t>determinación de responsabilidad estatal por acción de agentes estatales  en</w:t>
        <w:br/>
        <w:t>la violación de los derechos a la  vida,  la  integridad  personal  y  otros</w:t>
        <w:br/>
        <w:t>derechos reconocidos en la Convención, es  decir,  que  las  indemnizaciones</w:t>
        <w:br/>
        <w:t>que fijaron esos tribunales no  contemplan  estos  otros  aspectos,  que  ya</w:t>
        <w:br/>
        <w:t>habían sido comprobados en las investigaciones  internas  y  que  ahora  han</w:t>
        <w:br/>
        <w:t>sido determinados en la Sentencia de este Tribunal (supra párrs. 114, 115  y</w:t>
        <w:br/>
        <w:t>140). Por ello, en este caso  también  corresponde  ordenar  indemnizaciones</w:t>
        <w:br/>
        <w:t>por tales conceptos que no fueron incluidos en las sentencias internas.</w:t>
        <w:br/>
        <w:br/>
        <w:br/>
        <w:t>Tal como lo ha señalado la Corte en otras oportunidades[337], en casos  como</w:t>
        <w:br/>
        <w:t>el presente el daño inmaterial infligido a la víctima resulta  evidente.  Al</w:t>
        <w:br/>
        <w:t>respecto, la Corte estima que corresponde ordenar, en equidad,  el  pago  de</w:t>
        <w:br/>
        <w:t>una compensación de US  $80,000.00  (ochenta  mil  dólares  de  los  Estados</w:t>
        <w:br/>
        <w:t>Unidos de América) por  los  daños  inmateriales  sufridos  por  el  Senador</w:t>
        <w:br/>
        <w:t>Manuel Cepeda Vargas. Dicha cantidad deberá ser entregada en su totalidad  y</w:t>
        <w:br/>
        <w:t>en partes iguales a los hijos de la víctima,  Iván  Cepeda  Castro  y  María</w:t>
        <w:br/>
        <w:t>Cepeda Castro.</w:t>
        <w:br/>
        <w:br/>
        <w:br/>
        <w:t>Además,  en  la  presente  Sentencia  el  Tribunal  concluyó  la   forma   y</w:t>
        <w:br/>
        <w:t>circunstancias en que el Senador Cepeda Vargas fue asesinado,  así  como  la</w:t>
        <w:br/>
        <w:t>falta de debida diligencia de las autoridades estatales para llevar  a  cabo</w:t>
        <w:br/>
        <w:t>las investigaciones acerca de las  amenazas  que  enfrentó,  así  como  para</w:t>
        <w:br/>
        <w:t>esclarecer  los  hechos  y  determinar  todas  las  responsabilidades.   Las</w:t>
        <w:br/>
        <w:t>víctimas sufrieron daños inmateriales por la  afectación  de  su  integridad</w:t>
        <w:br/>
        <w:t>psíquica y moral, derivados de la falta de un adecuado acceso a la  justicia</w:t>
        <w:br/>
        <w:t>e impunidad parcial que persiste en  el  presente  caso,  así  como  por  la</w:t>
        <w:br/>
        <w:t>estigmatización que recae sobre los familiares  del  Senador  Manuel  Cepeda</w:t>
        <w:br/>
        <w:t>Vargas, lo cual los ha expuesto a que continúen recibiendo hostigamientos  y</w:t>
        <w:br/>
        <w:t>amenazas en la búsqueda del esclarecimiento de los hechos (supra párrs.  187</w:t>
        <w:br/>
        <w:t>a 192 y 194). Además, fue comprobado que el señor Iván Cepeda  Castro  y  la</w:t>
        <w:br/>
        <w:t>señora Claudia Girón debieron  salir  del  país  como  consecuencia  de  las</w:t>
        <w:br/>
        <w:t>amenazas recibidas por su búsqueda de esclarecimiento y justicia.</w:t>
        <w:br/>
        <w:br/>
        <w:br/>
        <w:t>Por estas razones, la Corte estima que corresponde otorgar, en equidad,  una</w:t>
        <w:br/>
        <w:t>compensación por el daño inmaterial sufrido por esos  familiares,  adicional</w:t>
        <w:br/>
        <w:t>a la ya establecida en los procesos contencioso administrativos, por lo  que</w:t>
        <w:br/>
        <w:t>ordena al Estado pagar las siguientes  cantidades:  US$  70,000.00  (setenta</w:t>
        <w:br/>
        <w:t>mil dólares de los Estados Unidos de América) a favor del señor Iván  Cepeda</w:t>
        <w:br/>
        <w:t>Castro; US$ 40,000.00  (cuarenta  mil  dólares  de  los  Estados  Unidos  de</w:t>
        <w:br/>
        <w:t>América) a favor de María Cepeda Castro; US$ 35,000.00 (treinta y cinco  mil</w:t>
        <w:br/>
        <w:t>dólares de los Estados Unidos de América) a favor de Claudia Girón Ortíz;  y</w:t>
        <w:br/>
        <w:t>US$ 20,000.00 (veinte mil dólares de los Estados Unidos de América) a  favor</w:t>
        <w:br/>
        <w:t>de María Estella Cepeda Vargas.</w:t>
        <w:br/>
        <w:br/>
        <w:br/>
        <w:br/>
        <w:br/>
        <w:br/>
        <w:t xml:space="preserve">           D.3   Costas y gastos</w:t>
        <w:br/>
        <w:br/>
        <w:br/>
        <w:t>Como ya lo ha señalado la Corte en oportunidades anteriores,  las  costas  y</w:t>
        <w:br/>
        <w:t>gastos están comprendidos dentro del concepto de  reparación  reconocido  en</w:t>
        <w:br/>
        <w:t>el artículo 63.1 de la Convención Americana[338].</w:t>
        <w:br/>
        <w:br/>
        <w:br/>
        <w:t>La Comisión solicitó a este Tribunal que ordene al Estado  el  pago  de  las</w:t>
        <w:br/>
        <w:t>costas y gastos razonables y necesarios debidamente probados, que  se  hayan</w:t>
        <w:br/>
        <w:t>originado y se originen de la tramitación del  presente  caso  tanto  en  el</w:t>
        <w:br/>
        <w:t>ámbito interno como ante el Sistema Interamericano.</w:t>
        <w:br/>
        <w:br/>
        <w:br/>
        <w:t>Los representantes, en su escrito  de  solicitudes,  argumentos  y  pruebas,</w:t>
        <w:br/>
        <w:t>solicitaron a la Corte que fije una suma de US$ 35.125,98  por  concepto  de</w:t>
        <w:br/>
        <w:t>costas y gastos a favor del Colectivo de Abogados  “Jose  Alvear  Restrepo”,</w:t>
        <w:br/>
        <w:t>en virtud de que han incurrido en gastos  relacionado  con  las  actuaciones</w:t>
        <w:br/>
        <w:t>internas en los ámbitos penal, contencioso administrativo,  disciplinario  y</w:t>
        <w:br/>
        <w:t>constitucional, en calidad de representante de las  víctimas  y  familiares;</w:t>
        <w:br/>
        <w:t>así como por los gastos incurridos como  copeticionarios  ante  la  Comisión</w:t>
        <w:br/>
        <w:t>para  el  trámite   internacional   del   presente   caso.   Adicionalmente,</w:t>
        <w:br/>
        <w:t>consideraron que los gastos por el trámite ante la Corte podrían ascender  a</w:t>
        <w:br/>
        <w:t>US$ 6.000,00 dólares. Además,  solicitaron  que  el  Tribunal  reconozca  en</w:t>
        <w:br/>
        <w:t>equidad las costas y gastos en las que incurrió la Fundación “Manuel  Cepeda</w:t>
        <w:br/>
        <w:t>Vargas”, tanto por sus acciones en el  ámbito  interno  como  en  el  ámbito</w:t>
        <w:br/>
        <w:t>internacional, por cuanto fungió como  copeticionaria  ante  la  Comisión  y</w:t>
        <w:br/>
        <w:t>participó del trámite del caso ante este Tribunal.</w:t>
        <w:br/>
        <w:br/>
        <w:br/>
        <w:t>Asimismo, los representantes señalaron que CEJIL  se  incorporó  al  litigio</w:t>
        <w:br/>
        <w:t>internacional del presente caso en calidad de  copeticionario  en  enero  de</w:t>
        <w:br/>
        <w:t>2009, cuando el caso ya se  encontraba  ante  esta  Corte,  por  lo  que  no</w:t>
        <w:br/>
        <w:t>solicitó costas y gastos respecto a dicha organización.</w:t>
        <w:br/>
        <w:br/>
        <w:br/>
        <w:t>Como lo ha señalado la Corte, las costas y gastos hacen parte  del  concepto</w:t>
        <w:br/>
        <w:t>de reparación, toda vez que la actividad desplegada por las víctimas con  el</w:t>
        <w:br/>
        <w:t>fin de obtener justicia, tanto a nivel nacional como internacional,  implica</w:t>
        <w:br/>
        <w:t>erogaciones  que   deben   ser   compensadas   cuando   la 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el cual comprende los gastos generados ante las autoridades  de  la</w:t>
        <w:br/>
        <w:t>jurisdicción interna, así como los generados en el curso  del  proceso  ante</w:t>
        <w:br/>
        <w:t>este Tribunal, teniendo en cuenta las circunstancias del caso concreto y  la</w:t>
        <w:br/>
        <w:t>naturaleza de la jurisdicción internacional de protección  de  los  derechos</w:t>
        <w:br/>
        <w:t>humanos. Esta apreciación puede ser realizada con base en  el  principio  de</w:t>
        <w:br/>
        <w:t>equidad y tomando en cuenta los gastos señalados  por  las  partes,  siempre</w:t>
        <w:br/>
        <w:t>que su quantum sea razonable[339]. En este caso, el Tribunal toma en  cuenta</w:t>
        <w:br/>
        <w:t>el carácter simbólico de este caso y  las  dificultades  señaladas  para  la</w:t>
        <w:br/>
        <w:t>búsqueda de justicia a nivel interno.</w:t>
        <w:br/>
        <w:br/>
        <w:br/>
        <w:t>Teniendo en cuenta  las  anteriores  consideraciones,  así  como  el  acervo</w:t>
        <w:br/>
        <w:t>probatorio, la Corte determina en equidad que el  Estado  debe  entregar  la</w:t>
        <w:br/>
        <w:t>cantidad de US$ 35.000,00 (treinta  y  cinco  mil  dólares  de  los  Estados</w:t>
        <w:br/>
        <w:t>Unidos de América) al señor Iván Cepeda Castro, para que éste la entregue  a</w:t>
        <w:br/>
        <w:t>los respectivos representantes por concepto de costas  y  gastos  incurridos</w:t>
        <w:br/>
        <w:t>ante la Comisión y ante este Tribunal.  Estos  montos  incluyen  los  gastos</w:t>
        <w:br/>
        <w:t>futuros en que puedan incurrir  las  víctimas  durante  la  supervisión  del</w:t>
        <w:br/>
        <w:t>cumplimiento de esta Sentencia. Si hubiere un pacto  de  cuota  litis  entre</w:t>
        <w:br/>
        <w:t>los representantes y las víctimas, el  monto  pactado  deberá  imputarse  al</w:t>
        <w:br/>
        <w:t>pago del monto establecido por concepto de costas y gastos.</w:t>
        <w:br/>
        <w:br/>
        <w:br/>
        <w:br/>
        <w:br/>
        <w:br/>
        <w:t xml:space="preserve">           D.4   Modalidad de cumplimiento de los pagos ordenados</w:t>
        <w:br/>
        <w:br/>
        <w:br/>
        <w:t>El pago de la indemnización por daños materiales e  inmateriales,  así  como</w:t>
        <w:br/>
        <w:t>el reintegro de costas y  gastos,  establecidos  en  la  presente  Sentencia</w:t>
        <w:br/>
        <w:t>serán hechos directamente a las personas indicadas en la misma, en el  plazo</w:t>
        <w:br/>
        <w:t>de un año, contado a partir de la  notificación de  la  presente  Sentencia,</w:t>
        <w:br/>
        <w:t>considerando lo indicado en los párrafos 247 a 253 y 259  de  la  misma.  En</w:t>
        <w:br/>
        <w:t>caso de fallecimiento de las  víctimas  con  anterioridad  al  pago  de  las</w:t>
        <w:br/>
        <w:t>cantidades  respectivas,  éstas  se  entregarán  a   sus   derechohabientes,</w:t>
        <w:br/>
        <w:t>conforme al derecho interno aplicable.</w:t>
        <w:br/>
        <w:br/>
        <w:br/>
        <w:t>El Estado deberá cumplir con las obligaciones monetarias  mediante  el  pago</w:t>
        <w:br/>
        <w:t>en dólares de los Estados Unidos de  América  o  su  equivalente  en  moneda</w:t>
        <w:br/>
        <w:t>nacional, utilizando para el cálculo respectivo el tipo  de  cambio  que  se</w:t>
        <w:br/>
        <w:t>encuentre vigente en la bolsa de Nueva York, el día anterior al pago.</w:t>
        <w:br/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del plazo indicado, el Estado consignará dicho  monto  a</w:t>
        <w:br/>
        <w:t>su favor en  una  cuenta  o  certificado  de  depósito  en  una  institución</w:t>
        <w:br/>
        <w:t>financiera  colombiana  solvente,  en  dólares  estadounidenses,  y  en  las</w:t>
        <w:br/>
        <w:t>condiciones financieras más favorables que  permitan  la  legislación  y  la</w:t>
        <w:br/>
        <w:t>práctica bancaria. Si al cabo de diez años el  monto  asignado  no  ha  sido</w:t>
        <w:br/>
        <w:t>reclamado, las cantidades  serán  devueltas  al  Estado  con  los  intereses</w:t>
        <w:br/>
        <w:t>devengados.</w:t>
        <w:br/>
        <w:br/>
        <w:br/>
        <w:t>Las cantidades asignadas en la presente  Sentencia  bajo  los  conceptos  de</w:t>
        <w:br/>
        <w:t>daños materiales e inmateriales y reintegro de costas y gastos  deberán  ser</w:t>
        <w:br/>
        <w:t>entregadas a las víctimas en forma íntegra, conforme  a  lo  establecido  en</w:t>
        <w:br/>
        <w:t>esta Sentencia, y no  podrán  ser  afectadas  o  condicionadas  por  motivos</w:t>
        <w:br/>
        <w:t>fiscales actuales o futuros.</w:t>
        <w:br/>
        <w:br/>
        <w:br/>
        <w:t>En caso de que el Estado incurriera en mora, deberá pagar un  interés  sobre</w:t>
        <w:br/>
        <w:t>la cantidad  adeudada  correspondiente  al  interés  bancario  moratorio  en</w:t>
        <w:br/>
        <w:t>Colombia.</w:t>
        <w:br/>
        <w:br/>
        <w:br/>
        <w:br/>
        <w:br/>
        <w:t xml:space="preserve">                                     VI</w:t>
        <w:br/>
        <w:t>PUNTOS RESOLUTIVOS</w:t>
        <w:br/>
        <w:br/>
        <w:br/>
        <w:br/>
        <w:t>Por tanto,</w:t>
        <w:br/>
        <w:br/>
        <w:br/>
        <w:t>LA CORTE</w:t>
        <w:br/>
        <w:br/>
        <w:t>decide:</w:t>
        <w:br/>
        <w:br/>
        <w:t>Por unanimidad,</w:t>
        <w:br/>
        <w:br/>
        <w:t>1.    Desestimar la  primera,  segunda  y  cuarta  excepciones  preliminares</w:t>
        <w:br/>
        <w:t>interpuestas por el Estado, de conformidad con los párrafos 24 a 37 y  44  a</w:t>
        <w:br/>
        <w:t>46 de la presente Sentencia.</w:t>
        <w:br/>
        <w:br/>
        <w:t>2.    Declarar improcedente la tercera excepción preliminar interpuesta  por</w:t>
        <w:br/>
        <w:t>el Estado,  de  conformidad  con  los  párrafos  38  a  43  de  la  presente</w:t>
        <w:br/>
        <w:t>Sentencia.</w:t>
        <w:br/>
        <w:br/>
        <w:br/>
        <w:t>Y DECLARA,</w:t>
        <w:br/>
        <w:br/>
        <w:t>Por unanimidad, que:</w:t>
        <w:br/>
        <w:br/>
        <w:t>1.    Acepta el  reconocimiento  parcial  de  responsabilidad  internacional</w:t>
        <w:br/>
        <w:t>efectuado por el Estado, en los términos de los  párrafos  13  a  23  de  la</w:t>
        <w:br/>
        <w:t>presente Sentencia.</w:t>
        <w:br/>
        <w:br/>
        <w:t>2.    El Estado  violó  los  derechos  a  la  vida  e  integridad  personal,</w:t>
        <w:br/>
        <w:t>reconocidos en los artículos 4.1 y 5.1  de  la  Convención  Americana  sobre</w:t>
        <w:br/>
        <w:t>Derechos Humanos, en relación con el artículo 1.1 de la misma, en  perjuicio</w:t>
        <w:br/>
        <w:t>del Senador Manuel Cepeda Vargas, en los términos de los párrafos 67  a  126</w:t>
        <w:br/>
        <w:t>de este Fallo.</w:t>
        <w:br/>
        <w:br/>
        <w:br/>
        <w:t>3.    El Estado violó los derechos a las garantías judiciales  y  protección</w:t>
        <w:br/>
        <w:t>judicial, reconocidos en los artículos 8.1 y 25 de la  Convención  Americana</w:t>
        <w:br/>
        <w:t>sobre Derechos Humanos, en relación con el artículo  1.1  de  la  misma,  en</w:t>
        <w:br/>
        <w:t>perjuicio del  Senador  Manuel  Cepeda  Vargas  y  sus  familiares,  en  los</w:t>
        <w:br/>
        <w:t>términos de los párrafos 127 a 167 de este Fallo.</w:t>
        <w:br/>
        <w:br/>
        <w:t>4.    El Estado violó los  derechos  a  la  protección  de  la  honra  y  la</w:t>
        <w:br/>
        <w:t>dignidad, la libertad de pensamiento y expresión, la libertad de  asociación</w:t>
        <w:br/>
        <w:t>y los derechos políticos, reconocidos en los artículos 11, 13.1, 16 y 23  de</w:t>
        <w:br/>
        <w:t>la Convención Americana sobre Derechos Humanos, en relación con el  artículo</w:t>
        <w:br/>
        <w:t>1.1 de la misma, en perjuicio del  Senador  Manuel  Cepeda  Vargas,  en  los</w:t>
        <w:br/>
        <w:t>términos de los párrafos 168 a 179 de esta Sentencia.</w:t>
        <w:br/>
        <w:br/>
        <w:t>5.    El Estado violó los derechos a la integridad personal,  protección  de</w:t>
        <w:br/>
        <w:t>la honra  y  de  la  dignidad,  derecho  de  circulación  y  de  residencia,</w:t>
        <w:br/>
        <w:t>reconocidos en los artículos 5.1, 11  y  22.1  de  la  Convención  Americana</w:t>
        <w:br/>
        <w:t>sobre Derechos Humanos, en relación con el artículo  1.1  de  la  misma,  en</w:t>
        <w:br/>
        <w:t>perjuicio de Iván Cepeda Castro,  María  Cepeda  Castro,  Olga  Navia  Soto,</w:t>
        <w:br/>
        <w:t>Claudia Girón Ortiz,  María  Estella  Cepeda  Vargas,  Ruth  Cepeda  Vargas,</w:t>
        <w:br/>
        <w:t>Gloria María Cepeda Vargas, Álvaro Cepeda Vargas y  Cecilia  Cepeda  Vargas,</w:t>
        <w:br/>
        <w:t>en sus respectivas circunstancias, en los términos de  los  párrafos  180  a</w:t>
        <w:br/>
        <w:t>210 de este Fallo.</w:t>
        <w:br/>
        <w:br/>
        <w:t>6.    No corresponde emitir un pronunciamiento sobre  la  alegada  violación</w:t>
        <w:br/>
        <w:t>de los artículos 41 y 44 de la Convención Americana sobre Derechos  Humanos,</w:t>
        <w:br/>
        <w:t>en  perjuicio  del  Senador  Manuel  Cepeda  Vargas,  ni  sobre  el  alegado</w:t>
        <w:br/>
        <w:t>incumplimiento del artículo 2 de la misma.</w:t>
        <w:br/>
        <w:br/>
        <w:br/>
        <w:t>Y DISPONE:</w:t>
        <w:br/>
        <w:br/>
        <w:t>Por unanimidad, que:</w:t>
        <w:br/>
        <w:br/>
        <w:t>7.    Esta Sentencia constituye, per se, una forma de reparación.</w:t>
        <w:br/>
        <w:br/>
        <w:t>Por unanimidad, que:</w:t>
        <w:br/>
        <w:br/>
        <w:t>8.    El Estado debe conducir eficazmente las  investigaciones  internas  en</w:t>
        <w:br/>
        <w:t>curso y, de ser el caso,  las  que  llegasen  a  abrirse  para  identificar,</w:t>
        <w:br/>
        <w:t>juzgar y, en su caso, sancionar a todos los  responsables  de  la  ejecución</w:t>
        <w:br/>
        <w:t>extrajudicial del Senador Manuel Cepeda  Vargas,  en  los  términos  de  los</w:t>
        <w:br/>
        <w:t>párrafos 214 a 217 de este Fallo.</w:t>
        <w:br/>
        <w:br/>
        <w:t>Por unanimidad, que:</w:t>
        <w:br/>
        <w:br/>
        <w:t>9.    El Estado debe adoptar todas las medidas  necesarias  para  garantizar</w:t>
        <w:br/>
        <w:t>la seguridad de los familiares del Senador Manuel Cepeda Vargas, y  prevenir</w:t>
        <w:br/>
        <w:t>que deban desplazarse o salir  del  país  nuevamente  como  consecuencia  de</w:t>
        <w:br/>
        <w:t>actos  de  amenazas,  hostigamiento  o  de  persecución  en  su  contra  con</w:t>
        <w:br/>
        <w:t>posterioridad a la notificación de  esta  Sentencia,  en  los  términos  del</w:t>
        <w:br/>
        <w:t>párrafo 218 de este Fallo.</w:t>
        <w:br/>
        <w:br/>
        <w:t>Por unanimidad, que:</w:t>
        <w:br/>
        <w:br/>
        <w:t>10.   El Estado debe publicar, por una sola vez, en el Diario Oficial  y  en</w:t>
        <w:br/>
        <w:t>otro diario de circulación nacional, los párrafos 1 a 5, 13 a 23, 71  a  73,</w:t>
        <w:br/>
        <w:t>85 a 87, 88, 100 a 102, 103, 114, 115, 122 a 126, 167, 175 a 177, 179,  180,</w:t>
        <w:br/>
        <w:t>181, 194 a 196, 201, 202, 204, 209, 210, 216 a 218, 220,  223,  228,  233  y</w:t>
        <w:br/>
        <w:t>235 de la presente Sentencia, incluyendo los nombres de cada capítulo y  del</w:t>
        <w:br/>
        <w:t>apartado respectivo, sin las notas al pie de  página  correspondientes,  así</w:t>
        <w:br/>
        <w:t>como  la  parte  resolutiva  de  la  misma.   Adicionalmente,  la   presente</w:t>
        <w:br/>
        <w:t>Sentencia deberá publicarse íntegramente, al menos por un año, en  un  sitio</w:t>
        <w:br/>
        <w:t>web oficial estatal adecuado, en los términos del párrafo 220 del Fallo.</w:t>
        <w:br/>
        <w:br/>
        <w:t>Por unanimidad, que:</w:t>
        <w:br/>
        <w:br/>
        <w:t>11.    El  Estado  debe  realizar  un  acto  público  de  reconocimiento  de</w:t>
        <w:br/>
        <w:t>responsabilidad internacional por los  hechos  del  presente  caso,  en  los</w:t>
        <w:br/>
        <w:t>términos de los párrafos 223 a 225 de esta Sentencia.</w:t>
        <w:br/>
        <w:br/>
        <w:t>Por unanimidad, que:</w:t>
        <w:br/>
        <w:br/>
        <w:t>12.   El Estado debe realizar una publicación y  un  documental  audiovisual</w:t>
        <w:br/>
        <w:t>sobre la vida política, periodística  y  rol  político  del  Senador  Manuel</w:t>
        <w:br/>
        <w:t>Cepeda Vargas en coordinación  con  los  familiares  y  difundirlo,  en  los</w:t>
        <w:br/>
        <w:t>términos de los párrafos 228 y 229 de la presente Sentencia.</w:t>
        <w:br/>
        <w:br/>
        <w:t>Por unanimidad, que:</w:t>
        <w:br/>
        <w:br/>
        <w:t>13.   El Estado debe otorgar  una  beca  con  el  nombre  de  Manuel  Cepeda</w:t>
        <w:br/>
        <w:t>Vargas, en los términos del párrafo 233 de la presente Sentencia.</w:t>
        <w:br/>
        <w:br/>
        <w:t>Por unanimidad, que:</w:t>
        <w:br/>
        <w:br/>
        <w:t>14.   El Estado  debe  brindar  el  tratamiento  médico  y  psicológico  que</w:t>
        <w:br/>
        <w:t>requieran las víctimas, en los términos  del  párrafo  235  de  la  presente</w:t>
        <w:br/>
        <w:t>Sentencia.</w:t>
        <w:br/>
        <w:br/>
        <w:t>Por cinco votos contra dos, que:</w:t>
        <w:br/>
        <w:br/>
        <w:t>15.   El Estado debe pagar las cantidades fijadas en el párrafo  247  de  la</w:t>
        <w:br/>
        <w:t>misma, por concepto de indemnización por daños materiales, en  los  términos</w:t>
        <w:br/>
        <w:t>de los párrafos 247 y 260 a 264 de la presente Sentencia.</w:t>
        <w:br/>
        <w:br/>
        <w:t>Disienten parcialmente los Jueces Manuel E. Ventura Robles y  Alberto  Pérez</w:t>
        <w:br/>
        <w:t>Pérez, en relación con la determinación de la indemnización por  la  pérdida</w:t>
        <w:br/>
        <w:t>de ingresos.</w:t>
        <w:br/>
        <w:br/>
        <w:t>Por unanimidad, que:</w:t>
        <w:br/>
        <w:br/>
        <w:t>16.   El Estado debe pagar las cantidades fijadas en los párrafos  251,  253</w:t>
        <w:br/>
        <w:t>y 259 de la misma, por concepto de indemnización por  daños  inmateriales  y</w:t>
        <w:br/>
        <w:t>reintegro de costas y gastos, en los términos de los párrafos 251, 253,  259</w:t>
        <w:br/>
        <w:t>y 260 a 264 de la presente Sentencia.</w:t>
        <w:br/>
        <w:br/>
        <w:t>Por unanimidad, que:</w:t>
        <w:br/>
        <w:br/>
        <w:t>17.   Dentro del plazo de un año contado a  partir  de  la  notificación  de</w:t>
        <w:br/>
        <w:t>esta Sentencia y a los efectos de la supervisión, el Estado debe  rendir  al</w:t>
        <w:br/>
        <w:t>Tribunal un informe sobre las medidas adoptadas para  ello.  La  Corte  dará</w:t>
        <w:br/>
        <w:t>por concluido el presente caso  una  vez  que  el  Estado  haya  dado  cabal</w:t>
        <w:br/>
        <w:t>cumplimiento a lo dispuesto en la misma.</w:t>
        <w:br/>
        <w:br/>
        <w:br/>
        <w:t>Los Jueces Diego García-Sayán y Eduardo Vio Grossi  hicieron  conocer  a  la</w:t>
        <w:br/>
        <w:t>Corte sus Votos Razonados  Concurrentes  y  los  Jueces  Manuel  E.  Ventura</w:t>
        <w:br/>
        <w:t>Robles y  Alberto  Pérez  Pérez  hicieron  conocer  a  la  Corte  sus  Votos</w:t>
        <w:br/>
        <w:t>Parcialmente Disidentes.</w:t>
        <w:br/>
        <w:br/>
        <w:br/>
        <w:br/>
        <w:br/>
        <w:br/>
        <w:br/>
        <w:br/>
        <w:br/>
        <w:br/>
        <w:t>Redactada en español en San José, Costa Rica, el 26 de mayo de 2010.</w:t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 A.  Franco                                             Manuel   E.</w:t>
        <w:br/>
        <w:t>Ventura Robles</w:t>
        <w:br/>
        <w:br/>
        <w:br/>
        <w:br/>
        <w:br/>
        <w:t>Margarette May Macaulay                                     Rhadys Abreu</w:t>
        <w:br/>
        <w:t>Blondet</w:t>
        <w:br/>
        <w:br/>
        <w:br/>
        <w:br/>
        <w:br/>
        <w:t>Alberto Pérez Pérez                                         Eduardo Vio</w:t>
        <w:br/>
        <w:t>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t xml:space="preserve">  Voto concurrente del Juez Diego García-Sayán en relación con la Sentencia</w:t>
        <w:br/>
        <w:t xml:space="preserve">            de la Corte Interamericana de Derechos Humanos en el</w:t>
        <w:br/>
        <w:t xml:space="preserve">           Caso Cepeda Vargas vs. Colombia, de 26 de mayo de 2010</w:t>
        <w:br/>
        <w:br/>
        <w:br/>
        <w:br/>
        <w:t>1.    En este voto concurrente desarrollo el fundamento de  mi  coincidencia</w:t>
        <w:br/>
        <w:t>con lo decidido por la Corte en la Sentencia  del  caso  Cepeda  Vargas  vs.</w:t>
        <w:br/>
        <w:t>Colombia en lo que atañe a la  valoración  positiva  de  lo  actuado  en  el</w:t>
        <w:br/>
        <w:t>ámbito interno en la jurisdicción contencioso administrativa con respecto  a</w:t>
        <w:br/>
        <w:t>la determinación de una indemnización compensatoria por concepto  de  “lucro</w:t>
        <w:br/>
        <w:t>cesante” o ingresos dejados de percibir y estimar como razonable  lo  fijado</w:t>
        <w:br/>
        <w:t>en dicho ámbito.  Agrego aquí mi razonamiento sobre este punto.</w:t>
        <w:br/>
        <w:br/>
        <w:t>2.    La Corte consideró en este caso, entre  otros  aspectos,  dos  que  me</w:t>
        <w:br/>
        <w:t>parecen especialmente relevantes. El primero, que  corresponde  al  Tribunal</w:t>
        <w:br/>
        <w:t>evaluar si los “mecanismos nacionales para determinar formas  de  reparación</w:t>
        <w:br/>
        <w:t>[…] satisfacen criterios de objetividad, razonabilidad  y  efectividad  para</w:t>
        <w:br/>
        <w:t>reparar  adecuadamente  las  violaciones  de  derechos  reconocidos  en   la</w:t>
        <w:br/>
        <w:t>Convención declaradas por este Tribunal” (párr. 246).  El  segundo,  que  en</w:t>
        <w:br/>
        <w:t>este caso el Tribunal desarrolló dicha atribución determinando que “ha  sido</w:t>
        <w:br/>
        <w:t>establecido que los familiares del Senador Cepeda Vargas tuvieron  acceso  a</w:t>
        <w:br/>
        <w:t>los  tribunales  contencioso  administrativos,  los  que  determinaron   una</w:t>
        <w:br/>
        <w:t>indemnización por pérdida de ingresos con criterios objetivos y  razonables.</w:t>
        <w:br/>
        <w:t>En  consecuencia,  la  Corte  valora  positivamente  lo  actuado   por   los</w:t>
        <w:br/>
        <w:t>tribunales internos en este  caso[340]  y  estima  que  lo  fijado  en  esas</w:t>
        <w:br/>
        <w:t>instancias es razonable en los términos de su jurisprudencia” (párr. 246).</w:t>
        <w:br/>
        <w:br/>
        <w:t>3.    La conclusión a la que llegó la Corte en este caso sobre este tema  se</w:t>
        <w:br/>
        <w:t>encuentra sustentada,  a  mi  juicio,  en  tres  asuntos  fundamentales.  El</w:t>
        <w:br/>
        <w:t>primero  es  el  del  principio  de  subsidiariedad   de   la   jurisdicción</w:t>
        <w:br/>
        <w:t>internacional. El segundo, consistente  en  consideraciones  doctrinarias  y</w:t>
        <w:br/>
        <w:t>jurídicas sustantivas acerca de la  indemnización  compensatoria  por  daños</w:t>
        <w:br/>
        <w:t>materiales. El tercero, la verificación por la Corte de  la  conformidad  de</w:t>
        <w:br/>
        <w:t>la indemnización resuelta internamente con la  obligación  internacional  de</w:t>
        <w:br/>
        <w:t>reparar.</w:t>
        <w:br/>
        <w:br/>
        <w:br/>
        <w:t>I.    El principio de subsidiariedad de la jurisdicción internacional</w:t>
        <w:br/>
        <w:br/>
        <w:br/>
        <w:t>4.    En el preámbulo de la Convención Americana se establece  un  principio</w:t>
        <w:br/>
        <w:t>fundamental  que  es  el   de   la   subsidiariedad   de   la   jurisdicción</w:t>
        <w:br/>
        <w:t>interamericana de los derechos humanos frente a la jurisdicción interna,  al</w:t>
        <w:br/>
        <w:t>reconocerse que la protección  internacional  de  los  derechos  humanos  es</w:t>
        <w:br/>
        <w:t>“coadyuvante o complementaria de la que ofrece el  derecho  interno  de  los</w:t>
        <w:br/>
        <w:t>Estados americanos”. Tal subsidiariedad también se encuentra  consagrada  en</w:t>
        <w:br/>
        <w:t>los artículos 46.1.a) y 61.2 de la Convención  Americana  que  estipulan  el</w:t>
        <w:br/>
        <w:t>requisito de agotar los recursos internos antes de recurrir a presentar  una</w:t>
        <w:br/>
        <w:t>petición ante el Sistema Interamericano.</w:t>
        <w:br/>
        <w:br/>
        <w:t>5.     La Corte ha desarrollado este principio, al sostener que “[l]a  regla</w:t>
        <w:br/>
        <w:t>del previo agotamiento de los recursos internos permite al  Estado  resolver</w:t>
        <w:br/>
        <w:t>el problema según su derecho interno antes de verse enfrentado a un  proceso</w:t>
        <w:br/>
        <w:t>internacional,  lo  cual  es  especialmente  válido   en   la   jurisdicción</w:t>
        <w:br/>
        <w:t>internacional  de  los  derechos  humanos,  por  ser  ésta  ‘coadyuvante   o</w:t>
        <w:br/>
        <w:t>complementaria’ de la interna”[341].     La  Corte  ha  establecido  que  la</w:t>
        <w:br/>
        <w:t>responsabilidad estatal</w:t>
        <w:br/>
        <w:br/>
        <w:t xml:space="preserve">      sólo puede ser exigida a nivel internacional después de que el  Estado</w:t>
        <w:br/>
        <w:t xml:space="preserve">      haya tenido oportunidad de examinarla y declararla  a  través  de  los</w:t>
        <w:br/>
        <w:t xml:space="preserve">      recursos de la jurisdicción interna y de reparar el  daño  ocasionado.</w:t>
        <w:br/>
        <w:t xml:space="preserve">      La jurisdicción internacional tiene carácter subsidiario,  coadyuvante</w:t>
        <w:br/>
        <w:t xml:space="preserve">      y complementario[342].</w:t>
        <w:br/>
        <w:br/>
        <w:t>6.    Así, los Estados americanos han querido  dejar  suficientemente  claro</w:t>
        <w:br/>
        <w:t>que el sistema de protección instaurado por la  Convención  Americana  sobre</w:t>
        <w:br/>
        <w:t>Derechos Humanos no sustituye a las jurisdicciones nacionales, sino que  las</w:t>
        <w:br/>
        <w:t>complementa[343]. “En fin de cuentas, cuando se comente una violación  surge</w:t>
        <w:br/>
        <w:t>la  responsabilidad  internacional  del  Estado  –consecuencia  directa  del</w:t>
        <w:br/>
        <w:t>incumplimiento o la vulneración del deber, asimismo  internacional,  asumido</w:t>
        <w:br/>
        <w:t>por éste-, pero no necesariamente se pone en movimiento  la  competencia  de</w:t>
        <w:br/>
        <w:t>la Corte Interamericana. Ésta se desplegará en la hipótesis de que no  actúe</w:t>
        <w:br/>
        <w:t>la jurisdicción interna”[344].</w:t>
        <w:br/>
        <w:br/>
        <w:t>7.    Asimismo, el Tribunal ha explicado que</w:t>
        <w:br/>
        <w:br/>
        <w:t xml:space="preserve">      [l]a Convención Americana es un tratado multilateral mediante el  cual</w:t>
        <w:br/>
        <w:t xml:space="preserve">      los Estados Partes se obligan a garantizar y  a  hacer  efectivos  los</w:t>
        <w:br/>
        <w:t xml:space="preserve">      derechos  y  libertades  previstos  en  ella  y  a  cumplir  con   las</w:t>
        <w:br/>
        <w:t xml:space="preserve">      reparaciones que se dispongan. La Convención es la piedra  fundamental</w:t>
        <w:br/>
        <w:t xml:space="preserve">      del sistema de garantía de  los  derechos  humanos  en  América.  Este</w:t>
        <w:br/>
        <w:t xml:space="preserve">      sistema consta de un nivel nacional que consiste en la  obligación  de</w:t>
        <w:br/>
        <w:t xml:space="preserve">      cada Estado de garantizar los derechos y libertades  previstos  en  la</w:t>
        <w:br/>
        <w:t xml:space="preserve">      Convención y de sancionar las infracciones que  se  cometieren.  Ahora</w:t>
        <w:br/>
        <w:t xml:space="preserve">      bien, si un caso concreto no es solucionado  en  la  etapa  interna  o</w:t>
        <w:br/>
        <w:t xml:space="preserve">      nacional, la Convención prevé un nivel internacional  en  la  que  los</w:t>
        <w:br/>
        <w:t xml:space="preserve">      órganos principales son la  Comisión  y  esta  Corte.  Pero,  como  lo</w:t>
        <w:br/>
        <w:t xml:space="preserve">      expresa el Preámbulo de la misma Convención Americana,  la  protección</w:t>
        <w:br/>
        <w:t xml:space="preserve">      internacional es “coadyuvante o complementaria de  la  que  ofrece  el</w:t>
        <w:br/>
        <w:t xml:space="preserve">      derecho interno de los Estados americanos”.  En  consecuencia,  cuando</w:t>
        <w:br/>
        <w:t xml:space="preserve">      una cuestión ha sido resuelta  definitivamente  en  el  orden  interno</w:t>
        <w:br/>
        <w:t xml:space="preserve">      según las cláusulas de la Convención, no es necesario traerla  a  esta</w:t>
        <w:br/>
        <w:t xml:space="preserve">      Corte para su “aprobación” o “confirmación”[345].</w:t>
        <w:br/>
        <w:br/>
        <w:t>8.    La Convención Americana impone  a  los  Estados  Partes  el  deber  de</w:t>
        <w:br/>
        <w:t>asegurar a las presuntas víctimas  recursos  eficaces  ante  las  instancias</w:t>
        <w:br/>
        <w:t>nacionales contra violaciones de los derechos reconocidos en los tratados  o</w:t>
        <w:br/>
        <w:t>en el Derecho interno[346] y, dispone el correlativo  deber  del  reclamante</w:t>
        <w:br/>
        <w:t>de agotar previamente los recursos de  derecho  interno  como  condición  de</w:t>
        <w:br/>
        <w:t>admisibilidad de sus peticiones a nivel  internacional.  El  establecimiento</w:t>
        <w:br/>
        <w:t>de tales deberes complementarios pone de relieve  la  necesaria  interacción</w:t>
        <w:br/>
        <w:t>que debe existir entre el Derecho internacional y el Derecho interno  en  el</w:t>
        <w:br/>
        <w:t>ámbito de la protección de los derechos humanos.</w:t>
        <w:br/>
        <w:br/>
        <w:br/>
        <w:t>9.     El  principio  de  subsidiariedad  del  Sistema   Interamericano   de</w:t>
        <w:br/>
        <w:t>Protección de los Derechos Humanos implica  que  recae  en  los  Estados  –a</w:t>
        <w:br/>
        <w:t>través de sus órganos y autoridades internas-  la  responsabilidad  primaria</w:t>
        <w:br/>
        <w:t>de respetar y garantizar en  el  ámbito  de  su  jurisdicción  los  derechos</w:t>
        <w:br/>
        <w:t>humanos recogidos en las normas internacionales de protección y cumplir  con</w:t>
        <w:br/>
        <w:t>las obligaciones internacionales que de ellas se derivan.  Antes  bien,  los</w:t>
        <w:br/>
        <w:t>garantes en primera línea de la protección de  los  derechos  humanos  están</w:t>
        <w:br/>
        <w:t>llamados a ser los tribunales y autoridades nacionales.  “En  principio  los</w:t>
        <w:br/>
        <w:t>operadores nacionales  son  los  mejor  situados  para  conocer,  valorar  y</w:t>
        <w:br/>
        <w:t>resolver sobre  las  presuntas  violaciones  a  los  derechos  humanos.  Los</w:t>
        <w:br/>
        <w:t>operadores internacionales no  intervienen  sino  ahí  donde  el  Estado  ha</w:t>
        <w:br/>
        <w:t>fallado  en  el  cumplimiento  de  sus  obligaciones   internacionales.   En</w:t>
        <w:br/>
        <w:t>consecuencia el principio de subsidiariedad establece un mecanismo  adecuado</w:t>
        <w:br/>
        <w:t>para  definir  los  límites  de  la   jurisdicción   internacional   y   las</w:t>
        <w:br/>
        <w:t>obligaciones de las autoridades nacionales”[347].</w:t>
        <w:br/>
        <w:br/>
        <w:t>10.    Dichas  implicaciones  del   principio   de   subsidiariedad   fueron</w:t>
        <w:br/>
        <w:t>destacadas en el caso Acevedo Jaramillo y otros Vs. Perú,  cuando  la  Corte</w:t>
        <w:br/>
        <w:t>recordó que</w:t>
        <w:br/>
        <w:br/>
        <w:t xml:space="preserve">      el Estado es el principal  garante  de  los  derechos  humanos  de  la</w:t>
        <w:br/>
        <w:t xml:space="preserve">      personas, de manera que, si se produce un acto  violatorio  de  dichos</w:t>
        <w:br/>
        <w:t xml:space="preserve">      derechos, es el propio Estado quien tiene  el  deber  de  resolver  el</w:t>
        <w:br/>
        <w:t xml:space="preserve">      asunto a nivel interno y reparar antes de  tener  que  responder  ante</w:t>
        <w:br/>
        <w:t xml:space="preserve">      instancias  internacionales  como   el   Sistema   Interamericano   de</w:t>
        <w:br/>
        <w:t xml:space="preserve">      Protección de los  Derechos  Humanos,  lo  cual  deriva  del  carácter</w:t>
        <w:br/>
        <w:t xml:space="preserve">      subsidiario que reviste el proceso internacional frente a los sistemas</w:t>
        <w:br/>
        <w:t xml:space="preserve">      nacionales de  garantías  de  los  derechos  humanos.  Los  tribunales</w:t>
        <w:br/>
        <w:t xml:space="preserve">      internos  y  órganos  estatales  tienen  el  deber  de   asegurar   la</w:t>
        <w:br/>
        <w:t xml:space="preserve">      implementación de la Convención Americana a nivel nacional[348].</w:t>
        <w:br/>
        <w:br/>
        <w:br/>
        <w:t>11.   Ese elemento  esencial  del  derecho  internacional  de  los  derechos</w:t>
        <w:br/>
        <w:t>humanos está en la  base  conceptual  de  su  interacción  esencial  con  el</w:t>
        <w:br/>
        <w:t>derecho interno  y  el  comportamiento  que  deben  tener  al  respecto  las</w:t>
        <w:br/>
        <w:t>distintas instituciones del Estado teniendo en cuenta las  obligaciones  que</w:t>
        <w:br/>
        <w:t>libre y soberanamente ha contraído a través  de  un  tratado  internacional.</w:t>
        <w:br/>
        <w:t>Ello  al  menos  en  dos  ámbitos  derivados,  cada  uno,  de   dos   normas</w:t>
        <w:br/>
        <w:t>fundamentales de la Convención: el artículo 1.1 y el artículo  2[349].   Los</w:t>
        <w:br/>
        <w:t>Estados cumplen así  un  papel  fundamental  como  integrantes  del  Sistema</w:t>
        <w:br/>
        <w:t>Interamericano de Derechos Humanos. Un papel medular le corresponde en  ello</w:t>
        <w:br/>
        <w:t>a los tribunales nacionales, como parte del aparato del Estado.</w:t>
        <w:br/>
        <w:br/>
        <w:br/>
        <w:t>12.   En ese proceso de interacción la Corte no se sitúa por encima  de  los</w:t>
        <w:br/>
        <w:t>Estados, sino que  cumple  su  función  de  actuar,  en  el  terreno  de  lo</w:t>
        <w:br/>
        <w:t>contencioso, cuando se le somete un  caso  después  de  haberse  agotado  la</w:t>
        <w:br/>
        <w:t>jurisdicción interna. El carácter vinculante de las sentencias de  la  Corte</w:t>
        <w:br/>
        <w:t>no está hoy en discusión y  en  lo  esencial  ellas  son  acatadas  por  los</w:t>
        <w:br/>
        <w:t>Estados. Especialmente notable  es  que  los  tribunales  nacionales  vienen</w:t>
        <w:br/>
        <w:t>inspirándose de manera creciente en los criterios  jurisprudenciales  de  la</w:t>
        <w:br/>
        <w:t>Corte, espacio internacional que hoy sirve a los tribunales  más  relevantes</w:t>
        <w:br/>
        <w:t>de América  Latina  como  inspiración  de  razonamiento  jurisdiccional.  Se</w:t>
        <w:br/>
        <w:t>multiplica, así, en centenares y, acaso, en  miles  de  espacios  judiciales</w:t>
        <w:br/>
        <w:t>nacionales la jurisprudencia de la Corte. El  Tribunal  interamericano,  por</w:t>
        <w:br/>
        <w:t>su lado, se nutre también de  la  importante  jurisprudencia  de  instancias</w:t>
        <w:br/>
        <w:t>nacionales. El Tribunal no puede situarse al margen  o  por  encima  de  esa</w:t>
        <w:br/>
        <w:t>dinámica institucional  ni  pretender  corregir  decisiones  internas  salvo</w:t>
        <w:br/>
        <w:t>cuando se trate de decisiones contrarias o  que  confronten  los  parámetros</w:t>
        <w:br/>
        <w:t>internacionales a la luz de la Convención Americana.</w:t>
        <w:br/>
        <w:br/>
        <w:t>13.   El carácter subsidiario de  los  órganos  de  protección  del  Sistema</w:t>
        <w:br/>
        <w:t>Interamericano  de  Protección  de  los  Derechos  Humanos  supone  que  las</w:t>
        <w:br/>
        <w:t>instancias  internas  cuentan  con  márgenes  para  establecer   y   aplicar</w:t>
        <w:br/>
        <w:t>criterios para  reparar  la  violación.  Ello  permite  que  los  órganos  e</w:t>
        <w:br/>
        <w:t>instituciones   nacionales   refuercen   sus   capacidades   para   utilizar</w:t>
        <w:br/>
        <w:t>procedimientos y criterios que estén  en  concordancia  con  los  parámetros</w:t>
        <w:br/>
        <w:t>internacionales en materia de derechos humanos. Ciertamente los Estados  “no</w:t>
        <w:br/>
        <w:t>gozan de una discrecionalidad ilimitada y corresponderá a  los  órganos  del</w:t>
        <w:br/>
        <w:t>sistema  interamericano,  en  el  marco  de  sus  respectivas  competencias,</w:t>
        <w:br/>
        <w:t>ejercer [un] control en forma subsidiaria y complementaria”[350].</w:t>
        <w:br/>
        <w:br/>
        <w:t>14.   Corresponde  a  la  Corte  Interamericana,  una  vez  que  declara  la</w:t>
        <w:br/>
        <w:t>responsabilidad internacional del  Estado,  cumplir  con  el  deber  que  le</w:t>
        <w:br/>
        <w:t>impone el artículo 63.1  de  la  Convención  de  disponer,  “si  ello  fuera</w:t>
        <w:br/>
        <w:t>procedente, que se reparen las consecuencias de la medida  o  situación  que</w:t>
        <w:br/>
        <w:t>ha configurado la vulneración de esos  derechos  y  el  pago  de  una  justa</w:t>
        <w:br/>
        <w:t>indemnización a la parte lesionada” (énfasis  agregado).  Para  cumplir  con</w:t>
        <w:br/>
        <w:t>tal deber, el Tribunal debe verificar la  conformidad  de  las  reparaciones</w:t>
        <w:br/>
        <w:t>otorgadas en el  ámbito  interno  con  las  obligaciones  internacionales  y</w:t>
        <w:br/>
        <w:t>actuar disponiendo  medidas  para  reparar  aquellos  daños  que  no  fueron</w:t>
        <w:br/>
        <w:t>reparados  debidamente  a  nivel  interno.  La  Corte  debe  evaluar  si  es</w:t>
        <w:br/>
        <w:t>procedente ordenar al Estado que pague una indemnización adicional  si  esta</w:t>
        <w:br/>
        <w:t>se hubiere establecido internamente. No procede ordenar  tal  medida  cuando</w:t>
        <w:br/>
        <w:t>el Estado, a través de sus órganos internos, ha dispuesto  y  ejecutado  una</w:t>
        <w:br/>
        <w:t>indemnización justa que repare el daño causado.</w:t>
        <w:br/>
        <w:br/>
        <w:t>15.    El  pronunciamiento  de  la  Corte  Interamericana  en   materia   de</w:t>
        <w:br/>
        <w:t>reparaciones no depende  ni  está  limitado,  pues,  por  los  mecanismos  o</w:t>
        <w:br/>
        <w:t>parámetros  dispuestos  en  el  ordenamiento  jurídico  nacional,  así  como</w:t>
        <w:br/>
        <w:t>tampoco por lo ya  decidido  por  los  órganos  internos.  Al  verificar  la</w:t>
        <w:br/>
        <w:t>conformidad de las reparaciones otorgadas a nivel interno  la  Corte  carece</w:t>
        <w:br/>
        <w:t>de tales límites; por el contrario,  es  ella  la  intérprete  final  de  la</w:t>
        <w:br/>
        <w:t>obligación internacional de reparar en  materia  de  derechos  humanos  pero</w:t>
        <w:br/>
        <w:t>está, a la vez, en el deber de reconocer y estimular, de ser  el  caso,  los</w:t>
        <w:br/>
        <w:t>pasos dados en el derecho interno que sean concordantes con el  ordenamiento</w:t>
        <w:br/>
        <w:t>internacional.</w:t>
        <w:br/>
        <w:br/>
        <w:br/>
        <w:t>II.   La indemnización compensatoria por daños materiales</w:t>
        <w:br/>
        <w:br/>
        <w:t>16.   La indemnización ha sido considerada como la forma de  reparación  por</w:t>
        <w:br/>
        <w:t>excelencia utilizada en el Derecho Internacional  de  los  Derechos  Humanos</w:t>
        <w:br/>
        <w:t>para compensar el daño material producido por la violación  a  los  derechos</w:t>
        <w:br/>
        <w:t>humanos.</w:t>
        <w:br/>
        <w:br/>
        <w:t>17.   En el derecho interno comparado, el ingreso dejado de percibir  (lucro</w:t>
        <w:br/>
        <w:t>cesante) es uno de  los  elementos  básicos  que  casi  todos  los  sistemas</w:t>
        <w:br/>
        <w:t>legales incluyen como materia  de  compensación  del  daño[351].  Claramente</w:t>
        <w:br/>
        <w:t>existirán diferencias procesales y de criterios  sobre  cómo  atender  a  su</w:t>
        <w:br/>
        <w:t>determinación y en los montos otorgados. También es preciso  reconocer  que,</w:t>
        <w:br/>
        <w:t>en algunas ocasiones, el desarrollo en el ámbito interno del derecho  a   la</w:t>
        <w:br/>
        <w:t>reparación por responsabilidad estatal por  la  violación  de  los  derechos</w:t>
        <w:br/>
        <w:t>humanos se ha  visto  influenciado  por  el  Derecho  Internacional  de  los</w:t>
        <w:br/>
        <w:t>Derechos Humanos.</w:t>
        <w:br/>
        <w:br/>
        <w:t>18.   En el Derecho Internacional de los Derechos Humanos, si bien es  claro</w:t>
        <w:br/>
        <w:t>que los Estados tienen la obligación de establecer un recurso  efectivo  que</w:t>
        <w:br/>
        <w:t>permita  reparar  las  violaciones  a  los  derechos  humanos,  las   normas</w:t>
        <w:br/>
        <w:t>internacionales no regulan expresamente cuáles son los  parámetros  que  los</w:t>
        <w:br/>
        <w:t>Estados deben observar para  determinar  las  indemnizaciones  que  permitan</w:t>
        <w:br/>
        <w:t>compensar los daños materiales causados.</w:t>
        <w:br/>
        <w:br/>
        <w:t>19.   Los Principios y Directrices aprobados al  respecto  por  la  Asamblea</w:t>
        <w:br/>
        <w:t>General de las Naciones Unidas[352], reconocen el derecho  de  las  víctimas</w:t>
        <w:br/>
        <w:t>de tales violaciones a una reparación “plena y efectiva […], en  las  formas</w:t>
        <w:br/>
        <w:t>siguientes:  restitución,  indemnización,  rehabilitación,  satisfacción   y</w:t>
        <w:br/>
        <w:t>garantías  de  no  repetición”[353].  Al   referirse   en   detalle   a   la</w:t>
        <w:br/>
        <w:t>indemnización, en su  artículo  20  indican  que  la  “indemnización  ha  de</w:t>
        <w:br/>
        <w:t>concederse, de forma apropiada y proporcional a la gravedad de la  violación</w:t>
        <w:br/>
        <w:t>y  a  las  circunstancias  de  cada   caso,   por   todos   los   perjuicios</w:t>
        <w:br/>
        <w:t>económicamente evaluables que sean  consecuencia  de  violaciones   […]”  y,</w:t>
        <w:br/>
        <w:t>entre tales perjuicios, específicamente incluye “[l]os  daños  materiales  y</w:t>
        <w:br/>
        <w:t>la pérdida de ingresos,  incluido  el  lucro  cesante”  (inciso  c).   Otros</w:t>
        <w:br/>
        <w:t>instrumentos de derecho internacional de los derechos  humanos  también  han</w:t>
        <w:br/>
        <w:t>incorporado la compensación como forma de reparación.</w:t>
        <w:br/>
        <w:br/>
        <w:t>20.   Por su parte, en el Derecho  Internacional  general,  el  Proyecto  de</w:t>
        <w:br/>
        <w:t>Artículos sobre Responsabilidad del  Estado  por  Hechos  Internacionalmente</w:t>
        <w:br/>
        <w:t>Ilícitos[354],  recoge  en  su  artículo  31  el  deber   de   los   Estados</w:t>
        <w:br/>
        <w:t>responsables de reparar íntegramente  el  perjuicio  causado  por  el  hecho</w:t>
        <w:br/>
        <w:t>internacionalmente ilícito, y señala que el “perjuicio comprende todo  daño,</w:t>
        <w:br/>
        <w:t>tanto material como moral, causado por el hecho  internacionalmente  ilícito</w:t>
        <w:br/>
        <w:t>del Estado”. En su  artículo  34  se  estipulan  las  formas  de  reparación</w:t>
        <w:br/>
        <w:t>íntegra  del  perjuicio  causado,  dentro  de  las  cuales  se  incluye   la</w:t>
        <w:br/>
        <w:t>indemnización. Al  referirse  específicamente  a  la  Indemnización,  en  su</w:t>
        <w:br/>
        <w:t>artículo  36  reconoce  que   “[e]l   Estado   responsable   de   un   hecho</w:t>
        <w:br/>
        <w:t>internacionalmente ilícito está obligado a indemnizar el  daño  causado  por</w:t>
        <w:br/>
        <w:t>ese  hecho  en  la  medida  en  que  dicho  daño  no  sea  reparado  por  la</w:t>
        <w:br/>
        <w:t>restitución”, así como también se detalla que  “[l]a  indemnización  cubrirá</w:t>
        <w:br/>
        <w:t>todo daño susceptible de evaluación financiera, incluido  el  lucro  cesante</w:t>
        <w:br/>
        <w:t>en la medida en que éste sea comprobado”. Los comentarios a  varios  de  los</w:t>
        <w:br/>
        <w:t>artículos aclaran que el concepto de proporcionalidad o  equidad  cumple  un</w:t>
        <w:br/>
        <w:t>papel importante respecto de las distintas formas de reparación,  incluyendo</w:t>
        <w:br/>
        <w:t>la indemnización[355].</w:t>
        <w:br/>
        <w:br/>
        <w:br/>
        <w:t>21.   Como es posible observar, se trata de parámetros de determinación de</w:t>
        <w:br/>
        <w:t>las indemnizaciones recogidos de forma general en tales instrumentos de</w:t>
        <w:br/>
        <w:t>derecho internacional, que no desarrollan cómo realizar una liquidación o</w:t>
        <w:br/>
        <w:t>determinación de los montos por indemnizaciones del daño material.  En el</w:t>
        <w:br/>
        <w:t>Sistema Interamericano, la Corte Interamericana, de acuerdo a la amplia</w:t>
        <w:br/>
        <w:t>competencia que le otorga el artículo 63.1 de la Convención Americana[356]</w:t>
        <w:br/>
        <w:t>y con base en el principio de que toda violación de una obligación</w:t>
        <w:br/>
        <w:t>internacional genera el deber estatal de repararla, ha ido desarrollando</w:t>
        <w:br/>
        <w:t>desde sus primeras decisiones sobre la materia en 1989 parámetros</w:t>
        <w:br/>
        <w:t>aplicables a tal indemnización de daños una vez que ha determinado que el</w:t>
        <w:br/>
        <w:t>Estado es internacionalmente responsable por la violación a los derechos</w:t>
        <w:br/>
        <w:t>humanos, procurando la reparación integral y efectiva del daño y tomando en</w:t>
        <w:br/>
        <w:t>cuenta la naturaleza especial de los tratados de derechos humanos.</w:t>
        <w:br/>
        <w:br/>
        <w:br/>
        <w:t>22.   A través de su vasta jurisprudencia en  materia  de  reparaciones,  la</w:t>
        <w:br/>
        <w:t>Corte ha  desarrollado  los  elementos  del  daño  material  que  deben  ser</w:t>
        <w:br/>
        <w:t>reparados en caso  de  violación  a  los  derechos  humanos.   La  Corte  ha</w:t>
        <w:br/>
        <w:t>establecido que el daño material atiende a la pérdida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caso[357]. Entre los elementos del daño material reconocidos  por</w:t>
        <w:br/>
        <w:t>la Corte Interamericana se  encuentran  la  pérdida  de  ingresos,  el  daño</w:t>
        <w:br/>
        <w:t>emergente y el  daño  al  patrimonio  familiar.  Si  bien  a  través  de  su</w:t>
        <w:br/>
        <w:t>jurisprudencia la Corte  ha  utilizado  varios  criterios  para  estimar  la</w:t>
        <w:br/>
        <w:t>pérdida de ingresos,  también  ha  dejado  claro  que  para  determinar  las</w:t>
        <w:br/>
        <w:t>indemnizaciones “los tribunales internacionales suelen utilizar  la  equidad</w:t>
        <w:br/>
        <w:t>conforme a las circunstancias del caso  en  particular,  y  así  lograr  una</w:t>
        <w:br/>
        <w:t>compensación razonable del daño ocasionado y no se basan por lo  general  en</w:t>
        <w:br/>
        <w:t>fórmulas estáticas y rígidas”[358].  En  el  caso  Velásquez  Rodríguez  vs.</w:t>
        <w:br/>
        <w:t>Honduras inclusive indicó que si la indemnización por  ingresos  dejados  de</w:t>
        <w:br/>
        <w:t>percibir será recibida por los familiares de la víctima “[n]o es  procedente</w:t>
        <w:br/>
        <w:t>[…] atenerse a criterios rígidos, […], sino hacer una  apreciación  prudente</w:t>
        <w:br/>
        <w:t>de los daños, vistas las  circunstancias  de  cada  caso”[359].  Es  preciso</w:t>
        <w:br/>
        <w:t>hacer notar que para fijar las indemnizaciones correspondientes  a  ingresos</w:t>
        <w:br/>
        <w:t>dejados de percibir, si bien la Corte toma en cuenta ciertos criterios y  la</w:t>
        <w:br/>
        <w:t>prueba  aportada,  reiteradamente  ha  venido   fijando   los   montos   “en</w:t>
        <w:br/>
        <w:t>equidad”[360], es decir, sin utilizar un criterio rígido aplicable  a  todos</w:t>
        <w:br/>
        <w:t>los casos, e incluso  en  determinados  casos  ha  decidido  distribuir  las</w:t>
        <w:br/>
        <w:t>cantidades fijadas conforme al derecho  sucesorio  nacional  vigente  en  el</w:t>
        <w:br/>
        <w:t>lugar donde ocurrieron los hechos[361].</w:t>
        <w:br/>
        <w:br/>
        <w:br/>
        <w:t>III.  Verificación de la conformidad de  la  indemnización  interna  con  la</w:t>
        <w:br/>
        <w:t>obligación internacional de reparar</w:t>
        <w:br/>
        <w:br/>
        <w:t>23.   En ocasiones, tal como ocurre en el presente  caso,  al  disponer  las</w:t>
        <w:br/>
        <w:t>reparaciones en el ámbito internacional la Corte puede  enfrentarse  con  la</w:t>
        <w:br/>
        <w:t>situación  de  que  en  la  jurisdicción  interna  se  haya   ordenado   una</w:t>
        <w:br/>
        <w:t>indemnización compensatoria del daño  derivado  de  la  responsabilidad  del</w:t>
        <w:br/>
        <w:t>Estado.   En  el  presente  caso,   a   través   del   proceso   contencioso</w:t>
        <w:br/>
        <w:t>administrativo se determinó la  responsabilidad  del  Estado  y  se  ordenó,</w:t>
        <w:br/>
        <w:t>según los criterios establecidos en la jurisdicción interna,  “un  monto  de</w:t>
        <w:br/>
        <w:t>indemnización por concepto de ‘lucro cesante’ a favor de Olga Navia Soto  de</w:t>
        <w:br/>
        <w:t>910.308.742,00 pesos colombianos, lo  que  al  tipo  de  cambio  vigente  al</w:t>
        <w:br/>
        <w:t>momento de emitir la  sentencia  eran  equivalentes  aproximadamente  a  US$</w:t>
        <w:br/>
        <w:t>388.500,00” (párr. 245). Dicha suma fue otorgada a favor de la compañera  de</w:t>
        <w:br/>
        <w:t>la víctima fallecida por  estimarse  que  ella  era  la  única  persona  que</w:t>
        <w:br/>
        <w:t>dependía económicamente de la víctima.</w:t>
        <w:br/>
        <w:br/>
        <w:t>24.   Los pasos dados por los órganos estatales para cumplir  con  su  deber</w:t>
        <w:br/>
        <w:t>de  reparar  no  pueden  ser  soslayados   ni   ignorados   por   la   Corte</w:t>
        <w:br/>
        <w:t>Interamericana.  Corresponde  al   Tribunal,   en   el   ejercicio   de   su</w:t>
        <w:br/>
        <w:t>jurisdicción,  supervisar  internacionalmente  si  los  actos  internos  del</w:t>
        <w:br/>
        <w:t>Estado  en  materia  de  reparación  son  conformes  con  las   obligaciones</w:t>
        <w:br/>
        <w:t>internacionales. Ello conlleva realizar valoraciones tales  como:  verificar</w:t>
        <w:br/>
        <w:t>si el Estado indemnizó todos los elementos del  daño  desarrollados  por  la</w:t>
        <w:br/>
        <w:t>Corte (supra párr. 22), de forma tal que  si  alguno  de  los  elementos  no</w:t>
        <w:br/>
        <w:t>estuviera incluido dentro de los que el Estado indemniza,  correspondería  a</w:t>
        <w:br/>
        <w:t>la  Corte  Interamericana,   como   órgano   subsidiario,   determinar   una</w:t>
        <w:br/>
        <w:t>compensación  por  ese  elemento;  establecer  si  el  Estado  realizó   tal</w:t>
        <w:br/>
        <w:t>determinación con base en criterios objetivos y  razonables;  y  valorar  si</w:t>
        <w:br/>
        <w:t>tal  reparación  fue  efectiva  para  alcanzar  el  objetivo  que  busca  la</w:t>
        <w:br/>
        <w:t>indemnización, cual es compensar económicamente la situación  y  los  gastos</w:t>
        <w:br/>
        <w:t>creados por la violación  y  restablecer  a  las  personas  afectadas  a  la</w:t>
        <w:br/>
        <w:t>situación o status  que  habrían  disfrutado  en  ausencia  de  tal  daño  o</w:t>
        <w:br/>
        <w:t>lesión[362] y que les habría permitido perseguir sus proyectos y metas.</w:t>
        <w:br/>
        <w:br/>
        <w:t>25.    Si  bien  el  artículo  63.1  de  la  Convención  no  condiciona  las</w:t>
        <w:br/>
        <w:t>reparaciones que fije la Corte a los instrumentos de  reparación  existentes</w:t>
        <w:br/>
        <w:t>en el derecho  interno  del  Estado  Parte  responsable  de  la  infracción,</w:t>
        <w:br/>
        <w:t>resulta conveniente en aplicación del principio de  subsidiariedad  que,  al</w:t>
        <w:br/>
        <w:t>decidir si fijar o no una indemnización para  reparar  un  determinado  daño</w:t>
        <w:br/>
        <w:t>material,  la Corte valore si el Estado ya reparó ese daño, a la luz  de  la</w:t>
        <w:br/>
        <w:t>Convención Americana y los principios de Derecho Internacional aplicables  a</w:t>
        <w:br/>
        <w:t>la materia.</w:t>
        <w:br/>
        <w:br/>
        <w:t>26.    Además de lo anterior, al examinar la  reparación  otorgada  a  nivel</w:t>
        <w:br/>
        <w:t>interno, el Tribunal debe constatar si el Estado cumplió con las  exigencias</w:t>
        <w:br/>
        <w:t>convencionales de disponer en su derecho interno de un recurso  eficaz  para</w:t>
        <w:br/>
        <w:t>reparar las violaciones a los derechos humanos, el cual  debe  implementarse</w:t>
        <w:br/>
        <w:t>a  través  de  procedimientos  que  respeten  los   derechos   y   garantías</w:t>
        <w:br/>
        <w:t>establecidas en los artículos 8  y  25  de  la  Convención  Americana.   Las</w:t>
        <w:br/>
        <w:t>presentes consideraciones se limitan a  analizar  la  eficacia  del  recurso</w:t>
        <w:br/>
        <w:t>para reparar el daño material.</w:t>
        <w:br/>
        <w:br/>
        <w:t>27.   En el presente caso, el Consejo de Estado de Colombia,  máximo  órgano</w:t>
        <w:br/>
        <w:t>de la jurisdicción  contencioso  administrativa  de  ese  país,  realizó  la</w:t>
        <w:br/>
        <w:t>determinación definitiva de la indemnización por lucro cesante con  base  en</w:t>
        <w:br/>
        <w:t>criterios  explícitos,  claros,  objetivos  y  razonables  que  atienden   a</w:t>
        <w:br/>
        <w:t>compensar el daño sufrido. El Consejo de Estado  realizó  una  determinación</w:t>
        <w:br/>
        <w:t>de los ingresos dejados de percibir de una forma distinta a como  usualmente</w:t>
        <w:br/>
        <w:t>lo ha hecho la Corte, pero  sin  que  los  criterios  utilizados  por  dicho</w:t>
        <w:br/>
        <w:t>órgano estatal  confronten  criterios  esenciales  orientados  a  fijar  una</w:t>
        <w:br/>
        <w:t>compensación equitativa del daño  patrimonial  causado  a  quien  se  habría</w:t>
        <w:br/>
        <w:t>beneficiado directamente de los ingresos que habría  percibido  la  víctima.</w:t>
        <w:br/>
        <w:t>La decisión adoptada  por  los  tribunales  internos  no  fue  una  decisión</w:t>
        <w:br/>
        <w:t>arbitraria,  sino  fundamentada  en   estándares   objetivos   y   conocidos</w:t>
        <w:br/>
        <w:t>previamente a nivel interno. Por tales razones, la Corte no  debe  ni  puede</w:t>
        <w:br/>
        <w:t>desconocer esa determinación interna.</w:t>
        <w:br/>
        <w:br/>
        <w:t>28.   De manera consecuente con los anteriores criterios,  por  otra  parte,</w:t>
        <w:br/>
        <w:t>la  Corte  también  constató  que   la   determinación   realizada   en   el</w:t>
        <w:br/>
        <w:t>procedimiento contencioso administrativo no contempló otro de los  elementos</w:t>
        <w:br/>
        <w:t>del daño que el Tribunal ha considerado que debe ser  indemnizado,  cual  es</w:t>
        <w:br/>
        <w:t>el  daño  emergente  y,  por  ello,  ordenó  una  indemnización  dirigida  a</w:t>
        <w:br/>
        <w:t>compensar este daño (párr. 247),  sin  limitarse  a  lo  establecido  en  el</w:t>
        <w:br/>
        <w:t>ámbito interno.</w:t>
        <w:br/>
        <w:br/>
        <w:br/>
        <w:t>IV.    Interacción  entre  la  Corte   Interamericana   y   los   tribunales</w:t>
        <w:br/>
        <w:t>nacionales: en busca del perfeccionamiento de la protección de los  derechos</w:t>
        <w:br/>
        <w:t>en el ámbito interno</w:t>
        <w:br/>
        <w:br/>
        <w:br/>
        <w:t>29.   El  efectivo  respeto  y  garantía  a  los  derechos  humanos  depende</w:t>
        <w:br/>
        <w:t>primariamente de la voluntad y el actuar de los  Estados,  por  ello  es  un</w:t>
        <w:br/>
        <w:t>deber de los Estados ser el primer espacio de  protección  de  los  derechos</w:t>
        <w:br/>
        <w:t>humanos.  En su papel de creadores y actores del Sistema  Interamericano  de</w:t>
        <w:br/>
        <w:t>Protección de los Derechos Humanos los Estados tienen el deber  de  asegurar</w:t>
        <w:br/>
        <w:t>la  implementación  a  nivel  nacional  de  las  normas  internacionales  de</w:t>
        <w:br/>
        <w:t>protección. De ello depende, a fin de cuentas, la eficacia cotidiana de  los</w:t>
        <w:br/>
        <w:t>derechos establecidos en el Sistema.</w:t>
        <w:br/>
        <w:br/>
        <w:t>30.   En este contexto, los tribunales nacionales están llamados  a  cumplir</w:t>
        <w:br/>
        <w:t>un papel crucial  por ser uno de  los  vehículos  principales  para  que  el</w:t>
        <w:br/>
        <w:t>Estado pueda traducir en el orden interno  las  obligaciones  contenidas  en</w:t>
        <w:br/>
        <w:t>los tratados internacionales sobre  derechos  humanos,  aplicándolos  en  su</w:t>
        <w:br/>
        <w:t>jurisprudencia  y  accionar  cotidianos[363].  Ciertamente  no  sólo   deben</w:t>
        <w:br/>
        <w:t>garantizar  los  derechos  asegurando  la  efectividad   de   los   recursos</w:t>
        <w:br/>
        <w:t>judiciales  internos,  sino  que,  además,  deben  poner  en  práctica   las</w:t>
        <w:br/>
        <w:t>decisiones vinculantes de la Corte Interamericana que interpretan y  definen</w:t>
        <w:br/>
        <w:t>las normas y  estándares  internacionales  de  protección  de  los  derechos</w:t>
        <w:br/>
        <w:t>humanos[364].</w:t>
        <w:br/>
        <w:br/>
        <w:t>31.   Esta participación activa de los tribunales nacionales  en  garantizar</w:t>
        <w:br/>
        <w:t>los derechos humanos crea un ámbito  propicio  para  el  desarrollo  de  sus</w:t>
        <w:br/>
        <w:t>capacidades para utilizar procedimientos y criterios cada  vez  más  acordes</w:t>
        <w:br/>
        <w:t>con las normas y estándares internacionales  de  protección  en  materia  de</w:t>
        <w:br/>
        <w:t>derechos humanos, que permitan una mejor implementación  de  éstos  a  nivel</w:t>
        <w:br/>
        <w:t>interno.</w:t>
        <w:br/>
        <w:br/>
        <w:t>32.   De ello resulta que la interacción entre los  ordenamientos  jurídicos</w:t>
        <w:br/>
        <w:t>internacional  y  nacional   tenga   como   uno   de   sus   propósitos   el</w:t>
        <w:br/>
        <w:t>fortalecimiento de los  sistemas  nacionales  de  protección.  Ello  permite</w:t>
        <w:br/>
        <w:t>fomentar que los órganos jurisdiccionales nacionales  se  enfrenten  con  la</w:t>
        <w:br/>
        <w:t>violación de derechos y hagan lo posible para repararla si ésta se  llega  a</w:t>
        <w:br/>
        <w:t>producir. “Existe en la garantía internacional un  interés  general,  además</w:t>
        <w:br/>
        <w:t>del meramente subjetivo: instar la  eficacia  del  sistema  estatal.  No  es</w:t>
        <w:br/>
        <w:t>bueno que la protección internacional actúe como sustitutivo de la  interna;</w:t>
        <w:br/>
        <w:t>su función es completar esta y fomentar su mayor eficacia”[365].</w:t>
        <w:br/>
        <w:br/>
        <w:t>33.    Altos  tribunales   latinoamericanos   vienen   nutriéndose   de   la</w:t>
        <w:br/>
        <w:t>jurisprudencia  de  la  Corte  en  un  proceso  que  podríamos   llamar   de</w:t>
        <w:br/>
        <w:t>“nacionalización” del derecho internacional de  los  derechos  humanos[366].</w:t>
        <w:br/>
        <w:t>Para que ocurra ese  importante  proceso  de  interacción  entre  tribunales</w:t>
        <w:br/>
        <w:t>nacionales e internacionales en la región, en el  cual  los  primeros  están</w:t>
        <w:br/>
        <w:t>llamados a aplicar el  Derecho  Internacional  de  los  Derechos  Humanos  y</w:t>
        <w:br/>
        <w:t>observar lo dispuesto en la jurisprudencia de la  Corte  Interamericana,  es</w:t>
        <w:br/>
        <w:t>preciso que se continúe incentivando el  diálogo sustantivo que lo  permita.</w:t>
        <w:br/>
        <w:t xml:space="preserve"> En el marco de  las  acciones  de  muy  distinta  naturaleza  que  permiten</w:t>
        <w:br/>
        <w:t>incentivar tal diálogo, la presente decisión de la Corte  Interamericana  de</w:t>
        <w:br/>
        <w:t>valorar positivamente lo actuado en materia de reparación del daño  material</w:t>
        <w:br/>
        <w:t>en el ámbito interno constituye un paso importante en este camino.</w:t>
        <w:br/>
        <w:br/>
        <w:br/>
        <w:br/>
        <w:br/>
        <w:br/>
        <w:br/>
        <w:t xml:space="preserve">                                                          Diego García-Sayán</w:t>
        <w:br/>
        <w:t xml:space="preserve">                                    Juez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t xml:space="preserve">                VOTO CONCURRENTE DEL JUEZ EDUARDO VIO GROSSI</w:t>
        <w:br/>
        <w:br/>
        <w:t xml:space="preserve">      Concurro con mi voto  a  la  Sentencia  de  Excepciones  Preliminares,</w:t>
        <w:br/>
        <w:t>Fondo, Reparaciones  y  Costas  en  el  Caso  Cepeda  Vargas  Vs.  Colombia,</w:t>
        <w:br/>
        <w:t>emitida, con esta fecha, por la Corte  Interamericana  de  Derechos  Humanos</w:t>
        <w:br/>
        <w:t>(CorteIDH), estimando  necesario  expresar,  empero,  lo  que  sigue  en  lo</w:t>
        <w:br/>
        <w:t>atingente a las indemnizaciones que en ella  se  disponen  con  relación  al</w:t>
        <w:br/>
        <w:t>lucro cesante:</w:t>
        <w:br/>
        <w:br/>
        <w:br/>
        <w:t>1.- En el sistema interamericano de protección de los derechos humanos,  las</w:t>
        <w:br/>
        <w:t>indemnizaciones  se  decretan  única   y   exclusivamente   si   ellas   son</w:t>
        <w:br/>
        <w:t>“procedentes” y si lo son, la  Corte  IDH  dispondrá  el  pago  de  las  que</w:t>
        <w:br/>
        <w:t>considere “justas”[367].</w:t>
        <w:br/>
        <w:t>.</w:t>
        <w:br/>
        <w:t>2.-  En   consecuencia,   para   determinar   la   procedencia   de   dichas</w:t>
        <w:br/>
        <w:t>indemnizaciones, la Corte IDH inevitablemente debe constatar  si  el  Estado</w:t>
        <w:br/>
        <w:t>autor de la violación de los derechos humanos de que se trate, ya  las  pagó</w:t>
        <w:br/>
        <w:t>y, en caso afirmativo, valorar su justicia y ello en razón del principio  de</w:t>
        <w:br/>
        <w:t>subsidiaridad o complementariedad que inspira  al  señalado  sistema  en  su</w:t>
        <w:br/>
        <w:t>conjunto[368].</w:t>
        <w:br/>
        <w:br/>
        <w:t>3.- La aplicación armónica de los conceptos de justicia  y  subsidiaridad  o</w:t>
        <w:br/>
        <w:t>complementariedad se expresan, en la especie, en que,  conforme  al  Derecho</w:t>
        <w:br/>
        <w:t>Internacional general, las indemnizaciones proceden si el Estado  autor  del</w:t>
        <w:br/>
        <w:t>hecho internacionalmente ilícito de que se trate no  repara[369]  por  medio</w:t>
        <w:br/>
        <w:t>de la restitución[370] o no lo hace debidamente[371].</w:t>
        <w:br/>
        <w:br/>
        <w:t>4.- Habida cuenta que, en la sentencia de autos, la Corte IDH estimó que  el</w:t>
        <w:br/>
        <w:t>pago de indemnizaciones por concepto  de  lucro  cesante  realizado  por  el</w:t>
        <w:br/>
        <w:t>Estado “es razonable  en  los  términos  de  su  jurisprudencia”,  concluyo,</w:t>
        <w:br/>
        <w:t>entonces, que consideró justo dicho pago y, por ende,  innecesario  que,  al</w:t>
        <w:br/>
        <w:t>respecto, ella procediera subsidiaria o complementariamente[372].</w:t>
        <w:br/>
        <w:br/>
        <w:br/>
        <w:br/>
        <w:br/>
        <w:br/>
        <w:br/>
        <w:br/>
        <w:t xml:space="preserve">                                                          Eduardo Vio Grossi</w:t>
        <w:br/>
        <w:br/>
        <w:t xml:space="preserve">                                            Juez</w:t>
        <w:br/>
        <w:br/>
        <w:br/>
        <w:t>Pablo Saavedra Alessandri</w:t>
        <w:br/>
        <w:t xml:space="preserve">          Secretario</w:t>
        <w:br/>
        <w:br/>
        <w:br/>
        <w:br/>
        <w:br/>
        <w:br/>
        <w:br/>
        <w:br/>
        <w:br/>
        <w:t xml:space="preserve">        VOTO PARCIALMENTE DISIDENTE DEL JUEZ MANUEL E. VENTURA ROBLES</w:t>
        <w:br/>
        <w:br/>
        <w:br/>
        <w:t xml:space="preserve">      Mi disidencia parcial sobre el punto  resolutivo  15  de  la  presente</w:t>
        <w:br/>
        <w:t>Sentencia sobre el Caso Manuel Cepeda Vargas vs. Colombia, “en relación  con</w:t>
        <w:br/>
        <w:t>la determinación de la indemnización por  la  pérdida  de  ingresos”,  versa</w:t>
        <w:br/>
        <w:t>específicamente sobre el criterio que adoptó la mayoría de los Jueces de  la</w:t>
        <w:br/>
        <w:t>Corte  para  determinar  el  monto  por  pérdida  de  ingresos,  que  valoró</w:t>
        <w:br/>
        <w:t>positivamente lo actuado en esta materia por los tribunales internos  en  el</w:t>
        <w:br/>
        <w:t>caso sub judice y estimó como razonable, en términos  de  la  jurisprudencia</w:t>
        <w:br/>
        <w:t>de la Corte, lo resuelto en dichas instancias.</w:t>
        <w:br/>
        <w:br/>
        <w:t xml:space="preserve">      Textualmente, la Sentencia dice lo siguiente en el párrafo 246:</w:t>
        <w:br/>
        <w:br/>
        <w:t xml:space="preserve">      246. La Corte considera que  de  existir  mecanismos  nacionales  para</w:t>
        <w:br/>
        <w:t xml:space="preserve">      determinar formas de  reparación,  esos  procedimientos  y  resultados</w:t>
        <w:br/>
        <w:t xml:space="preserve">      pueden  ser  valorados  (supra  párr.  139).  Si  esos  mecanismos  no</w:t>
        <w:br/>
        <w:t xml:space="preserve">      satisfacen criterios de objetividad, razonabilidad y efectividad  para</w:t>
        <w:br/>
        <w:t xml:space="preserve">      reparar adecuadamente las violaciones de derechos  reconocidos  en  la</w:t>
        <w:br/>
        <w:t xml:space="preserve">      Convención declaradas  por  este  Tribunal,  corresponde  a  éste,  en</w:t>
        <w:br/>
        <w:t xml:space="preserve">      ejercicio de su competencia subsidiaria y complementaria, disponer las</w:t>
        <w:br/>
        <w:t xml:space="preserve">      reparaciones pertinentes. En este sentido, ha sido establecido que los</w:t>
        <w:br/>
        <w:t xml:space="preserve">      familiares del Senador Cepeda Vargas tuvieron acceso a los  tribunales</w:t>
        <w:br/>
        <w:t xml:space="preserve">      contencioso administrativos, los que  determinaron  una  indemnización</w:t>
        <w:br/>
        <w:t xml:space="preserve">      por pérdida de ingresos  con  criterios  objetivos  y  razonables.  En</w:t>
        <w:br/>
        <w:t xml:space="preserve">      consecuencia,  la  Corte  valora  positivamente  lo  actuado  por  los</w:t>
        <w:br/>
        <w:t xml:space="preserve">      tribunales internos en este caso[373] y estima que lo fijado  en  esas</w:t>
        <w:br/>
        <w:t xml:space="preserve">      instancias es razonable en los términos de su jurisprudencia.</w:t>
        <w:br/>
        <w:br/>
        <w:t xml:space="preserve">      Este texto aprobado por la mayoría de los Jueces de la  Corte,  adoptó</w:t>
        <w:br/>
        <w:t>un  criterio  que  no  comparto  sobre  la  naturaleza  subsidiaria  de   la</w:t>
        <w:br/>
        <w:t>protección  internacional  de   los   derechos   humanos   en   el   Sistema</w:t>
        <w:br/>
        <w:t>Interamericano, y sobre la  naturaleza  de  la  jurisdicción  o  competencia</w:t>
        <w:br/>
        <w:t>obligatoria de la Corte Interamericana de Derechos Humanos.</w:t>
        <w:br/>
        <w:br/>
        <w:t xml:space="preserve">       El  principio  de  complementariedad  y  subsidiariedad  del  Sistema</w:t>
        <w:br/>
        <w:t>Interamericano de Derechos Humanos se  recoge  en  el  párrafo  segundo  del</w:t>
        <w:br/>
        <w:t>Preámbulo de la Convención Americana sobre Derechos Humanos, que a la  letra</w:t>
        <w:br/>
        <w:t>dice:</w:t>
        <w:br/>
        <w:br/>
        <w:t xml:space="preserve">      Reconociendo que los derechos esenciales del hombre no nacen del hecho</w:t>
        <w:br/>
        <w:t xml:space="preserve">      de ser nacional de determinado Estado, sino que tienen como fundamento</w:t>
        <w:br/>
        <w:t xml:space="preserve">      los atributos de la persona humana, razón por la cual  justifican  una</w:t>
        <w:br/>
        <w:t xml:space="preserve">      protección internacional, de  naturaleza  convencional  coadyuvante  o</w:t>
        <w:br/>
        <w:t xml:space="preserve">      complementaria de la que ofrece el  derecho  interno  de  los  Estados</w:t>
        <w:br/>
        <w:t xml:space="preserve">      americanos;</w:t>
        <w:br/>
        <w:br/>
        <w:t xml:space="preserve">      Y en el artículo 46.1.a) de la  citada  Convención  que  establece  lo</w:t>
        <w:br/>
        <w:t>siguiente:</w:t>
        <w:br/>
        <w:br/>
        <w:t xml:space="preserve">      1. Para que una petición o  comunicación  presentada  conforme  a  los</w:t>
        <w:br/>
        <w:t xml:space="preserve">      artículos 44 ó 45 sea admitida por la Comisión, se requerirá:</w:t>
        <w:br/>
        <w:br/>
        <w:br/>
        <w:t xml:space="preserve">      a) que se hayan interpuesto y agotado los recursos de la  jurisdicción</w:t>
        <w:br/>
        <w:t xml:space="preserve">      interna,  conforme  a  los  principios   del   Derecho   Internacional</w:t>
        <w:br/>
        <w:t xml:space="preserve">      generalmente reconocidos;</w:t>
        <w:br/>
        <w:br/>
        <w:t xml:space="preserve">      En cuanto a la naturaleza y funciones de la competencia obligatoria de</w:t>
        <w:br/>
        <w:t>la Corte, la  Convención  es  parca,  pero  lo  suficientemente  clara  para</w:t>
        <w:br/>
        <w:t>precisar lo fundamental sobre ésta. Así el artículo 62.1  de  la  Convención</w:t>
        <w:br/>
        <w:t>dispone que:</w:t>
        <w:br/>
        <w:br/>
        <w:t xml:space="preserve">      1. Todo  Estado  parte  puede,  en  el  momento  del  depósito  de  su</w:t>
        <w:br/>
        <w:t xml:space="preserve">      instrumento de ratificación  o  adhesión  de  esta  Convención,  o  en</w:t>
        <w:br/>
        <w:t xml:space="preserve">      cualquier momento posterior, declarar que reconoce como obligatoria de</w:t>
        <w:br/>
        <w:t xml:space="preserve">      pleno derecho y sin convención especial, la competencia  de  la  Corte</w:t>
        <w:br/>
        <w:t xml:space="preserve">      sobre todos los casos relativos a la interpretación  o  aplicación  de</w:t>
        <w:br/>
        <w:t xml:space="preserve">      esta Convención.</w:t>
        <w:br/>
        <w:br/>
        <w:t xml:space="preserve">      Todos estos textos, donde se  define  la  subsidiariedad  del  Sistema</w:t>
        <w:br/>
        <w:t>Interamericano, lo que significan es que hay un antes y un  después,  uno  o</w:t>
        <w:br/>
        <w:t>varios  procesos   internos   y   uno   internacional   ante   la   Comisión</w:t>
        <w:br/>
        <w:t>Interamericana y otro  ante  la  Corte  Interamericana,  cada  uno  con  sus</w:t>
        <w:br/>
        <w:t>procedimientos y límites propios, que ninguno de los cuales debe,  en  razón</w:t>
        <w:br/>
        <w:t>de esto, invadir criterios o etapas de los otros, los que tienen  su  propia</w:t>
        <w:br/>
        <w:t>naturaleza en razón del fin que cada uno  cumple.  Así,  el  criterio  o  el</w:t>
        <w:br/>
        <w:t>procedimiento para determinar una reparación o monto que se determine en  la</w:t>
        <w:br/>
        <w:t>jurisdicción interna,  es  un  elemento,  entre  otros,  para  legitimar  el</w:t>
        <w:br/>
        <w:t>sometimiento o no del caso ante la  Corte  o  para  encontrar  una  solución</w:t>
        <w:br/>
        <w:t>amistosa, pero no un criterio para fallar un aspecto de un caso ya  sometido</w:t>
        <w:br/>
        <w:t>a la jurisdicción de la Corte, tal y como lo explicita el artículo  62.1  de</w:t>
        <w:br/>
        <w:t>la Convención. La naturaleza de la jurisdicción  de  la  Corte  es  única  e</w:t>
        <w:br/>
        <w:t>indivisible y como consecuencia de esto,  los  montos  o  el  monto  de  una</w:t>
        <w:br/>
        <w:t>reparación lo determina  la  Corte  siguiendo  sus  propios  procedimientos,</w:t>
        <w:br/>
        <w:t>criterios y costumbres y no los de la jurisdicción  interna,  por  razonable</w:t>
        <w:br/>
        <w:t>que sea el monto fijado o  por  apropiado  el  procedimiento  seguido,  como</w:t>
        <w:br/>
        <w:t>ocurrió con el Consejo de  Estado  de  Colombia  en  este  caso.  El  actuar</w:t>
        <w:br/>
        <w:t>apropiado de un órgano interno no es razón suficiente para que la Corte,  en</w:t>
        <w:br/>
        <w:t>uso de su jurisdicción  o  competencia  contenciosa,  asuma  partes  de  ese</w:t>
        <w:br/>
        <w:t>procedimiento interno.</w:t>
        <w:br/>
        <w:br/>
        <w:t xml:space="preserve">      Este tema de la unicidad e indivisibilidad de la  jurisdicción  de  la</w:t>
        <w:br/>
        <w:t>Corte fue abordado por los Jueces  Antônio  A.  Cançado  Trindade  y  Máximo</w:t>
        <w:br/>
        <w:t>Pacheco Gómez en su voto razonado conjunto  en  el  caso  Las  Palmeras  vs.</w:t>
        <w:br/>
        <w:t>Colombia, en el que señalan expresamente que:</w:t>
        <w:br/>
        <w:br/>
        <w:t xml:space="preserve">      En  nuestro  entender,  es  imprescindible   que   la   propia   Corte</w:t>
        <w:br/>
        <w:t xml:space="preserve">      Interamericana determine la responsabilidad internacional  del  Estado</w:t>
        <w:br/>
        <w:t xml:space="preserve">      bajo la Convención Americana, sin que sea necesario hacer un renvoi  a</w:t>
        <w:br/>
        <w:t xml:space="preserve">      decisiones de tribunales nacionales. Además, en el  presente  caso  el</w:t>
        <w:br/>
        <w:t xml:space="preserve">      propio Estado adoptó una actitud positiva  en  el  procedimiento  ante</w:t>
        <w:br/>
        <w:t xml:space="preserve">      este Tribunal internacional, tomando la  iniciativa  de  reconocer  su</w:t>
        <w:br/>
        <w:t xml:space="preserve">      responsabilidad internacional bajo el  artículo  4  de  la  Convención</w:t>
        <w:br/>
        <w:t xml:space="preserve">      Americana […]</w:t>
        <w:br/>
        <w:br/>
        <w:br/>
        <w:t xml:space="preserve">      La  responsabilidad  del  Estado  en  derecho  interno   no   coincide</w:t>
        <w:br/>
        <w:t xml:space="preserve">      necesariamente con su responsabilidad en derecho internacional. En  el</w:t>
        <w:br/>
        <w:t xml:space="preserve">      cas d'espèce,  las  dos  sentencias  de  la  Sala  de  lo  Contencioso</w:t>
        <w:br/>
        <w:t xml:space="preserve">      Administrativo del Consejo de Estado constituyeron un  paso  positivo,</w:t>
        <w:br/>
        <w:t xml:space="preserve">      al haber declarado, respectivamente,  la  responsabilidad  patrimonial</w:t>
        <w:br/>
        <w:t xml:space="preserve">      del Estado […] y la responsabilidad administrativa del Estado […]. Sin</w:t>
        <w:br/>
        <w:t xml:space="preserve">      embargo,  a  la  luz  de  la  Convención  Americana,  no  nos   parece</w:t>
        <w:br/>
        <w:t xml:space="preserve">      suficiente, y aún menos definitivo, lo decidido  por  la  jurisdicción</w:t>
        <w:br/>
        <w:t xml:space="preserve">      contencioso-administrativa nacional.</w:t>
        <w:br/>
        <w:br/>
        <w:br/>
        <w:t xml:space="preserve">      En principio, la res judicata en derecho interno no es vinculante para</w:t>
        <w:br/>
        <w:t xml:space="preserve">      un tribunal internacional como la Corte Interamericana.  Cabe  a  esta</w:t>
        <w:br/>
        <w:t xml:space="preserve">      última determinar motu propio la responsabilidad del Estado Parte  por</w:t>
        <w:br/>
        <w:t xml:space="preserve">      violación de la Convención Americana,  un  tratado  internacional.  La</w:t>
        <w:br/>
        <w:t xml:space="preserve">      Corte no puede abdicar de proceder a esta determinación,  ni  siquiera</w:t>
        <w:br/>
        <w:t xml:space="preserve">      en la hipótesis en  que  la  decisión  de  un  tribunal  nacional  sea</w:t>
        <w:br/>
        <w:t xml:space="preserve">      enteramente coincidente con la suya en cuanto al fondo. De otro  modo,</w:t>
        <w:br/>
        <w:t xml:space="preserve">      esto conduciría a un total  relativismo  jurídico,  ilustrado  por  la</w:t>
        <w:br/>
        <w:t xml:space="preserve">      "convalidación" de una decisión de  un  tribunal  nacional  cuando  es</w:t>
        <w:br/>
        <w:t xml:space="preserve">      considerada conforme a la Convención, o la  determinación  de  que  no</w:t>
        <w:br/>
        <w:t xml:space="preserve">      genera, o no debe generar, efectos jurídicos […] cuando es considerada</w:t>
        <w:br/>
        <w:t xml:space="preserve">      incompatible con la Convención Americana.</w:t>
        <w:br/>
        <w:br/>
        <w:br/>
        <w:t xml:space="preserve">      Recuérdese  […  que]  la  Corte  Interamericana  ponderó  que  “en  la</w:t>
        <w:br/>
        <w:t xml:space="preserve">      jurisdicción internacional las partes y la materia de la  controversia</w:t>
        <w:br/>
        <w:t xml:space="preserve">      son,  por  definición,   distintas   de   las   de   la   jurisdicción</w:t>
        <w:br/>
        <w:t xml:space="preserve">      interna”[374], por cuanto el aspecto  sustantivo  de  la  controversia</w:t>
        <w:br/>
        <w:t xml:space="preserve">      ante la Corte es si el Estado demandado ha  violado  las  obligaciones</w:t>
        <w:br/>
        <w:t xml:space="preserve">      internacionales que contrajo al tornarse Parte en la Convención.</w:t>
        <w:br/>
        <w:br/>
        <w:br/>
        <w:t xml:space="preserve">      Desde la óptica de la Corte Interamericana, lo único definitivo es  su</w:t>
        <w:br/>
        <w:t xml:space="preserve">      propia determinación de la  compatibilidad  o  no  con  la  Convención</w:t>
        <w:br/>
        <w:t xml:space="preserve">      Americana de actos y prácticas  administrativas,  leyes  nacionales  y</w:t>
        <w:br/>
        <w:t xml:space="preserve">      decisiones  de  tribunales  nacionales  del  Estado  demandado.  Nadie</w:t>
        <w:br/>
        <w:t xml:space="preserve">      cuestiona  el  principio  de  la  subsidiariedad  de  la  jurisdicción</w:t>
        <w:br/>
        <w:t xml:space="preserve">      internacional, la cual se refiere específicamente a los mecanismos  de</w:t>
        <w:br/>
        <w:t xml:space="preserve">      protección;  tampoco  hay  que  perder  de  vista  que,  en  el  plano</w:t>
        <w:br/>
        <w:t xml:space="preserve">      sustantivo, en el presente dominio de protección  las  normas  de  los</w:t>
        <w:br/>
        <w:t xml:space="preserve">      ordenamientos  jurídicos  internacional  e  interno  encuéntranse   en</w:t>
        <w:br/>
        <w:t xml:space="preserve">      constante   interacción,   en   beneficio   de   los   seres   humanos</w:t>
        <w:br/>
        <w:t xml:space="preserve">      protegidos.[375]</w:t>
        <w:br/>
        <w:br/>
        <w:t xml:space="preserve">      Por lo expuesto  anteriormente  salvo  mi  voto  en  relación  con  el</w:t>
        <w:br/>
        <w:t>párrafo resolutivo 15 antes citado, ya que la Corte debió  haber  fijado  el</w:t>
        <w:br/>
        <w:t>monto de la  reparación  por  pérdida  de  ingresos  en  uso  de  su  propia</w:t>
        <w:br/>
        <w:t>jurisdicción y no tomar criterios expuestos  por  un  tribunal  interno  que</w:t>
        <w:br/>
        <w:t>sirve  a  otros  fines  jurisdiccionales.  El  estar  de  acuerdo   con   un</w:t>
        <w:br/>
        <w:t>determinado monto no es razón suficiente para que la  Corte  Interamericana,</w:t>
        <w:br/>
        <w:t>que ha asumido jurisdicción en  un  caso,  no  determine  el  monto  de  una</w:t>
        <w:br/>
        <w:t>pérdida de ingresos motu propio y de acuerdo con las normas y prácticas  del</w:t>
        <w:br/>
        <w:t>derecho internacional de los derechos humanos, y haga propia la decisión  de</w:t>
        <w:br/>
        <w:t>un tribunal de otra jurisdicción, de naturaleza interna,  que  interpreta  y</w:t>
        <w:br/>
        <w:t>aplica normas que no necesariamente  son  las  de  la  Convención  Americana</w:t>
        <w:br/>
        <w:t>sobre  Derechos  Humanos.  La  subsidiariedad  estriba  precisamente  en  la</w:t>
        <w:br/>
        <w:t>habilitación de una nueva jurisdicción internacional, la  interamericana  de</w:t>
        <w:br/>
        <w:t>protección de los derechos humanos, y no en asumir  como  propios  criterios</w:t>
        <w:br/>
        <w:t>de otra jurisdicción, la interna, que precisamente terminó  de  ejercer  sus</w:t>
        <w:br/>
        <w:t>funciones al habilitarse la internacional.  Consecuentemente,  el  principio</w:t>
        <w:br/>
        <w:t>de subsidiariedad no fue claramente aplicado por la mayoría  de  los  Jueces</w:t>
        <w:br/>
        <w:t>en el cas d’espèce.</w:t>
        <w:br/>
        <w:br/>
        <w:br/>
        <w:br/>
        <w:br/>
        <w:t xml:space="preserve">                          Manuel E. Ventura Robles</w:t>
        <w:br/>
        <w:t xml:space="preserve">                                    Juez</w:t>
        <w:br/>
        <w:br/>
        <w:br/>
        <w:t xml:space="preserve">                          Pablo Saavedra Alessandri</w:t>
        <w:br/>
        <w:t xml:space="preserve">                                 Secretario</w:t>
        <w:br/>
        <w:t xml:space="preserve">                       VOTO PARCIALMENTE DISIDENTE DEL</w:t>
        <w:br/>
        <w:t xml:space="preserve">                          JUEZ ALBERTO PÉREZ PÉREZ</w:t>
        <w:br/>
        <w:br/>
        <w:br/>
        <w:br/>
        <w:br/>
        <w:br/>
        <w:br/>
        <w:t xml:space="preserve">   1. Estoy totalmente  de  acuerdo  con  las  partes  fundamentales  de  la</w:t>
        <w:br/>
        <w:t xml:space="preserve">      Sentencia  por  la  cual  se  acepta  el  reconocimiento  parcial   de</w:t>
        <w:br/>
        <w:t xml:space="preserve">      responsabilidad internacional efectuado por el Estado y  se  determina</w:t>
        <w:br/>
        <w:t xml:space="preserve">      que el Estado violó, en perjuicio del Senador  Manuel  Cepeda  Vargas,</w:t>
        <w:br/>
        <w:t xml:space="preserve">      los derechos a la vida e integridad personal, a la  protección  de  la</w:t>
        <w:br/>
        <w:t xml:space="preserve">      honra y la dignidad,  la  libertad  de  pensamiento  y  expresión,  la</w:t>
        <w:br/>
        <w:t xml:space="preserve">      libertad de asociación y los  derechos  políticos;  en  perjuicio  del</w:t>
        <w:br/>
        <w:t xml:space="preserve">      Senador Manuel Cepeda Vargas y sus  familiares,  los  derechos  a  las</w:t>
        <w:br/>
        <w:t xml:space="preserve">      garantías judiciales y la protección judicial y, en perjuicio de  Iván</w:t>
        <w:br/>
        <w:t xml:space="preserve">      Cepeda Castro, María Cepeda Castro, Olga  Navia  Soto,  Claudia  Girón</w:t>
        <w:br/>
        <w:t xml:space="preserve">      Ortiz, María Estella Cepeda Vargas, Ruth Cepeda Vargas,  Gloria  María</w:t>
        <w:br/>
        <w:t xml:space="preserve">      Cepeda Vargas, Álvaro Cepeda  Vargas  y  Cecilia  Cepeda  Vargas,  los</w:t>
        <w:br/>
        <w:t xml:space="preserve">      derechos a la integridad personal y a la protección de la honra  y  de</w:t>
        <w:br/>
        <w:t xml:space="preserve">      la dignidad y los derechos de circulación  y  de  residencia,  en  sus</w:t>
        <w:br/>
        <w:t xml:space="preserve">      respectivas circunstancias.</w:t>
        <w:br/>
        <w:br/>
        <w:br/>
        <w:t xml:space="preserve">   2. Considero particularmente importante la reafirmación de que incumbe  a</w:t>
        <w:br/>
        <w:t xml:space="preserve">      la Corte “conocer los hechos traídos a su conocimiento y  calificarlos</w:t>
        <w:br/>
        <w:t xml:space="preserve">      en el  ejercicio  de  su  competencia  contenciosa,  según  la  prueba</w:t>
        <w:br/>
        <w:t xml:space="preserve">      presentada por las partes” y, en “casos de violaciones  graves  a  los</w:t>
        <w:br/>
        <w:t xml:space="preserve">      derechos humanos”, tener “en cuenta, en  el  análisis  de  fondo,  que</w:t>
        <w:br/>
        <w:t xml:space="preserve">      tales violaciones pueden también ser caracterizadas o calificadas como</w:t>
        <w:br/>
        <w:t xml:space="preserve">      crímenes contra la humanidad, por haber sido cometidas en contextos de</w:t>
        <w:br/>
        <w:t xml:space="preserve">      ataques masivos y sistemáticos o generalizados hacia algún  sector  de</w:t>
        <w:br/>
        <w:t xml:space="preserve">      la población, a efectos de explicitar de manera clara los alcances  de</w:t>
        <w:br/>
        <w:t xml:space="preserve">      la responsabilidad estatal bajo la Convención en el caso específico  y</w:t>
        <w:br/>
        <w:t xml:space="preserve">      las consecuencias jurídicas” pertinentes. De tal modo, se interpreta a</w:t>
        <w:br/>
        <w:t xml:space="preserve">      la Convención “por la vía de la  convergencia  con  otras  normas  del</w:t>
        <w:br/>
        <w:t xml:space="preserve">      derecho  internacional,  particularmente  en  lo  relacionado  con  la</w:t>
        <w:br/>
        <w:t xml:space="preserve">      prohibición de crímenes contra la humanidad, que  tiene  carácter  jus</w:t>
        <w:br/>
        <w:t xml:space="preserve">      cogens”,  sin  que   ello   implique   “determinar   responsabilidades</w:t>
        <w:br/>
        <w:t xml:space="preserve">      individuales,  cuya  definición  compete  a  los  tribunales   penales</w:t>
        <w:br/>
        <w:t xml:space="preserve">      internos o internacionales” (párrs. 41 y 42).</w:t>
        <w:br/>
        <w:br/>
        <w:br/>
        <w:t xml:space="preserve">   3. Estoy también  de  acuerdo  con  la  casi  totalidad  de  las  medidas</w:t>
        <w:br/>
        <w:t xml:space="preserve">      dispuestas  en  la  Sentencia  en   relación   con   las   violaciones</w:t>
        <w:br/>
        <w:t xml:space="preserve">      comprobadas.</w:t>
        <w:br/>
        <w:br/>
        <w:br/>
        <w:t xml:space="preserve">   4. Disiento exclusivamente en lo tocante a la determinación de la mayoría</w:t>
        <w:br/>
        <w:t xml:space="preserve">      de la Corte en  virtud  de  la  cual  no  se  otorga  en  concepto  de</w:t>
        <w:br/>
        <w:t xml:space="preserve">      indemnización por lucro cesante o pérdida  de  ingresos  ninguna  suma</w:t>
        <w:br/>
        <w:t xml:space="preserve">      adicional a las que el Estado de Colombia otorgó exclusivamente  a  la</w:t>
        <w:br/>
        <w:t xml:space="preserve">      señora Olga Navia Soto (compañera del Senador Manuel Cepeda Vargas  al</w:t>
        <w:br/>
        <w:t xml:space="preserve">      momento  de  su  muerte)  y,  en  consecuencia,  se  priva   de   toda</w:t>
        <w:br/>
        <w:t xml:space="preserve">      indemnización por tal concepto a todas las demás personas consideradas</w:t>
        <w:br/>
        <w:t xml:space="preserve">      “parte lesionada”, es decir, “Iván Cepeda Castro, María Cepeda Castro,</w:t>
        <w:br/>
        <w:t xml:space="preserve">      […] Claudia Girón Ortiz, María  Estella  Cepeda  Vargas,  Ruth  Cepeda</w:t>
        <w:br/>
        <w:t xml:space="preserve">      Vargas, Gloria María Cepeda Vargas, Álvaro  Cepeda  Vargas  y  Cecilia</w:t>
        <w:br/>
        <w:t xml:space="preserve">      Cepeda Vargas (fallecida)” (párr. 212, en  el  que,  sin  embargo,  se</w:t>
        <w:br/>
        <w:t xml:space="preserve">      expresa que “[t]odos ellos serán beneficiarios de las reparaciones que</w:t>
        <w:br/>
        <w:t xml:space="preserve">      ordene esta Corte”).</w:t>
        <w:br/>
        <w:br/>
        <w:br/>
        <w:t xml:space="preserve">   5. Dicha determinación surge de lo expresado en  el  párrafo  246  de  la</w:t>
        <w:br/>
        <w:t xml:space="preserve">      Sentencia, cuyo texto es el siguiente:</w:t>
        <w:br/>
        <w:br/>
        <w:br/>
        <w:t xml:space="preserve">      La Corte considera que de existir mecanismos nacionales para</w:t>
        <w:br/>
        <w:t xml:space="preserve">      determinar formas de reparación, esos procedimientos y resultados</w:t>
        <w:br/>
        <w:t xml:space="preserve">      pueden ser valorados (supra párr. 139). Si esos mecanismos no</w:t>
        <w:br/>
        <w:t xml:space="preserve">      satisfacen criterios de objetividad, razonabilidad y efectividad para</w:t>
        <w:br/>
        <w:t xml:space="preserve">      reparar adecuadamente las violaciones de derechos reconocidos en la</w:t>
        <w:br/>
        <w:t xml:space="preserve">      Convención declaradas por este Tribunal, corresponde a éste, en</w:t>
        <w:br/>
        <w:t xml:space="preserve">      ejercicio de su competencia subsidiaria y complementaria, disponer las</w:t>
        <w:br/>
        <w:t xml:space="preserve">      reparaciones pertinentes. En este sentido, ha sido establecido que los</w:t>
        <w:br/>
        <w:t xml:space="preserve">      familiares del Senador Cepeda Vargas tuvieron acceso a los tribunales</w:t>
        <w:br/>
        <w:t xml:space="preserve">      contencioso administrativos, los que determinaron una indemnización</w:t>
        <w:br/>
        <w:t xml:space="preserve">      por pérdida de ingresos con criterios objetivos y razonables. En</w:t>
        <w:br/>
        <w:t xml:space="preserve">      consecuencia, la Corte valora positivamente lo actuado por los</w:t>
        <w:br/>
        <w:t xml:space="preserve">      tribunales internos en este caso[376] y estima que lo fijado en esas</w:t>
        <w:br/>
        <w:t xml:space="preserve">      instancias es razonable en los términos de su jurisprudencia.</w:t>
        <w:br/>
        <w:br/>
        <w:br/>
        <w:t xml:space="preserve">   6. Lejos de ser una indemnización razonable en  los  términos  indicados,</w:t>
        <w:br/>
        <w:t xml:space="preserve">      esa determinación  constituye  un  injustificado  apartamiento  de  la</w:t>
        <w:br/>
        <w:t xml:space="preserve">      jurisprudencia de la Corte, expresada, por ejemplo,  en  la  Sentencia</w:t>
        <w:br/>
        <w:t xml:space="preserve">      dictada en el Caso de la Masacre de La Rochela[377], con las  palabras</w:t>
        <w:br/>
        <w:t xml:space="preserve">      siguientes:</w:t>
        <w:br/>
        <w:br/>
        <w:br/>
        <w:t xml:space="preserve">      245.  En el presente caso, la Corte observa que el Estado ha concedido</w:t>
        <w:br/>
        <w:t xml:space="preserve">      en los procesos contencioso administrativos, según los criterios</w:t>
        <w:br/>
        <w:t xml:space="preserve">      establecidos en su jurisdicción interna, montos de indemnización por</w:t>
        <w:br/>
        <w:t xml:space="preserve">      concepto de “lucro cesante” a favor de doce hijos y siete cónyuges o</w:t>
        <w:br/>
        <w:t xml:space="preserve">      compañeras[378] de ocho de las víctimas fallecidas (supra párr. 239).</w:t>
        <w:br/>
        <w:t xml:space="preserve">      El Tribunal reconoce los esfuerzos efectuados por Colombia en cuanto a</w:t>
        <w:br/>
        <w:t xml:space="preserve">      su deber de reparar y los valora positivamente.</w:t>
        <w:br/>
        <w:br/>
        <w:br/>
        <w:t xml:space="preserve">      246.  Sin embargo, la Corte nota que la forma de calcular y distribuir</w:t>
        <w:br/>
        <w:t xml:space="preserve">      la indemnización por pérdida de ingresos en dichos procesos a nivel</w:t>
        <w:br/>
        <w:t xml:space="preserve">      interno es diferente a la forma como lo hace este Tribunal. Esta Corte</w:t>
        <w:br/>
        <w:t xml:space="preserve">      considera que la indemnización por concepto de pérdida de ingresos</w:t>
        <w:br/>
        <w:t xml:space="preserve">      comprende los ingresos que habría percibido la víctima fallecida</w:t>
        <w:br/>
        <w:t xml:space="preserve">      durante su vida probable.  Ese monto, por lo tanto, se incorpora al</w:t>
        <w:br/>
        <w:t xml:space="preserve">      patrimonio de la víctima fallecida, pero se entrega a sus familiares.</w:t>
        <w:br/>
        <w:t xml:space="preserve">      Por estas razones, la Corte determinará los montos propios que estime</w:t>
        <w:br/>
        <w:t xml:space="preserve">      pertinente disponer.</w:t>
        <w:br/>
        <w:br/>
        <w:br/>
        <w:t xml:space="preserve">      247.  Además, la Corte ha constatado que los familiares de las</w:t>
        <w:br/>
        <w:t xml:space="preserve">      víctimas fallecidas Carlos Fernando Castillo Zapata, Benhur Iván</w:t>
        <w:br/>
        <w:t xml:space="preserve">      Guasca Castro y Orlando Morales Cárdenas, acudieron al procedimiento</w:t>
        <w:br/>
        <w:t xml:space="preserve">      contencioso administrativo, pero no recibieron indemnización por</w:t>
        <w:br/>
        <w:t xml:space="preserve">      concepto de pérdida de ingresos, y los familiares de Arnulfo Mejía</w:t>
        <w:br/>
        <w:t xml:space="preserve">      Duarte no recurrieron a dicho  procedimiento.  Al respecto, y conforme</w:t>
        <w:br/>
        <w:t xml:space="preserve">      a su jurisprudencia, la Corte entiende que corresponde ordenar una</w:t>
        <w:br/>
        <w:t xml:space="preserve">      indemnización por dichos conceptos a favor de cada una de las cuatro</w:t>
        <w:br/>
        <w:t xml:space="preserve">      mencionadas víctimas fallecidas.</w:t>
        <w:br/>
        <w:br/>
        <w:br/>
        <w:t xml:space="preserve">      248.  Como lo ha hecho en otros casos[379], el Tribunal fija, en</w:t>
        <w:br/>
        <w:t xml:space="preserve">      equidad, las siguientes  indemnizaciones por concepto de pérdida de</w:t>
        <w:br/>
        <w:t xml:space="preserve">      ingresos a las doce víctimas fallecidas. Al hacerlo, la Corte toma en</w:t>
        <w:br/>
        <w:t xml:space="preserve">      cuenta tanto aspectos tales como las funciones que desempeñaban y sus</w:t>
        <w:br/>
        <w:t xml:space="preserve">      correspondientes remuneraciones, sus edades y la expectativa de vida</w:t>
        <w:br/>
        <w:t xml:space="preserve">      que tenían, como el hecho de que fueron otorgadas algunas</w:t>
        <w:br/>
        <w:t xml:space="preserve">      indemnizaciones a nivel interno (supra párr. 245): […]</w:t>
        <w:br/>
        <w:br/>
        <w:br/>
        <w:t xml:space="preserve">      249.  Las indemnizaciones fijadas en el párrafo precedente deberán ser</w:t>
        <w:br/>
        <w:t xml:space="preserve">      distribuidas entre los familiares de las víctimas fallecidas, de</w:t>
        <w:br/>
        <w:t xml:space="preserve">      conformidad con lo dispuesto en el párrafo 237 del presente Fallo. El</w:t>
        <w:br/>
        <w:t xml:space="preserve">      Estado deberá realizar tales pagos dentro del plazo de un año, contado</w:t>
        <w:br/>
        <w:t xml:space="preserve">      a partir de la notificación de la presente Sentencia.</w:t>
        <w:br/>
        <w:br/>
        <w:br/>
        <w:t xml:space="preserve">      250.  Asimismo, al momento de la liquidación de las reparaciones</w:t>
        <w:br/>
        <w:t xml:space="preserve">      ordenadas por esta Corte en el párrafo 248, el Estado podrá descontar</w:t>
        <w:br/>
        <w:t xml:space="preserve">      a cada familiar la cantidad que le haya otorgado a nivel interno en</w:t>
        <w:br/>
        <w:t xml:space="preserve">      los procesos contencioso administrativos por concepto de lucro</w:t>
        <w:br/>
        <w:t xml:space="preserve">      cesante.  En caso de que las indemnizaciones otorgadas en esos</w:t>
        <w:br/>
        <w:t xml:space="preserve">      procesos internos sean mayores que las ordenadas por este Tribunal en</w:t>
        <w:br/>
        <w:t xml:space="preserve">      la presente Sentencia, el Estado no podrá solicitar la devolución de</w:t>
        <w:br/>
        <w:t xml:space="preserve">      dicha diferencia a las referidas víctimas[380].</w:t>
        <w:br/>
        <w:br/>
        <w:br/>
        <w:t xml:space="preserve">   7. La determinación de la mayoría de la Corte con la que disiento implica</w:t>
        <w:br/>
        <w:t xml:space="preserve">      también un apartamiento de uno de los aspectos más fundamentales de su</w:t>
        <w:br/>
        <w:t xml:space="preserve">      jurisprudencia,  establecido  desde   la   primera   Sentencia   sobre</w:t>
        <w:br/>
        <w:t xml:space="preserve">      indemnizaciones, en el caso Velásquez Rodríguez[381]:</w:t>
        <w:br/>
        <w:br/>
        <w:br/>
        <w:t xml:space="preserve">      28.   La indemnización por violación de los derechos humanos encuentra</w:t>
        <w:br/>
        <w:t xml:space="preserve">      fundamento en instrumentos internacionales de carácter universal y</w:t>
        <w:br/>
        <w:t xml:space="preserve">      regional.  El Comité de Derechos Humanos, creado por el Pacto</w:t>
        <w:br/>
        <w:t xml:space="preserve">      Internacional de Derechos Civiles y Políticos de las Naciones Unidas,</w:t>
        <w:br/>
        <w:t xml:space="preserve">      ha acordado repetidamente, con base en el Protocolo Facultativo, el</w:t>
        <w:br/>
        <w:t xml:space="preserve">      pago de indemnizaciones por violaciones de derechos humanos</w:t>
        <w:br/>
        <w:t xml:space="preserve">      reconocidos en el Pacto (véanse por ejemplo las comunicaciones 4/1977;</w:t>
        <w:br/>
        <w:t xml:space="preserve">      6/1977; 11/1977; 132/1982; 138/1983; 147/1983; 161/1983; 188/1984;</w:t>
        <w:br/>
        <w:t xml:space="preserve">      194/1985; etc., Informes del Comité de Derechos Humanos, Naciones</w:t>
        <w:br/>
        <w:t xml:space="preserve">      Unidas). Lo propio ha hecho la Corte Europea de Derechos Humanos con</w:t>
        <w:br/>
        <w:t xml:space="preserve">      base en el artículo 50 de la Convención para la Protección de los</w:t>
        <w:br/>
        <w:t xml:space="preserve">      Derechos Humanos y de las Libertades Fundamentales.</w:t>
        <w:br/>
        <w:br/>
        <w:br/>
        <w:t xml:space="preserve">      29.   El artículo 63.1 de la Convención Americana establece:</w:t>
        <w:br/>
        <w:br/>
        <w:br/>
        <w:t xml:space="preserve">           1.    Cuando decida que hubo violación de un derecho o libertad</w:t>
        <w:br/>
        <w:t xml:space="preserve">           protegidos en esta Convención, la Corte dispondrá que se</w:t>
        <w:br/>
        <w:t xml:space="preserve">           garantice al lesionado en el goce de su derecho o libertad</w:t>
        <w:br/>
        <w:t xml:space="preserve">           conculcados.  Dispondrá asimismo, si ello fuera procedente, que</w:t>
        <w:br/>
        <w:t xml:space="preserve">           se reparen las consecuencias de la medida o situación que ha</w:t>
        <w:br/>
        <w:t xml:space="preserve">           configurado la vulneración de esos derechos y el pago de una</w:t>
        <w:br/>
        <w:t xml:space="preserve">           justa indemnización a la parte lesionada.</w:t>
        <w:br/>
        <w:br/>
        <w:br/>
        <w:t xml:space="preserve">      30.   Ninguna parte de este artículo hace mención ni condiciona las</w:t>
        <w:br/>
        <w:t xml:space="preserve">      disposiciones de la Corte a la eficacia de los instrumentos de</w:t>
        <w:br/>
        <w:t xml:space="preserve">      reparación existentes en el derecho interno del Estado Parte</w:t>
        <w:br/>
        <w:t xml:space="preserve">      responsable de la infracción, de manera que aquélla no se establece en</w:t>
        <w:br/>
        <w:t xml:space="preserve">      función de los defectos, imperfecciones o insuficiencias del derecho</w:t>
        <w:br/>
        <w:t xml:space="preserve">      nacional, sino con independencia del mismo.</w:t>
        <w:br/>
        <w:br/>
        <w:br/>
        <w:t xml:space="preserve">      31.   Esto implica que la Corte, para fijar la indemnización</w:t>
        <w:br/>
        <w:t xml:space="preserve">      correspondiente, debe fundarse en la Convención Americana y en los</w:t>
        <w:br/>
        <w:t xml:space="preserve">      principios de Derecho internacional aplicables a la materia.</w:t>
        <w:br/>
        <w:br/>
        <w:br/>
        <w:t xml:space="preserve">   8. Es innegable que en lo tocante a “la forma de calcular y distribuir la</w:t>
        <w:br/>
        <w:t xml:space="preserve">      indemnización por pérdida de ingresos”  (Caso  de  la  Masacre  de  La</w:t>
        <w:br/>
        <w:t xml:space="preserve">      Rochela, párr.  246)  hay  una  clara  diferencia  entre  el  criterio</w:t>
        <w:br/>
        <w:t xml:space="preserve">      utilizado  por  el  Estado  de  Colombia,  consistente  en  considerar</w:t>
        <w:br/>
        <w:t xml:space="preserve">      únicamente “la cantidad de  dinero  que  dejaron  de  percibir  de  la</w:t>
        <w:br/>
        <w:t xml:space="preserve">      víctima aquellas personas que dependían económicamente de ella” (párr.</w:t>
        <w:br/>
        <w:t xml:space="preserve">      245 de la Sentencia),  y  el  criterio  empleado  por  la  Corte,  que</w:t>
        <w:br/>
        <w:t xml:space="preserve">      “considera que la indemnización por concepto de  pérdida  de  ingresos</w:t>
        <w:br/>
        <w:t xml:space="preserve">      comprende los ingresos  que  habría  percibido  la  víctima  fallecida</w:t>
        <w:br/>
        <w:t xml:space="preserve">      durante su vida probable” y que tal “monto, por lo tanto, se incorpora</w:t>
        <w:br/>
        <w:t xml:space="preserve">      al  patrimonio  de  la  víctima  fallecida,  pero  se  entrega  a  sus</w:t>
        <w:br/>
        <w:t xml:space="preserve">      familiares”, por lo cual “la Corte determinará los montos propios  que</w:t>
        <w:br/>
        <w:t xml:space="preserve">      estime pertinente disponer” (Caso de la Masacre de La  Rochela,  párr.</w:t>
        <w:br/>
        <w:t xml:space="preserve">      246).</w:t>
        <w:br/>
        <w:br/>
        <w:br/>
        <w:t xml:space="preserve">   9. Estimo, asimismo, incorrecto el razonamiento de la mayoría de la Corte</w:t>
        <w:br/>
        <w:t xml:space="preserve">      cuando pasa de la premisa de que cuando existen “mecanismos nacionales</w:t>
        <w:br/>
        <w:t xml:space="preserve">      para determinar formas de reparación” ellos “pueden ser  valorados”  a</w:t>
        <w:br/>
        <w:t xml:space="preserve">      afirmar que “ha sido establecido que […]  los  tribunales  contencioso</w:t>
        <w:br/>
        <w:t xml:space="preserve">      administrativos […] determinaron  una  indemnización  por  pérdida  de</w:t>
        <w:br/>
        <w:t xml:space="preserve">      ingresos  con  criterios  objetivos  y  razonables”,  y  finalmente  a</w:t>
        <w:br/>
        <w:t xml:space="preserve">      concluir que  “la  Corte  valora  positivamente  lo  actuado  por  los</w:t>
        <w:br/>
        <w:t xml:space="preserve">      tribunales internos en este caso[382] y estima que lo fijado  en  esas</w:t>
        <w:br/>
        <w:t xml:space="preserve">      instancias es razonable en los términos  de  su  jurisprudencia”.  Hay</w:t>
        <w:br/>
        <w:t xml:space="preserve">      allí una clara petición de principio, porque precisamente lo que debía</w:t>
        <w:br/>
        <w:t xml:space="preserve">      determinarse mediante una argumentación convincente y fundada  en  las</w:t>
        <w:br/>
        <w:t xml:space="preserve">      pruebas era que los criterios empleados por la justicia administrativa</w:t>
        <w:br/>
        <w:t xml:space="preserve">      colombiana habían sido efectivamente “objetivos y razonables”,  y  que</w:t>
        <w:br/>
        <w:t xml:space="preserve">      “lo fijado en esas instancias” era “razonable en los términos de  [la]</w:t>
        <w:br/>
        <w:t xml:space="preserve">      jurisprudencia” de la  Corte,  de  modo  que  pudieran  ser  valorados</w:t>
        <w:br/>
        <w:t xml:space="preserve">      “positivamente” no sólo para reconocer “los esfuerzos  efectuados  por</w:t>
        <w:br/>
        <w:t xml:space="preserve">      Colombia” (como en el Caso de la Masacre de La  Rochela,  párr.  245),</w:t>
        <w:br/>
        <w:t xml:space="preserve">      sino para tratarlos como determinantes y definitivos.</w:t>
        <w:br/>
        <w:br/>
        <w:br/>
        <w:t xml:space="preserve">  10. Con el razonamiento de  la  mayoría  de  la  Corte,  se  ha  invertido</w:t>
        <w:br/>
        <w:t xml:space="preserve">      indebidamente el correcto razonamiento expuesto en el  caso  Velásquez</w:t>
        <w:br/>
        <w:t xml:space="preserve">      Rodríguez (párrs. 30 a 31) pues, al aceptar acríticamente la  decisión</w:t>
        <w:br/>
        <w:t xml:space="preserve">      interna sobre “la forma de calcular y distribuir la indemnización  por</w:t>
        <w:br/>
        <w:t xml:space="preserve">      pérdida de ingresos”, está de hecho “condiciona[ndo] las disposiciones</w:t>
        <w:br/>
        <w:t xml:space="preserve">      de la Corte a la eficacia de los instrumentos de reparación existentes</w:t>
        <w:br/>
        <w:t xml:space="preserve">      en el derecho interno del Estado Parte responsable de la infracción” y</w:t>
        <w:br/>
        <w:t xml:space="preserve">      haciendo que la determinación de la indemnización por lucro cesante  o</w:t>
        <w:br/>
        <w:t xml:space="preserve">      pérdida de ingresos “se  estable[zca]  en  función  de  los  defectos,</w:t>
        <w:br/>
        <w:t xml:space="preserve">      imperfecciones o insuficiencias del derecho  nacional”,  en  lugar  de</w:t>
        <w:br/>
        <w:t xml:space="preserve">      fijarla “con independencia del mismo” y fundándose “en  la  Convención</w:t>
        <w:br/>
        <w:t xml:space="preserve">      Americana y en los principios de Derecho internacional aplicables a la</w:t>
        <w:br/>
        <w:t xml:space="preserve">      materia”.</w:t>
        <w:br/>
        <w:br/>
        <w:br/>
        <w:br/>
        <w:br/>
        <w:br/>
        <w:br/>
        <w:br/>
        <w:br/>
        <w:br/>
        <w:br/>
        <w:br/>
        <w:t xml:space="preserve">                                                         Alberto Pérez Pérez</w:t>
        <w:br/>
        <w:br/>
        <w:br/>
        <w:br/>
        <w:t xml:space="preserve">                               Juez</w:t>
        <w:br/>
        <w:br/>
        <w:br/>
        <w:br/>
        <w:br/>
        <w:br/>
        <w:br/>
        <w:br/>
        <w:br/>
        <w:br/>
        <w:br/>
        <w:br/>
        <w:br/>
        <w:br/>
        <w:br/>
        <w:t>Pablo Saavedra Alessandri</w:t>
        <w:br/>
        <w:br/>
        <w:br/>
        <w:t xml:space="preserve">          Secretario</w:t>
        <w:br/>
        <w:br/>
        <w:br/>
        <w:t>-----------------------</w:t>
        <w:br/>
        <w:t>[1]   Conforme a lo dispuesto en el artículo 79.1 del Reglamento de la</w:t>
        <w:br/>
        <w:t>Corte Interamericana que entró en vigor el 1 de enero de 2010, “[l]os casos</w:t>
        <w:br/>
        <w:t>contenciosos que ya se hubiesen sometido a la consideración de la Corte</w:t>
        <w:br/>
        <w:t>antes del 1 de enero de 2010 se continuarán tramitando, hasta que se emita</w:t>
        <w:br/>
        <w:t>sentencia, conforme al Reglamento anterior”. De ese modo, el Reglamento de</w:t>
        <w:br/>
        <w:t>la Corte aplicado en el presente caso corresponde al instrumento aprobado</w:t>
        <w:br/>
        <w:t>por el Tribunal en su XLIX Período Ordinario de Sesiones celebrado del 16 a</w:t>
        <w:br/>
        <w:t>25 de noviembre de 2000, reformado parcialmente por la Corte en su LXXXII</w:t>
        <w:br/>
        <w:t>Período Ordinario de Sesiones, celebrado del 19 al 31 de enero de 2009, y</w:t>
        <w:br/>
        <w:t>que estuvo en vigor desde el 24 de marzo de 2009 hasta el 1 de enero de</w:t>
        <w:br/>
        <w:t>2010.</w:t>
        <w:br/>
        <w:br/>
        <w:t>[2]   En este informe, la Comisión concluyó que el Estado es responsable</w:t>
        <w:br/>
        <w:t>por la violación de los artículos 4, 11, 16 y 23 de la Convención</w:t>
        <w:br/>
        <w:t>Americana, en perjuicio del Senador Manuel Cepeda Vargas; de los artículos</w:t>
        <w:br/>
        <w:t>5.1 y 11 de la Convención, en perjuicio de sus familiares; del artículo 13</w:t>
        <w:br/>
        <w:t>en conexión con los artículos 4 y 1.1 del mismo tratado, en perjuicio del</w:t>
        <w:br/>
        <w:t>Senador Manuel Cepeda Vargas; del artículo 22 de la Convención, en</w:t>
        <w:br/>
        <w:t>perjuicio de María Cepeda, Iván Cepeda y su familia; y de los artículos 8.1</w:t>
        <w:br/>
        <w:t>y 25 de la Convención; todos los artículos en relación con el artículo 1.1</w:t>
        <w:br/>
        <w:t>del mismo. En este Informe, la Comisión efectuó las siguientes</w:t>
        <w:br/>
        <w:t>recomendaciones al Estado: llevar adelante una investigación imparcial y</w:t>
        <w:br/>
        <w:t>exhaustiva con el fin de juzgar y sancionar a todos los responsables</w:t>
        <w:br/>
        <w:t>materiales e intelectuales de la ejecución extrajudicial del Senador Manuel</w:t>
        <w:br/>
        <w:t>Cepeda Vargas; reparar a sus familiares por el daño material e inmaterial</w:t>
        <w:br/>
        <w:t>sufrido en virtud de las referidas violaciones a la Convención Americana;</w:t>
        <w:br/>
        <w:t>adelantar actos tendientes a la recuperación de la memoria histórica del</w:t>
        <w:br/>
        <w:t>Senador Manuel Cepeda Vargas en su condición de político y comunicador</w:t>
        <w:br/>
        <w:t>social, a la luz de las conclusiones sobre responsabilidad estatal</w:t>
        <w:br/>
        <w:t>alcanzadas en el cuerpo del informe; y adoptar las medidas necesarias para</w:t>
        <w:br/>
        <w:t>evitar que se repitan patrones sistemáticos de violencia, de conformidad</w:t>
        <w:br/>
        <w:t>con el deber de protección y garantía de los derechos fundamentales</w:t>
        <w:br/>
        <w:t>reconocidos en la Convención Americana.</w:t>
        <w:br/>
        <w:br/>
        <w:t>[3]   Para una descripción más detallada del procedimiento hasta abril de</w:t>
        <w:br/>
        <w:t>2009, ver Resolución emitida por la Corte Interamericana el 28 de abril de</w:t>
        <w:br/>
        <w:t>2009, disponible en</w:t>
        <w:br/>
        <w:t>http://www.corteidh.or.cr/docs/asuntos/asunto_cepeda_1.pdf</w:t>
        <w:br/>
        <w:br/>
        <w:t>[4]   Cfr. Resolución emitida por la Corte Interamericana el 28 de abril de</w:t>
        <w:br/>
        <w:t>2009 (supra nota 3).</w:t>
        <w:br/>
        <w:br/>
        <w:t>[5]   Cfr. Resolución dictada por la Presidencia de la Corte  Interamericana</w:t>
        <w:br/>
        <w:t>el 22 de diciembre de 2009.</w:t>
        <w:br/>
        <w:br/>
        <w:t>[6]   Los representantes impugnaron la referida Resolución, “en la medida</w:t>
        <w:br/>
        <w:t>en que [se] rechaza el peritaje del [señor] Mario Madrid Malo ofrecido por</w:t>
        <w:br/>
        <w:t>los representantes y por la Comisión”.</w:t>
        <w:br/>
        <w:br/>
        <w:t>[7]   La Comisión “plante[ó] ante el pleno del Tribunal la reconsideración</w:t>
        <w:br/>
        <w:t>de lo decidido por la Presidenta […], respecto de la solicitud de</w:t>
        <w:br/>
        <w:t>sustitución del perito” Roberto Garretón por el peritaje del señor Juan E.</w:t>
        <w:br/>
        <w:t>Méndez, formulada por la Comisión al presentar su lista definitiva de</w:t>
        <w:br/>
        <w:t>testigos y peritos ofrecidos en este caso.</w:t>
        <w:br/>
        <w:br/>
        <w:t>[8]   Resolución emitida por la Corte  Interamericana  el  25  de  enero  de</w:t>
        <w:br/>
        <w:t>2010,                             disponible                              en</w:t>
        <w:br/>
        <w:t>http://www.corteidh.or.cr/docs/asuntos/Cepeda_25_01_10.pdf</w:t>
        <w:br/>
        <w:br/>
        <w:t>[9]   A esta audiencia comparecieron: a) por la Comisión Interamericana,  la</w:t>
        <w:br/>
        <w:t>señora Luz Patricia Mejía, Presidenta y delegada, el señor Santiago  Canton,</w:t>
        <w:br/>
        <w:t>Secretario Ejecutivo y delegado, el señor Juan  Pablo  Albán  Alencastro,  y</w:t>
        <w:br/>
        <w:t>las  señoras  Karin  Mansel  y  Lilly  Ching  Soto,  asesores;  b)  por  los</w:t>
        <w:br/>
        <w:t>representantes  de  las  presuntas  víctimas,  los  señores  Rafael  Barrios</w:t>
        <w:br/>
        <w:t>Mendivil y Alirio Uribe Muñoz y las señoras Jomary Ortegón Osorio  y  Ximena</w:t>
        <w:br/>
        <w:t>González, por el Colectivo de Abogados “José Alvear  Restrepo”  (CCAJAR),  y</w:t>
        <w:br/>
        <w:t>la señora Viviana Krsticevic y los  señores  Francisco  Quintana  y  Michael</w:t>
        <w:br/>
        <w:t>Camilleri, por CEJIL y c) por el Estado, las señoras  Ángela  Margarita  Rey</w:t>
        <w:br/>
        <w:t>Anaya, Juana Inés Acosta López y Martha Cecilia Maya Calle, Agentes;  y  los</w:t>
        <w:br/>
        <w:t>señores Luis Guillermo Fernández  Correa,  Embajador  de  Colombia  ante  la</w:t>
        <w:br/>
        <w:t>República de Costa Rica, Carlos Franco  Echaverría,  Director  del  Programa</w:t>
        <w:br/>
        <w:t>Presidencial de Derechos Humanos,  Felipe  Medina  Ardila,  Coordinador  del</w:t>
        <w:br/>
        <w:t>Grupo Operativo Interinstitucional, y Henry  Serrano  Calderón,  Asesor  del</w:t>
        <w:br/>
        <w:t>Grupo Operativo Interinstitucional.</w:t>
        <w:br/>
        <w:br/>
        <w:t>[10]  El pleno de la Corte solicitó al Estado, que remitiera, en los</w:t>
        <w:br/>
        <w:t>términos del artículo 47 del Reglamento del Tribunal, a más tardar el 15 de</w:t>
        <w:br/>
        <w:t>febrero de 2010, la documentación que a continuación se detalla: “copia del</w:t>
        <w:br/>
        <w:t>expediente o de las actuaciones relevantes del radicado 329 de la Fiscalía</w:t>
        <w:br/>
        <w:t>26 Especializada de la Unidad de Derechos Humanos y Derecho Internacional</w:t>
        <w:br/>
        <w:t>Humanitario. […] En particular, entre los documentos que deberán aportarse</w:t>
        <w:br/>
        <w:t>se encuentran aquellos donde conste información relativa a los resultados</w:t>
        <w:br/>
        <w:t>de las diligencias de investigación llevadas a cabo respecto de Edilson</w:t>
        <w:br/>
        <w:t>Jiménez Ramírez (alias “el Ñato”); así como las diligencias realizadas, y</w:t>
        <w:br/>
        <w:t>resultados obtenidos, para determinar la existencia y alcances del alegado</w:t>
        <w:br/>
        <w:t>‘plan golpe de gracia’ u otros planes para asesinar a congresistas y</w:t>
        <w:br/>
        <w:t>candidatos presidenciales del partido Unión Patriótica, entre ellos al</w:t>
        <w:br/>
        <w:t>señor Manuel Cepeda Vargas, a quienes las propias partes, testigos y</w:t>
        <w:br/>
        <w:t>peritos han hecho referencia en el presente caso”; y copia de varios</w:t>
        <w:br/>
        <w:t>documentos contenidos en el expediente del Radicado 172 de la Unidad</w:t>
        <w:br/>
        <w:t>Nacional de Derechos Humanos y Derecho Internacional Humanitario, según lo</w:t>
        <w:br/>
        <w:t>que consta en la resolución acusatoria de 20 de octubre de 1997, de acuerdo</w:t>
        <w:br/>
        <w:t>con el anexo 54 del escrito de contestación de la demanda. Además, se</w:t>
        <w:br/>
        <w:t>solicitó copia de la información y documentación en poder de la Unidad de</w:t>
        <w:br/>
        <w:t>Justicia y Paz de la Fiscalía General de la Nación acerca del estatus legal</w:t>
        <w:br/>
        <w:t>de los señores Edilson de Jesús Jiménez Ramírez (alias el “Ñato”), José</w:t>
        <w:br/>
        <w:t>Vicente Castaño Gil y Diego Fernando Murillo Bejarano (alias “Don Berna”);</w:t>
        <w:br/>
        <w:t>si se acogieron a procedimientos de desmovilización y, en tal caso, bajo</w:t>
        <w:br/>
        <w:t>qué normativa; su situación jurídica actual; y si en sus declaraciones o</w:t>
        <w:br/>
        <w:t>investigaciones se han hecho referencias a la muerte de congresistas y</w:t>
        <w:br/>
        <w:t>candidatos presidenciales del partido Unión Patriótica, entre ellos la del</w:t>
        <w:br/>
        <w:t>señor Manuel Cepeda Vargas. A su vez, se solicitó la transcripción de las</w:t>
        <w:br/>
        <w:t>declaraciones de versión libre que habría rendido Ever (o Hebert) Veloza</w:t>
        <w:br/>
        <w:t>(alias “HH”), acerca de la muerte de congresistas y candidatos</w:t>
        <w:br/>
        <w:t>presidenciales del partido Unión Patriótica, entre ellos la del señor</w:t>
        <w:br/>
        <w:t>Manuel Cepeda Vargas, adicional a la información ya remitida por el Estado</w:t>
        <w:br/>
        <w:t>en su contestación de la demanda; copia de varios documentos entregados a</w:t>
        <w:br/>
        <w:t>la Directora de Derechos Humanos y Derecho Internacional Humanitario del</w:t>
        <w:br/>
        <w:t>Ministerio de Relaciones Exteriores, por el Director de Asuntos</w:t>
        <w:br/>
        <w:t>Internacionales de la Fiscalía General de la Nación el 17 de junio de 2009;</w:t>
        <w:br/>
        <w:t>copia de las actuaciones adelantadas por la Policía Metropolitana de Bogotá</w:t>
        <w:br/>
        <w:t>y la Fiscalía General de la Nación en torno a la alegada o supuesta</w:t>
        <w:br/>
        <w:t>detención de cinco personas el 22 ó 23 de agosto de 1994 por parte de la</w:t>
        <w:br/>
        <w:t>referida Policía, en relación con el homicidio del señor Manuel Cepeda</w:t>
        <w:br/>
        <w:t>Vargas. En relación con lo anterior, se solicitó a la Comisión</w:t>
        <w:br/>
        <w:t>Interamericana que remitiera lo pertinente respecto de las medidas</w:t>
        <w:br/>
        <w:t>cautelares ordenadas el 26 de junio de 2006 a favor de Iván Cepeda, Claudia</w:t>
        <w:br/>
        <w:t>Girón y Emberth Barrios Guzmán.</w:t>
        <w:br/>
        <w:br/>
        <w:t>[11]  Cfr. observaciones de la República de Colombia respecto de la</w:t>
        <w:br/>
        <w:t>admisibilidad y el fondo del caso Manuel Cepeda Vargas de 28 de febrero de</w:t>
        <w:br/>
        <w:t>2007 (expediente de prueba, tomo II, apéndice III a la demanda, folios 980</w:t>
        <w:br/>
        <w:t>a 986).</w:t>
        <w:br/>
        <w:br/>
        <w:t>[12]  Comunicado de prensa CIDH_CP-03/10 de 27 de enero de 2010, disponible</w:t>
        <w:br/>
        <w:t>en http://corteidh.or.cr/docs/comunicados/cp_03_10.pdf</w:t>
        <w:br/>
        <w:br/>
        <w:t>[13]  Los representantes señalaron, entre otros aspectos, que el Estado no</w:t>
        <w:br/>
        <w:t>había reconocido lo siguiente: “los factores que generaron la situación el</w:t>
        <w:br/>
        <w:t>riesgo que enfrentaba Manuel Cepeda desde su vinculación a la UP hasta el</w:t>
        <w:br/>
        <w:t>momento de su muerte; la participación de paramilitares y altos mandos</w:t>
        <w:br/>
        <w:t>militares en el asesinato del Senador Cepeda; la existencia de un patrón de</w:t>
        <w:br/>
        <w:t>violencia sistemática y generalizada, dentro del cual se produjo la</w:t>
        <w:br/>
        <w:t>ejecución extrajudicial del Senador; la militancia política del Senador y</w:t>
        <w:br/>
        <w:t>las consecuencias que el crimen tuvo para el movimiento político al cual</w:t>
        <w:br/>
        <w:t>pertenecía; y la continua situación de peligro enfrentada por los</w:t>
        <w:br/>
        <w:t>familiares del Senador Cepeda”.</w:t>
        <w:br/>
        <w:br/>
        <w:t>[14]  El artículo 56.2 del Reglamento dispone que:</w:t>
        <w:br/>
        <w:br/>
        <w:t xml:space="preserve">      Si el demandado comunicare a la Corte su allanamiento a las</w:t>
        <w:br/>
        <w:t xml:space="preserve">      pretensiones de la parte demandante y a las de las presuntas víctimas,</w:t>
        <w:br/>
        <w:t xml:space="preserve">      o sus representantes, la Corte, oído el parecer de las partes en el</w:t>
        <w:br/>
        <w:t xml:space="preserve">      caso, resolverá sobre la procedencia del allanamiento y sus efectos</w:t>
        <w:br/>
        <w:t xml:space="preserve">      jurídicos. En este supuesto, la Corte procederá a determinar, cuando</w:t>
        <w:br/>
        <w:t xml:space="preserve">      fuere el caso, las reparaciones y costas correspondientes.</w:t>
        <w:br/>
        <w:br/>
        <w:t>Por su parte, el artículo 58 del Reglamento establece que:</w:t>
        <w:br/>
        <w:br/>
        <w:t xml:space="preserve">      La Corte, teniendo en cuenta las responsabilidades que le incumben de</w:t>
        <w:br/>
        <w:t xml:space="preserve">      proteger los derechos humanos, podrá decidir que prosiga el examen del</w:t>
        <w:br/>
        <w:t xml:space="preserve">      caso, aun en presencia de los supuestos señalados en los artículos</w:t>
        <w:br/>
        <w:t xml:space="preserve">      precedentes.</w:t>
        <w:br/>
        <w:br/>
        <w:t>[15]  Cfr. Caso Kimel Vs. Argentina. Fondo, Reparaciones y Costas.</w:t>
        <w:br/>
        <w:t>Sentencia de 2 de mayo de 2008. Serie C No. 177, párr. 24; Caso González y</w:t>
        <w:br/>
        <w:t>otras (“Campo Algodonero”) Vs. México. Excepción Preliminar, Fondo,</w:t>
        <w:br/>
        <w:t>Reparaciones y Costas. Sentencia de 16 de noviembre de 2009. Serie C No.</w:t>
        <w:br/>
        <w:t>205, párr. 25, y Caso Ticona Estrada Vs. Bolivia. Fondo, Reparaciones y</w:t>
        <w:br/>
        <w:t>Costas. Sentencia de 27 de noviembre de 2008. Serie C No. 191, párr. 21.</w:t>
        <w:br/>
        <w:br/>
        <w:t>[16]  Cfr. Caso Valle Jaramillo y otros Vs. Colombia. Fondo, Reparaciones y</w:t>
        <w:br/>
        <w:t>Costas. Sentencia de 27 de noviembre de 2008. Serie C No. 192, párr. 46;</w:t>
        <w:br/>
        <w:t>Caso Escué Zapata Vs. Colombia. Fondo, Reparaciones y Costas. Sentencia de</w:t>
        <w:br/>
        <w:t>4 de julio de 2007. Serie C No. 165, párr. 20; Caso de la Masacre de La</w:t>
        <w:br/>
        <w:t>Rochela Vs. Colombia. Fondo, Reparaciones y Costas. Sentencia de 11 de mayo</w:t>
        <w:br/>
        <w:t>de 2007. Serie C No. 163, párr. 29, y Caso de las Masacres de Ituango Vs.</w:t>
        <w:br/>
        <w:t>Colombia. Excepción Preliminar, Fondo, Reparaciones y Costas. Sentencia de</w:t>
        <w:br/>
        <w:t>1 de julio de 2006. Serie C No. 148, párr. 79.</w:t>
        <w:br/>
        <w:br/>
        <w:t>[17]  Cfr. Caso Trujillo Oroza Vs. Bolivia. Fondo. Sentencia de 26 de  enero</w:t>
        <w:br/>
        <w:t>de  2000.  Serie  C  No.  64,  párr.  42;  Caso  González  y  otras  (“Campo</w:t>
        <w:br/>
        <w:t>Algodonero”) Vs.  México,  supra  nota  15,  párr.  26,  y  Caso  Kimel  Vs.</w:t>
        <w:br/>
        <w:t>Argentina, supra nota 15, párr. 25.</w:t>
        <w:br/>
        <w:br/>
        <w:t>[18]  Cfr. Caso Acevedo Jaramillo y otros Vs. Perú. Excepciones</w:t>
        <w:br/>
        <w:t>Preliminares, Fondo, Reparaciones y Costas. Sentencia de 7 de febrero de</w:t>
        <w:br/>
        <w:t>2006. Serie C No. 144, párrs. 176 a 180; Caso Tiu Tojín Vs. Guatemala.</w:t>
        <w:br/>
        <w:t>Fondo, Reparaciones y Costas. Sentencia de 26 de noviembre de 2008. Serie C</w:t>
        <w:br/>
        <w:t>No. 190, párr. 21, y Caso Kimel Vs. Argentina, supra nota 15, párrs. 23 a</w:t>
        <w:br/>
        <w:t>25.</w:t>
        <w:br/>
        <w:br/>
        <w:t>[19]  Cfr. escrito de contestación a la demanda, párr. 253.</w:t>
        <w:br/>
        <w:br/>
        <w:t>[20]  Cfr. escrito de contestación a la demanda, párr. 227.</w:t>
        <w:br/>
        <w:br/>
        <w:t>[21]  Cfr. escrito de contestación a la demanda, párrs. 304 a 445, y</w:t>
        <w:br/>
        <w:t>alegatos orales del Estado rendidos en la audiencia pública celebrada ante</w:t>
        <w:br/>
        <w:t>la Corte Interamericana el 27 de enero de 2010.</w:t>
        <w:br/>
        <w:br/>
        <w:t>[22]  Cfr. Caso de la “Masacre de Mapiripán” Vs. Colombia. Fondo,</w:t>
        <w:br/>
        <w:t>Reparaciones y Costas. Sentencia de 15 de septiembre de 2005. Serie C No.</w:t>
        <w:br/>
        <w:t>134, párr. 69; Caso Kimel Vs. Argentina, supra nota 15, párr. 28, y Caso</w:t>
        <w:br/>
        <w:t>Bueno Alves Vs. Argentina. Fondo, Reparaciones y Costas. Sentencia de 11 de</w:t>
        <w:br/>
        <w:t>mayo de 2007. Serie C No. 164, párr. 35.</w:t>
        <w:br/>
        <w:br/>
        <w:t>[23]  Cfr., mutatis mutandi, Caso de la “Masacre de Mapiripán” Vs.</w:t>
        <w:br/>
        <w:t>Colombia. Excepciones Preliminares. Sentencia de 7 de marzo de 2005. Serie</w:t>
        <w:br/>
        <w:t>C No. 122, párr. 30.</w:t>
        <w:br/>
        <w:br/>
        <w:t>[24]  En varios casos la Corte ha considerado, explícita o implícitamente,</w:t>
        <w:br/>
        <w:t>que tales actos procesales resultan compatibles. Cfr. Caso Radilla Pacheco</w:t>
        <w:br/>
        <w:t>Vs. México. Excepciones Preliminares, Fondo, Reparaciones y Costas.</w:t>
        <w:br/>
        <w:t>Sentencia de 23 de Noviembre de 2009. Serie C No. 209, párrs. 14 y 52 a 63;</w:t>
        <w:br/>
        <w:t>y Caso González y otras (“Campo Algodonero”) Vs. México, supra nota 15,</w:t>
        <w:br/>
        <w:t>párrs. 20 a 30 y 80.</w:t>
        <w:br/>
        <w:br/>
        <w:t>[25]  Cfr. Control de Legalidad en el Ejercicio de las  Atribuciones  de  la</w:t>
        <w:br/>
        <w:t>Comisión Interamericana de Derechos Humanos (arts. 41 y 44 de la  Convención</w:t>
        <w:br/>
        <w:t>Americana sobre Derechos Humanos). Opinión  Consultiva  OC-19/05  de  28  de</w:t>
        <w:br/>
        <w:t>noviembre   de  2005.  Serie  A  No.  19,  punto  resolutivo  primero;  Caso</w:t>
        <w:br/>
        <w:t>Garibaldi  Vs.  Brasil.  Excepciones  Preliminares,  Fondo,  Reparaciones  y</w:t>
        <w:br/>
        <w:t>Costas. Sentencia de 23 de septiembre de 2009. Serie C No. 203, párr. 35,  y</w:t>
        <w:br/>
        <w:t>Caso  Escher  y  otros  Vs.   Brasil.   Excepciones   Preliminares,   Fondo,</w:t>
        <w:br/>
        <w:t>Reparaciones y Costas. Sentencia de 6 de julio de 2009.  Serie  C  No.  200,</w:t>
        <w:br/>
        <w:t>párr. 22.</w:t>
        <w:br/>
        <w:br/>
        <w:t>[26]        Cfr. Control de Legalidad en el Ejercicio  de  las  Atribuciones</w:t>
        <w:br/>
        <w:t>de la Comisión Interamericana de Derechos Humanos  (arts.  41  y  44  de  la</w:t>
        <w:br/>
        <w:t>Convención Americana sobre Derechos Humanos). Opinión  Consultiva  OC-19/05,</w:t>
        <w:br/>
        <w:t>supra nota 25, punto resolutivo tercero; Caso Garibaldi  Vs.  Brasil,  supra</w:t>
        <w:br/>
        <w:t>nota 25, párr. 35, y Caso Escher y otros Vs. Brasil, supra  nota  25,  párr.</w:t>
        <w:br/>
        <w:t>22.</w:t>
        <w:br/>
        <w:br/>
        <w:t>[27]        Cfr. Caso Trabajadores Cesados del Congreso (Aguado Alfaro y</w:t>
        <w:br/>
        <w:t>otros) Vs. Perú. Excepciones Preliminares, Fondo, Reparaciones y Costas.</w:t>
        <w:br/>
        <w:t>Sentencia de 24 de noviembre de 2006. Serie C No. 158, párr. 66; Caso</w:t>
        <w:br/>
        <w:t>Garibaldi Vs. Brasil. Excepciones Preliminares, supra nota 25, párr. 35, y</w:t>
        <w:br/>
        <w:t>Caso Escher y otros Vs. Brasil, supra nota 25, párr. 22.</w:t>
        <w:br/>
        <w:br/>
        <w:t>[28]  Cfr. Caso Trabajadores Cesados del Congreso (Aguado Alfaro y otros)</w:t>
        <w:br/>
        <w:t>Vs. Perú, supra nota 27, párr. 66; Caso Escher y otros Vs. Brasil, supra</w:t>
        <w:br/>
        <w:t>nota 25, párr. 23, y Caso Castañeda Gutman Vs. Estados Unidos Mexicanos.</w:t>
        <w:br/>
        <w:t>Excepciones Preliminares, Fondo, Reparaciones y Costas. Sentencia de 6 de</w:t>
        <w:br/>
        <w:t>agosto de 2008. Serie C No. 184, párr. 42.</w:t>
        <w:br/>
        <w:br/>
        <w:t>[29]  Cfr. Caso del Pueblo Saramaka Vs. Suriname. Excepciones Preliminares,</w:t>
        <w:br/>
        <w:t>Fondo, Reparaciones y Costas. Sentencia de 28 de noviembre de 2007. Serie C</w:t>
        <w:br/>
        <w:t>No. 172, párr. 32; Caso Escher y otros Vs. Brasil, supra nota 25, párr. 23,</w:t>
        <w:br/>
        <w:t>y Caso Trabajadores Cesados del Congreso (Aguado Alfaro y otros) Vs. Perú,</w:t>
        <w:br/>
        <w:t>supra nota 27, párr. 66.</w:t>
        <w:br/>
        <w:br/>
        <w:t>[30]  La Comisión informó al Estado que “en vista del nuevo estado procesal</w:t>
        <w:br/>
        <w:t>de la causa, corresponde solicitar al Gobierno de la República de Colombia</w:t>
        <w:br/>
        <w:t>que presente sus observaciones sobre el fondo del caso 12.531 dentro del</w:t>
        <w:br/>
        <w:t>plazo de dos meses […]”. Cfr. nota enviada por la Comisión Interamericana</w:t>
        <w:br/>
        <w:t>el 28 de noviembre de 2005 (expediente de prueba, tomo III, apéndice III a</w:t>
        <w:br/>
        <w:t>la demanda, folio 1002).</w:t>
        <w:br/>
        <w:br/>
        <w:t>[31]  El Estado presentó observaciones durante el trámite de fondo el 28 de</w:t>
        <w:br/>
        <w:t>febrero de 2007, el 23 de octubre de 2007 y el 30 de mayo de 2008</w:t>
        <w:br/>
        <w:t>(expediente de prueba, tomos I y II, apéndice III a la demanda, folios 293</w:t>
        <w:br/>
        <w:t>a 304, 653 a 697 y 828 a 840).  Solicitó prórrogas los días 21 de marzo de</w:t>
        <w:br/>
        <w:t>2006, 27 de junio de 2007 y el 8 de abril de 2008, todas las cuales fueron</w:t>
        <w:br/>
        <w:t>concedidas por la Comisión expediente de prueba, tomos I y II, apéndice III</w:t>
        <w:br/>
        <w:t>a la demanda, folios 323 a 325, 695 a 697 y 881).</w:t>
        <w:br/>
        <w:br/>
        <w:t>[32]  Cfr. Caso Las Palmeras Vs. Colombia. Excepciones Preliminares.</w:t>
        <w:br/>
        <w:t>Sentencia de 4 de febrero de 2000. Serie C No. 67, párr. 34; Caso Garibaldi</w:t>
        <w:br/>
        <w:t>Vs. Brasil, supra nota 25, párr. 17, y Caso Escher y otros Vs. Brasil,</w:t>
        <w:br/>
        <w:t>supra nota 25, párr. 15.</w:t>
        <w:br/>
        <w:br/>
        <w:t>[33]  Cfr. Caso Castañeda Gutman Vs. Estados Unidos Mexicanos, supra nota</w:t>
        <w:br/>
        <w:t>28, párr. 39; Caso Garibaldi Vs. Brasil, supra nota 25, párr. 17, y Caso</w:t>
        <w:br/>
        <w:t>Escher y otros Vs. Brasil, supra nota 25, párr. 15.</w:t>
        <w:br/>
        <w:br/>
        <w:t>[34]  Cfr. Caso Durand y Ugarte Vs. Perú. Excepciones Preliminares.</w:t>
        <w:br/>
        <w:t>Sentencia de 28 de mayo de 1999. Serie C No. 50, párrs. 45 a 49; Caso del</w:t>
        <w:br/>
        <w:t>Pueblo Saramaka. Vs. Suriname, supra nota 29, párrs. 47 y 48, y Caso Baena</w:t>
        <w:br/>
        <w:t>Ricardo y otros Vs. Panamá. Excepciones Preliminares. Sentencia de 18 de</w:t>
        <w:br/>
        <w:t>noviembre de 1999. Serie C No. 61, párr. 53.</w:t>
        <w:br/>
        <w:br/>
        <w:t>[35]  En julio de 2009 el señor Mario Iguarán, entonces Fiscal General de</w:t>
        <w:br/>
        <w:t>la Nación, sostuvo en una entrevista que “tanto en el caso de Luis Carlos</w:t>
        <w:br/>
        <w:t>Galán como en el de Manuel Cepeda, se advierte un ataque sistemático,</w:t>
        <w:br/>
        <w:t>generalizado y subjetivo contra el Nuevo Liberalismo y la Unión Patriótica,</w:t>
        <w:br/>
        <w:t>respectivamente, lo cual permite predicar un exterminio, en consecuencia un</w:t>
        <w:br/>
        <w:t>delito de lesa humanidad y, en tal virtud, la no prescripción de la acción</w:t>
        <w:br/>
        <w:t>penal”. Cfr. nota de prensa aparecida en el diario “El Tiempo” el 4 de</w:t>
        <w:br/>
        <w:t>julio de 2009, titulada “Intervención de la Procuraduría ha sido mínima en</w:t>
        <w:br/>
        <w:t>muchos casos, afirma fiscal Mario Iguarán” (expediente de prueba, tomo XIX,</w:t>
        <w:br/>
        <w:t>anexo 1 al escrito de solicitudes, argumentos y pruebas, folio 8164).</w:t>
        <w:br/>
        <w:br/>
        <w:t>[36]  Cfr. Caso Velásquez Rodríguez Vs. Honduras. Fondo. Sentencia de 29 de</w:t>
        <w:br/>
        <w:t>julio de 1988. Serie C No. 4, párr. 134, y Caso Suárez Rosero Vs. Ecuador.</w:t>
        <w:br/>
        <w:t>Fondo. Sentencia de 12 de noviembre de 1997. Serie C No. 35, párr. 37. Ver</w:t>
        <w:br/>
        <w:t>también Caso Anzualdo Castro Vs. Perú. Excepción Preliminar, Fondo,</w:t>
        <w:br/>
        <w:t>Reparaciones y Costas. Sentencia de 22 de septiembre de 2009. Serie C No.</w:t>
        <w:br/>
        <w:t>202, párr. 36; Caso Yvon Neptune Vs. Haití. Fondo, Reparaciones y Costas.</w:t>
        <w:br/>
        <w:t>Sentencia de 6 de mayo de 2008. Serie C No. 180, párr. 37; Caso Boyce y</w:t>
        <w:br/>
        <w:t>otros Vs. Barbados. Excepción Preliminar, Fondo, Reparaciones y Costas.</w:t>
        <w:br/>
        <w:t>Sentencia de 20 de noviembre de 2007. Serie C No. 169, nota al pie 37, y</w:t>
        <w:br/>
        <w:t>Caso Zambrano Vélez y otros Vs. Ecuador. Fondo, Reparaciones y Costas.</w:t>
        <w:br/>
        <w:t>Sentencia de 4 de julio de 2007. Serie C No. 166, párr. 93.</w:t>
        <w:br/>
        <w:br/>
        <w:t>[37]  Cfr. Caso Cantoral Huamaní y García Santa Cruz Vs. Perú. Excepción</w:t>
        <w:br/>
        <w:t>Preliminar, Fondo, Reparaciones y Costas. Sentencia de 10 de julio de 2007.</w:t>
        <w:br/>
        <w:t>Serie C No. 167, párr. 87, y Caso Kawas Fernández Vs. Honduras. Fondo,</w:t>
        <w:br/>
        <w:t>Reparaciones y Costas. Sentencia de 3 de abril de 2009. Serie C No. 196,</w:t>
        <w:br/>
        <w:t>párr. 79.</w:t>
        <w:br/>
        <w:br/>
        <w:t>[38]  Cfr. Caso Almonacid Arellano y otros Vs. Chile. Excepciones</w:t>
        <w:br/>
        <w:t>Preliminares, Fondo, Reparaciones y Costas. Sentencia de 26 de septiembre</w:t>
        <w:br/>
        <w:t>de 2006. Serie C No. 154, párrs. 94 a 96 y 98 a 99.</w:t>
        <w:br/>
        <w:br/>
        <w:t>[39]  Cfr. Caso de la Masacre de Mapiripán Vs. Colombia. Fondo,</w:t>
        <w:br/>
        <w:t>Reparaciones y Costas, supra nota 22, párr. 115.</w:t>
        <w:br/>
        <w:br/>
        <w:t>[40]  Art. 33.3.c. de la Convención de Viena sobre Derecho de los Tratados.</w:t>
        <w:br/>
        <w:br/>
        <w:t>[41]  Escrito de solicitudes, argumentos y pruebas de 4 de abril de 2009,</w:t>
        <w:br/>
        <w:t>párrs. 37, 40 a 44 y 46.</w:t>
        <w:br/>
        <w:br/>
        <w:t>[42]  Cfr. Caso Almonacid Arellano y otros Vs. Chile, supra nota 38, párr.</w:t>
        <w:br/>
        <w:t>82; Caso García Prieto y otros Vs. El Salvador. Excepciones Preliminares,</w:t>
        <w:br/>
        <w:t>Fondo, Reparaciones y Costas. Sentencia de 20 de noviembre de 2007. Serie C</w:t>
        <w:br/>
        <w:t>No. 168, párr. 76, y Caso Nogueira de Carvalho y otro Vs. Brasil.</w:t>
        <w:br/>
        <w:t>Excepciones Preliminares y Fondo. Sentencia de 28 de Noviembre de 2006.</w:t>
        <w:br/>
        <w:t>Serie C No. 161, párr. 67. Ver también, Caso del Pueblo Saramaka. Vs.</w:t>
        <w:br/>
        <w:t>Suriname, supra nota 29, párr. 16.</w:t>
        <w:br/>
        <w:br/>
        <w:t>[43]  Colombia es Estado Parte de la Convención desde el 31 de julio de</w:t>
        <w:br/>
        <w:t>1973 y reconoció la competencia contenciosa de la Corte el 21 de junio de</w:t>
        <w:br/>
        <w:t>1985.</w:t>
        <w:br/>
        <w:br/>
        <w:t>[44]  El Estado consideró que deben ser excluidos: un acápite del escrito</w:t>
        <w:br/>
        <w:t>de solicitudes y argumentos denominado “Manuel Cepeda Vargas: impulsor del</w:t>
        <w:br/>
        <w:t>movimiento político UP”, por contener valoraciones de los representantes</w:t>
        <w:br/>
        <w:t>sobre el origen y acciones de ese partido que corresponden al caso de la</w:t>
        <w:br/>
        <w:t>Unión Patriótica; denuncias que hiciera el señor Cepeda como parlamentario</w:t>
        <w:br/>
        <w:t>sobre actos de altos mandos militares y de grupos paramilitares en</w:t>
        <w:br/>
        <w:t>perjuicio de ese movimiento o partido, sobre alegadas operaciones de</w:t>
        <w:br/>
        <w:t>exterminio contra miembros de la UP y denuncias que al respecto habrían</w:t>
        <w:br/>
        <w:t>hecho órganos estatales y organizaciones internacionales (inclusive</w:t>
        <w:br/>
        <w:t>decisiones de la Corte Constitucional y Defensor del Pueblo); la referencia</w:t>
        <w:br/>
        <w:t>a declaraciones del actual Presidente de la República de Colombia</w:t>
        <w:br/>
        <w:t>realizadas durante su campaña política; el alegado abandono de estudios y</w:t>
        <w:br/>
        <w:t>la actividad académica del señor Iván Cepeda durante un período; alegadas</w:t>
        <w:br/>
        <w:t>amenazas contra familiares del señor Manuel Cepeda tras su muerte, y los</w:t>
        <w:br/>
        <w:t>hechos señalados en su cuarta excepción preliminar. Cfr. escrito de</w:t>
        <w:br/>
        <w:t>contestación a la demanda, párr. 176.</w:t>
        <w:br/>
        <w:br/>
        <w:t>[45]  En su contestación, el Estado presentó “subsidiariamente” argumentos</w:t>
        <w:br/>
        <w:t>acerca de la interpretación que de esos hechos debía hacerse, así como la</w:t>
        <w:br/>
        <w:t>valoración material que en su criterio debía darse a los elementos</w:t>
        <w:br/>
        <w:t>probatorios ofrecidos por los representantes. Cfr. escrito de contestación</w:t>
        <w:br/>
        <w:t>a la demanda, párr. 224.</w:t>
        <w:br/>
        <w:br/>
        <w:t>[46]  Cfr. Caso “Cinco Pensionistas” Vs. Perú. Fondo, Reparaciones y</w:t>
        <w:br/>
        <w:t>Costas. Sentencia de 28 de febrero de 2003. Serie C No. 98, párr. 155; Caso</w:t>
        <w:br/>
        <w:t>Radilla Pacheco Vs. México, supra nota 24, párr. 148, y Caso González y</w:t>
        <w:br/>
        <w:t>otras (“Campo Algodonero”) Vs. México, supra nota 15, párr. 232.</w:t>
        <w:br/>
        <w:br/>
        <w:t>[47]   Cfr.  Caso  de  la  “Masacre  de  Mapiripán”  Vs.  Colombia.   Fondo,</w:t>
        <w:br/>
        <w:t>Reparaciones y Costas, supra nota 22, párr. 59;  Caso  Radilla  Pacheco  Vs.</w:t>
        <w:br/>
        <w:t>México,  supra  nota  24,  párr.  62,  y  Caso  González  y  otras   (“Campo</w:t>
        <w:br/>
        <w:t>Algodonero”) Vs. México, supra nota 15, párr. 232.</w:t>
        <w:br/>
        <w:br/>
        <w:t>[48]  La reciente reforma del Reglamento de la Corte (e inclusive de la</w:t>
        <w:br/>
        <w:t>Comisión) es un reflejo de esta concepción. En su exposición de motivos se</w:t>
        <w:br/>
        <w:t>señala: “[l]a principal reforma que el nuevo Reglamento introduce es el</w:t>
        <w:br/>
        <w:t>papel de la Comisión en el procedimiento ante la Corte. Respecto a este</w:t>
        <w:br/>
        <w:t>tema los diferentes actores del sistema que participaron en esta consulta</w:t>
        <w:br/>
        <w:t>se refirieron a la conveniencia de modificar algunos aspectos de la</w:t>
        <w:br/>
        <w:t>participación de la Comisión en el procedimiento ante la Corte, otorgando</w:t>
        <w:br/>
        <w:t>más protagonismo al litigio entre los representantes de las víctimas o</w:t>
        <w:br/>
        <w:t>presuntas víctimas y el Estado demandado, permitiendo así que la Comisión</w:t>
        <w:br/>
        <w:t>juegue más un papel de órgano del sistema interamericano afianzando, así,</w:t>
        <w:br/>
        <w:t>el equilibrio procesal entre las partes”. Cfr. exposición de motivos de la</w:t>
        <w:br/>
        <w:t>reforma reglamentaria, disponible en</w:t>
        <w:br/>
        <w:t>http://www.corteidh.or.cr/reglamento.cfm .</w:t>
        <w:br/>
        <w:br/>
        <w:t>[49]  Caso “Cinco Pensionistas” Vs. Perú, supra nota 46, párr. 154; Caso</w:t>
        <w:br/>
        <w:t>Perozo y otros Vs. Venezuela. Excepciones Preliminares, Fondo, Reparaciones</w:t>
        <w:br/>
        <w:t>y Costas. Sentencia de 28 de enero de 2009. Serie C No. 195, párr. 32, y</w:t>
        <w:br/>
        <w:t>Caso Ríos y otros Vs. Venezuela. Excepciones Preliminares, Fondo,</w:t>
        <w:br/>
        <w:t>Reparaciones y Costas. Sentencia de 28 de enero de 2009. Serie C No. 194,</w:t>
        <w:br/>
        <w:t>párr. 42.</w:t>
        <w:br/>
        <w:br/>
        <w:t>[50]  Cfr., en similar sentido, Caso “Cinco Pensionistas”  Vs.  Perú,  supra</w:t>
        <w:br/>
        <w:t>nota 47, párr. 154; Caso Perozo y otros Vs. Venezuela, supra nota 49,  párr.</w:t>
        <w:br/>
        <w:t>32, y Caso Ríos y otros Vs. Venezuela, supra nota 49, párr. 42.</w:t>
        <w:br/>
        <w:br/>
        <w:t>[51]  Cfr. “Cinco Pensionistas” Vs. Perú, supra nota 46, párr. 155; Caso</w:t>
        <w:br/>
        <w:t>Valle Jaramillo y otros Vs. Colombia, supra nota 16, párr. 174, y Caso</w:t>
        <w:br/>
        <w:t>Heliodoro Portugal Vs. Panamá. Excepciones Preliminares, Fondo,</w:t>
        <w:br/>
        <w:t>Reparaciones y Costas. Sentencia de 12 de agosto de 2008. Serie C No. 186,</w:t>
        <w:br/>
        <w:t>párr. 228.</w:t>
        <w:br/>
        <w:br/>
        <w:t>[52]  Cfr. Caso Yvon Neptune Vs. Haití, supra nota 36, párr. 19.</w:t>
        <w:br/>
        <w:br/>
        <w:t>[53]  Cfr. Caso de la Masacre de la Rochela Vs. Colombia, supra nota 16,</w:t>
        <w:br/>
        <w:t>párr. 32.</w:t>
        <w:br/>
        <w:br/>
        <w:t>[54]  Caso Gangaram Panday Vs. Surinam. Excepciones Preliminares. Sentencia</w:t>
        <w:br/>
        <w:t>de 4 de diciembre de 1991. Serie C No. 12, párr. 50; Caso Usón Ramírez Vs.</w:t>
        <w:br/>
        <w:t>Venezuela. Excepción Preliminar, Fondo, Reparaciones y Costas. Sentencia de</w:t>
        <w:br/>
        <w:t>20 de noviembre de 2009. Serie C No. 207, párr. 154, y Caso Reverón</w:t>
        <w:br/>
        <w:t>Trujillo Vs. Venezuela. Excepción Preliminar, Fondo, Reparaciones y Costas.</w:t>
        <w:br/>
        <w:t>Sentencia de 30 de junio de 2009. Serie C No. 197, párr. 130, nota al pie</w:t>
        <w:br/>
        <w:t>158. Ver también, Responsabilidad Internacional por Expedición y Aplicación</w:t>
        <w:br/>
        <w:t>de Leyes Violatorias de la Convención (arts. 1 y 2 Convención Americana</w:t>
        <w:br/>
        <w:t>sobre Derechos Humanos). Opinión Consultiva OC-14/94 del 9 de diciembre de</w:t>
        <w:br/>
        <w:t>1994. Serie A No. 14, párr. 48.</w:t>
        <w:br/>
        <w:br/>
        <w:t>[55]  En esto coincide el Estado cuando afirmó, al alegar a la vez que los</w:t>
        <w:br/>
        <w:t>temas referentes a la desmovilización, la Ley de Justicia y Paz y la Ley</w:t>
        <w:br/>
        <w:t>1312 exceden el objeto de este caso, que la Corte sí “puede conocer de</w:t>
        <w:br/>
        <w:t>aquellos aspectos que tocan directamente con la investigación penal que por</w:t>
        <w:br/>
        <w:t>los hechos se ha seguido en Colombia, en relación exclusivamente con los</w:t>
        <w:br/>
        <w:t>derechos a las garantías judiciales y la protección judicial”. Cfr.</w:t>
        <w:br/>
        <w:t>alegatos finales escritos del Estado, párr. 81.</w:t>
        <w:br/>
        <w:br/>
        <w:t>[56]  Cfr. Caso de la Comunidad Mayagna (Sumo) Awas  Tingni  Vs.  Nicaragua.</w:t>
        <w:br/>
        <w:t>Fondo, Reparaciones y Costas. Sentencia de 31 de agosto  de  2001.  Serie  C</w:t>
        <w:br/>
        <w:t>No. 79, párr. 86; Caso de la “Panel Blanca” (Paniagua Morales y  otros)  Vs.</w:t>
        <w:br/>
        <w:t>Guatemala. Reparaciones y Costas. Sentencia de 25 de mayo de 2001.  Serie  C</w:t>
        <w:br/>
        <w:t>No. 76, párr. 50, y Caso Bámaca  Velásquez  Vs.  Guatemala.  Reparaciones  y</w:t>
        <w:br/>
        <w:t>Costas. Sentencia de 22 de febrero de 2002. Serie C No. 91,  párr.  15.  Ver</w:t>
        <w:br/>
        <w:t>también Caso del Penal Miguel Castro Castro Vs. Perú. Fondo, Reparaciones  y</w:t>
        <w:br/>
        <w:t>Costas. Sentencia de 25 de noviembre de 2006. Serie C No. 160, párrs. 183  y</w:t>
        <w:br/>
        <w:t>184; Caso Almonacid Arellano y otros Vs. Chile, supra nota  38,  párrs.  67,</w:t>
        <w:br/>
        <w:t>68 y 69, y Caso Servellón García y otros Vs. Honduras.  Fondo,  Reparaciones</w:t>
        <w:br/>
        <w:t>y Costas. Sentencia de 21 de septiembre de 2006. Serie C No. 152, párr.  34.</w:t>
        <w:br/>
        <w:br/>
        <w:br/>
        <w:t>[57]  Cfr. Caso  de  la  “Panel  Blanca”  (Paniagua  Morales  y  otros)  Vs.</w:t>
        <w:br/>
        <w:t>Guatemala. Fondo. Sentencia de 8 de marzo de 1998. Serie  C  No.  37,  párr.</w:t>
        <w:br/>
        <w:t>76; Caso Masacre de las  Dos  Erres  Vs.  Guatemala.  Excepción  Preliminar,</w:t>
        <w:br/>
        <w:t>Fondo, Reparaciones y Costas. Sentencia de 24 de noviembre de 2009. Serie  C</w:t>
        <w:br/>
        <w:t>No. 211, párr. 55, y Caso Radilla Pacheco Vs. México, supra nota  24,  párr.</w:t>
        <w:br/>
        <w:t>67.</w:t>
        <w:br/>
        <w:br/>
        <w:t>[58]  Según lo ordenado en la referida Resolución de la Presidencia, se</w:t>
        <w:br/>
        <w:t>admitió como testigo ofrecido por el Estado al señor Fernando Brito, pero</w:t>
        <w:br/>
        <w:t>el 18 de enero de 2010 el Estado comunicó que, “a partir de una situación</w:t>
        <w:br/>
        <w:t>de fuerza mayor”, aquél no podía comparecer en la audiencia.</w:t>
        <w:br/>
        <w:br/>
        <w:t>[59]  Cfr. Resolución dictada por la Presidencia de la Corte el 22 de</w:t>
        <w:br/>
        <w:t>diciembre de 2009, puntos resolutivos primero, segundo, tercero, cuarto y</w:t>
        <w:br/>
        <w:t>quinto.</w:t>
        <w:br/>
        <w:br/>
        <w:t>[60]  Cfr. Caso Velásquez Rodríguez Vs. Honduras. Fondo, supra nota 36,</w:t>
        <w:br/>
        <w:t>párr. 140; Caso Masacre de las Dos Erres Vs. Guatemala, supra nota 57,</w:t>
        <w:br/>
        <w:t>párr. 58, y Caso Radilla Pacheco Vs. México, supra nota 24, párr. 70.</w:t>
        <w:br/>
        <w:br/>
        <w:t>[61]        Cfr. Caso Reverón Trujillo Vs. Venezuela, supra nota 54, párr.</w:t>
        <w:br/>
        <w:t>43.</w:t>
        <w:br/>
        <w:br/>
        <w:t>[62]  En particular, se opuso a la inclusión de los anexos que no son</w:t>
        <w:br/>
        <w:t>citados dentro del escrito y recalcó que la presentación de estos</w:t>
        <w:br/>
        <w:t>documentos es extemporánea. Por otra parte, señaló que los anexos 15 y 16</w:t>
        <w:br/>
        <w:t>(notas de prensa) “no constituyen pruebas sobrevinientes o frente a las</w:t>
        <w:br/>
        <w:t>cuales hubiere existido un impedimento grave para su presentación”; y que</w:t>
        <w:br/>
        <w:t>el anexo 19 (un cuadro referencial) no es un elemento de prueba o un</w:t>
        <w:br/>
        <w:t>documento oficial, sino que fue elaborado por los representantes y debe ser</w:t>
        <w:br/>
        <w:t>tenido como tal dentro del proceso.</w:t>
        <w:br/>
        <w:br/>
        <w:t>[63]  Los siguientes anexos: “Gráfica 1. Organigrama sobre presuntos</w:t>
        <w:br/>
        <w:t>partícipes en la ejecución extrajudicial de Manuel Cepeda. Responsables por</w:t>
        <w:br/>
        <w:t>acción y por omisión”; “Cuadro 1. Marco jurídico aplicable al proceso de</w:t>
        <w:br/>
        <w:t>desmovilización militar”; “Corte Constitucional de Colombia, Sentencia T-</w:t>
        <w:br/>
        <w:t>1319 de 2001, M.P. Rodrigo Uprimmy Yepes”; “Corte Constitucional de</w:t>
        <w:br/>
        <w:t>Colombia, Sentencia C-265 de 1994, M.P. Alejandro Martínez Caballero”, y</w:t>
        <w:br/>
        <w:t>“Relación de casos de miembros de la Fuerza Pública recluidos en</w:t>
        <w:br/>
        <w:t>instalaciones militares” (expediente de prueba, tomo XXII, anexos 1, 2, 8,</w:t>
        <w:br/>
        <w:t>9 y 19 al escrito de alegatos finales de los representantes, folios 9052,</w:t>
        <w:br/>
        <w:t>9054 a 9059, 9103 a 9132, 9134 a 9160 y 9207 a 9211).</w:t>
        <w:br/>
        <w:br/>
        <w:t>[64]  Cfr. expediente de prueba, tomo XXII, anexos 7, 14, 16 y 17 al</w:t>
        <w:br/>
        <w:t>escrito de alegatos finales de los representantes, folios 9080 a 9101, 9189</w:t>
        <w:br/>
        <w:t>a 9190, 9195 a 9196, 9198 a 9202 y 9204 a 9205.</w:t>
        <w:br/>
        <w:br/>
        <w:t>[65]  Cfr. Caso Velásquez Rodríguez Vs. Honduras. Fondo, supra nota 36,</w:t>
        <w:br/>
        <w:t>párr. 136; Caso Gómez Palomino Vs. Perú. Fondo, Reparaciones y Costas.</w:t>
        <w:br/>
        <w:t>Sentencia de 22 de noviembre de 2005. Serie C No. 136, párr. 106, y Caso</w:t>
        <w:br/>
        <w:t>Yatama Vs. Nicaragua. Excepciones Preliminares, Fondo, Reparaciones y</w:t>
        <w:br/>
        <w:t>Costas. Sentencia de 23 de junio de 2005. Serie C No. 127, párr. 134. Ver</w:t>
        <w:br/>
        <w:t>también, Caso González y otras (“Campo Algodonero”) Vs. México, Resolución</w:t>
        <w:br/>
        <w:t>de la Corte Interamericana de 19 de enero de 2009, Considerando 59, y Caso</w:t>
        <w:br/>
        <w:t>Radilla Pacheco Vs. México, supra nota 24, párrs. 91 y 92.</w:t>
        <w:br/>
        <w:br/>
        <w:t>[66]        Cfr. Caso Velásquez Rodríguez Vs. Honduras.  Fondo,  supra  nota</w:t>
        <w:br/>
        <w:t>36, párr. 146; Caso Masacre de las Dos Erres Vs. Guatemala, supra  nota  57,</w:t>
        <w:br/>
        <w:t>párr. 67, y Caso Radilla Pacheco Vs. México, supra nota 24, párr. 77.</w:t>
        <w:br/>
        <w:br/>
        <w:t>[67]  A saber: denuncia de 26 de octubre de 1992 dirigida al Procurador</w:t>
        <w:br/>
        <w:t>General de la Nación por directivos de la UP; carta de los dirigentes de la</w:t>
        <w:br/>
        <w:t>UP a Amnistía Internacional de 27 de julio de 1993; solicitud de protección</w:t>
        <w:br/>
        <w:t>dirigida al Ministro de Gobierno de 9 de noviembre de 1993; carta al</w:t>
        <w:br/>
        <w:t>entonces Procurador General de la Nación de 26 de octubre de 1992; carta al</w:t>
        <w:br/>
        <w:t>director del Departamento Administrativo de Seguridad DAS de 20 de</w:t>
        <w:br/>
        <w:t>noviembre de 1992; carta al Ministro de Defensa, Rafael Pardo Rueda, sin</w:t>
        <w:br/>
        <w:t>fecha; carta dirigida al Ministro el Interior por parte de Human Rights</w:t>
        <w:br/>
        <w:t>Watch de 6 de noviembre de 1999 y carta dirigida al Presidente de la</w:t>
        <w:br/>
        <w:t>República por Amnistía Internacional en el mes de noviembre de 1999.</w:t>
        <w:br/>
        <w:br/>
        <w:t>[68]  Cfr. carta del director del Semanario Voz al Ministro de Defensa de</w:t>
        <w:br/>
        <w:t>26 de noviembre de 1993 (expediente de prueba, tomo III, anexo 23 a la</w:t>
        <w:br/>
        <w:t>demanda, folios 1403 a 1404).</w:t>
        <w:br/>
        <w:br/>
        <w:t>[69]  Cfr. carta de Human Rights Watch dirigida al Ministerio  del  Interior</w:t>
        <w:br/>
        <w:t>de 6 de noviembre de 1999 (expediente de prueba, tomo  IV,  anexo  36  a  la</w:t>
        <w:br/>
        <w:t>demanda, folio 1983).</w:t>
        <w:br/>
        <w:br/>
        <w:t>[70]  Cfr. Caso de la “Panel Blanca” (Paniagua Morales y otros) Vs.</w:t>
        <w:br/>
        <w:t>Guatemala, supra nota 56, párr. 70; Caso Radilla Pacheco Vs. México, supra</w:t>
        <w:br/>
        <w:t>nota 24, párr. 93, y Caso Perozo y otros Vs. Venezuela, supra nota 49,</w:t>
        <w:br/>
        <w:t>párr. 103.</w:t>
        <w:br/>
        <w:br/>
        <w:t>[71]  Cfr. Caso Loayza Tamayo Vs. Perú. Fondo. Sentencia de 17 de</w:t>
        <w:br/>
        <w:t>septiembre de 1997. Serie C No. 33, párr. 43; Caso Masacre de las Dos Erres</w:t>
        <w:br/>
        <w:t>Vs. Guatemala, supra nota 57, párr. 63, y Caso Radilla Pacheco Vs. México,</w:t>
        <w:br/>
        <w:t>supra nota 24, párr. 93.</w:t>
        <w:br/>
        <w:br/>
        <w:t>[72]  Cfr. Caso de la “Panel Blanca” (Paniagua Morales y otros) Vs.</w:t>
        <w:br/>
        <w:t>Guatemala, supra nota 57, párr. 76; Caso Masacre de las Dos Erres Vs.</w:t>
        <w:br/>
        <w:t>Guatemala, supra nota 57, párr. 55, y, Caso Radilla Pacheco Vs. México,</w:t>
        <w:br/>
        <w:t>supra nota 24,  párr. 67.</w:t>
        <w:br/>
        <w:br/>
        <w:t>[73]  Cfr. Caso  de  la  “Panel  Blanca”  (Paniagua  Morales  y  otros)  Vs.</w:t>
        <w:br/>
        <w:t>Guatemala, Reparaciones y costas, supra nota 56,  párr.  51;  Caso  Anzualdo</w:t>
        <w:br/>
        <w:t>Castro Vs. Perú, supra nota  36,  párr.  29,  y  Caso  Perozo  y  otros  Vs.</w:t>
        <w:br/>
        <w:t>Venezuela, supra nota 49, párr. 112.</w:t>
        <w:br/>
        <w:br/>
        <w:t>[74]  Cfr. Caso Velásquez Rodríguez Vs. Honduras. Fondo, supra nota 36,</w:t>
        <w:br/>
        <w:t>Caso Anzualdo Castro Vs. Perú, supra nota 36, párr. 38, y Caso Escher y</w:t>
        <w:br/>
        <w:t>otros Vs. Brasil, supra nota 25, párr. 127.</w:t>
        <w:br/>
        <w:br/>
        <w:t>[75]  En la sentencia condenatoria del Juzgado Tercero Penal del Circuito</w:t>
        <w:br/>
        <w:t>Especializado de Santafé de Bogotá, el juzgador sostuvo: “[e]n este orden</w:t>
        <w:br/>
        <w:t>de ideas, la pregunta que define el asunto se circunscribe al por qué fue</w:t>
        <w:br/>
        <w:t>asesinado el Dr. Cepeda Vargas? Y el acervo probatorio, nos brinda la</w:t>
        <w:br/>
        <w:t>respuesta, ya los implicados hacían referencia […] cómo el trabajo había</w:t>
        <w:br/>
        <w:t>obedecido a su condición de ‘revolucionario’, y es conocido, que el occiso</w:t>
        <w:br/>
        <w:t>era Senador de la UP, y como si fuera poco, su ideología, críticas y</w:t>
        <w:br/>
        <w:t>señalamientos los consignaba en el periódico la Voz”. Cfr. sentencia</w:t>
        <w:br/>
        <w:t>emitida por el Juzgado Tercero Penal del Circuito Especializado de Santa Fé</w:t>
        <w:br/>
        <w:t>de Bogotá en el radicado No. 5393-3 el 16 de diciembre de 1999 (expediente</w:t>
        <w:br/>
        <w:t>de prueba, tomo IV, anexo 31 a la demanda, folio 1763).</w:t>
        <w:br/>
        <w:br/>
        <w:t>[76]  Cfr. Informe del Defensor del Pueblo para el Gobierno, el  Congreso  y</w:t>
        <w:br/>
        <w:t>el Procurador General de la Nación titulado “Estudio de casos  de  homicidio</w:t>
        <w:br/>
        <w:t>de miembros de la Unión Patriótica y Esperanza, Paz y Libertad”  de  octubre</w:t>
        <w:br/>
        <w:t>de 2002 (expediente de prueba, tomo III, anexo 1 a la demanda,  folios  1213</w:t>
        <w:br/>
        <w:t>a 1214).</w:t>
        <w:br/>
        <w:br/>
        <w:t>[77]  Cfr. Dictamen  rendido  ante  fedatario  público  (affidávit)  por  el</w:t>
        <w:br/>
        <w:t>perito Eduardo Cifuentes Muñoz el 7 de enero de 2010 (expediente de  prueba,</w:t>
        <w:br/>
        <w:t>tomo XX, folios 8341 a 8381).</w:t>
        <w:br/>
        <w:br/>
        <w:t>[78]  Cfr. Informe del Defensor del Pueblo titulado “Estudio de casos de</w:t>
        <w:br/>
        <w:t>homicidio de miembros de la Unión Patriótica y Esperanza, Paz y Libertad”,</w:t>
        <w:br/>
        <w:t>supra nota 76, folio 1214.</w:t>
        <w:br/>
        <w:br/>
        <w:t>[79]  Cfr. Informe del Defensor del Pueblo titulado “Estudio de casos de</w:t>
        <w:br/>
        <w:t>homicidio de miembros de la Unión Patriótica y Esperanza, Paz y Libertad”,</w:t>
        <w:br/>
        <w:t>supra nota 76, folios 1214 a 1215.</w:t>
        <w:br/>
        <w:br/>
        <w:t>[80]  El Defensor del Pueblo señaló que en el período electoral de 1986 la</w:t>
        <w:br/>
        <w:t>UP obtuvo la más alta votación de la izquierda en Colombia hasta entonces,</w:t>
        <w:br/>
        <w:t>lo que significó la elección de cinco senadores, nueve representantes a la</w:t>
        <w:br/>
        <w:t>Cámara, 14 Diputados departamentales, 351 Concejales y el nombramiento de</w:t>
        <w:br/>
        <w:t>23 alcaldes municipales. Para el período electoral de 1988 a 1990, la UP</w:t>
        <w:br/>
        <w:t>logró la elección de 15 alcaldes populares y 13 diputados. En el período de</w:t>
        <w:br/>
        <w:t>1990 a 1992 la UP obtuvo un senador con su suplente, cuatro representantes</w:t>
        <w:br/>
        <w:t>a la Cámara con sus suplentes y en la elección a la Asamblea Nacional</w:t>
        <w:br/>
        <w:t>Constituyente de 1990 logró dos constituyentes, uno propio y otro de</w:t>
        <w:br/>
        <w:t>convergencia. En 1991 se eligió un Senador y tres representantes a la</w:t>
        <w:br/>
        <w:t>Cámara por la UP. Cfr. Informe del Defensor del Pueblo “Estudio de casos de</w:t>
        <w:br/>
        <w:t>homicidio de miembros de la Unión Patriótica y Esperanza, Paz y Libertad”,</w:t>
        <w:br/>
        <w:t>supra nota 76, folios 1214 a 1216.</w:t>
        <w:br/>
        <w:br/>
        <w:t>[81]  El Estado alegó que el señor Cepeda Vargas fue  electo  en  1994  como</w:t>
        <w:br/>
        <w:t>Senador por el PCC y no por la UP, con base en una constancia  expedida  por</w:t>
        <w:br/>
        <w:t>el Consejo Nacional Electoral el 15 de junio de 1994  que  así  lo  declara.</w:t>
        <w:br/>
        <w:t>Cfr. constancia emitida por el Consejo Nacional Electoral a favor de  Manuel</w:t>
        <w:br/>
        <w:t>Cepeda Vargas el 15 de junio de 1994 (expediente de prueba, tomo III,  anexo</w:t>
        <w:br/>
        <w:t>2 a la  demanda,  folio  1303).  Sin  embargo,  en  general  las  diferentes</w:t>
        <w:br/>
        <w:t>autoridades y órganos  estatales,  así  como  las  propias  partes  en  este</w:t>
        <w:br/>
        <w:t>proceso, reconocen al Senador como representante de  la  UP  y  miembro  del</w:t>
        <w:br/>
        <w:t>PCC. Cfr. Resolución emitida por la Procuraduría Segunda Distrital de  Santa</w:t>
        <w:br/>
        <w:t>Fé de Bogotá en  el  expediente  No.  143-6444/96  en  1999  (expediente  de</w:t>
        <w:br/>
        <w:t>prueba, tomo III, anexo 29 a la demanda, folios, 1473  y  1482);  Resolución</w:t>
        <w:br/>
        <w:t>acusatoria emitida  por  la  Unidad  Nacional  de  Derechos  Humanos  de  la</w:t>
        <w:br/>
        <w:t>Fiscalía General de la Nación en el radicado No. 172 el  20  de  octubre  de</w:t>
        <w:br/>
        <w:t>1997 (expediente de prueba, tomo III, anexo 30 a la demanda, folio  1534)  y</w:t>
        <w:br/>
        <w:t>Sentencia emitida por el Juzgado Tercero Penal  del  Circuito  Especializado</w:t>
        <w:br/>
        <w:t>de Santa Fé de Bogotá, en el radicado No.  5393-3  el  16  de  diciembre  de</w:t>
        <w:br/>
        <w:t>1999, supra nota 75, folio 1735.</w:t>
        <w:br/>
        <w:br/>
        <w:t>[82]  Dictamen rendido ante fedatario  público  (affidávit)  por  el  perito</w:t>
        <w:br/>
        <w:t>Eduardo Cifuentes Muñoz, supra nota 77, folio 8358.</w:t>
        <w:br/>
        <w:br/>
        <w:t>[83]  Informe  del  Defensor  del  Pueblo  titulado  “Estudio  de  casos  de</w:t>
        <w:br/>
        <w:t>homicidio de miembros de la Unión Patriótica y Esperanza, Paz  y  Libertad”,</w:t>
        <w:br/>
        <w:t>supra nota 76, folio 1290. En el mismo sentido, la  Comisión  Interamericana</w:t>
        <w:br/>
        <w:t>sostuvo que “[e]n los cinco primeros  años  de  existencia  (1985-1989),  la</w:t>
        <w:br/>
        <w:t>violencia  se  caracteriza  entonces  por  ser  selectiva  y   relativamente</w:t>
        <w:br/>
        <w:t>concentrada en las regiones de  mayor  éxito  político  y  electoral”.  Cfr.</w:t>
        <w:br/>
        <w:t>Comisión Interamericana  de  Derechos  Humanos,  Segundo  Informe  sobre  la</w:t>
        <w:br/>
        <w:t>Situación de los Derechos Humanos en Colombia, de  14  de  octubre  de  1993</w:t>
        <w:br/>
        <w:t>(expediente de prueba,  tomo  VII,  anexo  91  al  escrito  de  solicitudes,</w:t>
        <w:br/>
        <w:t>argumentos y pruebas, folio 3552). También, el perito Andreu Guzmán  sostuvo</w:t>
        <w:br/>
        <w:t>que “[u]n  número  elevado  de  masacres  fueron  cometidas  en  regiones  y</w:t>
        <w:br/>
        <w:t>municipios donde la  Unión  Patriótica  (UP)  podía  obtener  significativos</w:t>
        <w:br/>
        <w:t>resultados en los  comicios  electorales  de  1986  y  1988  o  en  los  que</w:t>
        <w:br/>
        <w:t>efectivamente los obtuvo. En estos últimos municipios  las  masacres  tenían</w:t>
        <w:br/>
        <w:t>el propósito de modificar el comportamiento electoral de la población  o  de</w:t>
        <w:br/>
        <w:t>castigarla por su respaldo a los candidatos de la UP. Grupos  paramilitares,</w:t>
        <w:br/>
        <w:t>como Muerte a Revolucionarios del Nordeste en  el  caso  de  la  masacre  de</w:t>
        <w:br/>
        <w:t>Segovia (Antioquia,  el  11  de  noviembre  de  1988),  reivindicaron  estas</w:t>
        <w:br/>
        <w:t>masacres, aun cuando posteriormente las investigaciones judiciales o  de  la</w:t>
        <w:br/>
        <w:t>Procuraduría revelaron que tras esas siglas paramilitares operaban  miembros</w:t>
        <w:br/>
        <w:t>del Ejército en coordinación con grupos de civiles armados creados  por  las</w:t>
        <w:br/>
        <w:t>Fuerzas  Militares”.  Cfr.   dictamen   rendido   ante   fedatario   público</w:t>
        <w:br/>
        <w:t>(affidávit) por el perito Federico Andreu Guzmán  el  8  de  enero  de  2010</w:t>
        <w:br/>
        <w:t>(expediente de prueba, tomo XX, folio 8324).</w:t>
        <w:br/>
        <w:br/>
        <w:t>[84]  Cfr. informe  del  Defensor  del  Pueblo  para  el  Gobierno  titulado</w:t>
        <w:br/>
        <w:t>“Estudio de casos  de  homicidio  de  miembros  de  la  Unión  Patriótica  y</w:t>
        <w:br/>
        <w:t>Esperanza, Paz y Libertad”, supra nota  76,  folios  1215  a  1216  y  1282.</w:t>
        <w:br/>
        <w:t>Asimismo,  el  perito  Cifuentes  sostuvo  que  “[l]os  actos  de  violencia</w:t>
        <w:br/>
        <w:t>desarrollados de manera selectiva contra los representantes  de  la  UP,  se</w:t>
        <w:br/>
        <w:t>acompañaron de crímenes perpetrados contra miembros  de  las  comunidades  o</w:t>
        <w:br/>
        <w:t>sectores sociales que pertenecían o apoyaban el  proyecto  político  en  las</w:t>
        <w:br/>
        <w:t>distintas regiones del  país.  Se  ejecutaron  vejámenes  con  un  móvil  de</w:t>
        <w:br/>
        <w:t>aleccionamiento y represión. Con este mecanismos, se infundió una  sensación</w:t>
        <w:br/>
        <w:t>generalizada de miedo y terror que pudo reducir progresivamente el  respaldo</w:t>
        <w:br/>
        <w:t>popular y electoral a la UP, en principio en las zonas de principal apoyo  y</w:t>
        <w:br/>
        <w:t>posteriormente a nivel nacional”. Dictamen rendido  ante  fedatario  público</w:t>
        <w:br/>
        <w:t>(affidávit) por el perito Eduardo Cifuentes Muñoz,  supra  nota  77,  folios</w:t>
        <w:br/>
        <w:t>8349 a 8350.</w:t>
        <w:br/>
        <w:br/>
        <w:t>[85]  Naciones Unidas, Informe conjunto de la visita a Colombia del Relator</w:t>
        <w:br/>
        <w:t>Especial encargado de la cuestión de la tortura, Sr. Nigel S. Rodley, y del</w:t>
        <w:br/>
        <w:t>Relator Especial encargado de la cuestión de las ejecuciones</w:t>
        <w:br/>
        <w:t>extrajudiciales, sumarias o arbitrarias, Sr. Bacre Waly Ndiaye,</w:t>
        <w:br/>
        <w:t>E/CN.4/1995/111, 16 de enero de 1995 (expediente de prueba, tomo VII, anexo</w:t>
        <w:br/>
        <w:t>86 al escrito de solicitudes, argumentos y pruebas, folio 3342).</w:t>
        <w:br/>
        <w:br/>
        <w:t>[86]  Naciones Unidas, Informe  de  la  Alta  Comisionada  de  las  Naciones</w:t>
        <w:br/>
        <w:t>Unidas  para  los  Derechos  Humanos   sobre   la   Oficina   en   Colombia,</w:t>
        <w:br/>
        <w:t>E/CN.4/1998/16, de 9 de marzo de  1998  (expediente  de  prueba,  tomo  VII,</w:t>
        <w:br/>
        <w:t>anexo 84 al escrito de solicitudes, argumentos y pruebas, folio 3331).</w:t>
        <w:br/>
        <w:br/>
        <w:t>[87]  Comisión Interamericana de Derechos Humanos, Tercer informe  sobre  la</w:t>
        <w:br/>
        <w:t>situación de los derechos humanos en Colombia, de  26  de  febrero  de  1999</w:t>
        <w:br/>
        <w:t>(expediente de  prueba,  tomo  VI,  anexo  68  al  escrito  de  solicitudes,</w:t>
        <w:br/>
        <w:t>argumentos y pruebas, folio 2905).</w:t>
        <w:br/>
        <w:br/>
        <w:t>[88]  Cfr. Departamento Administrativo Nacional de Estadística (DANE),</w:t>
        <w:br/>
        <w:t>“Base de datos sobre conflicto y violencia política”, Datos DANE procesados</w:t>
        <w:br/>
        <w:t>por CERAC, Bogotá, 31 de enero de 2008 (expediente de prueba, tomo XV,</w:t>
        <w:br/>
        <w:t>anexo 12 al escrito de contestación a la demanda, folio 6554). En el mismo</w:t>
        <w:br/>
        <w:t>sentido, el perito Eduardo Cifuentes sostuvo que “de conformidad con las</w:t>
        <w:br/>
        <w:t>cifras registradas, la magnitud de victimización de la UP en relación con</w:t>
        <w:br/>
        <w:t>la totalidad de casos reportados de violencia política en el país en el</w:t>
        <w:br/>
        <w:t>período entre 1984 y 1994, (que incluye a todos los partidos y movimientos</w:t>
        <w:br/>
        <w:t>políticos reconocidos legalmente, y a los sectores sociales azotados por la</w:t>
        <w:br/>
        <w:t>violencia) es del 40%, sin embargo, en 1986 y 1987 llegó a ser del 60%”.</w:t>
        <w:br/>
        <w:t>Dictamen rendido ante fedatario público (affidávit) por el perito Eduardo</w:t>
        <w:br/>
        <w:t>Cifuentes Muñoz el 7 de enero de 2010 (expediente de prueba, tomo XX, folio</w:t>
        <w:br/>
        <w:t>8351).</w:t>
        <w:br/>
        <w:br/>
        <w:t>[89]  Cfr. informe del Defensor del Pueblo titulado “Estudio de casos de</w:t>
        <w:br/>
        <w:t>homicidio de miembros de la Unión Patriótica y Esperanza, Paz y Libertad”,</w:t>
        <w:br/>
        <w:t>supra nota 76, folio 1218.</w:t>
        <w:br/>
        <w:br/>
        <w:t>[90]  Cfr.  Departamento  Administrativo  Nacional  de  Estadística  (DANE),</w:t>
        <w:br/>
        <w:t>“Base de datos sobre conflicto y violencia política”,, supra nota 88,  folio</w:t>
        <w:br/>
        <w:t>6554.</w:t>
        <w:br/>
        <w:br/>
        <w:t>[91]  Cfr. informe del Defensor del Pueblo titulado  “Estudio  de  casos  de</w:t>
        <w:br/>
        <w:t>homicidio de miembros de la Unión Patriótica y Esperanza, Paz  y  Libertad”,</w:t>
        <w:br/>
        <w:t>supra nota 76, folio 1290. Asimismo, el Defensor del Pueblo  señaló  que  de</w:t>
        <w:br/>
        <w:t>la  revisión  de  los  presuntos  implicados  en  las  investigaciones,  los</w:t>
        <w:br/>
        <w:t>miembros de la Fuerza Pública (Ejército y policía) ocupan el  segundo  lugar</w:t>
        <w:br/>
        <w:t>en los procesos.  Aquellos  catalogados  como  “desconocidos”  ocuparían  el</w:t>
        <w:br/>
        <w:t>primer lugar.</w:t>
        <w:br/>
        <w:br/>
        <w:t>[92]  Señaló que entre 1984 y 1993 se habrían registrado en la prensa</w:t>
        <w:br/>
        <w:t>nacional la comisión de 1005 conductas delictuales, mayormente homicidios,</w:t>
        <w:br/>
        <w:t>en contra de personas pertenecientes a partidos políticos diferentes a la</w:t>
        <w:br/>
        <w:t>UP y el PCC (expediente de prueba, tomo II, apéndice III a la demanda,</w:t>
        <w:br/>
        <w:t>folios 892 a 893). Además, el Estado indicó que algunas personas de la UP</w:t>
        <w:br/>
        <w:t>fueron víctimas de las propias FARC (expediente de prueba, tomo II,</w:t>
        <w:br/>
        <w:t>apéndice III a la demanda, folio 897).</w:t>
        <w:br/>
        <w:br/>
        <w:t>[93]  Cfr. Sentencia emitida por la Sala Segunda de Revisión de la Corte</w:t>
        <w:br/>
        <w:t>Constitucional en el expediente T-439 el 2 de julio de 1992, pág. 14</w:t>
        <w:br/>
        <w:t>(expediente de prueba, tomo III, anexo 11 a la demanda, folio 1367).</w:t>
        <w:br/>
        <w:br/>
        <w:t>[94]  Cfr. Sentencia emitida por la Sala Segunda de Revisión de la Corte</w:t>
        <w:br/>
        <w:t>Constitucional en el expediente T-439, supra nota 93, folio 1367.</w:t>
        <w:br/>
        <w:br/>
        <w:t>[95]  Cfr. informe del Defensor del Pueblo titulado “Estudio de casos de</w:t>
        <w:br/>
        <w:t>homicidio de miembros de la Unión Patriótica y Esperanza, Paz y Libertad”,</w:t>
        <w:br/>
        <w:t>supra nota 76, folios 1215 y 1217. El Informe concluye citando un artículo</w:t>
        <w:br/>
        <w:t>periodístico titulado: “la impunidad: asesina de la UP”.</w:t>
        <w:br/>
        <w:br/>
        <w:t>[96]  Informe evaluativo de la Procuraduría Segunda Distrital de Santafé  de</w:t>
        <w:br/>
        <w:t>Bogotá,  Proceso  Disciplinario  No.  143-6444,  de  11  de  julio  de  1997</w:t>
        <w:br/>
        <w:t>(expediente de prueba, tomo III, anexo 28 a la demanda, folio 1421).</w:t>
        <w:br/>
        <w:br/>
        <w:t>[97]  Informe de la Alta Comisionada de las Naciones Unidas para los</w:t>
        <w:br/>
        <w:t>Derechos Humanos sobre la Oficina en Colombia, supra nota 86, folio 3331.</w:t>
        <w:br/>
        <w:br/>
        <w:t>[98]  Informe  del  Defensor  del  Pueblo  titulado  “Estudio  de  casos  de</w:t>
        <w:br/>
        <w:t>homicidio de miembros de la Unión Patriótica y Esperanza, Paz  y  Libertad”,</w:t>
        <w:br/>
        <w:t>supra nota 76, folio 1215.</w:t>
        <w:br/>
        <w:br/>
        <w:t>[99]  Sentencia emitida  por  la  Sala  Segunda  de  Revisión  de  la  Corte</w:t>
        <w:br/>
        <w:t>Constitucional en el expediente T-439, supra nota 93, folio 1367.</w:t>
        <w:br/>
        <w:br/>
        <w:t>[100]       Comisión Interamericana de  Derechos  Humanos,  Segundo  Informe</w:t>
        <w:br/>
        <w:t>sobre la Situación de los Derechos  Humanos  en  Colombia,  supra  nota  83,</w:t>
        <w:br/>
        <w:t>folio 3551. La Comisión presenta  las  violaciones  contra  la  UP  como  un</w:t>
        <w:br/>
        <w:t>ejemplo de “actos de genocidio” en Colombia.</w:t>
        <w:br/>
        <w:br/>
        <w:t>[101]       Concepto sobre la legalidad de la sentencia de segunda</w:t>
        <w:br/>
        <w:t>instancia de la Procuraduría General de la República en relación con el</w:t>
        <w:br/>
        <w:t>radicado No. 18.428 de 7 de mayo de 2004 (expediente de prueba, tomo IV,</w:t>
        <w:br/>
        <w:t>anexo 32 a la demanda, folio 1802).</w:t>
        <w:br/>
        <w:br/>
        <w:t>[102]       Comisión Nacional de Reparación y Reconciliación, Primer</w:t>
        <w:br/>
        <w:t>Informe de Memoria Histórica titulado “Trujillo, una tragedia que no cesa”,</w:t>
        <w:br/>
        <w:t>Editorial Planeta, Bogotá, Colombia, septiembre de 2008 (expediente de</w:t>
        <w:br/>
        <w:t>prueba, tomo XII, anexo 184 al escrito de solicitudes, argumentos y</w:t>
        <w:br/>
        <w:t>pruebas, folio 5564).</w:t>
        <w:br/>
        <w:br/>
        <w:t>[103]       El perito Cifuentes sostuvo que “[e]n 1986 con la  posesión  del</w:t>
        <w:br/>
        <w:t>nuevo Presidente de la República Virgilio  Barco  Vargas,  se  evidenció  un</w:t>
        <w:br/>
        <w:t>estancamiento en el cumplimiento de los acuerdos concertados en  el  proceso</w:t>
        <w:br/>
        <w:t>de paz entre las FARC-EP y el Gobierno Nacional. De un lado, la ausencia  de</w:t>
        <w:br/>
        <w:t>avances   en   la   implementación   de   cambios   estructurales   en    la</w:t>
        <w:br/>
        <w:t>institucionalidad, salvo la aprobación de la ley que  permitió  la  elección</w:t>
        <w:br/>
        <w:t>popular de alcaldes y, por otra parte, la violación de las FARC del cese  al</w:t>
        <w:br/>
        <w:t>fuego  y  su  expansión  militar  en  pocos  años”.  Dictamen  rendido  ante</w:t>
        <w:br/>
        <w:t>fedatario público (affidávit) por el perito Eduardo Cifuentes  Muñoz,  supra</w:t>
        <w:br/>
        <w:t>nota 77, folio 8346.</w:t>
        <w:br/>
        <w:br/>
        <w:t>[104]       Cfr. Informe del Defensor del Pueblo titulado “Estudio de  casos</w:t>
        <w:br/>
        <w:t>de homicidio  de  miembros  de  la  Unión  Patriótica  y  Esperanza,  Paz  y</w:t>
        <w:br/>
        <w:t>Libertad”, supra nota 76, folios 1217  a  1218.  En  el  mismo  sentido,  el</w:t>
        <w:br/>
        <w:t>Primer Informe de  la  Comisión  Nacional  de  Reparación  y  Reconciliación</w:t>
        <w:br/>
        <w:t>sostiene   que   “[l]as   reticencias   de   algunos   sectores   políticos,</w:t>
        <w:br/>
        <w:t>eclesiásticos y gremiales del país frente a la propuesta de paz de  Betancur</w:t>
        <w:br/>
        <w:t>y la oposición de los  poderes  locales  y  regionales,  junto  con  algunos</w:t>
        <w:br/>
        <w:t>sectores del Ejército y la Policía, a los  avances  políticos  de  la  Unión</w:t>
        <w:br/>
        <w:t>Patriótica, dieron al traste con  ese  proceso.  Esas  tensiones  se  harían</w:t>
        <w:br/>
        <w:t>manifiestas en el fallido intento de incorporación a la vida  legal  de  los</w:t>
        <w:br/>
        <w:t>sectores más políticos de los grupos armados y del  partido  comunista,  que</w:t>
        <w:br/>
        <w:t>daría como resultado  la  masacre  de  muchos  de  sus  militantes”.  Primer</w:t>
        <w:br/>
        <w:t>Informe de Memoria Histórica titulado “Trujillo, una tragedia que no  cesa”,</w:t>
        <w:br/>
        <w:t>supra nota 102, folio 5563.</w:t>
        <w:br/>
        <w:br/>
        <w:t>[105]       Cfr. Primer Informe de  Memoria  Histórica  titulado  “Trujillo,</w:t>
        <w:br/>
        <w:t>una tragedia que no cesa”, supra nota 102, folio  5564.  El  Informe  señala</w:t>
        <w:br/>
        <w:t>que “[e]ste exterminio [de  la  UP],  iniciado  desde  1986,  partía  de  la</w:t>
        <w:br/>
        <w:t>premisa de que la Unión Patriótica era el brazo político de  las  FARC  para</w:t>
        <w:br/>
        <w:t>justificar la legitimidad de una acción contrainsurgente que fuera más  allá</w:t>
        <w:br/>
        <w:t>de los combatientes  y  se  extendiera  hacia  los  partidos  y  movimientos</w:t>
        <w:br/>
        <w:t>políticos que se consideraran como afines a las  guerrillas”.  Asimismo,  la</w:t>
        <w:br/>
        <w:t>Corte Constitucional observó que “[l]a vinculación formal o  simplemente  de</w:t>
        <w:br/>
        <w:t>palabra con la Unión Patriótica, en el contexto de la  persecución  política</w:t>
        <w:br/>
        <w:t>e ideológica desatada contra sus miembros  o  simpatizantes,  es  un  factor</w:t>
        <w:br/>
        <w:t>determinante en el caso”, Sentencia emitida por la Sala Segunda de  Revisión</w:t>
        <w:br/>
        <w:t>de la Corte Constitucional en el expediente  T-439,  supra  nota  93,  folio</w:t>
        <w:br/>
        <w:t>1368. Los peritos Andreu y Cifuentes se  expidieron  en  el  mismo  sentido.</w:t>
        <w:br/>
        <w:t>Cfr. dictamen rendido ante  fedatario  público  (affidávit)  por  el  perito</w:t>
        <w:br/>
        <w:t>Federico Andreu Guzmán, supra nota 83, folio 8323 y  dictamen  rendido  ante</w:t>
        <w:br/>
        <w:t>fedatario público (affidávit) por el perito Eduardo Cifuentes  Muñoz,  supra</w:t>
        <w:br/>
        <w:t>nota 77, folio 8354.</w:t>
        <w:br/>
        <w:br/>
        <w:t>[106]       Cfr., en similar sentido, Caso Tristán Donoso Vs. Panamá.</w:t>
        <w:br/>
        <w:t>Excepción Preliminar, Fondo, Reparaciones y Costas. Sentencia de 27 de</w:t>
        <w:br/>
        <w:t>enero de 2009. Serie C No. 193, párr. 81.</w:t>
        <w:br/>
        <w:br/>
        <w:t>[107]       En una nota de prensa aportada por la Comisión,  consta  que  el</w:t>
        <w:br/>
        <w:t>entonces Comandante de las Fuerzas Militares afirmó que “el PCC dependía  de</w:t>
        <w:br/>
        <w:t>las cuotas provistas por las FARC” (Cfr. nota  de  prensa  aparecida  en  el</w:t>
        <w:br/>
        <w:t>diario “El Tiempo” el 19 de  septiembre  de  1993,  titulada  “¿Por  qué  el</w:t>
        <w:br/>
        <w:t>optimismo de los militares?” pág. 19ª, expediente de prueba, tomo IV,  anexo</w:t>
        <w:br/>
        <w:t>44 a la demanda, folios 2062 a 2063). Al respecto, el  Estado  respondió  en</w:t>
        <w:br/>
        <w:t>este proceso que “existían serios indicios que llevaban tanto al  Comandante</w:t>
        <w:br/>
        <w:t>de las [Fuerzas Armadas], como a la sociedad  civil  y  a  la  comunidad  en</w:t>
        <w:br/>
        <w:t>general a temer sobre la lamentable existencia de  [las]  relaciones  [entre</w:t>
        <w:br/>
        <w:t>las FARC y la UP y el PCC]” (expediente de prueba, tomo II, apéndice  III  a</w:t>
        <w:br/>
        <w:t>la demanda, folio 829).  Asimismo,  constan  en  el  acervo  probatorio  las</w:t>
        <w:br/>
        <w:t>siguientes declaraciones de  funcionarios  públicos:  1)  en  septiembre  de</w:t>
        <w:br/>
        <w:t>1987, el entonces Ministro de Gobierno, afirmó para la revista Semana,  “[y]</w:t>
        <w:br/>
        <w:t>usted sabe muy bien que las FARC eran el brazo armado del Partido  Comunista</w:t>
        <w:br/>
        <w:t>y que el Partido Comunista se llama hoy  UP”  (expediente  de  prueba,  tomo</w:t>
        <w:br/>
        <w:t>XXII, anexo 18 al escrito de alegatos finales de los representantes,  folios</w:t>
        <w:br/>
        <w:t>9204 a 9205); 2) el 27 de octubre de 1988, a raíz de un atentado a  la  sede</w:t>
        <w:br/>
        <w:t>de la UP en el municipio de Apartadó en el  Urabá  antioqueño,  el  entonces</w:t>
        <w:br/>
        <w:t>Ministro de Defensa declaró a los medios de comunicación:  “pues  sería  que</w:t>
        <w:br/>
        <w:t>tenían explosivos en su sede” (expediente de prueba, tomo  V,  anexo  12  al</w:t>
        <w:br/>
        <w:t>escrito de solicitudes, argumentos y pruebas, folio 2240); y  3)  el  19  de</w:t>
        <w:br/>
        <w:t>marzo de 1990, el entonces Ministro de Gobierno sostuvo  durante  un  debate</w:t>
        <w:br/>
        <w:t>en el Senado que “en las elecciones del 11 de marzo el país votó  contra  la</w:t>
        <w:br/>
        <w:t>violencia y derrotó  al  brazo  político  de  las  FARC,  que  es  la  Unión</w:t>
        <w:br/>
        <w:t>Patriótica”  (expediente  de  prueba,  tomo  V,  anexo  11  al  escrito   de</w:t>
        <w:br/>
        <w:t>solicitudes, argumentos y pruebas, folio 2236).</w:t>
        <w:br/>
        <w:br/>
        <w:t>[108]       De las notas de prensa,  únicamente  fueron  aportadas  dos  que</w:t>
        <w:br/>
        <w:t>hacen más clara referencia al Senador Cepeda. Cfr. nota de prensa  aparecida</w:t>
        <w:br/>
        <w:t>en el diario “El Espectador” el 14 de agosto de 1994,  titulada  “Jurassic’s</w:t>
        <w:br/>
        <w:t>paranoia”, pág. 6A (expediente de prueba, tomo IV, anexo 44  a  la  demanda,</w:t>
        <w:br/>
        <w:t>folio 2060) y nota de prensa aparecida en el diario “El  Tiempo”  el  19  de</w:t>
        <w:br/>
        <w:t>septiembre de 1993, titulada “¿Por qué  el  optimismo  de  los  militares?”,</w:t>
        <w:br/>
        <w:t>pág. 19A (expediente de prueba, tomo IV, anexo 44 a la demanda, folios  2062</w:t>
        <w:br/>
        <w:t>a 2063).</w:t>
        <w:br/>
        <w:br/>
        <w:t>[109]       De igual forma, para los Relatores Especiales de Naciones</w:t>
        <w:br/>
        <w:t>Unidas sobre la cuestión de la tortura y sobre ejecuciones extrajudiciales,</w:t>
        <w:br/>
        <w:t>sumarias o arbitrarias, el PCC era considerado “enemigo interno” en virtud</w:t>
        <w:br/>
        <w:t>de la doctrina de la “seguridad nacional”, que fue invocada por el Ejército</w:t>
        <w:br/>
        <w:t>como fundamento de las operaciones de contrainsurgencia de la época.</w:t>
        <w:br/>
        <w:t>(Informe conjunto de la visita a Colombia del Relator Especial encargado de</w:t>
        <w:br/>
        <w:t>la cuestión de la tortura, Sr. Nigel S. Rodley, y del Relator Especial</w:t>
        <w:br/>
        <w:t>encargado de la cuestión de las ejecuciones extrajudiciales, sumarias o</w:t>
        <w:br/>
        <w:t>arbitrarias, Sr. Bacre Waly Ndiaye, párr. 46, supra nota, 87, folio 1127).</w:t>
        <w:br/>
        <w:t>El perito Andreu sostuvo que “[e]l concepto de ‘enemigo interno’ de la</w:t>
        <w:br/>
        <w:t>Doctrina de la Seguridad Nacional y empleado por las Fuerzas Armadas</w:t>
        <w:br/>
        <w:t>colombianas rebasa ampliamente el espectro de los grupos guerrilleros y se</w:t>
        <w:br/>
        <w:t>extiende a tod[a] forma de oposición política o social y toda forma de</w:t>
        <w:br/>
        <w:t>disidencia[… y, en particular, d]esde su nacimiento, la [UP] fue</w:t>
        <w:br/>
        <w:t>considerada por altos mandos militares como ‘enemigo interno’, en tanto la</w:t>
        <w:br/>
        <w:t>consideraron el ‘brazo político de la subversión’ como el ‘partido de la</w:t>
        <w:br/>
        <w:t>subversión’”. Dictamen rendido ante fedatario público (affidávit) por el</w:t>
        <w:br/>
        <w:t>perito Federico Andreu Guzmán, supra nota 83, 8326.</w:t>
        <w:br/>
        <w:br/>
        <w:t>[110]       Cfr. Caso Ríos y otros Vs. Venezuela, supra nota 49, párr. 148,</w:t>
        <w:br/>
        <w:t>y Caso Perozo y otros Vs. Venezuela, supra nota 49, párr. 160. En similar</w:t>
        <w:br/>
        <w:t>sentido, Sentencia emitida por la Sala Segunda de Revisión de la Corte</w:t>
        <w:br/>
        <w:t>Constitucional en el expediente T-439 del 2 de julio de 1992: “La situación</w:t>
        <w:br/>
        <w:t>política de la Unión Patriótica en dicho momento y lugar era por lo tanto</w:t>
        <w:br/>
        <w:t>relevante para concluir positivamente sobre la pretendida amenaza. La</w:t>
        <w:br/>
        <w:t>vinculación formal o simplemente de palabra con la Unión Patriótica, en el</w:t>
        <w:br/>
        <w:t>contexto de la persecución política e ideológica desatada contra sus</w:t>
        <w:br/>
        <w:t>miembros o simpatizantes, es un factor determinante en el caso para afirmar</w:t>
        <w:br/>
        <w:t>que la sensación de amenaza respecto de su vida era razonable, atendidas</w:t>
        <w:br/>
        <w:t>las circunstancias concretas del solicitante” (expediente de prueba, tomo</w:t>
        <w:br/>
        <w:t>III, anexo 11 a la demanda, folio 1368).</w:t>
        <w:br/>
        <w:br/>
        <w:t>[111]       Cfr. carta dirigida por la Comisión Interamericana de Derechos</w:t>
        <w:br/>
        <w:t>Humanos a la entonces Ministra de Relaciones Exteriores de Colombia el 23</w:t>
        <w:br/>
        <w:t>de octubre de 1992 (expediente de prueba, tomo III, anexo 13 a la demanda,</w:t>
        <w:br/>
        <w:t>folios 1377 a 1378).</w:t>
        <w:br/>
        <w:br/>
        <w:t>[112]       Cfr. carta dirigida por la Comisión Interamericana de Derechos</w:t>
        <w:br/>
        <w:t>Humanos a la entonces Ministra de Relaciones Exteriores de Colombia el 23</w:t>
        <w:br/>
        <w:t>de octubre de 1992, supra nota 111, folios 1377 a 1378.</w:t>
        <w:br/>
        <w:br/>
        <w:t>[113]       Cfr. dictamen rendido ante fedatario público (affidávit) por el</w:t>
        <w:br/>
        <w:t>perito Federico Andreu Guzmán, supra nota 83, folio 8324; dictamen rendido</w:t>
        <w:br/>
        <w:t>ante fedatario público (affidávit) por el perito Eduardo Cifuentes Muñoz,</w:t>
        <w:br/>
        <w:t>supra nota 77, folios 8354, y Campos Zornosa, Yezid, “Memorias de los</w:t>
        <w:br/>
        <w:t>Silenciados”, Editorial CEICOS, Bogotá, Colombia, año 2003 (expediente de</w:t>
        <w:br/>
        <w:t>prueba, tomo IV, anexo 42 a la demanda, folio 2043).</w:t>
        <w:br/>
        <w:br/>
        <w:t>[114]       Cfr. carta a Amnistía Internacional de 27 de julio de 1993</w:t>
        <w:br/>
        <w:t>(expediente de prueba, tomo III, anexo 12 a la demanda, folios 1374 a</w:t>
        <w:br/>
        <w:t>1375).</w:t>
        <w:br/>
        <w:br/>
        <w:t>[115]       Cfr. también el testimonio rendido por el señor Motta Motta</w:t>
        <w:br/>
        <w:t>durante la audiencia pública celebrada ante la Corte Interamericana el 26</w:t>
        <w:br/>
        <w:t>de enero de 2010 y la comunicación del entonces Ministro de Defensa</w:t>
        <w:br/>
        <w:t>Nacional, Rafael Pardo Rueda, de 2 de agosto de 1993, dirigida a Aida</w:t>
        <w:br/>
        <w:t>Abella E., presidenta de la Unión Patriótica (expediente de prueba, tomo</w:t>
        <w:br/>
        <w:t>III, anexo 15 a la demanda, folio 1383).</w:t>
        <w:br/>
        <w:br/>
        <w:t>[116]       Comunicación del entonces Ministro de Defensa Nacional, Rafael</w:t>
        <w:br/>
        <w:t>Pardo Rueda dirigida a Aida Abella E., presidenta de la Unión Patriótica,</w:t>
        <w:br/>
        <w:t>supra nota 115, folio 1383.</w:t>
        <w:br/>
        <w:br/>
        <w:t>[117]       Comunicación del Ministro de Defensa de 30 de noviembre de</w:t>
        <w:br/>
        <w:t>1993, dirigida al señor Carlos A. Lozano Guillén, director del Semanario</w:t>
        <w:br/>
        <w:t>Voz (expediente de prueba, tomo III, anexo 24 a la demanda, folio 1406).</w:t>
        <w:br/>
        <w:br/>
        <w:t>[118]       Sentencia emitida por la Sección Tercera de la Sala de lo</w:t>
        <w:br/>
        <w:t>Contencioso Administrativo del Consejo de Estado en el radicado No.</w:t>
        <w:br/>
        <w:t>250002326000199612680-01 (20.511) el 20 de noviembre de 2008 (expediente de</w:t>
        <w:br/>
        <w:t>prueba, tomo XVIII, anexo 57 al escrito de contestación a la demanda, folio</w:t>
        <w:br/>
        <w:t>8117). También, cfr. gaceta del Congreso de la República de Colombia de 5</w:t>
        <w:br/>
        <w:t>de octubre de 1993 (expediente de prueba, tomo III, anexo 7 a la demanda,</w:t>
        <w:br/>
        <w:t>folios 1346 a 1347).</w:t>
        <w:br/>
        <w:br/>
        <w:t>[119]       El General Harold Bedoya Pizarro interpuso una denuncia penal</w:t>
        <w:br/>
        <w:t>en contra del entonces Representante a la Cámara, Manuel Cepeda Vargas, por</w:t>
        <w:br/>
        <w:t>sus pronunciamientos en los mencionados debates parlamentarios. De acuerdo</w:t>
        <w:br/>
        <w:t>con la Procuraduría Segunda Distrital, dicha denuncia “fue archivada</w:t>
        <w:br/>
        <w:t>finalmente por la Comisión de Ética de la Cámara de Representantes en razón</w:t>
        <w:br/>
        <w:t>al principio de inviolabilidad de las opiniones emitidas por los</w:t>
        <w:br/>
        <w:t>congresistas en el ejercicio de su cargo”. Informe evaluativo de la</w:t>
        <w:br/>
        <w:t>Procuraduría Segunda Distrital de Santafé de Bogotá, Proceso Disciplinario</w:t>
        <w:br/>
        <w:t>No. 143-6444, de 11 de julio de 1997, supra nota 96, folio 1423.</w:t>
        <w:br/>
        <w:br/>
        <w:t>[120]       Gaceta del Congreso de la República de Colombia de 19 de</w:t>
        <w:br/>
        <w:t>octubre de 1993 (expediente de prueba, tomo III, anexo 9 a la demanda,</w:t>
        <w:br/>
        <w:t>folio 1350).</w:t>
        <w:br/>
        <w:br/>
        <w:t>[121]       Carta dirigida por la Comisión Interamericana de Derechos</w:t>
        <w:br/>
        <w:t>Humanos a la entonces Ministra de Relaciones Exteriores de Colombia el 21</w:t>
        <w:br/>
        <w:t>de diciembre de 1993 (expediente de prueba, tomo III, anexo 26 a la</w:t>
        <w:br/>
        <w:t>demanda, folios 1410 a 1411).</w:t>
        <w:br/>
        <w:br/>
        <w:t>[122]       Carta del director del Semanario Voz al Ministro de Defensa de</w:t>
        <w:br/>
        <w:t>26 de noviembre de 1993, supra nota 68,  folios 1403 a 1404.</w:t>
        <w:br/>
        <w:br/>
        <w:t>[123]       Cfr. cartas dirigidas por Manuel Cepeda Vargas, Hernán Motta</w:t>
        <w:br/>
        <w:t>Motta y Ovidio Marulanda Sierra al entonces Procurador General de la Nación</w:t>
        <w:br/>
        <w:t>el 29 de noviembre de 1993 (expediente de prueba, tomo III, anexo 20 a la</w:t>
        <w:br/>
        <w:t>demanda, folios 1394 a 1395); al entonces Defensor del Pueblo el 29 el</w:t>
        <w:br/>
        <w:t>noviembre de 1993 (expediente de prueba, tomo III, anexo 21 a la demanda,</w:t>
        <w:br/>
        <w:t>folios 1397 a 1398), y al entonces Fiscal General de la Nación el 29 de</w:t>
        <w:br/>
        <w:t>noviembre de 1993 (expediente de prueba, tomo III, anexo 22 a la demanda,</w:t>
        <w:br/>
        <w:t>folios 1400 a 1401). También ver la del director del Semanario Voz al</w:t>
        <w:br/>
        <w:t>Ministro de Defensa de 26 de noviembre de 1993, supra nota 68, folios 1403</w:t>
        <w:br/>
        <w:t>a 1404.</w:t>
        <w:br/>
        <w:br/>
        <w:t>[124]       Cfr. resolución emitida por la Procuraduría Segunda Distrital</w:t>
        <w:br/>
        <w:t>de Santa Fé de Bogotá en el expediente No. 143-6444/96 en 1999, supra nota</w:t>
        <w:br/>
        <w:t>81, folios 1461 a 1486.</w:t>
        <w:br/>
        <w:br/>
        <w:t>[125]       Señaló que se llevaron a cabo reuniones con la dirigencia de</w:t>
        <w:br/>
        <w:t>ambos partidos, en la que los dirigentes del PCC reconocieron que la</w:t>
        <w:br/>
        <w:t>Policía Nacional había proporcionado vigilancia a la sede de ese partido,</w:t>
        <w:br/>
        <w:t>pero que el agente encargado de prestarla había sido asesinado. Indicó que</w:t>
        <w:br/>
        <w:t>se celebró un acuerdo entre el Ministro de Defensa, el Director General de</w:t>
        <w:br/>
        <w:t>la Policía Nacional y el Director Nacional del DAS, en el que se estableció</w:t>
        <w:br/>
        <w:t>que la protección personal para los dirigentes de la UP y del PCC sería</w:t>
        <w:br/>
        <w:t>prestada por la Policía Nacional. Además, que luego de una reunión</w:t>
        <w:br/>
        <w:t>sostenida en el Ministerio de Relaciones Exteriores el 31 de enero de 1994,</w:t>
        <w:br/>
        <w:t>y una vez analizados los requerimientos solicitados por voceros del PCC y</w:t>
        <w:br/>
        <w:t>la UP, se ordenó al Director de Seguridad y Protección del DAS y al Jefe de</w:t>
        <w:br/>
        <w:t>Seguridad a Precandidatos Presidenciales coordinar con un dirigente de la</w:t>
        <w:br/>
        <w:t>UP para analizar las situaciones de riesgo y protección que cada uno de los</w:t>
        <w:br/>
        <w:t>dirigentes requería. Señaló que, en consecuencia, se había brindado un</w:t>
        <w:br/>
        <w:t>servicio especial de protección en las sedes del Periódico Voz y el Comité</w:t>
        <w:br/>
        <w:t>Central del PCC y que para febrero de 1994 la Policía Nacional brindaba un</w:t>
        <w:br/>
        <w:t>servicio de protección específica a algunos dirigentes de la UP y del PCC.</w:t>
        <w:br/>
        <w:br/>
        <w:t>[126]       Cfr. resolución emitida por la Procuraduría Segunda Distrital</w:t>
        <w:br/>
        <w:t>de Santa Fé de Bogotá en el expediente No. 143-6444/96, en 1999, supra nota</w:t>
        <w:br/>
        <w:t>81, folio 1461 y sentencia emitida por la Sección Tercera Sala de Decisión</w:t>
        <w:br/>
        <w:t>del Tribunal Administrativo de Descongestión de Bogotá en el expediente No.</w:t>
        <w:br/>
        <w:t>12680 el 8 de febrero de 2001 (expediente de prueba, tomo IV, anexo 34 a la</w:t>
        <w:br/>
        <w:t>demanda, folio 1972).</w:t>
        <w:br/>
        <w:br/>
        <w:t>[127]       Sentencia emitida por la Sección Tercera Sala de Decisión del</w:t>
        <w:br/>
        <w:t>Tribunal Administrativo de Descongestión de Bogotá en el expediente No.</w:t>
        <w:br/>
        <w:t>12680 el 8 de febrero de 2001, supra nota 126, folio 1972. Ver también</w:t>
        <w:br/>
        <w:t>Resolución de la Procuraduría Segunda Distrital de Santa Fé de Bogotá en el</w:t>
        <w:br/>
        <w:t>expediente No. 143-6444/96, en 1999, pág. 24, supra nota 81, folio 1484,</w:t>
        <w:br/>
        <w:t>donde se resuelve sancionar al señor Hernán Arias Gaviria porque “con su</w:t>
        <w:br/>
        <w:t>omisión no se atendió de manera suficiente y oportuna el pedimento de</w:t>
        <w:br/>
        <w:t>medidas de seguridad”.</w:t>
        <w:br/>
        <w:br/>
        <w:t>[128]       Cfr. Sentencia de apelación emitida por la Sección Tercera de</w:t>
        <w:br/>
        <w:t>la Sala de lo Contencioso Administrativo del Consejo de Estado en el</w:t>
        <w:br/>
        <w:t>radicado No. 250002326000199612680-01 (20.511) el 20 de noviembre de 2008</w:t>
        <w:br/>
        <w:t>(expediente de prueba, tomo X, anexo 165 al escrito de solicitudes,</w:t>
        <w:br/>
        <w:t>argumentos y pruebas, folios 4523 y 4524).</w:t>
        <w:br/>
        <w:br/>
        <w:t>[129]       Ese informe concluye con la recomendación de apertura de la</w:t>
        <w:br/>
        <w:t>investigación disciplinaria contra los suboficiales del Ejército condenados</w:t>
        <w:br/>
        <w:t>penalmente por los hechos, aunque por haber fallecido no continuó la</w:t>
        <w:br/>
        <w:t>investigación respecto del Coronel Rodolfo Herrera Luna, a quien se</w:t>
        <w:br/>
        <w:t>identificó como “determinador” de los hechos. Asimismo, al observar la</w:t>
        <w:br/>
        <w:t>“conducta omisiva” de “la Administración Distrital”, también contra el</w:t>
        <w:br/>
        <w:t>entonces Secretario de Gobierno de Santafé de Bogotá (Heman Arias Gaviria),</w:t>
        <w:br/>
        <w:t>y dos coordinadores de su despacho, por no haber atendido oportunamente</w:t>
        <w:br/>
        <w:t>solicitudes de protección para el señor Cepda Vargas. Además, observó</w:t>
        <w:br/>
        <w:t>posibles conductas omisivas de “altas instancias del Ejecutivo Nacional”,</w:t>
        <w:br/>
        <w:t>por lo que indicó que correspondía al Procurador General de la Nación tomar</w:t>
        <w:br/>
        <w:t>la decisión pertinente respecto de los ex Ministros de Defensa (Rafael</w:t>
        <w:br/>
        <w:t>Pardo Rueda) y de Relaciones Exteriores (Nohemi Sanín Posada de Rubio) y</w:t>
        <w:br/>
        <w:t>del ex Director del DAS (Fernando Brito). No consta alguna acción en ese</w:t>
        <w:br/>
        <w:t>sentido. Cfr. informe evaluativo de la Procuraduría Segunda Distrital de</w:t>
        <w:br/>
        <w:t>Santa Fé de Bogotá en el expediente No. 143-6444 de 1997, supra nota 96,</w:t>
        <w:br/>
        <w:t>folios 1417 y siguientes.</w:t>
        <w:br/>
        <w:br/>
        <w:t>[130]       Sentencia de apelación emitida por la Sección Tercera de la</w:t>
        <w:br/>
        <w:t>Sala de lo Contencioso Administrativo del Consejo de Estado en el radicado</w:t>
        <w:br/>
        <w:t>No. 250002326000199612680-01 (20.511) el 20 de noviembre de 2008, supra</w:t>
        <w:br/>
        <w:t>nota 128, folio 4523.</w:t>
        <w:br/>
        <w:br/>
        <w:t>[131]       Informe conjunto de la visita a Colombia del Relator Especial</w:t>
        <w:br/>
        <w:t>encargado de la cuestión de la tortura, Sr. Nigel S. Rodley, y del Relator</w:t>
        <w:br/>
        <w:t>Especial encargado de la cuestión de las ejecuciones extrajudiciales,</w:t>
        <w:br/>
        <w:t>sumarias o arbitrarias, Sr. Bacre Waly Ndiaye, párr. 47, supra nota 85,</w:t>
        <w:br/>
        <w:t>folio 1127.</w:t>
        <w:br/>
        <w:br/>
        <w:t>[132]       Cfr. declaración testimonial de 10 de octubre de 2007 rendida</w:t>
        <w:br/>
        <w:t>por Aida Abella ante la Comisión Interamericana de Derechos Humanos</w:t>
        <w:br/>
        <w:t>(expediente de prueba, tomo XVIII, anexo 56 al escrito de contestación a la</w:t>
        <w:br/>
        <w:t>demanda, folios 8052 a 8055).</w:t>
        <w:br/>
        <w:br/>
        <w:t>[133]       Cfr. declaración rendida por Hernán Motta Motta en la audiencia</w:t>
        <w:br/>
        <w:t>pública celebrada ante la Corte Interamericana el 26 de enero de 2010. En</w:t>
        <w:br/>
        <w:t>igual sentido, declaración rendida por Jaime Caicedo Turriego en la</w:t>
        <w:br/>
        <w:t>audiencia pública celebrada ante la Corte Interamericana el 26 de enero de</w:t>
        <w:br/>
        <w:t>2010 y declaración testimonial rendida por Aida Abella ante la Comisión</w:t>
        <w:br/>
        <w:t>Interamericana de Derechos Humanos el 10 de octubre de 2007, supra nota</w:t>
        <w:br/>
        <w:t>132, folios 8052 a 8055.</w:t>
        <w:br/>
        <w:br/>
        <w:t>[134]       Cfr. Fiscalía General de la Nación, Fiscalía 26 Especializada</w:t>
        <w:br/>
        <w:t>de la Unidad Nacional de Derechos Humanos y Derecho Internacional</w:t>
        <w:br/>
        <w:t>Humanitario, radicado 329, formato único de informe ejecutivo de 12 de</w:t>
        <w:br/>
        <w:t>enero de 2010 (expediente de prueba, tomo XXI, prueba para mejor resolver</w:t>
        <w:br/>
        <w:t>presentada por el Estado, folios 8796 a 8805), y oficio No. 051 de la</w:t>
        <w:br/>
        <w:t>Fiscalía 26 de la Unidad Nacional de Derechos Humanos y Derecho</w:t>
        <w:br/>
        <w:t>Internacional Humanitario, dirigida a la Oficina de Asuntos Internacionales</w:t>
        <w:br/>
        <w:t>de la Fiscalía General de la Nación, de 12 de febrero de 2010 (expediente</w:t>
        <w:br/>
        <w:t>de prueba, tomo XXI, prueba para mejor resolver presentada por el Estado,</w:t>
        <w:br/>
        <w:t>folios 8817 a 8818). A partir de ese año y hasta febrero de 2010, la</w:t>
        <w:br/>
        <w:t>Fiscalía informó que se inspeccionaron otros radicados a fin de encontrar</w:t>
        <w:br/>
        <w:t>elementos sobre el mencionado plan y se ordenaron declaraciones,</w:t>
        <w:br/>
        <w:t>particularmente de Fernando Brito Ruiz, ex director del DAS; general</w:t>
        <w:br/>
        <w:t>retirado Harold Bedoya Pizarro, y Octavio Vargas Silva, Director General de</w:t>
        <w:br/>
        <w:t>la Policía Nacional para la época de los hechos, quienes habrían</w:t>
        <w:br/>
        <w:t>manifestado no tener conocimiento o no recordar la situación. Asimismo, se</w:t>
        <w:br/>
        <w:t>obtuvo declaración del señor Rafael Pardo Rueda, Ministro de Defensa para</w:t>
        <w:br/>
        <w:t>la época de los hechos, quien informó que recordaba las denuncias y</w:t>
        <w:br/>
        <w:t>manifestó “haber solicitado las respectivas investigaciones al comando</w:t>
        <w:br/>
        <w:t>general y al DAS”. Igualmente, se incorporaron declaraciones de Jaime</w:t>
        <w:br/>
        <w:t>Caicedo Turriago y Aidee Moreno Ibagué, y se ordenó la declaración de la</w:t>
        <w:br/>
        <w:t>señora Aida Abella.</w:t>
        <w:br/>
        <w:br/>
        <w:t>[135]       Cfr. Caso Velásquez Rodríguez Vs. Honduras. Fondo, supra nota</w:t>
        <w:br/>
        <w:t>36, párrs. 174 y 175.</w:t>
        <w:br/>
        <w:br/>
        <w:t>[136]       Cfr. Caso de la Masacre de Pueblo Bello Vs. Colombia. Fondo,</w:t>
        <w:br/>
        <w:t>Reparaciones y Costas. Sentencia de 31 de enero de 2006. Serie C No. 140,</w:t>
        <w:br/>
        <w:t>párr. 126. Ver también, mutatis mutandi, Caso González y otras (“Campo</w:t>
        <w:br/>
        <w:t>Algodonero”) Vs. México, supra nota 15, párr. 283; Caso de la “Masacre de</w:t>
        <w:br/>
        <w:t>Mapiripán” Vs. Colombia. Fondo, Reparaciones y Costas, supra nota 22, párr.</w:t>
        <w:br/>
        <w:t>123, y Caso Valle Jaramillo y otros Vs. Colombia, supra nota 16, párr. 76.</w:t>
        <w:br/>
        <w:br/>
        <w:t>[137]       El Juez de primera instancia señaló que el Senador Cepeda</w:t>
        <w:br/>
        <w:t>Vargas “fue ultimado por varios individuos que interceptaron su vehículo,</w:t>
        <w:br/>
        <w:t>de donde se pudo precisar que algunos de ellos se movilizaban en un Renault</w:t>
        <w:br/>
        <w:t>9 Brio, color blanco”. Sentencia emitida por el Juzgado Tercero Penal del</w:t>
        <w:br/>
        <w:t>Circuito Especializado de Santa Fé de Bogotá en el radicado No. 5393-3 el</w:t>
        <w:br/>
        <w:t>16 de diciembre de 1999, supra nota 75, folio 1657.</w:t>
        <w:br/>
        <w:br/>
        <w:t>[138]       En el mismo sentido, el informe evaluativo de la Procuraduría</w:t>
        <w:br/>
        <w:t>Segunda Distrital de Santa Fé de Bogotá en el expediente No. 143-6444 de</w:t>
        <w:br/>
        <w:t>1997, supra nota 96, folio 1418.</w:t>
        <w:br/>
        <w:br/>
        <w:t>[139]       Cfr. informe evaluativo de la Procuraduría Segunda Distrital de</w:t>
        <w:br/>
        <w:t>Santa Fé de Bogotá en el expediente No. 143-6444 de 1997, supra nota 96,</w:t>
        <w:br/>
        <w:t>folio 1418.</w:t>
        <w:br/>
        <w:br/>
        <w:t>[140]       Al respecto la Procuraduría señaló que “[e]n el proceso se</w:t>
        <w:br/>
        <w:t>demostró la intervención de múltiples personas en el operativo ilícito que</w:t>
        <w:br/>
        <w:t>puso fin a la vida del senador Cepeda; unas pertenecientes al ejército que</w:t>
        <w:br/>
        <w:t>son los que vienen condenados en las instancias y otros integrantes de las</w:t>
        <w:br/>
        <w:t>denominadas autodefensas respecto de las cuales se excluya pronunciamiento</w:t>
        <w:br/>
        <w:t>judicial de responsabilidad debido a que uno de ellos fue muerto</w:t>
        <w:br/>
        <w:t>violentamente después de cumplir su trabajo criminal de dar muerte al</w:t>
        <w:br/>
        <w:t>senador y contra otro, se sigue de manera separada la investigación”.</w:t>
        <w:br/>
        <w:t>Concepto sobre la legalidad de la sentencia de segunda instancia de la</w:t>
        <w:br/>
        <w:t>Procuraduría General de la República en relación con el radicado No.</w:t>
        <w:br/>
        <w:t>18.428, supra nota 101, folio 1842.</w:t>
        <w:br/>
        <w:br/>
        <w:t>[141]       Resolución emitida por la Procuraduría Segunda Distrital de</w:t>
        <w:br/>
        <w:t>Santa Fé de Bogotá en el expediente No. 143-6444/96 en 1999, supra nota 81,</w:t>
        <w:br/>
        <w:t>folios 1467 y 1476. Asimismo, informe de la Dirección Nacional de Fiscalías</w:t>
        <w:br/>
        <w:t>de la Fiscalía General de la Nación de 11 de junio de 2009 (expediente de</w:t>
        <w:br/>
        <w:t>pruebas, tomo XXI, prueba para mejor resolver presentada por el Estado,</w:t>
        <w:br/>
        <w:t>folio 8963) y fallo de única instancia emitido por la Vicepresidencia de la</w:t>
        <w:br/>
        <w:t>Procuraduría General de la Nación en el radicado No. 002-61126-02 el 27 de</w:t>
        <w:br/>
        <w:t>febrero de 2004 (expediente de prueba, tomo X, anexo 164 al escrito de</w:t>
        <w:br/>
        <w:t>solicitudes, argumentos y pruebas, folios 4439 a 4440).</w:t>
        <w:br/>
        <w:br/>
        <w:t>[142]       Cfr. informe de la Dirección Nacional de Fiscalías de la</w:t>
        <w:br/>
        <w:t>Fiscalía General de la Nación de 11 de junio de 2009, supra nota 141, folio</w:t>
        <w:br/>
        <w:t>8963.</w:t>
        <w:br/>
        <w:br/>
        <w:t>[143]       Cfr. fallo de única instancia emitido por la Vicepresidencia de</w:t>
        <w:br/>
        <w:t>la Procuraduría General de la Nación en el radicado No. 002-61126-02 el 27</w:t>
        <w:br/>
        <w:t>de febrero de 2004, supra nota 141, folios 4439 a 4492.</w:t>
        <w:br/>
        <w:br/>
        <w:t>[144]       Resolución emitida por la Procuraduría Segunda Distrital de</w:t>
        <w:br/>
        <w:t>Santa Fé de Bogotá en el expediente No. 143-6444/96 en 1999, supra nota 81,</w:t>
        <w:br/>
        <w:t>folio 1477.</w:t>
        <w:br/>
        <w:br/>
        <w:t>[145]       Informe del Defensor del Pueblo titulado “Estudio de casos de</w:t>
        <w:br/>
        <w:t>homicidio de miembros de la Unión Patriótica y Esperanza, Paz y Libertad”,</w:t>
        <w:br/>
        <w:t>supra nota 76, folio 1293.</w:t>
        <w:br/>
        <w:br/>
        <w:t>[146]       Cfr. sentencia emitida por el Juzgado Tercero Penal del</w:t>
        <w:br/>
        <w:t>Circuito Especializado de Santa Fé de Bogotá en el radicado No. 5393-3 el</w:t>
        <w:br/>
        <w:t>16 de diciembre de 1999, supra nota 75, folios 1739 y 1447 a 1448.</w:t>
        <w:br/>
        <w:br/>
        <w:t>[147]       Cfr. Naciones Unidas, Principios relativos a una eficaz</w:t>
        <w:br/>
        <w:t>prevención e investigación de las ejecuciones extralegales, arbitrarias o</w:t>
        <w:br/>
        <w:t>sumarias (1989), principio 19; Naciones Unidas, Código de conducta para</w:t>
        <w:br/>
        <w:t>funcionarios encargados de hacer cumplir la ley, artículo 5; Naciones</w:t>
        <w:br/>
        <w:t>Unidas, Conjunto de Principios Actualizados para la Protección y la</w:t>
        <w:br/>
        <w:t>Promoción de los Derechos Humanos mediante la Lucha contra la Impunidad,</w:t>
        <w:br/>
        <w:t>principio 27.b); Corte Constitucional de Colombia, acción de tutela</w:t>
        <w:br/>
        <w:t>instaurada por la ciudadana Nory Giraldo de Jaramillo (Masacre de</w:t>
        <w:br/>
        <w:t>Mapiripán), sentencia SU-1184 de 13 de noviembre de 2001.</w:t>
        <w:br/>
        <w:br/>
        <w:t>[148]       Cfr. declaración rendida por el señor Elcías Muñoz Vargas ante</w:t>
        <w:br/>
        <w:t>el Juzgado Regional de Santa Fé de Bogotá dentro del proceso JR 5393 el 29</w:t>
        <w:br/>
        <w:t>de enero de 1999 (expediente de prueba, tomo IX, anexo 145 al escrito de</w:t>
        <w:br/>
        <w:t>solicitudes, argumentos y pruebas, folios 4172 a 4175); Resolución</w:t>
        <w:br/>
        <w:t>acusatoria emitida por la Unidad de Derechos Humanos de la Fiscalía General</w:t>
        <w:br/>
        <w:t>de la Nación en el radicado No. 172 el 20 de octubre de 1997 (expediente de</w:t>
        <w:br/>
        <w:t>prueba, tomo XVIII, anexo 54 al escrito de contestación a la demanda,</w:t>
        <w:br/>
        <w:t>folios 7927 a 7928); Sentencia emitida por el Juzgado Tercero Penal del</w:t>
        <w:br/>
        <w:t>Circuito Especializado de Santa Fé de Bogotá en el radicado No. 5393-3 el</w:t>
        <w:br/>
        <w:t>16 de diciembre de 1999, supra nota 75, folio 1739, y Resolución de la</w:t>
        <w:br/>
        <w:t>Procuraduría Segunda Distrital de Santa Fé de Bogotá en el expediente No.</w:t>
        <w:br/>
        <w:t>143-6444/96, en 1999, supra nota 81, folios 1474 a 1475.</w:t>
        <w:br/>
        <w:br/>
        <w:t>[149]       Cfr. Resolución acusatoria emitida por la Unidad de Derechos</w:t>
        <w:br/>
        <w:t>Humanos de la Fiscalía General de la Nación en el radicado No. 172 el 20 de</w:t>
        <w:br/>
        <w:t>octubre de 1997, supra nota 148, folios 8001 a 8003; resolución emitida por</w:t>
        <w:br/>
        <w:t>la Procuraduría Segunda Distrital de Santa Fé de Bogotá en el expediente</w:t>
        <w:br/>
        <w:t>No. 143-6444/96 en 1999, supra nota 81,  folios 1474 a 1477; Resolución de</w:t>
        <w:br/>
        <w:t>formulación de cargos del expediente No. 143-6444/96 emitida por la</w:t>
        <w:br/>
        <w:t>Procuraduría Segunda Distrital de Santa Fé de Bogotá el 23 de marzo de 1999</w:t>
        <w:br/>
        <w:t>(expediente de prueba, tomo X, anexo 158 al escrito de solicitudes,</w:t>
        <w:br/>
        <w:t>argumentos y pruebas, folios 4348-4350), y Sentencia emitida por el Juzgado</w:t>
        <w:br/>
        <w:t>Tercero Penal del Circuito Especializado de Santa Fé de Bogotá en el</w:t>
        <w:br/>
        <w:t>radicado No. 5393-3 el 16 de diciembre de 1999, supra nota 75, folio 1739.</w:t>
        <w:br/>
        <w:br/>
        <w:t>[150]       Cfr. Resolución acusatoria emitida por la Unidad de Derechos</w:t>
        <w:br/>
        <w:t>Humanos de la Fiscalía General de la Nación en el radicado No. 172 el 20 de</w:t>
        <w:br/>
        <w:t>octubre de 1997, supra nota 148, 7937 y 8001.</w:t>
        <w:br/>
        <w:br/>
        <w:t>[151]       Cfr. Resolución acusatoria emitida por la Unidad de Derechos</w:t>
        <w:br/>
        <w:t>Humanos de la Fiscalía General de la Nación en el radicado No. 172 el 20 de</w:t>
        <w:br/>
        <w:t>octubre de 1997, supra nota 148, folios 7974 y 8003 a 8004 y declaración</w:t>
        <w:br/>
        <w:t>rendida por el señor Elcías Muñoz Vargas ante el Juzgado Regional de Santa</w:t>
        <w:br/>
        <w:t>Fé de Bogotá dentro del proceso JR 5393 el 29 de enero de 1999, supra nota</w:t>
        <w:br/>
        <w:t>148, folios 4172 a 4175.</w:t>
        <w:br/>
        <w:br/>
        <w:t>[152]       Cfr. informe evaluativo de la Procuraduría Segunda Distrital de</w:t>
        <w:br/>
        <w:t>Santa Fé de Bogotá en el expediente No. 143-6444 de 1997, supra nota 96,</w:t>
        <w:br/>
        <w:t>folios 1438 a 1439.</w:t>
        <w:br/>
        <w:br/>
        <w:t>[153]       Cfr. Fiscalía General de la Nación, Fiscalía 26 Especializada</w:t>
        <w:br/>
        <w:t>de la Unidad Nacional de Derechos Humanos y Derecho Internacional</w:t>
        <w:br/>
        <w:t>Humanitario, Radicado 329: oficio de 19 de enero de 2006 (expediente de</w:t>
        <w:br/>
        <w:t>pruebas, tomo XXVII, prueba para mejor resolver presentada por el Estado,</w:t>
        <w:br/>
        <w:t>folio 10631); oficio de la fiscalía general de la Nación 16 de febrero de</w:t>
        <w:br/>
        <w:t>2007 (expediente de pruebas, tomo XXVII, prueba para mejor resolver</w:t>
        <w:br/>
        <w:t>presentada por el Estado, folio 10646); formato único de informe ejecutivo</w:t>
        <w:br/>
        <w:t>de 11 de junio de 2009 (expediente de prueba, tomo XVIII, anexo 58 de la</w:t>
        <w:br/>
        <w:t>contestación a la demanda, folio 8146), y registro de defunción (expediente</w:t>
        <w:br/>
        <w:t>de prueba, tomo XXVI, prueba para mejor resolver presentada por el Estado,</w:t>
        <w:br/>
        <w:t>folio 10180).</w:t>
        <w:br/>
        <w:br/>
        <w:t>[154]       Cfr Fiscalía General de la Nación, Fiscalía 26 Especializada de</w:t>
        <w:br/>
        <w:t>la Unidad Nacional de Derechos Humanos y Derecho Internacional Humanitario,</w:t>
        <w:br/>
        <w:t>Radicado 329: oficios de 12 de noviembre de 2008 dirigidos a la Séptima y</w:t>
        <w:br/>
        <w:t>Novena Brigadas del Ejército Nacional (expediente de pruebas, tomo XXIX,</w:t>
        <w:br/>
        <w:t>prueba para mejor resolver presentada por el Estado, folio 10797 y 10799),</w:t>
        <w:br/>
        <w:t>Asimismo, cfr. oficio de la Séptima Brigada del Ejército Nacional a la</w:t>
        <w:br/>
        <w:t>Fiscalía 26 Especializada de 1 de diciembre de 2008 donde solicita “se</w:t>
        <w:br/>
        <w:t>amplíe la información suministrada, puesto que no se especifica si dichos</w:t>
        <w:br/>
        <w:t>comandantes eran mandos militares o los llamados ‘Cabecillas’ de las</w:t>
        <w:br/>
        <w:t>organizaciones al margen de la ley, además es necesario detallar el sector</w:t>
        <w:br/>
        <w:t>de donde se requiere la información” (expediente de pruebas, tomo XXIX,</w:t>
        <w:br/>
        <w:t>prueba para mejor resolver presentada por el Estado, folio 10799). También,</w:t>
        <w:br/>
        <w:t>cfr. oficio del Ministerio de Defensa Nacional a la Fiscalía 26</w:t>
        <w:br/>
        <w:t>Especializada de la Unidad Nacional de Derechos Humanos y Derecho</w:t>
        <w:br/>
        <w:t>Internacional Humanitario de 29 de diciembre de 2008 (expediente de</w:t>
        <w:br/>
        <w:t>pruebas, tomo XXIX, prueba para mejor resolver presentada por el Estado,</w:t>
        <w:br/>
        <w:t>folio 10830) y oficio del Segundo Comandante Novena Brigada a la Fiscalía</w:t>
        <w:br/>
        <w:t>26 Especializada de la Unidad Nacional de Derechos Humanos y Derecho</w:t>
        <w:br/>
        <w:t>Internacional Humanitario de 27 de noviembre de 2008, donde solicita mayor</w:t>
        <w:br/>
        <w:t>información (expediente de pruebas, tomo XXIX, prueba para mejor resolver</w:t>
        <w:br/>
        <w:t>presentada por el Estado, folio 10831). No constan los resultados de estas</w:t>
        <w:br/>
        <w:t>diligencias.</w:t>
        <w:br/>
        <w:br/>
        <w:t>[155]       Informe evaluativo de la Procuraduría Segunda Distrital de</w:t>
        <w:br/>
        <w:t>Santa Fé de Bogotá en el expediente No. 143-6444 de 1997, supra nota 96,</w:t>
        <w:br/>
        <w:t>folios 1438 a 1439.</w:t>
        <w:br/>
        <w:br/>
        <w:t>[156]       Dicho comunicado dice: “[l]os comisarios políticos de los</w:t>
        <w:br/>
        <w:t>bandoleros Manuel Cepeda, Hernán Motta, Aida Abella, Álvaro Vásquez, Jaime</w:t>
        <w:br/>
        <w:t>Caicedo […] aprovechan las bondades del sistema, se infiltran en los</w:t>
        <w:br/>
        <w:t>estamentos que simbolizan la libertad y la democracia para crear sozobra</w:t>
        <w:br/>
        <w:t>(sic) y caos. Hoy ajusticiamos a Manuel Cepeda, por señalador, por</w:t>
        <w:br/>
        <w:t>representar a los bandoleros de las FARC. Mañana serán otros y tendremos un</w:t>
        <w:br/>
        <w:t>país libre de comunistas y guerrilleros”. Comunicado de MACOGUE de 10 de</w:t>
        <w:br/>
        <w:t>agosto de 1994 (expediente de prueba, tomo III, anexo 27 a la demanda,</w:t>
        <w:br/>
        <w:t>folios 1413 a 1414).</w:t>
        <w:br/>
        <w:br/>
        <w:t>[157]       Informe evaluativo de la Procuraduría Segunda Distrital de</w:t>
        <w:br/>
        <w:t>Santa Fé de Bogotá en el expediente No. 143-6444 de 1997, supra nota 96,</w:t>
        <w:br/>
        <w:t>folio 1429.</w:t>
        <w:br/>
        <w:br/>
        <w:t>[158]       Resolución acusatoria de la Unidad de Derechos Humanos de la</w:t>
        <w:br/>
        <w:t>Fiscalía General de la Nación, Radicado 172UDH, de 20 de octubre de 1997,</w:t>
        <w:br/>
        <w:t>supra nota 81, folio 1610.</w:t>
        <w:br/>
        <w:br/>
        <w:t>[159]       Cfr. Resolución acusatoria emitida por la Unidad de Derechos</w:t>
        <w:br/>
        <w:t>Humanos de la Fiscalía General de la Nación en el radicado No. 172 el 20 de</w:t>
        <w:br/>
        <w:t>octubre de 1997, supra nota 81, folios 7876 a 8031.</w:t>
        <w:br/>
        <w:br/>
        <w:t>[160]       Cfr. Informe evaluativo final expediente 009-00151655 emitido</w:t>
        <w:br/>
        <w:t>por la Procuraduría Segunda Distrital de Santa Fé de Bogotá del expediente</w:t>
        <w:br/>
        <w:t>No. 143-6444/96 el 20 de febrero de 1996 (expediente de prueba, tomo X,</w:t>
        <w:br/>
        <w:t>anexo 160 al escrito de solicitudes, argumentos y pruebas, folios 4403 a</w:t>
        <w:br/>
        <w:t>4421).</w:t>
        <w:br/>
        <w:br/>
        <w:t>[161]       En efecto, consta que el señor Carlos Castaño habría pagado a</w:t>
        <w:br/>
        <w:t>un oficial de la policía una cantidad de dinero a fin de ocultar la</w:t>
        <w:br/>
        <w:t>presencia de un miembro de los grupos paramilitares en un hotel. Cfr.,</w:t>
        <w:br/>
        <w:t>inter alia, carta suscrita por “El señor que llamó de Chía” dirigida a la</w:t>
        <w:br/>
        <w:t>Fiscalía General de la Nación el 21 de noviembre de 1994 (expediente de</w:t>
        <w:br/>
        <w:t>prueba, tomo X, anexo 161 al escrito de solicitudes, argumentos y pruebas,</w:t>
        <w:br/>
        <w:t>folio 4424) y sentencia emitida por el Juzgado Tercero Penal del Circuito</w:t>
        <w:br/>
        <w:t>Especializado de Santa Fé de Bogotá en el radicado No. 5393-3 el 16 de</w:t>
        <w:br/>
        <w:t>diciembre de 1999, supra nota 75, folio 1664.</w:t>
        <w:br/>
        <w:br/>
        <w:t>[162]       En su versión libre, el señor Ever (o Hebert) Veloza García</w:t>
        <w:br/>
        <w:t>manifestó que el jefe paramilitar, Carlos Castaño le explicó, respecto de</w:t>
        <w:br/>
        <w:t>alias “el Ñato” que “es una persona muy, de trabajos muy especiales que</w:t>
        <w:br/>
        <w:t>participó y Carlos decía que en hechos de trascendencia nacional y que</w:t>
        <w:br/>
        <w:t>donde el ‘ñato’ fuera capturado, pues sería destapado de pronto muchas</w:t>
        <w:br/>
        <w:t>cosas”. Transcripción de apartes de la versión libre recibida a Hebert</w:t>
        <w:br/>
        <w:t>Veloza García en el marco de aplicación de la Ley 975 de 2005 (expediente</w:t>
        <w:br/>
        <w:t>de prueba, tomo XVIII, anexo 58 al escrito de contestación a la demanda,</w:t>
        <w:br/>
        <w:t>folio 8153).</w:t>
        <w:br/>
        <w:br/>
        <w:t>[163]       Así, Fabio de Jesús Usme Ramírez, alias el “Candelillo”, y</w:t>
        <w:br/>
        <w:t>Edilson de Jesús Jiménez, alias el “Ñato”, habrían sido contratados por el</w:t>
        <w:br/>
        <w:t>señor Castaño Gil para dar muerte al Senador Cepeda; la persona que</w:t>
        <w:br/>
        <w:t>conducía el automóvil desde donde se le disparó al Senador habría sido un</w:t>
        <w:br/>
        <w:t>paramilitar llamado Pio Nono Franco Bedoya, quien habría muerto en octubre</w:t>
        <w:br/>
        <w:t>de 1994. Resolución acusatoria emitida por la Unidad de Derechos Humanos de</w:t>
        <w:br/>
        <w:t>la Fiscalía General de la Nación en el radicado No. 172 el 20 de octubre de</w:t>
        <w:br/>
        <w:t>1997, supra nota 148, folios 7908 a 7910. También ver la Resolución que</w:t>
        <w:br/>
        <w:t>resuelve la situación jurídica de Carlos Castaño emitida por la Unidad</w:t>
        <w:br/>
        <w:t>Nacional de Terrorismo de la Fiscalía General de la Nación en el radicado</w:t>
        <w:br/>
        <w:t>No. 22461 el 29 de febrero de 1996 (expediente de prueba, tomo IX, anexo</w:t>
        <w:br/>
        <w:t>142 al escrito de solicitudes, argumentos y pruebas, folio 4142) y</w:t>
        <w:br/>
        <w:t>sentencia emitida por el Juzgado Tercero Penal del Circuito Especializado</w:t>
        <w:br/>
        <w:t>de Santa Fé de Bogotá en el radicado No. 5393-3 el 16 de diciembre de 1999,</w:t>
        <w:br/>
        <w:t>supra nota 75, folio 1686. Asimismo, en las investigaciones de la Fiscalía,</w:t>
        <w:br/>
        <w:t>se señaló que el señor Víctor Alcides Giraldo, alias “Tocayo”, se</w:t>
        <w:br/>
        <w:t>encontraba vinculado al proceso por haber participado en la coordinación de</w:t>
        <w:br/>
        <w:t>los sicarios que ejecutaron al Senador, quien también murió durante las</w:t>
        <w:br/>
        <w:t>investigaciones, poco después de fugarse de la cárcel de máxima seguridad</w:t>
        <w:br/>
        <w:t>de Bellavista en 1995. Cfr. Sentencia emitida por la Sala de Casación Penal</w:t>
        <w:br/>
        <w:t>de la Corte Suprema de Justicia en el radicado No. 18.428 el 10 de</w:t>
        <w:br/>
        <w:t>noviembre de 2004 (expediente de prueba, tomo IV, anexo 33 a la demanda,</w:t>
        <w:br/>
        <w:t>folios 1871 y 1873). También se señaló al señor Diego Alberto Pérez, alias</w:t>
        <w:br/>
        <w:t>“Lucho”, quien sería el pagador del grupo sicarial. Cfr. Resolución que</w:t>
        <w:br/>
        <w:t>declara extinta la acción penal a favor de Víctor Alcides Giraldo emitida</w:t>
        <w:br/>
        <w:t>por la Unidad Nacional de Terrorismo de la Fiscalía General de la Nación en</w:t>
        <w:br/>
        <w:t>el radicado No. 22461 el 29 de febrero de 1996 (expediente de prueba, tomo</w:t>
        <w:br/>
        <w:t>IX, anexo 142 al escrito de solicitudes, argumentos y pruebas, folios 4147</w:t>
        <w:br/>
        <w:t>a 4149).</w:t>
        <w:br/>
        <w:br/>
        <w:t>[164]       En primer lugar, se obtuvieron las declaraciones en versión</w:t>
        <w:br/>
        <w:t>libre bajo la Ley de Justicia y Paz del señor Ever Veloza, alias “HH”,</w:t>
        <w:br/>
        <w:t>quien sostuvo que “escuch[ó] decir a Carlos Castaño que [é]l le dio la</w:t>
        <w:br/>
        <w:t>orden al ‘[Ñ]ato’ de ultimar al [S]enador [C]epeda”. Cfr. oficio No. 051 de</w:t>
        <w:br/>
        <w:t>la Fiscalía 26 de la Unidad Nacional de Derechos Humanos y Derecho</w:t>
        <w:br/>
        <w:t>Internacional Humanitario, dirigida a la Oficina de Asuntos Internacionales</w:t>
        <w:br/>
        <w:t>de la Fiscalía General de la Nación, de 12 de febrero de 2010, supra nota</w:t>
        <w:br/>
        <w:t>134, folio 8813. Asimismo, el señor Diego Fernando Murillo Bejarano, alias</w:t>
        <w:br/>
        <w:t>“Don Berna”, señaló en declaraciones ante la Fiscalía que sabía que Carlos</w:t>
        <w:br/>
        <w:t>Castaño ordenó la ejecución del Senador porque él mismo se lo comentó. Cfr.</w:t>
        <w:br/>
        <w:t>Fiscalía General de la Nación, Unidad Nacional de Derechos Humanos y</w:t>
        <w:br/>
        <w:t>Derecho Internacional Humanitario, declaración de Diego Fernando Murillo</w:t>
        <w:br/>
        <w:t>Bejarano de 17 de septiembre de 2009 (expediente de prueba, tomo XXII,</w:t>
        <w:br/>
        <w:t>anexo 5 al escrito de alegatos finales de los representantes, folio 9071).</w:t>
        <w:br/>
        <w:br/>
        <w:t>[165]       En el libro Mi Confesión, que estaría basado en diálogos y</w:t>
        <w:br/>
        <w:t>entrevistas realizadas a Carlos Castaño Gil en tanto jefe de las AUC, éste</w:t>
        <w:br/>
        <w:t>habría manifestado que dirigió “el comando que ejecutó al senador Manuel</w:t>
        <w:br/>
        <w:t>Cepeda Vargas” y que ordenó “su muerte como respuesta a un asesinato que</w:t>
        <w:br/>
        <w:t>perpetró las FARC, fuera de combate”. Asimismo, agregó que entre los</w:t>
        <w:br/>
        <w:t>hombres que realizaron la ejecución se encuentran un policía retirado de</w:t>
        <w:br/>
        <w:t>nombre Pionono Franco y “otro muchacho que ejecutó la guerrilla tiempo</w:t>
        <w:br/>
        <w:t>después”. Mario Aranguren Molina, Mi Confesión, febrero 2001 (expediente de</w:t>
        <w:br/>
        <w:t>prueba, tomo IV, anexo 43 a la demanda, folio 2046). Cabe mencionar que,</w:t>
        <w:br/>
        <w:t>por decisión de la Sala de Casación, dicho libro no fue admitido como</w:t>
        <w:br/>
        <w:t>prueba dentro del proceso penal incoado a partir de las primeras</w:t>
        <w:br/>
        <w:t>investigaciones, lo cual en cualquier caso no determina la valoración que</w:t>
        <w:br/>
        <w:t>pueda hacerse en sede internacional para la determinación de la</w:t>
        <w:br/>
        <w:t>responsabilidad estatal. Cfr. Fiscalía General de la Nación, Fiscalía 26</w:t>
        <w:br/>
        <w:t>Especializada de la Unidad Nacional de Derechos Humanos y Derecho</w:t>
        <w:br/>
        <w:t>Internacional Humanitario, Radicado 329, formato único de informe ejecutivo</w:t>
        <w:br/>
        <w:t>de 12 de enero de 2010, supra nota 134, folio 8800.</w:t>
        <w:br/>
        <w:br/>
        <w:t>[166]       Cfr. sentencia emitida por el Juzgado Tercero Penal del</w:t>
        <w:br/>
        <w:t>Circuito Especializado de Santa Fé de Bogotá en el radicado No. 5393-3 el</w:t>
        <w:br/>
        <w:t>16 de diciembre de 1999, supra nota 75, folio 1761. Cabe resaltar, que en</w:t>
        <w:br/>
        <w:t>dicha sentencia, el Juzgado Tercero Penal desestimó varias de las pruebas</w:t>
        <w:br/>
        <w:t>respecto de la participación como determinador de Carlos Castaño Gil.</w:t>
        <w:br/>
        <w:br/>
        <w:t>[167]       La Procuraduría General de la Nación consideró en mayo de 2004</w:t>
        <w:br/>
        <w:t>que si bien “no existe prueba de que Castaño Gil haya determinado a los</w:t>
        <w:br/>
        <w:t>integrantes del Ejército Nacional cuya responsabilidad penal ha sido</w:t>
        <w:br/>
        <w:t>declarada en la sentencia; [sí hay prueba] abundante y eficaz, […] de la</w:t>
        <w:br/>
        <w:t>instigación de Castaño Gil para que, los integrantes de las autodefensas</w:t>
        <w:br/>
        <w:t>que obraban bajo sus órdenes (Candelillo y Ñato), intervinieran en la</w:t>
        <w:br/>
        <w:t>muerte de Cepeda y por tal comportamiento ha de responder penalmente”.</w:t>
        <w:br/>
        <w:t>Concepto sobre la legalidad de la sentencia de segunda instancia de la</w:t>
        <w:br/>
        <w:t>Procuraduría General de la República en relación con el radicado No.</w:t>
        <w:br/>
        <w:t>18.428, supra nota 101, folio 1843. En su resolución acusatoria, la</w:t>
        <w:br/>
        <w:t>Fiscalía profirió resolución de acusación en contra de Carlos Castaño Gil,</w:t>
        <w:br/>
        <w:t>cfr. resolución acusatoria emitida por la Unidad de Derechos Humanos de la</w:t>
        <w:br/>
        <w:t>Fiscalía General de la Nación en el radicado No. 172 el 20 de octubre de</w:t>
        <w:br/>
        <w:t>1997, supra nota 148, folios 7876 a 8031.</w:t>
        <w:br/>
        <w:br/>
        <w:t>[168]       El señor Fernández Murillo sostuvo: “después de la muerte del</w:t>
        <w:br/>
        <w:t>general Gil Colorado, Carlos [Castaño Gil] qui[s]o efectuar otra acción</w:t>
        <w:br/>
        <w:t>como represalia o retaliación por el asesinato del general, por tal motivo</w:t>
        <w:br/>
        <w:t>escogió como objetivo al senador Cepeda Vargas, me enteré por boca del</w:t>
        <w:br/>
        <w:t>comandante Castaño que quien había sugerido el nombre del doctor [C]epeda</w:t>
        <w:br/>
        <w:t>Vargas fue el doctor Miguel [Nar]váez, además esto lo pude corroborar en</w:t>
        <w:br/>
        <w:t>una discusión que tuvo Carlos con el señor Narváez […]”. Además agregó que</w:t>
        <w:br/>
        <w:t>Narváez era “orgánico”, lo que significa que “es la persona que hace parte</w:t>
        <w:br/>
        <w:t>de la organización”, a diferencia del “intermediario”, que sería “la</w:t>
        <w:br/>
        <w:t>persona encargada de ll[e]var o traer razones de miembros del ej[é]rcito</w:t>
        <w:br/>
        <w:t>frente algún posible operativo contra [ellos] o señalar blancos”. Fiscalía</w:t>
        <w:br/>
        <w:t>General de la Nación, Unidad Nacional de Derechos Humanos y Derecho</w:t>
        <w:br/>
        <w:t>Internacional Humanitario, declaración de Diego Fernando Murillo Bejarano</w:t>
        <w:br/>
        <w:t>de 17 de septiembre de 2009, supra nota 164, folios 9075 a 9077.</w:t>
        <w:br/>
        <w:br/>
        <w:t>[169]       Ver por ejemplo Radicado 329, ampliación de la declaración de</w:t>
        <w:br/>
        <w:t>Iván Roberto Duque Gaviria de 11 de agosto de 2009 (expediente de prueba,</w:t>
        <w:br/>
        <w:t>tomo XXIX, prueba para mejor resolver presentada por el Estado, folio</w:t>
        <w:br/>
        <w:t>11238) y Resolución sustanciatoria de la Fiscalía General de 23 de julio de</w:t>
        <w:br/>
        <w:t>2009 (expediente de prueba, tomo XXIX, prueba para mejor resolver</w:t>
        <w:br/>
        <w:t>presentada por el Estado, folio 11489).</w:t>
        <w:br/>
        <w:br/>
        <w:t>[170]       Radicado 329, Resolución sustanciatoria de la Fiscalía General</w:t>
        <w:br/>
        <w:t>del 23 de julio de 2009, supra nota 173, folio 11489.</w:t>
        <w:br/>
        <w:br/>
        <w:t>[171]       Cfr. Fiscalía General de la Nación, Resolución  emitida  por  la</w:t>
        <w:br/>
        <w:t>Fiscalía  26  de  la  Unidad  Nacional  de  Derechos  Humanos   y   Derechos</w:t>
        <w:br/>
        <w:t>Internacional Humanitario en el radicado 2182  el  14  de  octubre  de  2009</w:t>
        <w:br/>
        <w:t>(expediente de prueba, tomo XXII, anexo 6 a  los  alegatos  finales  de  los</w:t>
        <w:br/>
        <w:t>representantes, folios 9082 a 9084).</w:t>
        <w:br/>
        <w:br/>
        <w:t>[172]       Para la Procuraduría, se podría deducir que “hubo una actuación</w:t>
        <w:br/>
        <w:t>coordinada de los dos grupos que aseguraron el éxito del propósito</w:t>
        <w:br/>
        <w:t>criminal; sostener lo contrario es irrazonable porque sería tanto como</w:t>
        <w:br/>
        <w:t>partir de la base que los dos grupos coincidieron en el tiempo, lugar y</w:t>
        <w:br/>
        <w:t>circunstancias, sin acuerdo previo y esas hipótesis no tienen ocurrencia en</w:t>
        <w:br/>
        <w:t>formas altamente elaboradas de criminalidad organizada”. Concepto sobre la</w:t>
        <w:br/>
        <w:t>legalidad de la sentencia de segunda instancia de la Procuraduría General</w:t>
        <w:br/>
        <w:t>de la República en relación con el radicado No. 18.428, supra nota 101,</w:t>
        <w:br/>
        <w:t>folios 1842 a 1843.</w:t>
        <w:br/>
        <w:br/>
        <w:t>[173]       La Oficina del Alto Comisionado de las Naciones Unidas para los</w:t>
        <w:br/>
        <w:t>Derechos Humanos sostiene que: “The presumption behind system crimes is</w:t>
        <w:br/>
        <w:t>that they are generally of such a scale that they require a degree of</w:t>
        <w:br/>
        <w:t>organization to perpetrate. […] Most often, this organization will be the</w:t>
        <w:br/>
        <w:t>apparatus of the State”. Office of the United Nations High Commissioner for</w:t>
        <w:br/>
        <w:t>Human Rights, Rule-of-law Tools for Post-Conflict State, Prosecution</w:t>
        <w:br/>
        <w:t>Initiatives, (HR/PUB/06/4), United Nations, New York and Geneva, 2006, pág.</w:t>
        <w:br/>
        <w:t>11.</w:t>
        <w:br/>
        <w:br/>
        <w:t>[174]       Cfr. Caso Velásquez Rodríguez Vs. Honduras. Fondo, supra nota</w:t>
        <w:br/>
        <w:t>36, párr. 162; Caso González y otras (“Campo Algodonero”) Vs. México, supra</w:t>
        <w:br/>
        <w:t>nota 15, párr. 287, y Caso Perozo y otros Vs. Venezuela, supra nota 49,</w:t>
        <w:br/>
        <w:t>párr. 298.</w:t>
        <w:br/>
        <w:br/>
        <w:t>[175] Cfr. Caso de la Masacre de Pueblo Bello Vs. Colombia, supra nota 136,</w:t>
        <w:br/>
        <w:t>párr. 145; Caso Radilla Pacheco Vs. México, supra nota 24, párr. 143, y</w:t>
        <w:br/>
        <w:t>Caso Anzualdo Castro Vs. Perú, supra nota 36, párr. 65.</w:t>
        <w:br/>
        <w:br/>
        <w:t>[176]       Cfr. Caso de la Masacre de Pueblo Bello Vs. Colombia, supra</w:t>
        <w:br/>
        <w:t>nota 136, párr. 143; Caso González y otras (“Campo Algodonero”) Vs. México,</w:t>
        <w:br/>
        <w:t>supra nota 15, párr. 290, y Caso Valle Jaramillo y otros Vs. Colombia,</w:t>
        <w:br/>
        <w:t>supra nota 16, párr. 101.</w:t>
        <w:br/>
        <w:br/>
        <w:t>[177]       Cfr. Caso de la “Masacre de Mapiripán” Vs. Colombia. Fondo,</w:t>
        <w:br/>
        <w:t>Reparaciones y Costas, supra nota 22, párr. 219; Caso González y otras</w:t>
        <w:br/>
        <w:t>(“Campo Algodonero”) Vs. México, supra nota 15, párr. 454, y Caso Valle</w:t>
        <w:br/>
        <w:t>Jaramillo y otros Vs. Colombia, supra nota 16, párr. 101.</w:t>
        <w:br/>
        <w:br/>
        <w:t>[178]       Cfr. declaración rendida por Michael Reed Hurtado en la</w:t>
        <w:br/>
        <w:t>audiencia pública celebrada ante la Corte Interamericana el 26 de enero de</w:t>
        <w:br/>
        <w:t>2010.</w:t>
        <w:br/>
        <w:br/>
        <w:t>[179]       Concepto sobre la legalidad de la sentencia de segunda</w:t>
        <w:br/>
        <w:t>instancia de la Procuraduría General de la República en relación con el</w:t>
        <w:br/>
        <w:t>radicado No. 18.428, supra nota 101,  folios 1812 y 1813.</w:t>
        <w:br/>
        <w:br/>
        <w:t>[180]       Cfr. Caso Goiburú y otros Vs. Paraguay. Fondo, Reparaciones y</w:t>
        <w:br/>
        <w:t>Costas. Sentencia de 22 de septiembre de 2006. Serie C No. 153, párr.66;</w:t>
        <w:br/>
        <w:t>Caso Perozo y otros Vs. Venezuela, supra nota 49, párr. 149, y Caso La</w:t>
        <w:br/>
        <w:t>Cantuta Vs. Perú. Fondo, Reparaciones y Costas. Sentencia de 29 de</w:t>
        <w:br/>
        <w:t>noviembre de 2006. Serie C No. 162, párr. 96.</w:t>
        <w:br/>
        <w:br/>
        <w:t>[181]       Escrito de contestación a la demanda, párr. 609.</w:t>
        <w:br/>
        <w:br/>
        <w:t>[182]       Principio 12 de Los Principios y directrices básicos sobre el</w:t>
        <w:br/>
        <w:t>derecho de las víctimas de violaciones manifiestas de las normas</w:t>
        <w:br/>
        <w:t>internacionales de derechos humanos y de violaciones graves del derecho</w:t>
        <w:br/>
        <w:t>internacional humanitario a interponer recursos y obtener reparaciones</w:t>
        <w:br/>
        <w:t>(60/147 Resolución aprobada por la Asamblea General el 16 de diciembre de</w:t>
        <w:br/>
        <w:t>2005).</w:t>
        <w:br/>
        <w:br/>
        <w:t>[183]       Caso La Cantuta Vs. Perú, supra nota 180, párr. 157. Ver</w:t>
        <w:br/>
        <w:t>también Caso Goiburú y otros Vs. Paraguay, supra nota 180, párr. 128.</w:t>
        <w:br/>
        <w:br/>
        <w:t>[184]       La impunidad ha sido definida por la Corte como la falta en su</w:t>
        <w:br/>
        <w:t>conjunto de investigación, persecución, captura, enjuiciamiento y condena</w:t>
        <w:br/>
        <w:t>de los responsables de las violaciones de los derechos protegidos por la</w:t>
        <w:br/>
        <w:t>Convención Americana. Cfr. Caso de la “Panel Blanca” (Paniagua Morales y</w:t>
        <w:br/>
        <w:t>otros) Vs. Guatemala. Excepciones Preliminares. Sentencia del 25 de enero</w:t>
        <w:br/>
        <w:t>de 1996. Serie C No. 23, párr. 173; Caso Masacre de las Dos Erres Vs.</w:t>
        <w:br/>
        <w:t>Guatemala, supra nota 57, párr. 234, y Caso Radilla Pacheco Vs. México,</w:t>
        <w:br/>
        <w:t>supra nota 24, párr. 212.</w:t>
        <w:br/>
        <w:br/>
        <w:t>[185]       Cfr. Caso La Cantuta Vs. Perú, supra nota 180, párr. 226; Caso</w:t>
        <w:br/>
        <w:t>Radilla Pacheco Vs. México, supra nota 24, párr. 220, y Caso Anzualdo</w:t>
        <w:br/>
        <w:t>Castro Vs. Perú, supra nota 36, párr. 125.</w:t>
        <w:br/>
        <w:br/>
        <w:t>[186]       Cfr. Caso de la “Masacre de Mapiripán” Vs. Colombia. Fondo,</w:t>
        <w:br/>
        <w:t>Reparaciones y Costas, supra nota 22, párr. 215; Caso González y otras</w:t>
        <w:br/>
        <w:t>(“Campo Algodonero”) Vs. México, supra nota 15, párr. 373; Caso de la</w:t>
        <w:br/>
        <w:t>Masacre de La Rochela Vs. Colombia, supra nota 16, párr. 206; Caso de las</w:t>
        <w:br/>
        <w:t>Masacres de Ituango Vs. Colombia, supra nota 16, párr. 327, y Caso de la</w:t>
        <w:br/>
        <w:t>Masacre de Pueblo Bello Vs. Colombia, supra nota 136, párr. 203.</w:t>
        <w:br/>
        <w:br/>
        <w:t>[187]       Cfr. Caso de la Masacre de Pueblo Bello Vs. Colombia, supra</w:t>
        <w:br/>
        <w:t>nota 136, párr. 203; Caso de la Masacre de La Rochela Vs. Colombia, supra</w:t>
        <w:br/>
        <w:t>nota 16, párr. 215, y Caso de las Masacres de Ituango Vs. Colombia, supra</w:t>
        <w:br/>
        <w:t>nota 16, párr. 333.</w:t>
        <w:br/>
        <w:br/>
        <w:t>[188]       Resolución emitida por la Procuraduría Segunda Distrital de</w:t>
        <w:br/>
        <w:t>Santa Fé de Bogotá en el expediente No. 143-6444/96 en 1999, supra nota 81,</w:t>
        <w:br/>
        <w:t>folios 1461 a 1486.</w:t>
        <w:br/>
        <w:br/>
        <w:t>[189]       Cfr. Caso de la “Masacre  de  Mapiripán”  Vs.  Colombia.  Fondo,</w:t>
        <w:br/>
        <w:t>Reparaciones y Costas, supra nota 22, párr. 215; Caso de la  Masacre  de  La</w:t>
        <w:br/>
        <w:t>Rochela Vs. Colombia, supra nota 16, párr. 215;  Caso  de  las  Masacres  de</w:t>
        <w:br/>
        <w:t>Ituango Vs. Colombia, supra nota 16, párr. 333, y  Caso  de  la  Masacre  de</w:t>
        <w:br/>
        <w:t>Pueblo Bello Vs. Colombia, supra nota 136, párr. 203.</w:t>
        <w:br/>
        <w:br/>
        <w:t>[190]       En dicho informe la Procuraduría Segunda Distrital abordó la</w:t>
        <w:br/>
        <w:t>situación de otras personas involucradas, como “mejor ilustración de la</w:t>
        <w:br/>
        <w:t>responsabilidad” de los funcionarios, recogiendo las conclusiones sobre</w:t>
        <w:br/>
        <w:t>investigaciones adelantadas por varias sub procuradurías (sobre derechos</w:t>
        <w:br/>
        <w:t>humanos, de investigaciones especiales y para las fuerzas armadas), al</w:t>
        <w:br/>
        <w:t>resaltar que en el homicidio “participaron junto con algunos agentes del</w:t>
        <w:br/>
        <w:t>Estado personas que no tenían la calidad de tal”. Cfr. informe evaluativo</w:t>
        <w:br/>
        <w:t>de la Procuraduría Segunda Distrital de Santa Fé de Bogotá en el expediente</w:t>
        <w:br/>
        <w:t>No. 143-6444 de 1997, supra nota 96, folios 1416 a 1459.</w:t>
        <w:br/>
        <w:br/>
        <w:t>[191]       Cfr. sentencia de segunda instancia emitida por la Procuraduría</w:t>
        <w:br/>
        <w:t>Delegada para las Fuerzas Militares del expediente No. 143-6444/96 el 3 de</w:t>
        <w:br/>
        <w:t>agosto de 1999 (expediente de prueba, tomo X, anexo 159 al escrito de</w:t>
        <w:br/>
        <w:t>solicitudes, argumentos y pruebas, folios 4364 y 1396).</w:t>
        <w:br/>
        <w:br/>
        <w:t>[192]       Sentencia emitida por la Sección Tercera Sala de Decisión del</w:t>
        <w:br/>
        <w:t>Tribunal Administrativo de Descongestión de Bogotá en el expediente No.</w:t>
        <w:br/>
        <w:t>12680 el 8 de febrero de 2001, supra nota 126, folio 1972.</w:t>
        <w:br/>
        <w:br/>
        <w:t>[193]       Cfr. sentencia de apelación emitida por la Sección Tercera de</w:t>
        <w:br/>
        <w:t>la Sala de lo Contencioso Administrativo del Consejo de Estado en el</w:t>
        <w:br/>
        <w:t>radicado No. 250002326000199612680-01 (20.511) el 20 de noviembre de 2008,</w:t>
        <w:br/>
        <w:t>supra nota 128, folio 4495).</w:t>
        <w:br/>
        <w:br/>
        <w:t>[194]       Cfr. Caso de la “Masacre de Mapiripán”. Fondo, Reparaciones y</w:t>
        <w:br/>
        <w:t>Costas, supra nota 22, párr. 210; Caso de la Masacre de La Rochela Vs.</w:t>
        <w:br/>
        <w:t>Colombia, supra nota 16, párr. 217; Caso de las Masacres de Ituango, supra</w:t>
        <w:br/>
        <w:t>nota 16, párr. 338, y Caso de la Masacre de Pueblo Bello, supra nota 136,</w:t>
        <w:br/>
        <w:t>párr. 206.</w:t>
        <w:br/>
        <w:br/>
        <w:t>[195]       Cfr. Caso de la “Masacre de Mapiripán”. Fondo, Reparaciones y</w:t>
        <w:br/>
        <w:t>Costas, supra nota 22, párr. 214; Caso de la Masacre de La Rochela Vs.</w:t>
        <w:br/>
        <w:t>Colombia, supra nota 16, párr. 219; Caso de las Masacres de Ituango, supra</w:t>
        <w:br/>
        <w:t>nota 16, párr. 339; y Caso de la Masacre de Pueblo Bello, supra nota 136,</w:t>
        <w:br/>
        <w:t>párr. 206.</w:t>
        <w:br/>
        <w:br/>
        <w:t>[196]       Cfr. Caso de la “Masacre de Mapiripán”. Fondo, Reparaciones y</w:t>
        <w:br/>
        <w:t>Costas, supra nota 22, párr. 214; Caso de la Masacre de La Rochela Vs.</w:t>
        <w:br/>
        <w:t>Colombia, supra nota 16, párr. 219; Caso de las Masacres de Ituango, supra</w:t>
        <w:br/>
        <w:t>nota 16, párr. 339; y Caso de la Masacre de Pueblo Bello, supra nota 136,</w:t>
        <w:br/>
        <w:t>párr. 206.</w:t>
        <w:br/>
        <w:br/>
        <w:t>[197]       Cfr. Sentencia de apelación emitida por la Sección Tercera de</w:t>
        <w:br/>
        <w:t>la Sala de lo Contencioso Administrativo del Consejo de Estado en el</w:t>
        <w:br/>
        <w:t>radicado No. 250002326000199612680-01 (20.511) el 20 de noviembre de 2008,</w:t>
        <w:br/>
        <w:t>supra nota 128, folios 4524 a 4525.</w:t>
        <w:br/>
        <w:br/>
        <w:t>[198]       Cfr. Resolución que resuelve la situación jurídica de José Luis</w:t>
        <w:br/>
        <w:t>Ferrero Arango y Edinson Bustamante, Fiscalía Regional de Bogotá, de 28 de</w:t>
        <w:br/>
        <w:t>junio de 1995 (expediente de prueba, tomo IX, anexo 137 al escrito de</w:t>
        <w:br/>
        <w:t>solicitudes, argumentos y pruebas, folio 4116). Ambas personas fueron</w:t>
        <w:br/>
        <w:t>vinculadas con el homicidio del Senador Cepeda por haber participado en el</w:t>
        <w:br/>
        <w:t>hurto del automóvil desde el cual se realizaron los disparos. También,</w:t>
        <w:br/>
        <w:t>Resolución que resuelve la situación jurídica de Carlos Castaño Gil, Héctor</w:t>
        <w:br/>
        <w:t>Castaño Gil y Víctor Alcídes Gutiérrez, Fiscalía Regional de Bogotá, de 16</w:t>
        <w:br/>
        <w:t>de enero de 1996 (expediente de prueba, tomo IX, anexo 141 al escrito de</w:t>
        <w:br/>
        <w:t>solicitudes, argumentos y pruebas, folios 4138 a 4145). Los tres serían</w:t>
        <w:br/>
        <w:t>miembros de grupos paramilitares. También, cfr. Resolución emitida por la</w:t>
        <w:br/>
        <w:t>Unidad de Terrorismo de la Dirección Regional de Fiscalías en el radicado</w:t>
        <w:br/>
        <w:t>No. 22461 por la que se vincula a los suboficiales Medina y Zúñiga el 6 de</w:t>
        <w:br/>
        <w:t>agosto de 1996 (expediente de prueba, tomo IX, anexo 151 al escrito de</w:t>
        <w:br/>
        <w:t>solicitudes, argumentos y pruebas, folios 4279 a 4284) y Fiscalía General</w:t>
        <w:br/>
        <w:t>de la Nación, Fiscalía 26 Especializada de la Unidad Nacional de Derechos</w:t>
        <w:br/>
        <w:t>Humanos y Derecho Internacional Humanitario, Radicado 329, formato único de</w:t>
        <w:br/>
        <w:t>informe ejecutivo de 12 de enero de 2010, supra nota 134, folios 8796 a</w:t>
        <w:br/>
        <w:t>8805.</w:t>
        <w:br/>
        <w:br/>
        <w:t>[199]       Resolución acusatoria de la Unidad de  Derechos  Humanos  de  la</w:t>
        <w:br/>
        <w:t>Fiscalía General de la Nación, Radicado 172UDH, de 20 de  octubre  de  1997,</w:t>
        <w:br/>
        <w:t>supra nota 81, folios 1488 a 1654.</w:t>
        <w:br/>
        <w:br/>
        <w:t>[200]       Cfr. Fiscalía General de la Nación, Fiscalía 26 Especializada</w:t>
        <w:br/>
        <w:t>de la Unidad Nacional de Derechos Humanos y Derecho Internacional</w:t>
        <w:br/>
        <w:t>Humanitario, Radicado 329, formato único de informe ejecutivo de 12 de</w:t>
        <w:br/>
        <w:t>enero de 2010, supra nota 134, folios 8796 a 8805 y Resolución acusatoria</w:t>
        <w:br/>
        <w:t>de la Unidad de Derechos Humanos de la Fiscalía General de la Nación,</w:t>
        <w:br/>
        <w:t>Radicado 172UDH, de 20 de octubre de 1997, supra nota 81, folios 1488 a</w:t>
        <w:br/>
        <w:t>1654.</w:t>
        <w:br/>
        <w:br/>
        <w:t>[201]       Cfr. Sentencia emitida por la Sala de Casación Penal de la</w:t>
        <w:br/>
        <w:t>Corte Suprema de Justicia en el radicado No. 18.428 el 10 de noviembre de</w:t>
        <w:br/>
        <w:t>2004, supra nota 163, folio 1873; Resolución emitida por la Unidad Nacional</w:t>
        <w:br/>
        <w:t>de Terrorismo de la Fiscalía General de la Nación en el radicado No. 22461</w:t>
        <w:br/>
        <w:t>el 29 de febrero de 1996, supra nota 163, folios 4147 a 4149, y carta</w:t>
        <w:br/>
        <w:t>suscrita por “El señor que llamó de Chía” dirigida a la Fiscalía General de</w:t>
        <w:br/>
        <w:t>la Nación el 21 de noviembre de 1994, supra nota 161, folio 4423.</w:t>
        <w:br/>
        <w:br/>
        <w:t>[202]       Cfr. Hoja de vida de Edilson Jiménez alias el “Ñato” presentada</w:t>
        <w:br/>
        <w:t>el 21 de agosto de 2008 a la Fiscalía General de la Nación y se reporta por</w:t>
        <w:br/>
        <w:t>primera vez su fallecimiento; diligencia en la que rinde declaración el</w:t>
        <w:br/>
        <w:t>médico que el realizó la necropsia a Edilson Jiménez alias el “Ñato” el 7</w:t>
        <w:br/>
        <w:t>de octubre de 2009, y oficio del DAS de 19 de mayo de 2009 en el que se</w:t>
        <w:br/>
        <w:t>inician las investigaciones para determinar la causa de muerte de Edilson</w:t>
        <w:br/>
        <w:t>Jiménez alias el “Ñato” (expediente de prueba, tomo XXVIII, prueba para</w:t>
        <w:br/>
        <w:t>mejor resolver presentada por el Estado, folios 10766 a 10768 y tomo XXIX,</w:t>
        <w:br/>
        <w:t>prueba para mejor resolver presentada por el Estado, folios 10885, 10893-</w:t>
        <w:br/>
        <w:t>10901 y 10979-10990).</w:t>
        <w:br/>
        <w:br/>
        <w:t>[203]       Cfr. Sentencia emitida por el Juzgado Tercero Penal del</w:t>
        <w:br/>
        <w:t>Circuito Especializado de Santa Fé de Bogotá en el radicado No. 5393-3 el</w:t>
        <w:br/>
        <w:t>16 de diciembre de 1999, supra nota 75, folio 1656.</w:t>
        <w:br/>
        <w:br/>
        <w:t>[204]       Cfr. Sentencia emitida por la Sala Penal del Tribunal Superior</w:t>
        <w:br/>
        <w:t>de Bogotá en el proceso 99-5393-01 el 18 de enero de 2001 (expediente de</w:t>
        <w:br/>
        <w:t>prueba, tomo IX, anexo 146 al escrito de solicitudes, argumentos y pruebas,</w:t>
        <w:br/>
        <w:t>folio 4176).</w:t>
        <w:br/>
        <w:br/>
        <w:t>[205]       Cfr. Sala de Casación Civil de la Corte Suprema de Justicia,</w:t>
        <w:br/>
        <w:t>providencia del 27 de junio de 2003, M.P. Carlos Ignacio Jaramillo</w:t>
        <w:br/>
        <w:t>Jaramillo (expediente de prueba, tomo XI, anexo 172 al escrito de</w:t>
        <w:br/>
        <w:t>solicitudes, argumentos y pruebas, folio 4685). Iván Cepeda Castro, entre</w:t>
        <w:br/>
        <w:t>otros, presentó ante la Corte Constitucional una solicitud de revisión de</w:t>
        <w:br/>
        <w:t>dicha decisión. La Corte Constitucional mediante decisión de 3 de febrero</w:t>
        <w:br/>
        <w:t>de 2004, reconoció el derecho de los ciudadanos a acudir ante cualquier</w:t>
        <w:br/>
        <w:t>juez para solicitar la tutela de cualquier derecho que consideren vulnerado</w:t>
        <w:br/>
        <w:t>por la actuación de una de las Salas de Casación de la Corte Suprema de</w:t>
        <w:br/>
        <w:t>Justicia.  Cfr. Sentencia de revisión de acción de tutela emitida por la</w:t>
        <w:br/>
        <w:t>Corte Constitucional de Colombia en el Auto No. 004/04 el 3 de febrero de</w:t>
        <w:br/>
        <w:t>2004 (expediente de prueba, tomo IV, anexo 39 a la demanda, folios 1993 a</w:t>
        <w:br/>
        <w:t>1999).</w:t>
        <w:br/>
        <w:br/>
        <w:t>[206]       Cfr. Sentencia emitida por la Sala de Casación Penal de la</w:t>
        <w:br/>
        <w:t>Corte Suprema de Justicia en el radicado No. 18.428 el 10 de noviembre de</w:t>
        <w:br/>
        <w:t>2004, supra nota 163, folios 1868 a 1937. No se aportaron pruebas respecto</w:t>
        <w:br/>
        <w:t>a lo sostenido sobre la Sala de Casación Civil, sin embargo, el Estado</w:t>
        <w:br/>
        <w:t>acepta este párrafo en su integridad en el escrito de contestación a la</w:t>
        <w:br/>
        <w:t>demanda (expediente de fondo, tomo III, folio 840).</w:t>
        <w:br/>
        <w:br/>
        <w:t>[207]       Concepto sobre la legalidad de la sentencia de segunda</w:t>
        <w:br/>
        <w:t>instancia emitido por la Procuraduría General de la Nación en relación con</w:t>
        <w:br/>
        <w:t>el radicado No. 18.428, supra nota 101, folios 1841 y 1845.</w:t>
        <w:br/>
        <w:br/>
        <w:t>[208]       Cfr. declaración rendida por el señor Elcías Muñoz Vargas ante</w:t>
        <w:br/>
        <w:t>el Juzgado Regional de Santa Fé de Bogotá dentro del proceso JR 5393 el 29</w:t>
        <w:br/>
        <w:t>de enero de 1999, supra nota 148, folio 4174; dictamen rendido ante</w:t>
        <w:br/>
        <w:t>fedatario público (affidávit) por el perito Carlos Martín Beristain el 27</w:t>
        <w:br/>
        <w:t>de noviembre de 2009 (expediente de prueba, tomo XX, folio 8243); sentencia</w:t>
        <w:br/>
        <w:t>emitida por el Juzgado Tercero Penal del Circuito Especializado de Santa Fé</w:t>
        <w:br/>
        <w:t>de Bogotá en el radicado No. 5393-3 el 16 de diciembre de 1999, supra nota</w:t>
        <w:br/>
        <w:t>75, folios 1684 a 1685, y sentencia emitida por la Sala de Casación Penal</w:t>
        <w:br/>
        <w:t>de la Corte Suprema de Justicia en el radicado No. 18.428 el 10 de</w:t>
        <w:br/>
        <w:t>noviembre de 2004, supra nota 163, folios 1877 a 1878.</w:t>
        <w:br/>
        <w:br/>
        <w:t>[209]       Cfr. Caso Vargas Areco Vs. Paraguay. Fondo, Reparaciones y</w:t>
        <w:br/>
        <w:t>Costas. Sentencia de 26 de septiembre de 2006. Serie C No. 155, párr. 108,</w:t>
        <w:br/>
        <w:t>y Caso Usón Ramírez Vs. Venezuela, supra nota 54, párr. 87.</w:t>
        <w:br/>
        <w:br/>
        <w:t>[210]       Cfr. Caso Hilaire Vs. Trinidad y Tobago. Excepciones</w:t>
        <w:br/>
        <w:t>Preliminares. Sentencia de 1 de septiembre de 2001. Serie C No. 80, párrs.</w:t>
        <w:br/>
        <w:t>103, 106 y 108; Caso Heliodoro Portugal Vs. Panamá, supra nota 51, párr.</w:t>
        <w:br/>
        <w:t>203; Caso Boyce y otros Vs. Barbados, supra nota 36, párr. 50; Caso de la</w:t>
        <w:br/>
        <w:t>Masacre de La Rochela Vs. Colombia, supra nota 16, párr. 196; Caso Raxcacó</w:t>
        <w:br/>
        <w:t>Reyes Vs. Guatemala. Interpretación de la Sentencia de Fondo, Reparaciones</w:t>
        <w:br/>
        <w:t>y Costas. Sentencia de 6 de febrero de 2006. Serie C No. 143, párr. 81, y</w:t>
        <w:br/>
        <w:t>Caso Vargas Areco Vs. Paraguay, supra nota 209, párr. 108.  En el mismo</w:t>
        <w:br/>
        <w:t>sentido, Opinión Consultiva OC-3/83 del 8 de septiembre de 1983. Serie A</w:t>
        <w:br/>
        <w:t>No. 3, párr. 55.</w:t>
        <w:br/>
        <w:br/>
        <w:t>[211]       Así, los Principios Relativos a una eficaz prevención e</w:t>
        <w:br/>
        <w:t>investigación de las ejecuciones extralegales, arbitrarias o sumarias</w:t>
        <w:br/>
        <w:t>dispone que “[l]os gobiernos […] velarán por que todas [las ejecuciones</w:t>
        <w:br/>
        <w:t>extralegales, arbitrarias o sumarias] se tipifiquen como delitos en su</w:t>
        <w:br/>
        <w:t>derecho penal y sean sancionables con penas adecuadas que tengan en cuenta</w:t>
        <w:br/>
        <w:t>la gravedad de tales delitos” (principio 1). Asimismo, en cuanto a la</w:t>
        <w:br/>
        <w:t>tortura y a la desaparición forzada los instrumentos internacionales y</w:t>
        <w:br/>
        <w:t>regionales establecen específicamente que los Estado deben, además de</w:t>
        <w:br/>
        <w:t>tipificar como delito tales actos en el derecho penal interno, castigarlos</w:t>
        <w:br/>
        <w:t>o imponerles “sanciones severas que tengan en cuenta su gravedad” (artículo</w:t>
        <w:br/>
        <w:t>6 CIPST) o “una pena apropiada que tenga en cuenta su extrema gravedad”</w:t>
        <w:br/>
        <w:t>(artículo III CIDFP). De igual forma la Convención contra la Tortura y</w:t>
        <w:br/>
        <w:t>otros Tratos y Penas Crueles Inhumanos y Degradantes dispone que “todo</w:t>
        <w:br/>
        <w:t>Estado Parte castigará esos delitos con penas adecuadas en las que se tenga</w:t>
        <w:br/>
        <w:t>en cuenta su gravedad” (artículo 4.2).</w:t>
        <w:br/>
        <w:br/>
        <w:t>[212]       Cfr. Resolución de redosificación de pena por favorabilidad de</w:t>
        <w:br/>
        <w:t>la ley 599 de 2000 a favor de Justo Gil Zuñiga Labrador emitida por el</w:t>
        <w:br/>
        <w:t>Juzgado Cuarto de Ejecución de Penas y Medidas de Seguridad de Ibagué,</w:t>
        <w:br/>
        <w:t>Tolima, en el radicado No. 2001-1374-110013107003-1999-5393 el 31 de marzo</w:t>
        <w:br/>
        <w:t>de 2006 (expediente de prueba, tomo IX, anexo 147 al escrito de</w:t>
        <w:br/>
        <w:t>solicitudes, argumentos y pruebas, folios 4258 a 4260).</w:t>
        <w:br/>
        <w:br/>
        <w:t>[213]       Cfr. Resolución de redosificación de pena por favorabilidad de</w:t>
        <w:br/>
        <w:t>la ley 599 de 2000 a favor de Hernando Medina Camacho emitida por el</w:t>
        <w:br/>
        <w:t>Juzgado Cuarto de Ejecución de Penas y Medidas de Seguridad de Ibagué,</w:t>
        <w:br/>
        <w:t>Tolima, en el radicado No. 2001-1374-110013107003-1999-5393 el 8 de junio</w:t>
        <w:br/>
        <w:t>de 2006 (expediente de prueba, tomo IX, anexo 149 al escrito de solicitudes</w:t>
        <w:br/>
        <w:t>y argumentos, folios 4269 a 4271).</w:t>
        <w:br/>
        <w:br/>
        <w:t>[214]       Cfr. Oficio No. 38533/2020 emitido por el Juzgado Cuarto de</w:t>
        <w:br/>
        <w:t>Ejecución de Penas y Medidas de Seguridad el 21 de agosto de 2007</w:t>
        <w:br/>
        <w:t>(expediente de prueba, tomo XV, anexo 21 al escrito de contestación de la</w:t>
        <w:br/>
        <w:t>demanda, folios 6772 a 6774).</w:t>
        <w:br/>
        <w:br/>
        <w:t>[215]       Cfr. Oficio No. 38533/2020 emitido por el Juzgado Cuarto de</w:t>
        <w:br/>
        <w:t>Ejecución de Penas y Medidas de Seguridad el 21 de agosto de 2007, supra</w:t>
        <w:br/>
        <w:t>nota 214, folios 6772 a 6774.</w:t>
        <w:br/>
        <w:br/>
        <w:t>[216]       Acta de visita dentro del expediente No. 020-76-840-02 emitido</w:t>
        <w:br/>
        <w:t>por la Procuraduría Delegada para la Policía Nacional el 6 de diciembre de</w:t>
        <w:br/>
        <w:t>2002 (expediente de prueba, tomo IX, anexo 144 al escrito de solicitudes,</w:t>
        <w:br/>
        <w:t>argumentos y pruebas, folios 4442 a 4445).</w:t>
        <w:br/>
        <w:br/>
        <w:t>[217]       Cfr. alegatos orales del Estado durante la audiencia pública</w:t>
        <w:br/>
        <w:t>celebrada ante la Corte Interamericana el 26 de enero de 2010 y alegatos</w:t>
        <w:br/>
        <w:t>finales escritos del Estado, pág. 30.</w:t>
        <w:br/>
        <w:br/>
        <w:t>[218]       Se encontraban recluidos en el Batallón XIII, al que ellos</w:t>
        <w:br/>
        <w:t>pertenecían.</w:t>
        <w:br/>
        <w:br/>
        <w:t>[219]       Cfr. Fallo de única instancia emitido por la Vicepresidencia de</w:t>
        <w:br/>
        <w:t>la Procuraduría General de la Nación en el radicado No. 002-61126-02 el 27</w:t>
        <w:br/>
        <w:t>de febrero de 2004, supra nota 141, folios 4439 a 4492.</w:t>
        <w:br/>
        <w:br/>
        <w:t>[220]       Cfr. Caso de los Hermanos Gómez Paquiyauri Vs. Perú. Fondo,</w:t>
        <w:br/>
        <w:t>Reparaciones y Costas. Sentencia de 8 de julio de 2004. Serie C No. 110,</w:t>
        <w:br/>
        <w:t>párr. 145.</w:t>
        <w:br/>
        <w:br/>
        <w:t>[221]       Caso Castillo Petruzzi y otros Vs. Perú. Excepciones</w:t>
        <w:br/>
        <w:t>Preliminares. Sentencia de 4 de septiembre de 1998. Serie C No. 41, párr.</w:t>
        <w:br/>
        <w:t>128; Caso Radilla Pacheco Vs. México, supra nota 24, párr. 272; Caso Durand</w:t>
        <w:br/>
        <w:t>y Ugarte Vs. Perú, supra nota 34, párr. 117; Caso Cantoral Benavides Vs.</w:t>
        <w:br/>
        <w:t>Perú. Fondo. Sentencia de 18 de agosto de 2000. Serie C No. 69, párr. 112;</w:t>
        <w:br/>
        <w:t>Caso Las Palmeras Vs. Colombia, supra nota 32, párr. 51; Caso 19</w:t>
        <w:br/>
        <w:t>Comerciantes Vs. Colombia. Fondo, Reparaciones y Costas. Sentencia de 5 de</w:t>
        <w:br/>
        <w:t>julio de 2004. Serie C No. 109, párr. 165; Caso Lori Berenson Mejía Vs.</w:t>
        <w:br/>
        <w:t>Perú. Fondo, Reparaciones y Costas. Sentencia de 25 de noviembre de 2004.</w:t>
        <w:br/>
        <w:t>Serie C No. 119, párr. 142; Caso de la Masacre de Mapiripán Vs. Colombia.</w:t>
        <w:br/>
        <w:t>Fondo, Reparaciones y Costas, supra nota 22, párr. 202; Caso Palamara</w:t>
        <w:br/>
        <w:t>Iribarne Vs. Chile. Fondo, Reparaciones y Costas. Sentencia de 22 de</w:t>
        <w:br/>
        <w:t>noviembre de 2005. Serie C No. 135, párrs. 124 y 132; Caso de la Masacre de</w:t>
        <w:br/>
        <w:t>Pueblo Bello Vs. Colombia, supra nota 136, párr. 189; Caso Almonacid</w:t>
        <w:br/>
        <w:t>Arellano y otros Vs. Chile, supra nota 38, párr. 131; Caso La Cantuta Vs.</w:t>
        <w:br/>
        <w:t>Perú, supra nota 180, párr. 142; Caso de la Masacre de la Rochela Vs.</w:t>
        <w:br/>
        <w:t>Colombia, supra nota 16, párr. 200; Caso Escué Zapata Vs. Colombia, supra</w:t>
        <w:br/>
        <w:t>nota 16, párr. 105, y Caso Tiu Tojín Vs. Guatemala, supra nota 18, párr.</w:t>
        <w:br/>
        <w:t>118.</w:t>
        <w:br/>
        <w:br/>
        <w:t>[222]       Cfr. Caso Barreto Leiva Vs. Venezuela. Fondo, Reparaciones y</w:t>
        <w:br/>
        <w:t>Costas. Sentencia de 17 de noviembre de 2009. Serie C No. 206, párr. 29.</w:t>
        <w:br/>
        <w:br/>
        <w:t>[223]       Cfr. Caso de los “Niños de la Calle” (Villagrán Morales y</w:t>
        <w:br/>
        <w:t>otros) Vs. Guatemala. Supervisión de Cumplimiento de Sentencia. Resolución</w:t>
        <w:br/>
        <w:t>de la Corte Interamericana de Derechos Humanos de 27 de enero de 2009,</w:t>
        <w:br/>
        <w:t>párr. 21.</w:t>
        <w:br/>
        <w:br/>
        <w:t>[224]       Cfr. Caso de la Masacre de la Rochela Vs. Colombia,  supra  nota</w:t>
        <w:br/>
        <w:t>16, párr. 196.</w:t>
        <w:br/>
        <w:br/>
        <w:t>[225]       El Conjunto actualizado de principios para la protección y la</w:t>
        <w:br/>
        <w:t>Promoción de los Derechos Humanos mediante la lucha contra la impunidad</w:t>
        <w:br/>
        <w:t>establece como uno de los elementos de la impunidad la ausencia de “condena</w:t>
        <w:br/>
        <w:t>a penas apropiadas” a las personas reconocidas culpables de violaciones.</w:t>
        <w:br/>
        <w:t>Cfr., también, Caso Heliodoro Portugal Vs. Panamá, supra nota 51, párr.</w:t>
        <w:br/>
        <w:t>203, en el cual la Corte sostuvo que: “es necesario evitar medidas</w:t>
        <w:br/>
        <w:t>ilusorias que sólo aparenten satisfacer las exigencias formales de</w:t>
        <w:br/>
        <w:t>justicia”.</w:t>
        <w:br/>
        <w:br/>
        <w:t>[226]       Cf. Caso González y otras (“Campo Algodonero”) Vs. México,</w:t>
        <w:br/>
        <w:t>supra nota 15, párr. 377.</w:t>
        <w:br/>
        <w:br/>
        <w:t>[227]       En su versión libre, el señor Éver (o Hebert) Veloza García</w:t>
        <w:br/>
        <w:t>manifestó que “para esa época [de la muerte del Senador Cepeda] no</w:t>
        <w:br/>
        <w:t>pertenecía a las Autodefensas, pero después por boca del mismo Carlos</w:t>
        <w:br/>
        <w:t>[Castaño Gil] y por unas personas que participaron en la muerte del Sr.</w:t>
        <w:br/>
        <w:t>Cepeda, me di cuenta que si fue ordenado por Carlos y fue realizado por</w:t>
        <w:br/>
        <w:t>hombres bajo el mando de Carlos Castaño, ya que en Catalina siempre</w:t>
        <w:br/>
        <w:t>permanecía un hombre que le decían el alias ‘el ñato’, a quien Carlos no</w:t>
        <w:br/>
        <w:t>dejaba salir y utilizaba solamente para trabajos muy especiales y</w:t>
        <w:br/>
        <w:t>permanecía en esa zona allá […]”. Transcripción de apartes de la versión</w:t>
        <w:br/>
        <w:t>libre recibida a Hebert Veloza García en el marco de aplicación de la Ley</w:t>
        <w:br/>
        <w:t>975 de 2005, supra nota 162, folio 8152.</w:t>
        <w:br/>
        <w:br/>
        <w:t>[228]       Cfr. Fiscalía General de la Nación, Fiscalía 26 Especializada</w:t>
        <w:br/>
        <w:t>de la Unidad Nacional de Derechos Humanos y Derecho Internacional</w:t>
        <w:br/>
        <w:t>Humanitario, radicado 329, formato único de informe ejecutivo de 12 de</w:t>
        <w:br/>
        <w:t>enero de 2010, supra nota 134, folios 8796 a 8805.</w:t>
        <w:br/>
        <w:br/>
        <w:t>[229]       Cfr. Unidad Nacional de Derechos Humanos y Derecho</w:t>
        <w:br/>
        <w:t>Internacional Humanitario, Fiscalía General de la Nación, vinculación a</w:t>
        <w:br/>
        <w:t>proceso del señor José Miguel Narváez Martínez en el Radicado sumario 2182,</w:t>
        <w:br/>
        <w:t>de 14 de octubre de 2009. (expediente de prueba, tomo XXII, anexo 6 a los</w:t>
        <w:br/>
        <w:t>alegatos finales escritos de los representantes, folios 9082 a 9084).</w:t>
        <w:br/>
        <w:br/>
        <w:t>[230]       En sus alegatos finales, el Estado aportó prueba de una</w:t>
        <w:br/>
        <w:t>diligencia en la que consta que Edilson Jiménez Ramírez se desmovilizó del</w:t>
        <w:br/>
        <w:t>Bloque Mineros el 19 de enero de 2006 conforme a lo dispuesto por la Ley</w:t>
        <w:br/>
        <w:t>782 de 2002, con el alias “Jiménez”. En dicha ocasión, el señor Jiménez</w:t>
        <w:br/>
        <w:t>Ramírez se habría identificado con cédula de ciudadanía, de 35 años de edad</w:t>
        <w:br/>
        <w:t>y oriundo de Aquitania. Cfr. informe de Policía Judicial No. 515704 OT.</w:t>
        <w:br/>
        <w:t>3557 de 2 de febrero de 2010 (expediente de fondo, tomo VI, anexo 2 al</w:t>
        <w:br/>
        <w:t>escrito de alegatos finales del Estado, folio 1990).</w:t>
        <w:br/>
        <w:br/>
        <w:t>[231]       La Fiscalía General de la Nación informó que “el 29 de</w:t>
        <w:br/>
        <w:t>septiembre de 1994: se allega informe de policía judicial DAS que da cuenta</w:t>
        <w:br/>
        <w:t>de informante que reserva identidad y que señala como autores materiales</w:t>
        <w:br/>
        <w:t>del crimen a alias ‘el ñato’ y a otra persona de alias ‘candelillo’ de la</w:t>
        <w:br/>
        <w:t>cual desconoce el nombre”; que el 5 de octubre de 1994 se ordena la</w:t>
        <w:br/>
        <w:t>verificación de lo declarado por informante que reservo su identidad,</w:t>
        <w:br/>
        <w:t>además y con base en la descripción que haga este testigo, elaborar retrato</w:t>
        <w:br/>
        <w:t>hablado de supuestos autores materiales y su plena identificación, así como</w:t>
        <w:br/>
        <w:t>verificar el sitio de residencia de los mismos”. Oficio No. 051 de la</w:t>
        <w:br/>
        <w:t>Fiscalía 26 de la Unidad Nacional de Derechos Humanos y Derecho</w:t>
        <w:br/>
        <w:t>Internacional Humanitario, dirigida a la Oficina de Asuntos Internacionales</w:t>
        <w:br/>
        <w:t>de la Fiscalía General de la Nación, de 12 de febrero de 2010, supra nota</w:t>
        <w:br/>
        <w:t>134, folio 8812.</w:t>
        <w:br/>
        <w:br/>
        <w:t>[232]       La Fiscalía informó que después de 1994, realizó las siguientes</w:t>
        <w:br/>
        <w:t>acciones: “3. 07 de septiembre de 1999: informe de policía judicial CTI se</w:t>
        <w:br/>
        <w:t>inician labores para individualizar al alias ‘el ñato’. 4. 26 de febrero de</w:t>
        <w:br/>
        <w:t>2002: se reitera orden de individualizar e identificar a alias ‘el ñato’.</w:t>
        <w:br/>
        <w:t>5. 23 de mayo de 2002: informe de policía judicial CTI. Información sobre</w:t>
        <w:br/>
        <w:t>labores para individualización de alias ñato, sin que se obtuvieran</w:t>
        <w:br/>
        <w:t>resultados positivos. 6. 24 de marzo de 2004: el despacho dispone labores</w:t>
        <w:br/>
        <w:t>para identificación de alias ‘el ñato’”. Cfr. Oficio No. 051 de la Fiscalía</w:t>
        <w:br/>
        <w:t>26 de la Unidad Nacional de Derechos Humanos y Derecho Internacional</w:t>
        <w:br/>
        <w:t>Humanitario, dirigida a la Oficina de Asuntos Internacionales de la</w:t>
        <w:br/>
        <w:t>Fiscalía General de la Nación, de 12 de febrero de 2010, supra nota 134,</w:t>
        <w:br/>
        <w:t>folios 8812 a 8813.</w:t>
        <w:br/>
        <w:br/>
        <w:t>[233]       Cfr. Oficio No. 051 de la Fiscalía 26 de la Unidad Nacional de</w:t>
        <w:br/>
        <w:t>Derechos Humanos y Derecho Internacional Humanitario, dirigida a la Oficina</w:t>
        <w:br/>
        <w:t>de Asuntos Internacionales de la Fiscalía General de la Nación, de 12 de</w:t>
        <w:br/>
        <w:t>febrero de 2010, supra nota 134, folio 8813.</w:t>
        <w:br/>
        <w:br/>
        <w:t>[234]       Cfr. Oficio OFI9-00130834 / AUV 1130 de la Alta Consejería para</w:t>
        <w:br/>
        <w:t>la Reintegración Social y Económica de Personas y Grupos Alzados en Armas</w:t>
        <w:br/>
        <w:t>de 16 de diciembre de 2009 (expediente de prueba XXI, prueba para mejor</w:t>
        <w:br/>
        <w:t>resolver presentada por el Estado, folios 8902 a 8903). De acuerdo con la</w:t>
        <w:br/>
        <w:t>información proporcionada por el Estado, el señor Jiménez Ramírez, habría</w:t>
        <w:br/>
        <w:t>tenido contacto con autoridades del Estado por última vez en diciembre de</w:t>
        <w:br/>
        <w:t>2007. Asimismo, el señor Jiménez Ramírez recibió del Fondo de Programas</w:t>
        <w:br/>
        <w:t>para la Paz “18 desembolsos por concepto de ayuda humanitaria por valor de</w:t>
        <w:br/>
        <w:t>358.000 pesos cada uno y un desembolso de 100.000 Mil Pesos por concepto de</w:t>
        <w:br/>
        <w:t>retorno”. Posteriormente, se le otorgaron desembolsos por concepto de Apoyo</w:t>
        <w:br/>
        <w:t>Económico a la Reintegración por un total de Un Millón Seiscientos Ochenta</w:t>
        <w:br/>
        <w:t>Mil Pesos durante los meses de noviembre y diciembre de 2007.</w:t>
        <w:br/>
        <w:br/>
        <w:t>[235]       Cfr. Resolución acusatoria emitida por la Unidad de Derechos</w:t>
        <w:br/>
        <w:t>Humanos de la Fiscalía General de la Nación en el radicado No. 172 el 20 de</w:t>
        <w:br/>
        <w:t>octubre de 1997, supra nota 148, folios 7897 y 7984.</w:t>
        <w:br/>
        <w:br/>
        <w:t>[236]       Cfr. Oficio OFI9-00130834 / AUV 1130 de la Alta Consejería para</w:t>
        <w:br/>
        <w:t>la Reintegración Social y Económica de Personas y Grupos Alzados en Armas</w:t>
        <w:br/>
        <w:t>de 16 de diciembre de 2009, supra nota 234, folio 8904.</w:t>
        <w:br/>
        <w:br/>
        <w:t>[237]       Cfr., mutatis mutandi, Caso de la Masacre de La Rochela Vs.</w:t>
        <w:br/>
        <w:t>Colombia, supra nota 16, párr. 293.</w:t>
        <w:br/>
        <w:br/>
        <w:t>[238]       Cfr. Oficio UNJP No. 006652  del Jefe de la Unidad Nacional de</w:t>
        <w:br/>
        <w:t>Fiscalías para la Justicia y la Paz a la Fiscalía General de la Nación de</w:t>
        <w:br/>
        <w:t>25 de junio de 2009 (expediente de prueba XXI, prueba para mejor resolver</w:t>
        <w:br/>
        <w:t>presentada por el Estado, folio 8929).</w:t>
        <w:br/>
        <w:br/>
        <w:t>[239]       Cfr. transcripción de apartes de la versión libre recibida a</w:t>
        <w:br/>
        <w:t>Ever (o Hebert) Veloza García en el marco de aplicación de la Ley 975 de</w:t>
        <w:br/>
        <w:t>2005, supra nota 162, folios 8152 a 8158.</w:t>
        <w:br/>
        <w:br/>
        <w:t>[240]       Cfr. nota de prensa aparecida en el diario “El Espectador” el</w:t>
        <w:br/>
        <w:t>23 de septiembre de 2008, titulada “Nueva vinculación por homicidio de</w:t>
        <w:br/>
        <w:t>Senador de la Unión Patriótica” (expediente de prueba, tomo V, anexo 37 al</w:t>
        <w:br/>
        <w:t>escrito de solicitudes, argumentos y pruebas de los representantes, folio</w:t>
        <w:br/>
        <w:t>2337).</w:t>
        <w:br/>
        <w:br/>
        <w:t>[241]       Cfr. Caso Loayza Tamayo. Reparaciones. Sentencia de 27 de</w:t>
        <w:br/>
        <w:t>noviembre de 1998. Serie C No. 42 párr. 168; Caso Castillo Páez.</w:t>
        <w:br/>
        <w:t>Reparaciones. Sentencia de 27 de noviembre de 1998. Serie C No. 43, párr.</w:t>
        <w:br/>
        <w:t>105; Caso Masacre de las Dos Erres Vs. Guatemala, supra nota 57, párr. 129;</w:t>
        <w:br/>
        <w:t>Caso Anzualdo Castro Vs. Perú, supra nota 36, párr. 125 y 182, y de la</w:t>
        <w:br/>
        <w:t>“Masacre de Mapiripán” Vs. Colombia. Fondo, Reparaciones y Costas, supra</w:t>
        <w:br/>
        <w:t>nota 22, párr. 304.</w:t>
        <w:br/>
        <w:br/>
        <w:t>[242]       Caso de la Masacre de Mapiripán  Vs.  Colombia.  Supervisión  de</w:t>
        <w:br/>
        <w:t>Cumplimiento  de  Sentencia.  Resolución  de  la  Corte  Interamericana   de</w:t>
        <w:br/>
        <w:t>Derechos Humanos de 08 de julio de 2009, considerando 40.</w:t>
        <w:br/>
        <w:br/>
        <w:t>[243]       Caso de la Masacre de Mapiripán  Vs.  Colombia.  Supervisión  de</w:t>
        <w:br/>
        <w:t>Cumplimiento de Sentencia, supra nota 242, considerandos 40 y 41.</w:t>
        <w:br/>
        <w:br/>
        <w:t>[244]       En el proceso 30451, la Sala de Casación Penal emitió concepto</w:t>
        <w:br/>
        <w:t>negativo respecto de la solicitud de extradición de una persona postulada a</w:t>
        <w:br/>
        <w:t>los beneficios previstos en la Ley de Justicia y Paz en base a los</w:t>
        <w:br/>
        <w:t>siguientes argumentos: (i) se vulnera el espíritu de la Ley 975 de 2005;</w:t>
        <w:br/>
        <w:t>(ii) se desconocen los derechos de las víctimas; (iii) se traumatiza el</w:t>
        <w:br/>
        <w:t>funcionamiento de la administración de justicia colombiana, y (iv) la</w:t>
        <w:br/>
        <w:t>gravedad de los delitos cometidos por el ciudadano pedido en extradición es</w:t>
        <w:br/>
        <w:t>menor respecto de los delitos que se le imputan en Colombia.</w:t>
        <w:br/>
        <w:br/>
        <w:t>[245]       Cfr. Caso Apitz Barbera y otros (“Corte Primera de lo</w:t>
        <w:br/>
        <w:t>Contencioso Administrativo”) Vs. Venezuela. Excepción Preliminar, Fondo,</w:t>
        <w:br/>
        <w:t>Reparaciones y Costas. Sentencia de 5 de agosto de 2008. Serie C No. 182,</w:t>
        <w:br/>
        <w:t>párr. 131; Caso Perozo y otros Vs. Venezuela, supra nota 49, párr. 151, y</w:t>
        <w:br/>
        <w:t>Caso Ríos y otros Vs. Venezuela, supra nota 49, párr. 139.</w:t>
        <w:br/>
        <w:br/>
        <w:t>[246]       Cfr. Caso Castañeda Gutman Vs. México, supra nota 28, párr.</w:t>
        <w:br/>
        <w:t>140. En similar sentido, la Corte Constitucional de Colombia, “en el</w:t>
        <w:br/>
        <w:t>constitucionalismo y en la doctrina de los derechos humanos, las libertades</w:t>
        <w:br/>
        <w:t>de expresión, reunión y asociación forman una trilogía de libertades</w:t>
        <w:br/>
        <w:t>personales que se constituye además, en prerrequisito de los derechos de</w:t>
        <w:br/>
        <w:t>participación política”. Sentencia C-265 de la Corte Constitucional, M.P.</w:t>
        <w:br/>
        <w:t>Alejandro Martínez Caballero de 2 de junio de 1994 (expediente de prueba,</w:t>
        <w:br/>
        <w:t>tomo XXII, anexo 9 a los alegatos finales de los representantes, folio</w:t>
        <w:br/>
        <w:t>9145).</w:t>
        <w:br/>
        <w:br/>
        <w:t>[247]       La Carta Democrática Interamericana dispone que “son elementos</w:t>
        <w:br/>
        <w:t>esenciales de la democracia representativa, entre otros, […] el régimen</w:t>
        <w:br/>
        <w:t>plural de partidos y organizaciones políticas […]”. Carta Democrática</w:t>
        <w:br/>
        <w:t>Interamericana, artículo 3.</w:t>
        <w:br/>
        <w:br/>
        <w:t>[248]       Cfr. Caso Yatama Vs. Nicaragua, supra nota 65, párr. 195, y</w:t>
        <w:br/>
        <w:t>Caso Castañeda Gutman Vs. Estados Unidos Mexicanos, supra nota 28, párr.</w:t>
        <w:br/>
        <w:t>145.</w:t>
        <w:br/>
        <w:br/>
        <w:t>[249]       Cfr. Caso Perozo y otros Vs. Venezuela, supra nota 49, párr.</w:t>
        <w:br/>
        <w:t>118, y Caso Ríos y otros Vs. Venezuela, supra nota 49, párr. 107. Además,</w:t>
        <w:br/>
        <w:t>inter alia, Condición Jurídica y Derechos de los Migrantes Indocumentados.</w:t>
        <w:br/>
        <w:t>Opinión Consultiva OC-18/03. Serie A No. 18, párrs. 112 a 172 y  Caso de la</w:t>
        <w:br/>
        <w:t>“Masacre de Mapiripán” Vs. Colombia. Fondo, Reparaciones y Costas, supra</w:t>
        <w:br/>
        <w:t>nota 22, párrs. 173 a 189.</w:t>
        <w:br/>
        <w:br/>
        <w:t>[250] .     Cfr. Caso Ríos y otros Vs. Venezuela, supra nota 49, párr. 107</w:t>
        <w:br/>
        <w:t>y Caso Perozo y otros Vs. Venezuela, supra nota 49, párr. 118.</w:t>
        <w:br/>
        <w:br/>
        <w:t>[251]       Cfr. Caso Caso Ríos y otros Vs. Venezuela, supra nota 49,  párr.</w:t>
        <w:br/>
        <w:t>105 y Caso Perozo y otros Vs. Venezuela, supra nota 49, párr. 116.</w:t>
        <w:br/>
        <w:br/>
        <w:t>[252]       Cfr. Caso Baena Ricardo y otros Vs. Panamá, supra nota 34,</w:t>
        <w:br/>
        <w:t>párr. 156; Caso Escher y otros Vs. Brasil, supra nota 25, párr. 170, y Caso</w:t>
        <w:br/>
        <w:t>Kawas Fernández Vs. Honduras, supra nota 37, párr. 143.</w:t>
        <w:br/>
        <w:br/>
        <w:t>[253]       En similar sentido, cfr. Caso Cantoral Huamaní y  García  Santa</w:t>
        <w:br/>
        <w:t>Cruz Vs. Perú, supra nota 37, párr. 147.</w:t>
        <w:br/>
        <w:br/>
        <w:t>[254]       En el mismo sentido, la Corte Europea de Derechos Humanos ha</w:t>
        <w:br/>
        <w:t>señalado que: “[T]he fact that […] a political project is considered</w:t>
        <w:br/>
        <w:t>incompatible with the current principles and structures of [a] State does</w:t>
        <w:br/>
        <w:t>not mean that it infringes democratic rules. It is of the essence of</w:t>
        <w:br/>
        <w:t>democracy to allow diverse political projects to be proposed and debated,</w:t>
        <w:br/>
        <w:t>even those that call into question the way a State is currently organized,</w:t>
        <w:br/>
        <w:t>provided that they do not harm democracy itself”. Case of Freedom And</w:t>
        <w:br/>
        <w:t>Democracy Party (ÖZDEP) v. Turkey (Application no. 23885/94) 8 December</w:t>
        <w:br/>
        <w:t>1999, párr. 41; Case of Socialist Party and others v. Turkey</w:t>
        <w:br/>
        <w:t>(20/1997/804/1007) 25 May 1998, párr. 47.</w:t>
        <w:br/>
        <w:br/>
        <w:t>[255]       En similar sentido, cfr. Caso Yatama Vs. Nicaragua, supra nota</w:t>
        <w:br/>
        <w:t>65, párr. 201; Condición Jurídica y Derechos de los Migrantes</w:t>
        <w:br/>
        <w:t>Indocumentados. Opinión Consultiva OC-18/03, supra nota 249, párr. 89, y</w:t>
        <w:br/>
        <w:t>Condición Jurídica y Derechos Humanos del Niño. Opinión Consultiva OC-17/02</w:t>
        <w:br/>
        <w:t>de 28 de agosto de 2002. Serie A No. 17, párr. 46.</w:t>
        <w:br/>
        <w:br/>
        <w:t>[256]       Acuerdo de prolongación de la tregua, La Uribe (Meta), de  2  de</w:t>
        <w:br/>
        <w:t>marzo de 1986. Cfr. anexo 5  al  dictamen  rendido  ante  fedatario  público</w:t>
        <w:br/>
        <w:t>(affidávit) por el perito Eduardo Cifuentes Muñoz,  supra  nota  77,  folios</w:t>
        <w:br/>
        <w:t>8341 a 8381. En el mismo sentido, la Corte Constitucional  de  Colombia,  al</w:t>
        <w:br/>
        <w:t>referirse a la situación de la UP señaló que:  “El  surgimiento  de  grupos,</w:t>
        <w:br/>
        <w:t>movimientos y partidos políticos minoritarios a raíz de  la  desmovilización</w:t>
        <w:br/>
        <w:t>de antiguos integrantes de la guerrilla requiere de  especial  protección  y</w:t>
        <w:br/>
        <w:t>apoyo por parte  del  Estado.  La  institucionalización  del  conflicto,  la</w:t>
        <w:br/>
        <w:t>dejación de las armas y  su  sustitución  por  el  ejercicio  activo  de  la</w:t>
        <w:br/>
        <w:t>participación político-democrática  y  la  renuncia  de  la  violencia  como</w:t>
        <w:br/>
        <w:t>método para alcanzar el  camino  social,  son  alternativas  que  deben  ser</w:t>
        <w:br/>
        <w:t>garantizadas por todas las autoridades para evitar  que  la  llamada  guerra</w:t>
        <w:br/>
        <w:t>sucia acabe cerrando las posibilidades de llegar a un consenso que  reúna  a</w:t>
        <w:br/>
        <w:t>todos los sectores de la  población  y  permita  la  convivencia  pacífica”.</w:t>
        <w:br/>
        <w:t>Sentencia  emitida  por  la  Sala  Segunda   de   Revisión   de   la   Corte</w:t>
        <w:br/>
        <w:t>Constitucional en el expediente T-439, supra nota 93, folios 1354 a 1372.</w:t>
        <w:br/>
        <w:br/>
        <w:t>[257]       La participación en la búsqueda de justicia  y  verdad  en  este</w:t>
        <w:br/>
        <w:t>caso por parte de los familiares se dio tanto a nivel judicial como a  nivel</w:t>
        <w:br/>
        <w:t>político. En este sentido, desde 1995 Olga Navia Soto, María  Cepeda  Castro</w:t>
        <w:br/>
        <w:t>e Iván Cepeda Castro actuaron como parte civil en el  proceso  penal  contra</w:t>
        <w:br/>
        <w:t>los autores del homicidio de Manuel Cepeda.  En  esta  función  presentaron,</w:t>
        <w:br/>
        <w:t>entre otros actos, alegatos ante  el  Juzgado  Tercero  Penal  del  Circuito</w:t>
        <w:br/>
        <w:t>especializado de Santafé de Bogota D.C. Asimismo, el señor  Iván  Cepeda  se</w:t>
        <w:br/>
        <w:t>dirigió a la Presidencia de la República para solicitar  la  destitución  de</w:t>
        <w:br/>
        <w:t>dos suboficiales del ejército por haber sido  declarados  disciplinariamente</w:t>
        <w:br/>
        <w:t>responsables  por  el  homicidio  de  Manuel  Cepeda.  Además,  Iván  Cepeda</w:t>
        <w:br/>
        <w:t>manifestó que los integrantes de la Fundación realizaron  “prácticamente  la</w:t>
        <w:br/>
        <w:t>actividad de investigadores judiciales”.  Posteriormente,  consta  que  Iván</w:t>
        <w:br/>
        <w:t>Cepeda viajó a los Estados Unidos de América para asistir  a  la  diligencia</w:t>
        <w:br/>
        <w:t>de 17 de septiembre de 2009 en  que  se  recibió  la  declaración  de  Diego</w:t>
        <w:br/>
        <w:t>Fernando Murillo Bejarano, alias  “Don  Berna”,  uno  de  los  paramilitares</w:t>
        <w:br/>
        <w:t>extraditados  a  dicho  país.  Cfr.  información   sobre   las   actuaciones</w:t>
        <w:br/>
        <w:t>relevantes del radicado 329 de la Fiscalía 26  Especializada  de  la  Unidad</w:t>
        <w:br/>
        <w:t>Nacional de Derechos Humanos (expediente de prueba, tomo XXI,  folio  8808);</w:t>
        <w:br/>
        <w:t>sentencia emitida por el Juzgado Tercero Penal  del  Circuito  Especializado</w:t>
        <w:br/>
        <w:t>de Santa Fé de Bogotá en el radicado No. 5393-3 el 16 de diciembre de  1999,</w:t>
        <w:br/>
        <w:t>supra nota  75,  folios  1725;  carta  emitida  por  la  Presidencia  de  la</w:t>
        <w:br/>
        <w:t>República dirigida a la Fundación Manuel Cepeda Vargas  y  el  Colectivo  de</w:t>
        <w:br/>
        <w:t>Abogados “José Alvear Restrepo” el 23 de septiembre de 1999  (expediente  de</w:t>
        <w:br/>
        <w:t>prueba, tomo VIII,  anexo  112  al  escrito  de  solicitudes,  argumentos  y</w:t>
        <w:br/>
        <w:t>pruebas de los representantes, folios 4009 a 4010); declaración rendida  por</w:t>
        <w:br/>
        <w:t>Iván  Cepeda  Castro  en  la  audiencia  pública  celebrada  ante  la  Corte</w:t>
        <w:br/>
        <w:t>Interamericana el 26 de enero de 2010; declaración testimonial rendida  ante</w:t>
        <w:br/>
        <w:t>fedatario público (affidávit) por la señora Claudia Victoria Girón Ortiz  el</w:t>
        <w:br/>
        <w:t>4 de enero de 2010 (expediente de prueba, tomo XX, folio 8299),  y  Fiscalía</w:t>
        <w:br/>
        <w:t>General de  la  Nación,  Unidad  Nacional  de  Derechos  Humanos  y  Derecho</w:t>
        <w:br/>
        <w:t>Internacional Humanitario, declaración de Diego  Fernando  Murillo  Bejarano</w:t>
        <w:br/>
        <w:t>de 17 de septiembre de 2009, supra nota 164, folios 9068 a 9080.</w:t>
        <w:br/>
        <w:br/>
        <w:t>[258]       Cfr. dictamen rendido ante fedatario público (affidávit) por el</w:t>
        <w:br/>
        <w:t>perito Carlos Martín Beristain, supra nota 208, folio 8243.</w:t>
        <w:br/>
        <w:br/>
        <w:t>[259]       Cfr. declaración rendida por María Estella Cepeda Vargas  en  la</w:t>
        <w:br/>
        <w:t>audiencia pública celebrada ante la Corte Interamericana el 26 de  enero  de</w:t>
        <w:br/>
        <w:t>2010.</w:t>
        <w:br/>
        <w:br/>
        <w:t>[260]       Cfr. declaración testimonial rendida ante fedatario público</w:t>
        <w:br/>
        <w:t>(affidávit) por la señora Claudia Victoria Girón Ortiz, supra nota 257,</w:t>
        <w:br/>
        <w:t>folio 8296, y declaración testimonial rendida ante fedatario público</w:t>
        <w:br/>
        <w:t>(affidávit) por la señora María Cepeda Castro el 30 de diciembre de 2009</w:t>
        <w:br/>
        <w:t>(expediente de prueba, tomo XX, folio 8544).</w:t>
        <w:br/>
        <w:br/>
        <w:t>[261]       Cfr. dictamen rendido ante fedatario público (affidávit) por el</w:t>
        <w:br/>
        <w:t>perito Carlos Martín Beristain, supra nota 208, folio 8240.</w:t>
        <w:br/>
        <w:br/>
        <w:t>[262]       Cfr. dictamen rendido ante fedatario público (affidávit) por  el</w:t>
        <w:br/>
        <w:t>perito Carlos Martín  Beristain,  supra  nota  208,  folio  8243.  En  igual</w:t>
        <w:br/>
        <w:t>sentido María Estella declaró que “quien ha llevado el peso de todo esto  es</w:t>
        <w:br/>
        <w:t>la Fundación Manuel Cepeda Vargas en nombre de Iván Cepeda y de  Claudia  su</w:t>
        <w:br/>
        <w:t>esposa”.  Declaración  rendida  por  María  Estella  Cepeda  Vargas  en   la</w:t>
        <w:br/>
        <w:t>audiencia pública celebrada ante la Corte Interamericana el 26 de  enero  de</w:t>
        <w:br/>
        <w:t>2010. Ver también artículo aparecido en la revista  electrónica  “Washington</w:t>
        <w:br/>
        <w:t>Post” contenido en “washingtonpost.com” el 19 de octubre de  2005,  titulado</w:t>
        <w:br/>
        <w:t>“Keeping  Alive  the  Memories  of  Colombia´s  Victims”  escrito  por  Nora</w:t>
        <w:br/>
        <w:t>Boustany (expediente de prueba, tomo V, anexo 38 al escrito de  solicitudes,</w:t>
        <w:br/>
        <w:t>argumentos y pruebas, folios 2339  a  2341),  y  artículo  aparecido  en  el</w:t>
        <w:br/>
        <w:t>diario “New York Times” el  8  de  enero  de  2005,  titulado  “A  Colombian</w:t>
        <w:br/>
        <w:t>Fighting  for  Victims  of  a  Political  War”  escrito  por  Nora  Boustany</w:t>
        <w:br/>
        <w:t>(expediente  de  prueba,  tomo  V,  anexo  39  al  escrito  de  solicitudes,</w:t>
        <w:br/>
        <w:t>argumentos y pruebas, folios 2343 a 2346).</w:t>
        <w:br/>
        <w:br/>
        <w:t>[263]       Declaración testimonial rendida ante fedatario público</w:t>
        <w:br/>
        <w:t>(affidávit) por la señora Claudia Victoria Girón Ortiz, supra nota 257,</w:t>
        <w:br/>
        <w:t>folios 8298.</w:t>
        <w:br/>
        <w:br/>
        <w:t>[264]       Cfr. declaración testimonial rendida ante fedatario público</w:t>
        <w:br/>
        <w:t>(affidávit) por la señora María Cepeda Castro el 30 de diciembre de 2009,</w:t>
        <w:br/>
        <w:t>supra nota 260, folio 8544.</w:t>
        <w:br/>
        <w:br/>
        <w:t>[265]       Cfr. dictamen rendido ante fedatario público (affidávit) por el</w:t>
        <w:br/>
        <w:t>perito Carlos Martín Beristain, supra nota 208, folio 8243.</w:t>
        <w:br/>
        <w:br/>
        <w:t>[266]       Declaración rendida por María Estella Cepeda Vargas en la</w:t>
        <w:br/>
        <w:t>audiencia pública celebrada ante la Corte Interamericana el 26 de enero de</w:t>
        <w:br/>
        <w:t>2010.</w:t>
        <w:br/>
        <w:br/>
        <w:t>[267]       Declaración rendida por María Estella Cepeda Vargas en la</w:t>
        <w:br/>
        <w:t>audiencia pública celebrada ante la Corte Interamericana el 26 de enero de</w:t>
        <w:br/>
        <w:t>2010.</w:t>
        <w:br/>
        <w:br/>
        <w:t>[268]       Cfr. comunicado de prensa de Amnistía Internacional No. AU</w:t>
        <w:br/>
        <w:t>235/01 el 17 de septiembre de 2001 (expediente de prueba, tomo IV, anexo 38</w:t>
        <w:br/>
        <w:t>a la demanda, folios 1990 a 1991).</w:t>
        <w:br/>
        <w:br/>
        <w:t>[269]       Declaración rendida por María Estella Cepeda Vargas en la</w:t>
        <w:br/>
        <w:t>audiencia pública celebrada ante la Corte Interamericana el 26 de enero de</w:t>
        <w:br/>
        <w:t>2010.</w:t>
        <w:br/>
        <w:br/>
        <w:t>[270]       Declaración testimonial rendida ante fedatario público</w:t>
        <w:br/>
        <w:t>(affidávit) por la señora Claudia Victoria Girón Ortiz, supra nota 257,</w:t>
        <w:br/>
        <w:t>folio 8300</w:t>
        <w:br/>
        <w:br/>
        <w:t>[271]       Declaración testimonial rendida ante fedatario público</w:t>
        <w:br/>
        <w:t>(affidávit) por la señora María Cepeda Castro, supra nota 260, folio 8541.</w:t>
        <w:br/>
        <w:br/>
        <w:t>[272]       Cfr. declaración testimonial rendida ante fedatario público</w:t>
        <w:br/>
        <w:t>(affidávit) por la señora María Cepeda Castro, supra nota 260, folio 8541.</w:t>
        <w:br/>
        <w:br/>
        <w:t>[273]       Cfr. declaración testimonial rendida ante fedatario público</w:t>
        <w:br/>
        <w:t>(affidávit) por la señora María Cepeda Castro, supra nota 260, folio 8542.</w:t>
        <w:br/>
        <w:br/>
        <w:t>[274]       Cfr. declaración testimonial rendida ante fedatario público</w:t>
        <w:br/>
        <w:t>(affidávit) por la señora María Cepeda Castro, supra nota 260, folio 8543.</w:t>
        <w:br/>
        <w:br/>
        <w:t>[275]       Cfr. dictamen rendido ante fedatario público (affidávit) por el</w:t>
        <w:br/>
        <w:t>perito Carlos Martín Beristain, supra nota 208, folios 8240 a 8241.</w:t>
        <w:br/>
        <w:br/>
        <w:t>[276]       Cfr. declaración testimonial rendida ante fedatario público</w:t>
        <w:br/>
        <w:t>(affidávit) por la señora Claudia Victoria Girón Ortiz el 4 de enero de</w:t>
        <w:br/>
        <w:t>2010, supra nota 257, folios 8299 a 8300.</w:t>
        <w:br/>
        <w:br/>
        <w:t>[277]       Véase por ejemplo dictamen rendido ante fedatario público</w:t>
        <w:br/>
        <w:t>(affidávit) por el perito Carlos Martín Beristain, supra nota 208, folio</w:t>
        <w:br/>
        <w:t>8241; declaración testimonial rendida ante fedatario público (affidávit)</w:t>
        <w:br/>
        <w:t>por la señora María Cepeda Castro el 30 de diciembre de 2009, supra nota</w:t>
        <w:br/>
        <w:t>260, folio 8545., y declaración testimonial rendida ante fedatario público</w:t>
        <w:br/>
        <w:t>(affidávit) por la señora Claudia Victoria Girón Ortiz el 4 de enero de</w:t>
        <w:br/>
        <w:t>2010, supra nota 257, folios 8299 a 8300. En el último, se nota que tenían</w:t>
        <w:br/>
        <w:t>que dejar el país entre 2000 y 2004, “esta vez en calidad de exiliados”.</w:t>
        <w:br/>
        <w:br/>
        <w:t>[278]       Cfr. carta de Human Rights Watch al Ministerio de Defensa</w:t>
        <w:br/>
        <w:t>Nacional de 6 de noviembre de 1999 (expediente de prueba, tomo IV, anexo 35</w:t>
        <w:br/>
        <w:t>a la demanda, folio 1980).</w:t>
        <w:br/>
        <w:br/>
        <w:t>[279]       Cfr. declaración testimonial rendida ante fedatario público</w:t>
        <w:br/>
        <w:t>(affidávit) por la señora Claudia Victoria Girón Ortiz el 4 de enero de</w:t>
        <w:br/>
        <w:t>2010, supra nota 257, folio 8300.</w:t>
        <w:br/>
        <w:br/>
        <w:t>[280]       Cfr. oficio DAS.OJUR.102.No.4864 del Departamento</w:t>
        <w:br/>
        <w:t>Administrativo de Seguridad (DAS) de 16 de febrero de 2010 (expediente de</w:t>
        <w:br/>
        <w:t>fondo, tomo VI, folio 1985).</w:t>
        <w:br/>
        <w:br/>
        <w:t>[281]       Cfr. dictamen rendido ante fedatario público (affidávit) por el</w:t>
        <w:br/>
        <w:t>perito Carlos Martín Beristain, supra nota 208, folios 8241 a 8243, y</w:t>
        <w:br/>
        <w:t>declaración testimonial rendida ante fedatario público (affidávit) por la</w:t>
        <w:br/>
        <w:t>señora Claudia Victoria Girón Ortiz, supra nota 257, folio 8300.</w:t>
        <w:br/>
        <w:br/>
        <w:t>[282]       Cfr. dictamen rendido ante fedatario público (affidávit) por el</w:t>
        <w:br/>
        <w:t>perito Carlos Martín Beristain, supra nota 208, folio 8243.</w:t>
        <w:br/>
        <w:br/>
        <w:t>[283]       Cfr. carta de Human Rights Watch al Ministerio de Defensa</w:t>
        <w:br/>
        <w:t>Nacional de 6 de noviembre de 1999, supra nota 278, folio 1980. Véase</w:t>
        <w:br/>
        <w:t>también carta de Human Rights Watch dirigida al entonces Presidente de la</w:t>
        <w:br/>
        <w:t>República de Colombia de 3 de noviembre de 1999 (expediente de prueba, tomo</w:t>
        <w:br/>
        <w:t>IV, anexo 37 a la demanda, folios 1985 a 1988).</w:t>
        <w:br/>
        <w:br/>
        <w:t>[284]       Carta pública de Amnesty International “Temor por la seguridad”</w:t>
        <w:br/>
        <w:t>respecto a Iván Cepeda y Claudia Girón de 11 de noviembre de 1999</w:t>
        <w:br/>
        <w:t>(expediente de prueba, tomo XXII, anexo 12 a los alegatos finales de los</w:t>
        <w:br/>
        <w:t>representantes, folio 9172). Asimismo, el particular riesgo para su</w:t>
        <w:br/>
        <w:t>seguridad en esa época es evidenciado, entre otras cosas, por el hecho de</w:t>
        <w:br/>
        <w:t>que Iván Cepeda y Claudia Girón fueron acompañados desde 1999 por Peace</w:t>
        <w:br/>
        <w:t>Brigades International, una organización que se dedica al acompañamiento de</w:t>
        <w:br/>
        <w:t>defensores de derechos humanos en situaciones de riesgo. Cfr. dictamen</w:t>
        <w:br/>
        <w:t>rendido ante fedatario público (affidávit) por el perito Carlos Martín</w:t>
        <w:br/>
        <w:t>Beristain, supra nota 208, folio 8244, y declaración testimonial rendida</w:t>
        <w:br/>
        <w:t>ante fedatario público (affidávit) por la señora Claudia Victoria Girón</w:t>
        <w:br/>
        <w:t>Ortiz el 4 de enero de 2010, supra nota 257, folio 8300.</w:t>
        <w:br/>
        <w:br/>
        <w:t>[285]       Cfr. Caso Blake Vs. Guatemala. Fondo. Sentencia de 24 de enero</w:t>
        <w:br/>
        <w:t>de 1998. Serie C No. 36, párrs. 114-116; Caso Masacre de las Dos Erres Vs.</w:t>
        <w:br/>
        <w:t>Guatemala, supra nota 57, párr. 206, y Caso Heliodoro Portugal Vs. Panamá,</w:t>
        <w:br/>
        <w:t>supra nota 51, 163.</w:t>
        <w:br/>
        <w:br/>
        <w:t>[286]       Cfr. declaración testimonial rendida ante fedatario público</w:t>
        <w:br/>
        <w:t>(affidávit) por la señora María Cepeda Castro el 30 de diciembre de 2009,</w:t>
        <w:br/>
        <w:t>supra nota 260, folio 8545.</w:t>
        <w:br/>
        <w:br/>
        <w:t>[287]       Cfr. dictamen rendido ante fedatario público (affidávit) por el</w:t>
        <w:br/>
        <w:t>perito Carlos Martín Beristain, supra nota 208, folio 8241.</w:t>
        <w:br/>
        <w:br/>
        <w:t>[288] Cfr. Caso Ricardo Canese Vs. Paraguay. Fondo, Reparaciones  y  Costas.</w:t>
        <w:br/>
        <w:t>Sentencia de 31 de agosto de 2004. Serie C No. 111, párr.  115;  Caso  Valle</w:t>
        <w:br/>
        <w:t>Jaramillo y otros Vs. Colombia, supra  nota  16,  párr.  138;  Caso  de  las</w:t>
        <w:br/>
        <w:t>Masacres de Ituango Vs. Colombia, supra nota 16, párr. 206;  y  Caso  de  la</w:t>
        <w:br/>
        <w:t>Comunidad   Moiwana   Vs.   Surinam.   Excepciones   Preliminares,    Fondo,</w:t>
        <w:br/>
        <w:t>Reparaciones y Costas. Sentencia de 15 de junio de 2005. Serie  C  No.  124,</w:t>
        <w:br/>
        <w:t>párr. 110.</w:t>
        <w:br/>
        <w:br/>
        <w:t>[289] Cfr. O.N.U., Comité de Derechos Humanos de Naciones Unidas,</w:t>
        <w:br/>
        <w:t>Comentario General No. 27, de 2 de noviembre de 1999, párrs. 1, 4, 8 y 19.</w:t>
        <w:br/>
        <w:t>También, cfr. Caso Ricardo Canese Vs. Paraguay, supra nota 288, párr. 115;</w:t>
        <w:br/>
        <w:t>Caso Valle Jaramillo y otros Vs. Colombia, supra nota 16, párr. 138; Caso</w:t>
        <w:br/>
        <w:t>de las Masacres de Ituango Vs. Colombia, supra nota 16, párr. 206; Caso de</w:t>
        <w:br/>
        <w:t>la Comunidad Moiwana Vs. Surinam, supra nota 288, párr. 110, y Caso de la</w:t>
        <w:br/>
        <w:t>“Masacre de Mapiripán”. Fondo, Reparaciones y Costas, supra nota 22, párr.</w:t>
        <w:br/>
        <w:t>168.</w:t>
        <w:br/>
        <w:br/>
        <w:t>[290]       Cfr. Caso de la “Masacre de Mapiripán”. Fondo, Reparaciones y</w:t>
        <w:br/>
        <w:t>Costas, supra nota 22, párr. 170; Caso Valle Jaramillo y otros Vs.</w:t>
        <w:br/>
        <w:t>Colombia, supra nota 16, párr. 139; Caso de la Comunidad Moiwana Vs.</w:t>
        <w:br/>
        <w:t>Surinam, supra nota 288, párrs. 119 y 120, y Caso de las Masacres de</w:t>
        <w:br/>
        <w:t>Ituango, supra nota 16, párr. 210.</w:t>
        <w:br/>
        <w:br/>
        <w:t>[291]       Cfr. Caso Valle Jaramillo y otros Vs. Colombia, supra nota 16,</w:t>
        <w:br/>
        <w:t>párr. 139.</w:t>
        <w:br/>
        <w:br/>
        <w:t>[292]       Declaración testimonial rendida ante fedatario público</w:t>
        <w:br/>
        <w:t>(affidávit) por la señora Claudia Victoria Girón Ortiz, supra nota 257,</w:t>
        <w:br/>
        <w:t>folio 8300.</w:t>
        <w:br/>
        <w:br/>
        <w:t>[293]       Cfr. dictamen rendido ante fedatario público (affidávit) por el</w:t>
        <w:br/>
        <w:t>perito Carlos Martín Beristain, supra nota 208, folio 8241.</w:t>
        <w:br/>
        <w:br/>
        <w:t>[294]       Cfr. escrito suscrito por la Corporación de Abogados José</w:t>
        <w:br/>
        <w:t>Alvear Restrepo el 6 de junio de 2006, dirigido a la Comisión</w:t>
        <w:br/>
        <w:t>Interamericana de Derechos Humanos (expediente de prueba, tomo XII, anexo</w:t>
        <w:br/>
        <w:t>182 al escrito de solicitudes, argumentos y pruebas de los representantes,</w:t>
        <w:br/>
        <w:t>folios 5306 a 5317).</w:t>
        <w:br/>
        <w:br/>
        <w:t>[295]       Cfr. carta emitida por la Comisión Interamericana de Derechos</w:t>
        <w:br/>
        <w:t>Humanos en relación con la solicitud de medidas cautelares MC 125-06 de 26</w:t>
        <w:br/>
        <w:t>de junio de 2006 (expediente de prueba, tomo IV, anexo 40 a la demanda,</w:t>
        <w:br/>
        <w:t>folio 2001).</w:t>
        <w:br/>
        <w:br/>
        <w:t>[296]       Comisión Interamericana de Derechos Humanos, Informe Anual del</w:t>
        <w:br/>
        <w:t>año 2006, Capítulo III, C.1. Medidas Cautelares otorgadas por la CIDH</w:t>
        <w:br/>
        <w:t>durante el año 2006, párr. 17.</w:t>
        <w:br/>
        <w:br/>
        <w:t>[297]       Dictamen rendido ante fedatario público (affidávit) por el</w:t>
        <w:br/>
        <w:t>perito Carlos Martín Beristain, supra nota 208, folio 8244.</w:t>
        <w:br/>
        <w:br/>
        <w:t>[298]       Dictamen rendido ante fedatario público (affidávit) por el</w:t>
        <w:br/>
        <w:t>perito Carlos Martín Beristain, supra nota 208, folio 8244.</w:t>
        <w:br/>
        <w:br/>
        <w:t>[299]       Dictamen rendido ante fedatario público (affidávit) por el</w:t>
        <w:br/>
        <w:t>perito Carlos Martín Beristain, supra nota 208, folio 8239.</w:t>
        <w:br/>
        <w:br/>
        <w:t>[300]       Escrito de alegatos finales del Estado, párr. 162.</w:t>
        <w:br/>
        <w:br/>
        <w:t>[301]       Cfr. oficio No. 345 de la Fiscalía General de la Nación de 14</w:t>
        <w:br/>
        <w:t>de enero de 2010, (expediente de prueba, tomo XXI, prueba para mejor</w:t>
        <w:br/>
        <w:t>resolver presentada por el Estado, folios 8921 a 8922).</w:t>
        <w:br/>
        <w:br/>
        <w:t>[302]       Cfr. mutatis mutandi, Caso de la Comunidad Moiwana Vs. Surinam,</w:t>
        <w:br/>
        <w:t>supra nota 288, párr. 120, y Caso de la “Masacre de Mapiripán” Vs.</w:t>
        <w:br/>
        <w:t>Colombia. Fondo, Reparaciones y Costas, supra nota 22, párr. 170.</w:t>
        <w:br/>
        <w:br/>
        <w:t>[303]       Cfr. dictamen rendido ante fedatario público (affidávit) por el</w:t>
        <w:br/>
        <w:t>perito Carlos Martín Beristain, supra nota 208, folio 8242.</w:t>
        <w:br/>
        <w:br/>
        <w:t>[304]       En dicho mensaje publicitario, un supuesto ex militante del</w:t>
        <w:br/>
        <w:t>grupo político de la UP decía: “Señor Presidente: yo pertenecía a la UP, me</w:t>
        <w:br/>
        <w:t>parecía un buen movimiento, pero nos fuimos torciendo, matar por matar</w:t>
        <w:br/>
        <w:t>hacer daño a los demás, matar civiles, eso está mal hecho. Está bien que</w:t>
        <w:br/>
        <w:t>usted los esté combatiendo, por eso hoy día lo apoyamos a usted con toda la</w:t>
        <w:br/>
        <w:t>que tenemos (sic.). ¡Adelante, Presidente!”. Sentencia emitida por la Sala</w:t>
        <w:br/>
        <w:t>Quinta de Revisión de la Corte Constitucional de Colombia del expediente T-</w:t>
        <w:br/>
        <w:t>13911055 el 20 de noviembre de 2006 (expediente de prueba, tomo IV, anexo</w:t>
        <w:br/>
        <w:t>41 a la demanda, folio 2010).</w:t>
        <w:br/>
        <w:br/>
        <w:t>[305]       Cfr. sentencia emitida por la Sala Quinta de Revisión de la</w:t>
        <w:br/>
        <w:t>Corte Constitucional de Colombia del expediente T-13911055 el 20 de</w:t>
        <w:br/>
        <w:t>noviembre de 2006, supra nota 304, folios 2036 a 2037.</w:t>
        <w:br/>
        <w:br/>
        <w:t>[306]       Cfr. sentencia emitida por la Sala Quinta de Revisión de la</w:t>
        <w:br/>
        <w:t>Corte Constitucional de Colombia del expediente T-13911055 el 20 de</w:t>
        <w:br/>
        <w:t>noviembre de 2006, supra nota 304, folios 2029, 2032 y 2039.</w:t>
        <w:br/>
        <w:br/>
        <w:t>[307]       Cfr. en lo relevante respecto del “control de</w:t>
        <w:br/>
        <w:t>convencionalidad”, Caso Almonacid Arellano y otros Vs. Chile, supra nota</w:t>
        <w:br/>
        <w:t>38, párrs. 124 y 125; y Caso Trabajadores Cesados del Congreso (Aguado</w:t>
        <w:br/>
        <w:t>Alfaro y otros) Vs. Perú, supra nota 27, párr. 128.</w:t>
        <w:br/>
        <w:br/>
        <w:t>[308]       Cfr. Caso Myrna Mack Chang Vs. Guatemala. Fondo, Reparaciones  y</w:t>
        <w:br/>
        <w:t>Costas. Sentencia de 25 de noviembre de 2003. Serie C No.  101,  párr.  272;</w:t>
        <w:br/>
        <w:t>Caso Radilla Pacheco Vs. México, supra nota 24, párr. 168, y  Caso  Anzualdo</w:t>
        <w:br/>
        <w:t>Castro Vs. Perú, supra nota 36, párr. 113.</w:t>
        <w:br/>
        <w:br/>
        <w:t>[309]       El artículo 63.1 de la Convención dispone que “[c]uando decida</w:t>
        <w:br/>
        <w:t>que hubo violación de un derecho o libertad protegidos en [la] Convención,</w:t>
        <w:br/>
        <w:t>la Corte dispondrá que se garantice al lesionado en el goce de su derecho o</w:t>
        <w:br/>
        <w:t>libertad conculcados. Dispondrá asimismo, si ello fuera procedente, que se</w:t>
        <w:br/>
        <w:t>reparen las consecuencias de la medida o situación que ha configurado la</w:t>
        <w:br/>
        <w:t>vulneración de esos derechos y el pago de una justa indemnización a la</w:t>
        <w:br/>
        <w:t>parte lesionada”.</w:t>
        <w:br/>
        <w:br/>
        <w:t>[310] Cfr. Caso Velásquez Rodríguez Vs.  Honduras.  Reparaciones  y  Costas.</w:t>
        <w:br/>
        <w:t>Sentencia de 21 de julio de 1989. Serie C No. 7, párr. 25; Caso  Masacre  de</w:t>
        <w:br/>
        <w:t>las Dos Erres vs. Guatemala, supra  nota  57,  párr.  223,  y  Caso  Radilla</w:t>
        <w:br/>
        <w:t>Pacheco Vs. México, supra nota 24, párr. 327.</w:t>
        <w:br/>
        <w:br/>
        <w:t>[311]       Caso Bámaca Velásquez Vs. Guatemala. Reparaciones y Costas,</w:t>
        <w:br/>
        <w:t>supra nota 56, párr. 38. También, cfr. Caso Cesti Hurtado Vs. Perú.</w:t>
        <w:br/>
        <w:t>Reparaciones y Costas. Sentencia de 31 de mayo de 2001. Serie C No. 78,</w:t>
        <w:br/>
        <w:t>párr. 35, y Caso La Cantuta Vs. Perú, supra nota 180, párr. 200.</w:t>
        <w:br/>
        <w:br/>
        <w:t>[312] Cfr. Caso Velásquez Rodríguez. Reparaciones y Costas, supra nota 310,</w:t>
        <w:br/>
        <w:t>párrs. 25 a 27; Caso Masacre de las Dos Erres vs. Guatemala, supra nota 57,</w:t>
        <w:br/>
        <w:t>párr. 228, y Caso Dacosta Cadogan Vs. Barbados. Excepciones Preliminares,</w:t>
        <w:br/>
        <w:t>Fondo, Reparaciones y Costas. Sentencia de 24 de septiembre de 2009. Serie</w:t>
        <w:br/>
        <w:t>C No. 204, párr. 95.</w:t>
        <w:br/>
        <w:br/>
        <w:t>[313]       Cfr. Caso Masacre de las Dos Erres Vs. Guatemala, supra nota</w:t>
        <w:br/>
        <w:t>57, párr. 233.</w:t>
        <w:br/>
        <w:br/>
        <w:t>[314] Cfr. Caso La Cantuta Vs. Perú, supra nota 180, párr. 226; Caso</w:t>
        <w:br/>
        <w:t>Masacre de las Dos Erres vs. Guatemala, supra nota 57, párr. 240, y Caso</w:t>
        <w:br/>
        <w:t>Anzualdo Castro Vs. Perú, supra nota 36, párr. 182.</w:t>
        <w:br/>
        <w:br/>
        <w:t>[315] Cfr. Caso Barrios Altos Vs. Perú. Fondo. Sentencia de 14 de marzo de</w:t>
        <w:br/>
        <w:t>2001. Serie C No. 75, párrs. 41 a 44; Caso Masacre de las Dos Erres vs.</w:t>
        <w:br/>
        <w:t>Guatemala, supra nota 57, párr. 233, y Caso Anzualdo Castro Vs. Perú, supra</w:t>
        <w:br/>
        <w:t>nota 36, párr. 182.</w:t>
        <w:br/>
        <w:br/>
        <w:t>[316]       En cuanto a la futura posible aplicación de la Ley 1312 de</w:t>
        <w:br/>
        <w:t>2009, la cual reforma la Ley 906 de 2004 en relación con el principio de</w:t>
        <w:br/>
        <w:t>oportunidad, el Tribunal nota que la misma contempla la posibilidad de</w:t>
        <w:br/>
        <w:t>aplicar dicho principio a las personas desmovilizadas de un grupo</w:t>
        <w:br/>
        <w:t>paramilitar y faculta a la Fiscalía General de la Nación a suspender,</w:t>
        <w:br/>
        <w:t>interrumpir o renunciar a la persecución penal en estos casos. En</w:t>
        <w:br/>
        <w:t>particular, la ley indica que para acceder a dicho beneficio la persona</w:t>
        <w:br/>
        <w:t>desmovilizada debe haber manifestado con actos inequívocos su voluntad de</w:t>
        <w:br/>
        <w:t>reintegrarse a la sociedad, no debe haber sido postulada al procedimiento</w:t>
        <w:br/>
        <w:t>de la Ley de Justicia y Paz, y no deben existir en su contra</w:t>
        <w:br/>
        <w:t>investigaciones por delitos cometidos antes o después de su</w:t>
        <w:br/>
        <w:t>desmovilización, con excepción de la pertenencia a la organización</w:t>
        <w:br/>
        <w:t>criminal, utilización ilegal de uniformes e insignias y porte ilegal de</w:t>
        <w:br/>
        <w:t>armas y municiones.  Si bien dicha ley establece que “para la aplicación de</w:t>
        <w:br/>
        <w:t>esta causal, el desmovilizado deberá firmar una declaración bajo la</w:t>
        <w:br/>
        <w:t>gravedad de juramento en la que afirme no haber cometido un delito</w:t>
        <w:br/>
        <w:t>diferente a los establecidos en esta causal”, la Corte ya ha constatado que</w:t>
        <w:br/>
        <w:t>este tipo de disposiciones normativas puede ser insuficiente si no se da en</w:t>
        <w:br/>
        <w:t>forma concomitante una verificación rigurosa por parte de las autoridades</w:t>
        <w:br/>
        <w:t>encargadas de las investigaciones, o del Ministerio Público, de tales</w:t>
        <w:br/>
        <w:t>aseveraciones (supra párr. 166). Cfr. Ley 1312 de 9 de julio de 2009</w:t>
        <w:br/>
        <w:t>(expediente de prueba, tomo XXII, anexo 3 al escrito de alegatos finales de</w:t>
        <w:br/>
        <w:t>los representantes, folios 9061 a 9063).</w:t>
        <w:br/>
        <w:br/>
        <w:t>[317]       Caso de la Masacre de Mapiripán  Vs.  Colombia.  Supervisión  de</w:t>
        <w:br/>
        <w:t>Cumplimiento de Sentencia, supra nota 242, considerandos 40 y 41.</w:t>
        <w:br/>
        <w:br/>
        <w:t>[318]       Cfr. Caso del Caracazo Vs. Venezuela. Fondo. Sentencia de 11  de</w:t>
        <w:br/>
        <w:t>noviembre de 1999. Serie C No. 58,  párr.  118;  Caso  Radilla  Pacheco  Vs.</w:t>
        <w:br/>
        <w:t>México, supra nota 24, párr. 334, y Caso Anzualdo  Castro  Vs.  Perú,  supra</w:t>
        <w:br/>
        <w:t>nota 36, párr. 183.</w:t>
        <w:br/>
        <w:br/>
        <w:t>[319]       Cfr. Caso Carpio Nicolle vs. Guatemala.  Medidas  Provisionales.</w:t>
        <w:br/>
        <w:t>Resolución de la Corte Interamericana de Derechos Humanos de 6 de  julio  de</w:t>
        <w:br/>
        <w:t>2009, párr. 24.</w:t>
        <w:br/>
        <w:br/>
        <w:t>[320] Cfr. Caso de los “Niños de la Calle” (Villagrán Morales y otros) Vs.</w:t>
        <w:br/>
        <w:t>Guatemala. Reparaciones y Costas. Sentencia de 26 de mayo de 2001. Serie C</w:t>
        <w:br/>
        <w:t>No. 77, párr. 84; Caso Masacre de las Dos Erres vs. Guatemala, supra nota</w:t>
        <w:br/>
        <w:t>57, párr. 255, y Caso Dacosta Cadogan Vs. Barbados, supra nota 312, párr.</w:t>
        <w:br/>
        <w:t>99.</w:t>
        <w:br/>
        <w:br/>
        <w:t>[321] Cfr. Caso de los Hermanos Gómez Paquiyauri Vs. Perú, supra nota 220,</w:t>
        <w:br/>
        <w:t>Caso Masacre de las Dos Erres vs. Guatemala, supra nota 57, párr. 256, y</w:t>
        <w:br/>
        <w:t>Caso Radilla Pacheco Vs. México, supra nota 16, párr. 350.</w:t>
        <w:br/>
        <w:br/>
        <w:t>[322] Cfr. Caso de las Hermanas Serrano Cruz Vs. El Salvador. Fondo,</w:t>
        <w:br/>
        <w:t>Reparaciones y Costas. Sentencia de 1 de marzo de 2005. Serie C No. 120,</w:t>
        <w:br/>
        <w:t>párr. 195; Caso Masacre de las Dos Erres vs. Guatemala, supra nota 57,</w:t>
        <w:br/>
        <w:t>párr. 256, y Caso Radilla Pacheco Vs. México, supra nota 24, párr. 350.</w:t>
        <w:br/>
        <w:br/>
        <w:t>[323]       Cfr. Caso Masacre de Pueblo Bello Vs Colombia, supra nota 136,</w:t>
        <w:br/>
        <w:t>párr. 254; Caso del Penal Miguel Castro Castro Vs. Perú, supra nota  56,</w:t>
        <w:br/>
        <w:t>párr. 430; Caso Vargas Areco Vs. Paraguay, supra nota 209, párr. 149, y</w:t>
        <w:br/>
        <w:t>Caso Radilla Pacheco Vs. México, supra nota 24, párr. 352.</w:t>
        <w:br/>
        <w:br/>
        <w:t>[324] Cfr. Caso de las Masacres de Ituango Vs. Colombia, supra nota 16,</w:t>
        <w:br/>
        <w:t>párr. 406; Caso Caso Masacre de las Dos Erres vs. Guatemala, supra nota 57,</w:t>
        <w:br/>
        <w:t>párr 261, y Caso Kawas Fernández Vs. Honduras, supra nota 37, párr. 202.</w:t>
        <w:br/>
        <w:br/>
        <w:t>[325] Cfr. Caso Barrios Altos Vs. Perú. Reparaciones y Costas. Sentencia de</w:t>
        <w:br/>
        <w:t>30 de noviembre de 2001. Serie C No. 87, párr. 45; Caso Masacre de las Dos</w:t>
        <w:br/>
        <w:t>Erres vs. Guatemala, supra nota 57, párr. 269, y Caso Anzualdo Castro Vs.</w:t>
        <w:br/>
        <w:t>Perú, supra nota 36, párr. 203.</w:t>
        <w:br/>
        <w:br/>
        <w:t>[326] Cfr. Caso Barrios Altos Vs. Perú. Reparaciones y Costas, supra nota</w:t>
        <w:br/>
        <w:t>325, párrs. 42 a 45; Caso Masacre de las Dos Erres vs. Guatemala, supra</w:t>
        <w:br/>
        <w:t>nota 57, párr. 270, y Caso Anzualdo Castro Vs. Perú, supra nota 36, párr.</w:t>
        <w:br/>
        <w:t>203.</w:t>
        <w:br/>
        <w:br/>
        <w:t>[327] Cfr. Caso 19 Comerciantes Vs. Colombia, supra nota 221, párr. 278;</w:t>
        <w:br/>
        <w:t>Caso Masacre de las Dos Erres vs. Guatemala, supra nota 57, párr. 270, y</w:t>
        <w:br/>
        <w:t>Caso Kawas Fernández Vs. Honduras, supra nota 37, párr. 209.</w:t>
        <w:br/>
        <w:br/>
        <w:t>[328]       Cfr. Caso Radilla Pacheco Vs. México, supra nota 24, párr. 359.</w:t>
        <w:br/>
        <w:br/>
        <w:t>[329] Este Tribunal ha establecido que el daño material supone “la pérdida</w:t>
        <w:br/>
        <w:t>o detrimento de los ingresos de las víctimas, los gastos efectuados con</w:t>
        <w:br/>
        <w:t>motivo de los hechos y las consecuencias de carácter pecuniario que tengan</w:t>
        <w:br/>
        <w:t>un nexo causal con los hechos del caso”. Caso Bámaca Velásquez Vs.</w:t>
        <w:br/>
        <w:t>Guatemala. Reparaciones y Costas, supra nota 56, párr. 43; Caso Masacre de</w:t>
        <w:br/>
        <w:t>las Dos Erres vs. Guatemala, supra nota 57, párr. 275, y Caso Radilla</w:t>
        <w:br/>
        <w:t>Pacheco Vs. México, supra nota 24, párr. 360.</w:t>
        <w:br/>
        <w:br/>
        <w:t>[330] Este Tribunal ha establecido que el daño inmaterial “puede comprender</w:t>
        <w:br/>
        <w:t>tanto los sufrimientos y las aflicciones causados a la víctima directa y a</w:t>
        <w:br/>
        <w:t>sus allegados, el menoscabo de valores muy significativos para las</w:t>
        <w:br/>
        <w:t>personas, así como las alteraciones, de carácter no pecuniario, en las</w:t>
        <w:br/>
        <w:t>condiciones de existencia de la víctima o su familia”.  Caso de los “Niños</w:t>
        <w:br/>
        <w:t>de la Calle” (Villagrán Morales y otros) Vs. Guatemala. Reparaciones y</w:t>
        <w:br/>
        <w:t>Costas, supra nota 320, párr. 84; Caso Masacre de las Dos Erres vs.</w:t>
        <w:br/>
        <w:t>Guatemala, supra nota 57, párr. 275, y Caso Radilla Pacheco Vs. México,</w:t>
        <w:br/>
        <w:t>supra nota 24, párr. 371.</w:t>
        <w:br/>
        <w:br/>
        <w:t>[331]       Especificaron que para realizar este cálculo se toma en cuenta</w:t>
        <w:br/>
        <w:t>el valor total del salario del Senador, descontado los valores</w:t>
        <w:br/>
        <w:t>correspondientes a las deducciones legales, -que incluyen pago de</w:t>
        <w:br/>
        <w:t>impuestos, seguros, aportes a salud y pensión- y el resultado, llevado a</w:t>
        <w:br/>
        <w:t>valor presente, es el valor utilizado para hacer los cálculos de las</w:t>
        <w:br/>
        <w:t>indemnizaciones. Además, se toma en cuenta que la carrera política del</w:t>
        <w:br/>
        <w:t>senador Cepeda se encontraba en ascenso, y que era probable que si no</w:t>
        <w:br/>
        <w:t>hubiese sido asesinado, sería una de las pocas voces de oposición que se</w:t>
        <w:br/>
        <w:t>mantendría en el escenario político.</w:t>
        <w:br/>
        <w:br/>
        <w:t>[332]       Cfr. sentencia de apelación emitida por la Sección Tercera de</w:t>
        <w:br/>
        <w:t>la Sala de lo Contencioso Administrativo del Consejo de Estado en el</w:t>
        <w:br/>
        <w:t>radicado No. 250002326000199612680-01 (20.511) el 20 de noviembre de 2008,</w:t>
        <w:br/>
        <w:t>supra nota 128, folios 4495 a 4536.</w:t>
        <w:br/>
        <w:br/>
        <w:t>[333]       Cfr. sentencia emitida por la Sección Tercera Sala de Decisión</w:t>
        <w:br/>
        <w:t>del Tribunal Administrativo de Descongestión en el expediente No. 12680 el</w:t>
        <w:br/>
        <w:t>8 de febrero de 2001, supra nota 126, folios 8076 a 8098.</w:t>
        <w:br/>
        <w:br/>
        <w:t>[334]       Cfr. Caso de la Masacre de La Rochela, supra nota 16, párr.</w:t>
        <w:br/>
        <w:t>245.</w:t>
        <w:br/>
        <w:br/>
        <w:t>[335] Cfr. Caso del Penal Miguel Castro Castro  Vs.  Perú,  supra  nota  56,</w:t>
        <w:br/>
        <w:t>párr. 428; Caso Servellón García y otros Vs. Honduras, supra nota 56,  párr.</w:t>
        <w:br/>
        <w:t>177; y  Caso  Ximenes  Lopes  Vs.  Brasil.  Fondo,  Reparaciones  y  Costas.</w:t>
        <w:br/>
        <w:t>Sentencia de 4 de julio de 2006. Serie C No. 149, párr. 226.</w:t>
        <w:br/>
        <w:br/>
        <w:t>[336]       Cfr. sentencia de apelación emitida por la Sección Tercera de</w:t>
        <w:br/>
        <w:t>la Sala de lo Contencioso Administrativo del Consejo de Estado en el</w:t>
        <w:br/>
        <w:t>radicado No. 250002326000199612680-01 (20.511) el 20 de noviembre de 2008,</w:t>
        <w:br/>
        <w:t>supra nota 128, folios 4495 a 4536, y sentencia emitida por el Tribunal</w:t>
        <w:br/>
        <w:t>Administrativo de Cundinamarca Sección Tercera en el expediente No. 96 D</w:t>
        <w:br/>
        <w:t>12658 el 23 de septiembre de 1999 (expediente de prueba, tomo XV, anexo 14</w:t>
        <w:br/>
        <w:t>al escrito de contestación de la demanda, folios 6700 a 6718),</w:t>
        <w:br/>
        <w:t>respectivamente.</w:t>
        <w:br/>
        <w:br/>
        <w:t>[337]       Cfr. Caso Myrna Mack Chang Vs. Guatemala, supra nota 308, párr.</w:t>
        <w:br/>
        <w:t>260; Caso Kawas Fernández Vs. Honduras, supra nota 37, párr. 185, y Caso</w:t>
        <w:br/>
        <w:t>Zambrano Vélez y otros Vs. Ecuador, supra nota 36, párr. 142.</w:t>
        <w:br/>
        <w:br/>
        <w:t>[338] Cfr. Caso Garrido y Baigorria vs. Argentina. Reparaciones y Costas.</w:t>
        <w:br/>
        <w:t>Sentencia de 27 de agosto de 1998. Serie C. No. 39, párr. 79; Caso Masacre</w:t>
        <w:br/>
        <w:t>de las Dos Erres vs. Guatemala, supra nota 57, párr. 296, y Caso Radilla</w:t>
        <w:br/>
        <w:t>Pacheco Vs. México, supra nota 24, párr. 376.</w:t>
        <w:br/>
        <w:br/>
        <w:t>[339] Cfr. Caso Garrido y Baigorria Vs. Argentina. Reparaciones y Costas,</w:t>
        <w:br/>
        <w:t>supra nota 338, párr. 82; Caso Masacre de las Dos Erres vs. Guatemala,</w:t>
        <w:br/>
        <w:t>supra nota 57, párr. 300, y Caso Radilla Pacheco Vs. México, supra nota 24,</w:t>
        <w:br/>
        <w:t>párr. 381.</w:t>
        <w:br/>
        <w:br/>
        <w:t>[340]       Cfr. Caso de la Masacre de La Rochela, supra nota 16, párr.</w:t>
        <w:br/>
        <w:t>245.</w:t>
        <w:br/>
        <w:br/>
        <w:t>[341]       Caso Velásquez Rodríguez Vs. Honduras. Fondo.  Sentencia  de  29</w:t>
        <w:br/>
        <w:t>de julio de 1988. Serie C No. 4, párr. 61.</w:t>
        <w:br/>
        <w:br/>
        <w:t>[342]        Caso  Perozo  y  otros  v.  Venezuela.   Preliminares,   Fondo,</w:t>
        <w:br/>
        <w:t>Reparaciones y Costas. Sentencia de 28 de enero de 2009. Serie  C  No.  195,</w:t>
        <w:br/>
        <w:t>párr. 64.</w:t>
        <w:br/>
        <w:br/>
        <w:t>[343]        Faúndez  Ledesma,  Héctor,  El  agotamiento  de  los   recursos</w:t>
        <w:br/>
        <w:t>internos  en  el  sistema  interamericano  de  protección  de  los  derechos</w:t>
        <w:br/>
        <w:t>humanos, IIDH, San José, Costa Rica, 2007, p. 43.</w:t>
        <w:br/>
        <w:br/>
        <w:t>[344]       García Ramírez, Sergio, “El sistema interamericano de</w:t>
        <w:br/>
        <w:t>protección de los derechos humanos. La Corte Interamericana”, en La</w:t>
        <w:br/>
        <w:t>jurisdicción interamericana de derechos humanos, CNDH y Corte</w:t>
        <w:br/>
        <w:t>Interamericana de Derechos Humanos, México, 2006, p. 90.</w:t>
        <w:br/>
        <w:br/>
        <w:t>[345]       Caso Las Palmeras Vs. Colombia. Fondo. Sentencia de 6 de</w:t>
        <w:br/>
        <w:t>diciembre de 2001. Serie C No. 90, párr. 33.</w:t>
        <w:br/>
        <w:br/>
        <w:t>[346]       Convención Americana sobre Derechos Humanos, artículo 25.1.</w:t>
        <w:br/>
        <w:br/>
        <w:br/>
        <w:br/>
        <w:t>[347]       Del Toro Huerta, Mauricio Iván, “El principio de subsidiaridad</w:t>
        <w:br/>
        <w:t>en el derecho internacional de los derechos humanos con especial referencia</w:t>
        <w:br/>
        <w:t>al sistema interamericano”, en La Corte Interamericana de Derechos Humanos</w:t>
        <w:br/>
        <w:t>a veinticinco años de su funcionamiento, Becerra Ramírez, Manuel (coord.),</w:t>
        <w:br/>
        <w:t>UNAM, México, 2007, p.  24, citando a Pastor Ridruejo, José Antonio, “Le</w:t>
        <w:br/>
        <w:t>principe de subsidiarité dans la Convention européenne des droits de</w:t>
        <w:br/>
        <w:t>l´homme”, Internationale Gemeinschaft und Menschenrechte, Festschrift für</w:t>
        <w:br/>
        <w:t>Georg Ress zum 70. Geburtstag am 21.  Januar 2005, Carl Heymanns Verlag,</w:t>
        <w:br/>
        <w:t>2005, pp. 1077-1083.</w:t>
        <w:br/>
        <w:br/>
        <w:t>[348]       Caso Acevedo Jaramillo y otros Vs. Perú.  Interpretación  de  la</w:t>
        <w:br/>
        <w:t>Sentencia  de  Excepciones  Preliminares,  Fondo,  Reparaciones  y   Costas.</w:t>
        <w:br/>
        <w:t>Sentencia de 24 de noviembre de 2006. Serie C No. 157, párr. 66.</w:t>
        <w:br/>
        <w:br/>
        <w:t>[349]        García-Sayán,  Diego,  “Justicia  interamericana  y  tribunales</w:t>
        <w:br/>
        <w:t>nacionales”, en Anuario de  Derecho  Constitucional  Latinoamericano,  Diké,</w:t>
        <w:br/>
        <w:t>Medellín, 2008, p. 378.</w:t>
        <w:br/>
        <w:br/>
        <w:t>[350]       Cfr. Caso Zambrano Vélez y otros Vs. Ecuador. Fondo,</w:t>
        <w:br/>
        <w:t>Reparaciones y Costas. Sentencia de 4 de julio de 2007. Serie C No. 166,</w:t>
        <w:br/>
        <w:t>párr. 47.</w:t>
        <w:br/>
        <w:br/>
        <w:t>[351]       Shelton, Dinah, Remedies in International human rights law,</w:t>
        <w:br/>
        <w:t>Second Edition, Oxford University Press, New York, 2005, pp. 35-36.</w:t>
        <w:br/>
        <w:br/>
        <w:br/>
        <w:t>[352]       “Principios y directrices básicos sobre el derecho de</w:t>
        <w:br/>
        <w:t>las víctimas de violaciones manifiestas de las normas internacionales de</w:t>
        <w:br/>
        <w:t>derechos humanos y de violaciones graves del derecho internacional</w:t>
        <w:br/>
        <w:t>humanitario a interponer recursos y obtener reparaciones”. Resolución</w:t>
        <w:br/>
        <w:t>60/147 aprobada por la Asamblea General el 16 de diciembre de 2005.</w:t>
        <w:br/>
        <w:br/>
        <w:t>[353]       Artículo 18.</w:t>
        <w:br/>
        <w:br/>
        <w:t>[354]       Adoptado por la Comisión de Derecho Internacional de la ONU en</w:t>
        <w:br/>
        <w:t>su 53º período de sesiones (A/56/10) y anexado por la Asamblea General en</w:t>
        <w:br/>
        <w:t>su Resolución 56/83 de 12 de diciembre de 2001.</w:t>
        <w:br/>
        <w:br/>
        <w:t>[355]       Cfr. Comentarios a los artículos 31, 35 (b), 37(3) y 39; y</w:t>
        <w:br/>
        <w:t>Shelton, Dinah, “Righting Wrongs: Reparations in the Articles on State</w:t>
        <w:br/>
        <w:t>Responsibility”, The American Journal of International Law, Vol. 96, No. 4,</w:t>
        <w:br/>
        <w:t>Oct. 2002, p. 851, y Shelton, Dinah, Remedies in International human rights</w:t>
        <w:br/>
        <w:t>law, op. cit., p. 94.</w:t>
        <w:br/>
        <w:br/>
        <w:t>[356]       “Cuando decida que hubo violación de un derecho o libertad</w:t>
        <w:br/>
        <w:t>protegidos en esta Convención, la Corte dispondrá que se garantice al</w:t>
        <w:br/>
        <w:t>lesionado en el goce de su derecho o libertad conculcados. Dispondrá</w:t>
        <w:br/>
        <w:t>asimismo, si ello fuera procedente, que se reparen las consecuencias de la</w:t>
        <w:br/>
        <w:t>medida o situación que ha configurado la vulneración de esos derechos y el</w:t>
        <w:br/>
        <w:t>pago de una justa indemnización a la parte lesionada”.</w:t>
        <w:br/>
        <w:br/>
        <w:t>[357]       Caso Juan Humberto Sánchez Vs. Honduras. Excepción Preliminar,</w:t>
        <w:br/>
        <w:t>Fondo, Reparaciones y Costas. Sentencia de 7 de junio de 2003. Serie C No.</w:t>
        <w:br/>
        <w:t>99, párr. 162, y cfr. inter alia, Caso Bámaca Velásquez Vs. Guatemala.</w:t>
        <w:br/>
        <w:t>Reparaciones y Costas. Sentencia de 22 de febrero de 2002. Serie C No. 91,</w:t>
        <w:br/>
        <w:t>párr. 43; Caso La Cantuta Vs. Perú. Fondo, Reparaciones y Costas. Sentencia</w:t>
        <w:br/>
        <w:t>de 29 de noviembre de 2006. Serie C No. 162, párr. 213, y Caso Cantoral</w:t>
        <w:br/>
        <w:t>Huamaní y García Santa Cruz Vs. Perú. Excepción Preliminar, Fondo,</w:t>
        <w:br/>
        <w:t>Reparaciones y Costas. Sentencia de 10 de julio de 2007. Serie C No. 167,</w:t>
        <w:br/>
        <w:t>párr. 166.</w:t>
        <w:br/>
        <w:br/>
        <w:t>[358]       Caso Juan Humberto Sánchez Vs. Honduras.  Interpretación  de  la</w:t>
        <w:br/>
        <w:t>Sentencia de Excepción Preliminar, Fondo y Reparaciones. Sentencia de 26  de</w:t>
        <w:br/>
        <w:t>noviembre de 2003. Serie C No. 102, párr. 56. En este caso el  Estado  había</w:t>
        <w:br/>
        <w:t>argumentado que la Sentencia de la Corte que disponía  las  reparaciones  no</w:t>
        <w:br/>
        <w:t>era clara en cuanto al procedimiento utilizado para la determinación de  los</w:t>
        <w:br/>
        <w:t>montos de la indemnización por daño material e inmaterial,  ya  que  “no  se</w:t>
        <w:br/>
        <w:t>establece ninguna fórmula para ello” (párr. 50.b).</w:t>
        <w:br/>
        <w:br/>
        <w:t>[359]       Caso Velásquez Rodríguez Vs. Honduras. Reparaciones y Costas.</w:t>
        <w:br/>
        <w:t>Sentencia de 21 de julio de 1989. Serie C No. 7, párr. 48.</w:t>
        <w:br/>
        <w:br/>
        <w:t>[360]       Cfr., inter alia, Caso Radilla Pacheco Vs. México. Excepciones</w:t>
        <w:br/>
        <w:t>Preliminares, Fondo, Reparaciones y Costas. Sentencia de 23 de noviembre de</w:t>
        <w:br/>
        <w:t>2009. Serie C No. 209, párr. 365; Caso Usón Ramírez Vs. Venezuela.</w:t>
        <w:br/>
        <w:t>Excepción Preliminar, Fondo, Reparaciones y Costas. Sentencia de 20 de</w:t>
        <w:br/>
        <w:t>noviembre de 2009. Serie C No. 207, párr. 180; Caso González y otras</w:t>
        <w:br/>
        <w:t>(“Campo Algodonero”) Vs. México. Excepción Preliminar, Fondo, Reparaciones</w:t>
        <w:br/>
        <w:t>y Costas. Sentencia de 16 de noviembre de 2009. Serie C No. 205, párr. 577,</w:t>
        <w:br/>
        <w:t>y Caso Anzualdo Castro Vs. Perú. Excepción Preliminar, Fondo, Reparaciones</w:t>
        <w:br/>
        <w:t>y Costas. Sentencia de 22 de septiembre de 2009. Serie C No. 202, párr.</w:t>
        <w:br/>
        <w:t>214.</w:t>
        <w:br/>
        <w:br/>
        <w:t>[361]       Caso González y otras (“Campo Algodonero”) Vs. México.</w:t>
        <w:br/>
        <w:t>Excepción Preliminar, Fondo, Reparaciones y Costas. Sentencia de 16 de</w:t>
        <w:br/>
        <w:t>noviembre de 2009. Serie C No. 205, párr. 578.</w:t>
        <w:br/>
        <w:br/>
        <w:t>[362]       Shelton, Dinah, Remedies in International human rights law, op.</w:t>
        <w:br/>
        <w:t>cit., p. 22.</w:t>
        <w:br/>
        <w:br/>
        <w:t>[363]       García-Sayán, Diego, “Una Viva Interacción: Corte</w:t>
        <w:br/>
        <w:t>Interamericana y Tribunales Internos”, en La Corte Interamericana de</w:t>
        <w:br/>
        <w:t>Derechos Humanos: Un Cuarto de Siglo: 1979-2004, Corte Interamericana de</w:t>
        <w:br/>
        <w:t>Derechos Humanos, San José, Costa Rica, 2005, p. 330.</w:t>
        <w:br/>
        <w:br/>
        <w:t>[364]       García-Sayán, Diego, “Una Viva Interacción: Corte</w:t>
        <w:br/>
        <w:t>Interamericana y Tribunales Internos”, op. cit., p. 330, y Diego García-</w:t>
        <w:br/>
        <w:t>Sayán “Justicia interamericana y tribunales nacionales”, op. cit., p. 379.</w:t>
        <w:br/>
        <w:br/>
        <w:t>[365]       Perez Tremps, Pablo, “Las garantías constitucionales y la</w:t>
        <w:br/>
        <w:t>jurisdicción internacional en la protección de los derechos fundamentales”,</w:t>
        <w:br/>
        <w:t>en Anuario de la Facultad de Derecho, Universidad de Extremadura, N° 10,</w:t>
        <w:br/>
        <w:t>1992, p. 81.</w:t>
        <w:br/>
        <w:br/>
        <w:t>[366]       García-Sayán, Diego, “Una Viva Interacción: Corte</w:t>
        <w:br/>
        <w:t>Interamericana y Tribunales Internos”, op. cit., p. 325-331.</w:t>
        <w:br/>
        <w:br/>
        <w:t>[367]       Artículo  63,  párrafo  1,  de  la  Convención  Americana  sobre</w:t>
        <w:br/>
        <w:t>Derechos Humanos:</w:t>
        <w:br/>
        <w:t>“Cuando decida que hubo violación de un derecho  o  libertad  protegidos  en</w:t>
        <w:br/>
        <w:t>esta Convención, la Corte dispondrá que se  garantice  al  lesionado  en  el</w:t>
        <w:br/>
        <w:t>goce de su derecho o libertad  conculcados. 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 lesionada.”  (Lo  resaltado  lo  ha  sido  por  el</w:t>
        <w:br/>
        <w:t>suscrito)</w:t>
        <w:br/>
        <w:br/>
        <w:t>[368]        Preámbulo,  párrafo  3º,  de  la  Convención  Americana   sobre</w:t>
        <w:br/>
        <w:t>Derechos Humanos:</w:t>
        <w:br/>
        <w:t xml:space="preserve"> “Reconociendo que los derechos esenciales del hombre no nacen del hecho  de</w:t>
        <w:br/>
        <w:t xml:space="preserve"> ser nacional de determinado Estado, sino que  tienen  como  fundamento  los</w:t>
        <w:br/>
        <w:t xml:space="preserve"> atributos de la persona humana, razón por la cual justifican una protección</w:t>
        <w:br/>
        <w:t xml:space="preserve"> internacional, de naturaleza convencional coadyuvante o  complementaria  de</w:t>
        <w:br/>
        <w:t xml:space="preserve"> la que ofrece el derecho interno de los Estados americanos;” (Lo  resaltado</w:t>
        <w:br/>
        <w:t xml:space="preserve"> lo ha sido por el suscrito)</w:t>
        <w:br/>
        <w:br/>
        <w:t>Y ver, entre otros, Caso Perozo y otros Vs. Venezuela, Excepciones</w:t>
        <w:br/>
        <w:t>Preliminares, Fondo, Reparaciones y Costas. Sentencia de 28 de enero de</w:t>
        <w:br/>
        <w:t>2009. Serie C Nº 195, párrs. 42 y 64.</w:t>
        <w:br/>
        <w:br/>
        <w:t>[369]       Artículo 31 del Proyecto de artículos preparado por la  Comisión</w:t>
        <w:br/>
        <w:t>de Derecho Internacional de la ONU  sobre  Responsabilidad  del  Estado  por</w:t>
        <w:br/>
        <w:t>hecho internacionalmente ilícito:</w:t>
        <w:br/>
        <w:t>“Reparación</w:t>
        <w:br/>
        <w:t>1. El Estado responsable está obligado a reparar íntegramente  el  perjuicio</w:t>
        <w:br/>
        <w:t>causado por el hecho internacionalmente ilícito.</w:t>
        <w:br/>
        <w:t>2. El perjuicio comprende todo daño, tanto material como moral, causado  por</w:t>
        <w:br/>
        <w:t>el hecho internacionalmente ilícito del Estado.”</w:t>
        <w:br/>
        <w:br/>
        <w:t>[370]       Artículo 35 del Proyecto de artículos preparado por la  Comisión</w:t>
        <w:br/>
        <w:t>de Derecho Internacional de la ONU  sobre  Responsabilidad  del  Estado  por</w:t>
        <w:br/>
        <w:t>hecho internacionalmente ilícito:</w:t>
        <w:br/>
        <w:t>“Restitución</w:t>
        <w:br/>
        <w:t>El Estado responsable de un hecho internacionalmente ilícito  está  obligado</w:t>
        <w:br/>
        <w:t>a la restitución, es decir, a restablecer la situación que existía antes  de</w:t>
        <w:br/>
        <w:t>la comisión del hecho ilícito, siempre  que  y  en  la  medida  en  que  esa</w:t>
        <w:br/>
        <w:t>restitución:</w:t>
        <w:br/>
        <w:t>a) No sea materialmente imposible;</w:t>
        <w:br/>
        <w:t>b)  No  entrañe  una  carga  totalmente  desproporcionada  con  relación  al</w:t>
        <w:br/>
        <w:t>beneficio que derivaría de la restitución en vez de la  indemnización.”  (Lo</w:t>
        <w:br/>
        <w:t>resaltado lo ha sido por el suscrito)</w:t>
        <w:br/>
        <w:t>[371]       Artículo 36 del Proyecto de artículos preparado por la  Comisión</w:t>
        <w:br/>
        <w:t>de Derecho Internacional de la ONU  sobre  Responsabilidad  del  Estado  por</w:t>
        <w:br/>
        <w:t>hecho internacionalmente ilícito:</w:t>
        <w:br/>
        <w:t>“Indemnización</w:t>
        <w:br/>
        <w:t>1. El  Estado  responsable  de  un  hecho  internacionalmente  ilícito  está</w:t>
        <w:br/>
        <w:t>obligado a indemnizar el daño causado por ese hecho  en  la  medida  en  que</w:t>
        <w:br/>
        <w:t>dicho daño no sea reparado por la restitución.</w:t>
        <w:br/>
        <w:t>2. La indemnización cubrirá todo daño susceptible de evaluación financiera,</w:t>
        <w:br/>
        <w:t>incluido el lucro cesante en la medida en que éste sea comprobado.” (Lo</w:t>
        <w:br/>
        <w:t>resaltado lo ha sido por el suscrito)</w:t>
        <w:br/>
        <w:br/>
        <w:t>[372]       Párrafos 245 y 246 de la Sentencia.</w:t>
        <w:br/>
        <w:br/>
        <w:br/>
        <w:br/>
        <w:t>[373]       Cfr. Caso de la Masacre de La Rochela Vs. Colombia. Fondo,</w:t>
        <w:br/>
        <w:t>Reparaciones y Costas. Sentencia de 11 de mayo de 2007. Serie C No. 163,</w:t>
        <w:br/>
        <w:t>párr. 245.</w:t>
        <w:br/>
        <w:br/>
        <w:t>[374]        Caso  Cesti  Hurtado  Vs.   Perú.   Excepciones   Preliminares.</w:t>
        <w:br/>
        <w:t>Sentencia de 26 de enero de 1999. Serie C No. 49, párr. 47.</w:t>
        <w:br/>
        <w:br/>
        <w:t>[375]       Caso Las Palmeras Vs. Colombia. Fondo. Sentencia de 6 de</w:t>
        <w:br/>
        <w:t>diciembre de 2001. Serie C No. 90. Voto Razonado Conjunto de los Jueces</w:t>
        <w:br/>
        <w:t>A.A. Cançado Trindade y M. Pacheco Gómez, párrs. 2 a 6.</w:t>
        <w:br/>
        <w:br/>
        <w:t>[376]            [Nota de pie de página 334 en el texto de la Sentencia]</w:t>
        <w:br/>
        <w:t>Cfr. Caso de la Masacre de La Rochela, supra nota 16, párr. 245.</w:t>
        <w:br/>
        <w:br/>
        <w:br/>
        <w:br/>
        <w:t>[377]            Caso de la Masacre de La Rochela vs. Colombia. Fondo,</w:t>
        <w:br/>
        <w:t>Reparaciones y Costas. Sentencia de 11 de mayo de 2007. Serie C No. 163,</w:t>
        <w:br/>
        <w:t>párrs. 245 a 250. En la transcripción del párrafo 248 se ha omitido el</w:t>
        <w:br/>
        <w:t>detalle de las indemnizaciones fijadas.</w:t>
        <w:br/>
        <w:br/>
        <w:br/>
        <w:br/>
        <w:t>[378]       [Nota de pie de página 243 en el texto de la Sentencia en el</w:t>
        <w:br/>
        <w:t>Caso de la Masacre de La Rochela] Los hijos y cónyuges o compañeras de las</w:t>
        <w:br/>
        <w:t>víctimas fallecidas que recibieron indemnización por concepto de lucro</w:t>
        <w:br/>
        <w:t>cesante fueron: Nicolás Gutiérrez Morales y Sergio Andrés Gutiérrez</w:t>
        <w:br/>
        <w:t>Morales, hijos de Mariela Morales Caro; Esperanza Uribe Mantilla, esposa, y</w:t>
        <w:br/>
        <w:t>Pablo Andrés Beltrán Uribe y Alejandra Maria Beltrán Uribe, hijos de Pablo</w:t>
        <w:br/>
        <w:t>Antonio Beltrán Palomino; Hilda María Castellanos, esposa de Virgilio</w:t>
        <w:br/>
        <w:t>Hernández Serrano; Paola Martínez Ortiz, compañera, y Daniel Ricardo</w:t>
        <w:br/>
        <w:t>Hernández Martínez y Julián Roberto Hernández Martínez, hijos de Luis</w:t>
        <w:br/>
        <w:t>Orlando Hernández Muñoz; Luz Nelly Carvajal Londoño, esposa, y Angie</w:t>
        <w:br/>
        <w:t>Catalina Monroy Carvajal, hija de Yul Germán Monroy Ramírez; Mariela Rosas</w:t>
        <w:br/>
        <w:t>Lozano, esposa, y Marlon Andrés Vesga Rosas, hijo de Gabriel Enrique Vesga</w:t>
        <w:br/>
        <w:t>Fonseca; Blanca Herrera Suárez, compañera, y Germán Vargas Herrera y Erika</w:t>
        <w:br/>
        <w:t>Vargas Herrera, hijos de Samuel Vargas Páez; y Luz Marina Poveda León,</w:t>
        <w:br/>
        <w:t>esposa, y Sandra Paola Morales Póveda y Cindy Vanesa Morales Póveda, hijas</w:t>
        <w:br/>
        <w:t>de César Augusto Morales Cepeda.</w:t>
        <w:br/>
        <w:br/>
        <w:br/>
        <w:br/>
        <w:t>[379]       [Nota de pie de página 244 en el texto de la Sentencia en el</w:t>
        <w:br/>
        <w:t>Caso de la Masacre de La Rochela] Cfr. Caso de las Masacres de Ituango,</w:t>
        <w:br/>
        <w:t>supra nota 15, párr. 373; Caso de la Masacre de Pueblo Bello, supra nota</w:t>
        <w:br/>
        <w:t>12, párr. 248; y Caso Blanco Romero y otros, supra nota 119, párr. 80.</w:t>
        <w:br/>
        <w:br/>
        <w:br/>
        <w:t>[380]       [Nota de pie de página 245 en el texto de la Sentencia en el</w:t>
        <w:br/>
        <w:t>Caso de la Masacre de La Rochela] Cfr. Caso de las Masacres de Ituango,</w:t>
        <w:br/>
        <w:t>supra nota 15, párr. 376.</w:t>
        <w:br/>
        <w:br/>
        <w:br/>
        <w:t>[381]            Caso Velásquez Rodríguez vs. Honduras. Reparaciones y</w:t>
        <w:br/>
        <w:t>Costas. Sentencia de 21 de julio de 1989. Serie C No. 7, párrs. 28 a 31.</w:t>
        <w:br/>
        <w:br/>
        <w:t xml:space="preserve">      [382]      [Nota de pie de página 334 en el texto de la sentencia]</w:t>
        <w:br/>
        <w:t>Cfr. Caso de la Masacre de La Rochela, supra nota 16, párr. 245.</w:t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